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73D" w:rsidRPr="00FA0FE0" w:rsidRDefault="00AB573D" w:rsidP="00FA0FE0">
      <w:pPr>
        <w:pStyle w:val="Sinespaciado"/>
        <w:ind w:left="2836"/>
        <w:jc w:val="both"/>
        <w:rPr>
          <w:rFonts w:ascii="Times New Roman" w:hAnsi="Times New Roman" w:cs="Times New Roman"/>
          <w:sz w:val="24"/>
          <w:szCs w:val="24"/>
        </w:rPr>
      </w:pPr>
      <w:r w:rsidRPr="00FA0FE0">
        <w:rPr>
          <w:rFonts w:ascii="Times New Roman" w:hAnsi="Times New Roman" w:cs="Times New Roman"/>
          <w:sz w:val="24"/>
          <w:szCs w:val="24"/>
        </w:rPr>
        <w:t>SESIÓN DELIBERANTE DE LA H. “LXII” LEGISLATURA</w:t>
      </w:r>
    </w:p>
    <w:p w:rsidR="00AB573D" w:rsidRPr="00FA0FE0" w:rsidRDefault="00AB573D" w:rsidP="00FA0FE0">
      <w:pPr>
        <w:pStyle w:val="Sinespaciado"/>
        <w:ind w:left="2836"/>
        <w:jc w:val="both"/>
        <w:rPr>
          <w:rFonts w:ascii="Times New Roman" w:hAnsi="Times New Roman" w:cs="Times New Roman"/>
          <w:sz w:val="24"/>
          <w:szCs w:val="24"/>
        </w:rPr>
      </w:pPr>
      <w:r w:rsidRPr="00FA0FE0">
        <w:rPr>
          <w:rFonts w:ascii="Times New Roman" w:hAnsi="Times New Roman" w:cs="Times New Roman"/>
          <w:sz w:val="24"/>
          <w:szCs w:val="24"/>
        </w:rPr>
        <w:t>DEL ESTADO DE MÉXICO.</w:t>
      </w:r>
    </w:p>
    <w:p w:rsidR="00AB573D" w:rsidRPr="00FA0FE0" w:rsidRDefault="00AB573D" w:rsidP="00FA0FE0">
      <w:pPr>
        <w:pStyle w:val="Sinespaciado"/>
        <w:ind w:left="2836"/>
        <w:jc w:val="both"/>
        <w:rPr>
          <w:rFonts w:ascii="Times New Roman" w:hAnsi="Times New Roman" w:cs="Times New Roman"/>
          <w:sz w:val="24"/>
          <w:szCs w:val="24"/>
        </w:rPr>
      </w:pPr>
    </w:p>
    <w:p w:rsidR="00AB573D" w:rsidRPr="00FA0FE0" w:rsidRDefault="00AB573D" w:rsidP="00FA0FE0">
      <w:pPr>
        <w:pStyle w:val="Sinespaciado"/>
        <w:ind w:left="2836"/>
        <w:jc w:val="both"/>
        <w:rPr>
          <w:rFonts w:ascii="Times New Roman" w:hAnsi="Times New Roman" w:cs="Times New Roman"/>
          <w:sz w:val="24"/>
          <w:szCs w:val="24"/>
        </w:rPr>
      </w:pPr>
      <w:r w:rsidRPr="00FA0FE0">
        <w:rPr>
          <w:rFonts w:ascii="Times New Roman" w:hAnsi="Times New Roman" w:cs="Times New Roman"/>
          <w:sz w:val="24"/>
          <w:szCs w:val="24"/>
        </w:rPr>
        <w:t>Celebrada el día 28 abril de 2026.</w:t>
      </w:r>
    </w:p>
    <w:p w:rsidR="0004425C" w:rsidRPr="00FA0FE0" w:rsidRDefault="0004425C" w:rsidP="00FA0FE0">
      <w:pPr>
        <w:pStyle w:val="Sinespaciado"/>
        <w:jc w:val="center"/>
        <w:rPr>
          <w:rFonts w:ascii="Times New Roman" w:hAnsi="Times New Roman" w:cs="Times New Roman"/>
          <w:sz w:val="24"/>
          <w:szCs w:val="24"/>
        </w:rPr>
      </w:pPr>
    </w:p>
    <w:p w:rsidR="00AB573D" w:rsidRPr="00FA0FE0" w:rsidRDefault="00AB573D" w:rsidP="00FA0FE0">
      <w:pPr>
        <w:pStyle w:val="Sinespaciado"/>
        <w:jc w:val="center"/>
        <w:rPr>
          <w:rFonts w:ascii="Times New Roman" w:hAnsi="Times New Roman" w:cs="Times New Roman"/>
          <w:sz w:val="24"/>
          <w:szCs w:val="24"/>
        </w:rPr>
      </w:pPr>
      <w:r w:rsidRPr="00FA0FE0">
        <w:rPr>
          <w:rFonts w:ascii="Times New Roman" w:hAnsi="Times New Roman" w:cs="Times New Roman"/>
          <w:sz w:val="24"/>
          <w:szCs w:val="24"/>
        </w:rPr>
        <w:t>Presidencia de la diputada Martha Azucena Camacho Reynoso.</w:t>
      </w:r>
    </w:p>
    <w:p w:rsidR="00AB573D" w:rsidRPr="00FA0FE0" w:rsidRDefault="00AB573D" w:rsidP="00FA0FE0">
      <w:pPr>
        <w:pStyle w:val="Sinespaciado"/>
        <w:jc w:val="both"/>
        <w:rPr>
          <w:rFonts w:ascii="Times New Roman" w:hAnsi="Times New Roman" w:cs="Times New Roman"/>
          <w:sz w:val="24"/>
          <w:szCs w:val="24"/>
        </w:rPr>
      </w:pPr>
    </w:p>
    <w:p w:rsidR="00AB573D" w:rsidRPr="00FA0FE0" w:rsidRDefault="00AB573D" w:rsidP="00FA0FE0">
      <w:pPr>
        <w:pStyle w:val="Sinespaciado"/>
        <w:jc w:val="both"/>
        <w:rPr>
          <w:rFonts w:ascii="Times New Roman" w:eastAsia="Arial" w:hAnsi="Times New Roman" w:cs="Times New Roman"/>
          <w:sz w:val="24"/>
          <w:szCs w:val="24"/>
        </w:rPr>
      </w:pPr>
      <w:r w:rsidRPr="00FA0FE0">
        <w:rPr>
          <w:rFonts w:ascii="Times New Roman" w:hAnsi="Times New Roman" w:cs="Times New Roman"/>
          <w:sz w:val="24"/>
          <w:szCs w:val="24"/>
        </w:rPr>
        <w:t>PRESIDENTA DIP. MARTHA AZUCENA CAMACHO REYNOSO. Gracias por su asistencia a quienes integran la LXII Legislatura del Estado de México y hago constar mi reconocimiento por su atención i</w:t>
      </w:r>
      <w:r w:rsidRPr="00FA0FE0">
        <w:rPr>
          <w:rFonts w:ascii="Times New Roman" w:eastAsia="Arial" w:hAnsi="Times New Roman" w:cs="Times New Roman"/>
          <w:sz w:val="24"/>
          <w:szCs w:val="24"/>
        </w:rPr>
        <w:t xml:space="preserve">nmediata a los trabajos que corresponden al pleno de esta Soberanía. </w:t>
      </w:r>
    </w:p>
    <w:p w:rsidR="00AB573D" w:rsidRPr="00FA0FE0" w:rsidRDefault="00AB573D" w:rsidP="00FA0FE0">
      <w:pPr>
        <w:pStyle w:val="Sinespaciado"/>
        <w:ind w:firstLine="708"/>
        <w:jc w:val="both"/>
        <w:rPr>
          <w:rFonts w:ascii="Times New Roman" w:eastAsia="Arial" w:hAnsi="Times New Roman" w:cs="Times New Roman"/>
          <w:sz w:val="24"/>
          <w:szCs w:val="24"/>
        </w:rPr>
      </w:pPr>
      <w:r w:rsidRPr="00FA0FE0">
        <w:rPr>
          <w:rFonts w:ascii="Times New Roman" w:eastAsia="Arial" w:hAnsi="Times New Roman" w:cs="Times New Roman"/>
          <w:sz w:val="24"/>
          <w:szCs w:val="24"/>
        </w:rPr>
        <w:t>Agradezco la presencia de los representantes de los medios de comunicación y de quienes nos acompañan en el Recinto y en las redes sociales. Les doy la más cordial bienvenida a esta casa, su casa, “La Casa del Pueblo Mexiquense”.</w:t>
      </w:r>
    </w:p>
    <w:p w:rsidR="00AB573D" w:rsidRPr="00FA0FE0" w:rsidRDefault="00AB573D" w:rsidP="00FA0FE0">
      <w:pPr>
        <w:pStyle w:val="Sinespaciado"/>
        <w:ind w:firstLine="708"/>
        <w:jc w:val="both"/>
        <w:rPr>
          <w:rFonts w:ascii="Times New Roman" w:hAnsi="Times New Roman" w:cs="Times New Roman"/>
          <w:sz w:val="24"/>
          <w:szCs w:val="24"/>
        </w:rPr>
      </w:pPr>
      <w:r w:rsidRPr="00FA0FE0">
        <w:rPr>
          <w:rFonts w:ascii="Times New Roman" w:eastAsia="Arial" w:hAnsi="Times New Roman" w:cs="Times New Roman"/>
          <w:sz w:val="24"/>
          <w:szCs w:val="24"/>
        </w:rPr>
        <w:t>Para la validez de los trabajos pido a la Secretaría verifique el quórum abriendo el sistema electrónico de asistencia hasta por cinco minutos</w:t>
      </w:r>
      <w:r w:rsidR="00B23F5D" w:rsidRPr="00FA0FE0">
        <w:rPr>
          <w:rFonts w:ascii="Times New Roman" w:eastAsia="Arial" w:hAnsi="Times New Roman" w:cs="Times New Roman"/>
          <w:sz w:val="24"/>
          <w:szCs w:val="24"/>
        </w:rPr>
        <w:t>, a</w:t>
      </w:r>
      <w:r w:rsidRPr="00FA0FE0">
        <w:rPr>
          <w:rFonts w:ascii="Times New Roman" w:eastAsia="Arial" w:hAnsi="Times New Roman" w:cs="Times New Roman"/>
          <w:sz w:val="24"/>
          <w:szCs w:val="24"/>
        </w:rPr>
        <w:t>l integrarse el quórum abriremos la sesión.</w:t>
      </w:r>
    </w:p>
    <w:p w:rsidR="00AB573D" w:rsidRPr="00FA0FE0" w:rsidRDefault="00AB573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SECRETARIO DIP. OSVALDO CORTÉS CONTRERAS. Ábrase el sistema electrónico de asistencia hasta por cinco minutos.</w:t>
      </w:r>
    </w:p>
    <w:p w:rsidR="00AB573D" w:rsidRPr="00FA0FE0" w:rsidRDefault="00AB573D" w:rsidP="00FA0FE0">
      <w:pPr>
        <w:pStyle w:val="Sinespaciado"/>
        <w:jc w:val="center"/>
        <w:rPr>
          <w:rFonts w:ascii="Times New Roman" w:hAnsi="Times New Roman" w:cs="Times New Roman"/>
          <w:i/>
          <w:sz w:val="24"/>
          <w:szCs w:val="24"/>
        </w:rPr>
      </w:pPr>
      <w:r w:rsidRPr="00FA0FE0">
        <w:rPr>
          <w:rFonts w:ascii="Times New Roman" w:hAnsi="Times New Roman" w:cs="Times New Roman"/>
          <w:i/>
          <w:sz w:val="24"/>
          <w:szCs w:val="24"/>
        </w:rPr>
        <w:t>(Registro de asistencia)</w:t>
      </w:r>
    </w:p>
    <w:p w:rsidR="00AB573D" w:rsidRPr="00FA0FE0" w:rsidRDefault="00AB573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SECRETARIO DIP. OSVALDO CORTÉS CONTRERAS. ¿Falta alguien por emitir o de registrar su asistencia?</w:t>
      </w:r>
    </w:p>
    <w:p w:rsidR="00AB573D" w:rsidRPr="00FA0FE0" w:rsidRDefault="00AB573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Presidenta existe quórum, se procede a abrir la sesión.</w:t>
      </w:r>
    </w:p>
    <w:p w:rsidR="00AB573D" w:rsidRPr="00FA0FE0" w:rsidRDefault="00AB573D" w:rsidP="00FA0FE0">
      <w:pPr>
        <w:pStyle w:val="Sinespaciado"/>
        <w:jc w:val="both"/>
        <w:rPr>
          <w:rFonts w:ascii="Times New Roman" w:eastAsia="Arial" w:hAnsi="Times New Roman" w:cs="Times New Roman"/>
          <w:sz w:val="24"/>
          <w:szCs w:val="24"/>
        </w:rPr>
      </w:pPr>
      <w:r w:rsidRPr="00FA0FE0">
        <w:rPr>
          <w:rFonts w:ascii="Times New Roman" w:eastAsia="Arial" w:hAnsi="Times New Roman" w:cs="Times New Roman"/>
          <w:sz w:val="24"/>
          <w:szCs w:val="24"/>
        </w:rPr>
        <w:t>PRESIDENTA DIP. MARTHA AZUCENA CAMACHO REYNOSO. Gracias Secretario.</w:t>
      </w:r>
    </w:p>
    <w:p w:rsidR="00AB573D" w:rsidRPr="00FA0FE0" w:rsidRDefault="00AB573D" w:rsidP="00FA0FE0">
      <w:pPr>
        <w:pStyle w:val="Sinespaciado"/>
        <w:jc w:val="both"/>
        <w:rPr>
          <w:rFonts w:ascii="Times New Roman" w:eastAsia="Arial" w:hAnsi="Times New Roman" w:cs="Times New Roman"/>
          <w:sz w:val="24"/>
          <w:szCs w:val="24"/>
        </w:rPr>
      </w:pPr>
      <w:r w:rsidRPr="00FA0FE0">
        <w:rPr>
          <w:rFonts w:ascii="Times New Roman" w:eastAsia="Arial" w:hAnsi="Times New Roman" w:cs="Times New Roman"/>
          <w:sz w:val="24"/>
          <w:szCs w:val="24"/>
        </w:rPr>
        <w:tab/>
        <w:t>Se declara la existencia del quórum y se abre la sesión, siendo las doce horas con treinta y dos minutos del día martes veintiocho de abril del año dos mil veintiséis.</w:t>
      </w:r>
    </w:p>
    <w:p w:rsidR="00AB573D" w:rsidRPr="00FA0FE0" w:rsidRDefault="00AB573D" w:rsidP="00FA0FE0">
      <w:pPr>
        <w:pStyle w:val="Sinespaciado"/>
        <w:ind w:firstLine="708"/>
        <w:jc w:val="both"/>
        <w:rPr>
          <w:rFonts w:ascii="Times New Roman" w:hAnsi="Times New Roman" w:cs="Times New Roman"/>
          <w:sz w:val="24"/>
          <w:szCs w:val="24"/>
        </w:rPr>
      </w:pPr>
      <w:r w:rsidRPr="00FA0FE0">
        <w:rPr>
          <w:rFonts w:ascii="Times New Roman" w:eastAsia="Arial" w:hAnsi="Times New Roman" w:cs="Times New Roman"/>
          <w:sz w:val="24"/>
          <w:szCs w:val="24"/>
        </w:rPr>
        <w:t>Exponga la Secretaría la propuesta del orden del día.</w:t>
      </w:r>
    </w:p>
    <w:p w:rsidR="00AB573D" w:rsidRPr="00FA0FE0" w:rsidRDefault="00AB573D" w:rsidP="00FA0FE0">
      <w:pPr>
        <w:pStyle w:val="Sinespaciado"/>
        <w:jc w:val="both"/>
        <w:rPr>
          <w:rFonts w:ascii="Times New Roman" w:hAnsi="Times New Roman" w:cs="Times New Roman"/>
          <w:sz w:val="24"/>
          <w:szCs w:val="24"/>
        </w:rPr>
      </w:pPr>
      <w:r w:rsidRPr="00FA0FE0">
        <w:rPr>
          <w:rFonts w:ascii="Times New Roman" w:eastAsia="Arial" w:hAnsi="Times New Roman" w:cs="Times New Roman"/>
          <w:sz w:val="24"/>
          <w:szCs w:val="24"/>
        </w:rPr>
        <w:t>SECRETARIO DIP. OSVALDO CORTÉS CONTRERAS. La propuesta de orden del día es la</w:t>
      </w:r>
      <w:r w:rsidR="00BE64C0" w:rsidRPr="00FA0FE0">
        <w:rPr>
          <w:rFonts w:ascii="Times New Roman" w:eastAsia="Arial" w:hAnsi="Times New Roman" w:cs="Times New Roman"/>
          <w:sz w:val="24"/>
          <w:szCs w:val="24"/>
        </w:rPr>
        <w:t xml:space="preserve"> siguiente</w:t>
      </w:r>
      <w:r w:rsidR="005C4A79" w:rsidRPr="00FA0FE0">
        <w:rPr>
          <w:rFonts w:ascii="Times New Roman" w:eastAsia="Arial" w:hAnsi="Times New Roman" w:cs="Times New Roman"/>
          <w:sz w:val="24"/>
          <w:szCs w:val="24"/>
        </w:rPr>
        <w:t>:</w:t>
      </w:r>
    </w:p>
    <w:p w:rsidR="00AB573D" w:rsidRPr="00FA0FE0" w:rsidRDefault="00AB573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1.- Acta de la Sesión Anterior.</w:t>
      </w:r>
    </w:p>
    <w:p w:rsidR="00AB573D" w:rsidRPr="00FA0FE0" w:rsidRDefault="00AB573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2.- Elección de Vicepresidencias y Secretarias de la Directiva, para fungir durante el cuarto mes del Segundo Período Ordinario de Sesiones del Segundo Año del Ejercicio Constitucional de la “LXII” Legislatura.</w:t>
      </w:r>
    </w:p>
    <w:p w:rsidR="00AB573D" w:rsidRPr="00FA0FE0" w:rsidRDefault="00AB573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3.- Discusión y resolución del Dictamen de la Iniciativa con Proyecto de Decreto por el que se reforma el artículo 61 de la Ley de Educación del Estado de México, para implementar, en el nivel medio superior y superior, el uso responsable, ético y gradual de la </w:t>
      </w:r>
      <w:r w:rsidR="00696CCD" w:rsidRPr="00FA0FE0">
        <w:rPr>
          <w:rFonts w:ascii="Times New Roman" w:hAnsi="Times New Roman" w:cs="Times New Roman"/>
          <w:sz w:val="24"/>
          <w:szCs w:val="24"/>
        </w:rPr>
        <w:t xml:space="preserve">Inteligencia Artificial </w:t>
      </w:r>
      <w:r w:rsidRPr="00FA0FE0">
        <w:rPr>
          <w:rFonts w:ascii="Times New Roman" w:hAnsi="Times New Roman" w:cs="Times New Roman"/>
          <w:sz w:val="24"/>
          <w:szCs w:val="24"/>
        </w:rPr>
        <w:t xml:space="preserve">con fines educativos, presentada por la Diputada Lilia Urbina Salazar, en nombre del Grupo Parlamentario del Partido Revolucionario Institucional, formulado por las Comisiones Unidas de Educación, Cultura, Ciencia, Tecnología e Innovación, y la </w:t>
      </w:r>
      <w:r w:rsidR="00696CCD" w:rsidRPr="00FA0FE0">
        <w:rPr>
          <w:rFonts w:ascii="Times New Roman" w:hAnsi="Times New Roman" w:cs="Times New Roman"/>
          <w:sz w:val="24"/>
          <w:szCs w:val="24"/>
        </w:rPr>
        <w:t xml:space="preserve">Comisión </w:t>
      </w:r>
      <w:r w:rsidRPr="00FA0FE0">
        <w:rPr>
          <w:rFonts w:ascii="Times New Roman" w:hAnsi="Times New Roman" w:cs="Times New Roman"/>
          <w:sz w:val="24"/>
          <w:szCs w:val="24"/>
        </w:rPr>
        <w:t>Especial de Innovación, Gobierno Digital e Inteligencia Artificial.</w:t>
      </w:r>
    </w:p>
    <w:p w:rsidR="00AB573D" w:rsidRPr="00FA0FE0" w:rsidRDefault="00AB573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4.- Lectura y acuerdo conducente de la Iniciativa de Decreto por el que se autoriza al H. Ayuntamiento de Ixtapaluca,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w:t>
      </w:r>
    </w:p>
    <w:p w:rsidR="00AB573D" w:rsidRPr="00FA0FE0" w:rsidRDefault="00AB573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5.- Lectura y acuerdo conducente de la Iniciativa con Proyecto de Decreto por el que se reforma artículo 154 y el primer párrafo del artículo 155; y se adiciona un cuarto párrafo al artículo 154 y un quinto párrafo al artículo 156 al Código Penal del Estado de México; a fin de sancionar las denuncias y testimonios falsos contra maestros y maestras del Estado de México, presentada por la Diputada Brenda Colette Miranda Vargas, en nombre del Grupo Parlamentario del Partido morena.</w:t>
      </w:r>
    </w:p>
    <w:p w:rsidR="00AB573D" w:rsidRPr="00FA0FE0" w:rsidRDefault="00AB573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lastRenderedPageBreak/>
        <w:t>6.- Lectura y acuerdo conducente de la Iniciativa con Proyecto de Decreto por el que se adiciona la fracción XXII al artículo 10 y el capítulo vigésimo segundo, recorriéndose los subsecuentes de la Ley de los Derechos de Niñas, Niños y Adolescentes del Estado de México, en materia de cuidado integral y protección digital de niñas, niños y adolescentes del Estado de México, presentada por la Diputada Zaira Cedillo Silva, en nombre del Grupo Parlamentario del Partido morena.</w:t>
      </w:r>
    </w:p>
    <w:p w:rsidR="00AB573D" w:rsidRPr="00FA0FE0" w:rsidRDefault="00AB573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7.- Lectura y acuerdo conducente de la Iniciativa con </w:t>
      </w:r>
      <w:r w:rsidR="00625E98" w:rsidRPr="00FA0FE0">
        <w:rPr>
          <w:rFonts w:ascii="Times New Roman" w:hAnsi="Times New Roman" w:cs="Times New Roman"/>
          <w:sz w:val="24"/>
          <w:szCs w:val="24"/>
        </w:rPr>
        <w:t xml:space="preserve">Proyecto </w:t>
      </w:r>
      <w:r w:rsidRPr="00FA0FE0">
        <w:rPr>
          <w:rFonts w:ascii="Times New Roman" w:hAnsi="Times New Roman" w:cs="Times New Roman"/>
          <w:sz w:val="24"/>
          <w:szCs w:val="24"/>
        </w:rPr>
        <w:t>de Decreto por el que se reforman y adicionan diversas disposiciones de la Ley del Agua para el Estado de México y Municipios, la Ley Orgánica de la Administración Pública del Estado de México, la Ley de los Derechos de Niñas, Niños y Adolescentes del Estado de México, la Ley de Educación del Estado de México, la Ley Orgánica Municipal del Estado de México, la Ley de Competitividad y Ordenamiento Comercial del Estado de México, la Ley de Justicia Cívica del Estado de México y sus Municipios, el Código Penal del Estado de México, el Código Administrativo del Estado de México, Código Financiero del Estado de México y Municipios y el Código para la Biodiversidad del Estado de México, a efecto de armonizar las disposiciones jurídicas Estatales con el Decreto por el que se expide la Ley General de Aguas y, se reforman, adicionan y derogan diversas disposiciones de la Ley de Aguas Nacionales</w:t>
      </w:r>
      <w:r w:rsidR="009015B8" w:rsidRPr="00FA0FE0">
        <w:rPr>
          <w:rFonts w:ascii="Times New Roman" w:hAnsi="Times New Roman" w:cs="Times New Roman"/>
          <w:sz w:val="24"/>
          <w:szCs w:val="24"/>
        </w:rPr>
        <w:t>;</w:t>
      </w:r>
      <w:r w:rsidRPr="00FA0FE0">
        <w:rPr>
          <w:rFonts w:ascii="Times New Roman" w:hAnsi="Times New Roman" w:cs="Times New Roman"/>
          <w:sz w:val="24"/>
          <w:szCs w:val="24"/>
        </w:rPr>
        <w:t xml:space="preserve"> así como también realizar adecuaciones legislativas acorde con las particularidades del Estado de México en materia de acceso, disposición y saneamiento del agua, presentada por la Diputada María del Carmen De la Rosa Mendoza, en nombre del Grupo Parlamentario del Partido morena.</w:t>
      </w:r>
    </w:p>
    <w:p w:rsidR="0045624B" w:rsidRPr="00FA0FE0" w:rsidRDefault="00AB573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8.- Lectura y acuerdo conducente de la Iniciativa con Proyecto de Decreto por el que se Reforma el Segundo Párrafo del Artículo 6; se Adiciona la Fracción X al Artículo 2; y se Adiciona un Capítulo Octavo al Título Quinto, Denominado “De la Prevención, Atención y Protección de los Derechos de la Niñez y Adolescencias en Situación de Trabajo Infantil”, que Comprende los Artículos 106 Bis, 106 Ter, 106 </w:t>
      </w:r>
      <w:r w:rsidR="00F71A47" w:rsidRPr="00FA0FE0">
        <w:rPr>
          <w:rFonts w:ascii="Times New Roman" w:hAnsi="Times New Roman" w:cs="Times New Roman"/>
          <w:sz w:val="24"/>
          <w:szCs w:val="24"/>
        </w:rPr>
        <w:t>Q</w:t>
      </w:r>
      <w:r w:rsidRPr="00FA0FE0">
        <w:rPr>
          <w:rFonts w:ascii="Times New Roman" w:hAnsi="Times New Roman" w:cs="Times New Roman"/>
          <w:sz w:val="24"/>
          <w:szCs w:val="24"/>
        </w:rPr>
        <w:t xml:space="preserve">uáter y 106 Quinquies de la Ley de los Derechos de Niñas, Niños y Adolescentes del Estado de México, se reforman los artículos 3 y 15, se adiciona el artículo 9 Bis a la Ley de Educación del Estado de México y se adicionan los artículos 202 Bis y 202 Ter al Capítulo II “Delitos contra el Trabajo y la Previsión Social” del Código Penal del Estado de México; en materia </w:t>
      </w:r>
      <w:r w:rsidR="0053184D" w:rsidRPr="00FA0FE0">
        <w:rPr>
          <w:rFonts w:ascii="Times New Roman" w:hAnsi="Times New Roman" w:cs="Times New Roman"/>
          <w:sz w:val="24"/>
          <w:szCs w:val="24"/>
        </w:rPr>
        <w:t xml:space="preserve">de </w:t>
      </w:r>
      <w:r w:rsidR="0045624B" w:rsidRPr="00FA0FE0">
        <w:rPr>
          <w:rFonts w:ascii="Times New Roman" w:hAnsi="Times New Roman" w:cs="Times New Roman"/>
          <w:sz w:val="24"/>
          <w:szCs w:val="24"/>
        </w:rPr>
        <w:t xml:space="preserve">Prevención, Atención y Protección de los Derechos de la Niñez y Adolescencias en Situación de Trabajo Infantil”, presentada por le Diputade Luisa Esmeralda Navarro Hernández, en nombre del Grupo Parlamentario del Partido morena. </w:t>
      </w:r>
    </w:p>
    <w:p w:rsidR="0045624B" w:rsidRPr="00FA0FE0" w:rsidRDefault="0045624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9.- Lectura y acuerdo conducente de la Iniciativa con Proyecto de Decreto por el que se reforma y adiciona el artículo 148 de la Constitución Política del Estado Libre y Soberano de México, en materia de aprobación ficta por parte de los ayuntamientos en las minutas de reforma constitucional local, presentada por el Diputado Maurilio Hernández González, en nombre del Grupo Parlamentario del Partido morena. </w:t>
      </w:r>
    </w:p>
    <w:p w:rsidR="0045624B" w:rsidRPr="00FA0FE0" w:rsidRDefault="0045624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10.- Lectura y acuerdo conducente de la Iniciativa con Proyecto de Decreto por el que se reforma el artículo 5.17, en su fracción número III del Libro Quinto del Código Administrativo del Estado de México, en materia de ciudades sostenibles con mejor acceso a servicios, movilidad y espacios públicos, presentada por el Diputado Héctor Karim Carvallo Delfín, en nombre del Grupo Parlamentario del Partido morena. </w:t>
      </w:r>
    </w:p>
    <w:p w:rsidR="0045624B" w:rsidRPr="00FA0FE0" w:rsidRDefault="0045624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11.- Lectura y acuerdo conducente de la Iniciativa con Proyecto de Decreto por el que se reforma el artículo 3.58 Bis y se adiciona el artículo 3.58 Ter del Código de Biodiversidad del Estado de México, en materia de trabajo comunitario a quien provoque incendios forestales, presentada por la Diputada Gloria Vanessa Linares Zetina, en nombre del Grupo Parlamentario del Partido Verde Ecologista de México. </w:t>
      </w:r>
    </w:p>
    <w:p w:rsidR="0045624B" w:rsidRPr="00FA0FE0" w:rsidRDefault="0045624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12.- Lectura y acuerdo conducente de la Iniciativa con Proyecto de Decreto por el que se adiciona el artículo 2.160 Bis al Código para la Biodiversidad del Estado de México; y el artículo 145 Nonies al Código Penal del Estado de México, en materia de contaminación del agua destinada para </w:t>
      </w:r>
      <w:r w:rsidRPr="00FA0FE0">
        <w:rPr>
          <w:rFonts w:ascii="Times New Roman" w:hAnsi="Times New Roman" w:cs="Times New Roman"/>
          <w:sz w:val="24"/>
          <w:szCs w:val="24"/>
        </w:rPr>
        <w:lastRenderedPageBreak/>
        <w:t xml:space="preserve">consumo humanos y en perjuicio de la salud, presentada por la Diputada Miriam Silva Mata, en nombre del Grupo Parlamentario del Partido Verde Ecologista de México. </w:t>
      </w:r>
    </w:p>
    <w:p w:rsidR="0045624B" w:rsidRPr="00FA0FE0" w:rsidRDefault="0045624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13.- Lectura y acuerdo conducente de la Iniciativa con Proyecto de Decreto por el que se adiciona un párrafo a la fracción II y un párrafo a la fracción III del artículo 81 de la Ley Orgánica del Poder Legislativo y un párrafo a la fracción IV y a la fracción VIII del artículo 78 del Reglamento del Poder Legislativo, ambos del Estado Libre y Soberano de México, con la finalidad de incorporar la Metodología de la Perspectiva de Género al trabajo legislativo que realice el Congreso del Estado de México, presentada por la Diputada Ana Yurixi Leyva Piñón, en nombre del Grupo Parlamentario del Partido del Trabajo. </w:t>
      </w:r>
    </w:p>
    <w:p w:rsidR="0045624B" w:rsidRPr="00FA0FE0" w:rsidRDefault="0045624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14.- Lectura y acuerdo conducente de la Iniciativa con Proyecto de Decreto que reforma el Código Penal y la Ley de Educación, ambos del Estado de México, para prevenir las acusaciones falsas contra docentes y establecer protocolos institucionales para su atención oportuna, presentada por la Diputada Leticia Mejía García, en nombre del Grupo Parlamentario del Partido Revolucionario Institucional. </w:t>
      </w:r>
    </w:p>
    <w:p w:rsidR="0045624B" w:rsidRPr="00FA0FE0" w:rsidRDefault="0045624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15.- Lectura y acuerdo conducente de la Iniciativa con Proyecto de Decreto que reforma la Ley para la Inclusión de las Personas con Discapacidad y el Código Administrativo, ambos del Estado de México, para garantizar que las personas con discapacidad auditiva accedan, en condiciones de igualdad, a actividades culturales, artísticas y recreativas, presentada por el Diputado Alejandro Castro Hernández, en nombre del Grupo Parlamentario del Partido Revolucionario Institucional. </w:t>
      </w:r>
    </w:p>
    <w:p w:rsidR="0045624B" w:rsidRPr="00FA0FE0" w:rsidRDefault="0045624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16.- Lectura y acuerdo conducente de la Iniciativa con Proyecto de Decreto por el que se adiciona un Capítulo IV Bis, denominado “Del Apoyo para la Titulación y Obtención de la Cédula Profesional”, al Título Segundo de la Ley de Educación del Estado de México, con el objeto de establecer un programa de apoyo económico para egresadas y egresados de educación superior, presentada por la Diputada Krishna Karina Romero Velázquez y el Diputado Pablo Fernández de Cevallos González, en nombre del Grupo Parlamentario del Partido Acción Nacional. </w:t>
      </w:r>
    </w:p>
    <w:p w:rsidR="007138C2" w:rsidRPr="00FA0FE0" w:rsidRDefault="0045624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17.- Lectura y acuerdo conducente de la Iniciativa</w:t>
      </w:r>
      <w:r w:rsidR="007F404B" w:rsidRPr="00FA0FE0">
        <w:rPr>
          <w:rFonts w:ascii="Times New Roman" w:hAnsi="Times New Roman" w:cs="Times New Roman"/>
          <w:sz w:val="24"/>
          <w:szCs w:val="24"/>
        </w:rPr>
        <w:t xml:space="preserve"> con </w:t>
      </w:r>
      <w:r w:rsidR="006179E9" w:rsidRPr="00FA0FE0">
        <w:rPr>
          <w:rFonts w:ascii="Times New Roman" w:hAnsi="Times New Roman" w:cs="Times New Roman"/>
          <w:sz w:val="24"/>
          <w:szCs w:val="24"/>
        </w:rPr>
        <w:t xml:space="preserve">Proyecto </w:t>
      </w:r>
      <w:r w:rsidR="007F404B" w:rsidRPr="00FA0FE0">
        <w:rPr>
          <w:rFonts w:ascii="Times New Roman" w:hAnsi="Times New Roman" w:cs="Times New Roman"/>
          <w:sz w:val="24"/>
          <w:szCs w:val="24"/>
        </w:rPr>
        <w:t xml:space="preserve">de </w:t>
      </w:r>
      <w:r w:rsidR="006179E9" w:rsidRPr="00FA0FE0">
        <w:rPr>
          <w:rFonts w:ascii="Times New Roman" w:hAnsi="Times New Roman" w:cs="Times New Roman"/>
          <w:sz w:val="24"/>
          <w:szCs w:val="24"/>
        </w:rPr>
        <w:t xml:space="preserve">Decreto </w:t>
      </w:r>
      <w:r w:rsidR="007138C2" w:rsidRPr="00FA0FE0">
        <w:rPr>
          <w:rFonts w:ascii="Times New Roman" w:hAnsi="Times New Roman" w:cs="Times New Roman"/>
          <w:sz w:val="24"/>
          <w:szCs w:val="24"/>
        </w:rPr>
        <w:t>por el que se reforma la Ley Orgánica del Poder Legislativo y el Reglamento del Poder Legislativo del Estado Libre y Soberano de México en materia de Registro Público de iniciativas ciudadanas y su estatus, presentada por el diputado Omar Ortega Álvarez y la diputada Araceli Casasola Salazar, en nombre del Grupo Parlamentario del Partido de la Revolución Democrática.</w:t>
      </w:r>
    </w:p>
    <w:p w:rsidR="007138C2" w:rsidRPr="00FA0FE0" w:rsidRDefault="007138C2"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18. Lectura y acuerdo conducente del punto de acuerdo por el que se exhorta respetuosamente a la Titular del Ejecutivo Federal, Presidenta Claudia Sheinbaum Pardo, para que implemente acciones integrales que estabilicen el precio de la tortilla y garanticen la seguridad alimentaria ante el anunciado incremento en los costos de producción presentado por las y los integrantes del Grupo Parlamentario del Partido Movimiento Ciudadano. </w:t>
      </w:r>
    </w:p>
    <w:p w:rsidR="007138C2" w:rsidRPr="00FA0FE0" w:rsidRDefault="007138C2"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19. En su caso, presentación de la Cuenta Pública del Estado de México, correspondiente al </w:t>
      </w:r>
      <w:r w:rsidR="008D4666" w:rsidRPr="00FA0FE0">
        <w:rPr>
          <w:rFonts w:ascii="Times New Roman" w:hAnsi="Times New Roman" w:cs="Times New Roman"/>
          <w:sz w:val="24"/>
          <w:szCs w:val="24"/>
        </w:rPr>
        <w:t xml:space="preserve">Ejercicio Fiscal </w:t>
      </w:r>
      <w:r w:rsidRPr="00FA0FE0">
        <w:rPr>
          <w:rFonts w:ascii="Times New Roman" w:hAnsi="Times New Roman" w:cs="Times New Roman"/>
          <w:sz w:val="24"/>
          <w:szCs w:val="24"/>
        </w:rPr>
        <w:t xml:space="preserve">del año 2025, remitida por la Titular del Ejecutivo Estatal. </w:t>
      </w:r>
    </w:p>
    <w:p w:rsidR="007138C2" w:rsidRPr="00FA0FE0" w:rsidRDefault="007138C2"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20. Comunicado sobre turno de Comisiones Legislativas. </w:t>
      </w:r>
    </w:p>
    <w:p w:rsidR="007138C2" w:rsidRPr="00FA0FE0" w:rsidRDefault="007138C2"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21. Clausura de la sesión.</w:t>
      </w:r>
    </w:p>
    <w:p w:rsidR="007138C2" w:rsidRPr="00FA0FE0" w:rsidRDefault="007138C2"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PRESIDENTA DIP. MARTHA AZUCENA CAMACHO REYNOSO. Gracias, Secretario.</w:t>
      </w:r>
    </w:p>
    <w:p w:rsidR="007138C2" w:rsidRPr="00FA0FE0" w:rsidRDefault="007138C2"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Pido a quienes estén de acuerdo en que la propuesta que ha expuesto la Secretaría sea aprobada como orden del día, se sirva levantar la mano ¿En contra? ¿En abstención?</w:t>
      </w:r>
    </w:p>
    <w:p w:rsidR="007138C2" w:rsidRPr="00FA0FE0" w:rsidRDefault="007138C2"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SECRETARIO DIP. OSVALDO CORTÉS CONTRERAS.  La propuesta de orden del día ha sido aprobada por unanimidad de votos.</w:t>
      </w:r>
    </w:p>
    <w:p w:rsidR="007138C2" w:rsidRPr="00FA0FE0" w:rsidRDefault="007138C2"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PRESIDENTA DIP. MARTHA AZUCENA CAMACHO REYNOSO. Gracias, secretario.</w:t>
      </w:r>
    </w:p>
    <w:p w:rsidR="007138C2" w:rsidRPr="00FA0FE0" w:rsidRDefault="007138C2"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 xml:space="preserve">Sobre el punto </w:t>
      </w:r>
      <w:r w:rsidR="004961EF" w:rsidRPr="00FA0FE0">
        <w:rPr>
          <w:rFonts w:ascii="Times New Roman" w:hAnsi="Times New Roman" w:cs="Times New Roman"/>
          <w:sz w:val="24"/>
          <w:szCs w:val="24"/>
        </w:rPr>
        <w:t>1</w:t>
      </w:r>
      <w:r w:rsidRPr="00FA0FE0">
        <w:rPr>
          <w:rFonts w:ascii="Times New Roman" w:hAnsi="Times New Roman" w:cs="Times New Roman"/>
          <w:sz w:val="24"/>
          <w:szCs w:val="24"/>
        </w:rPr>
        <w:t>, les informo que el acta de la sesión anterior fue publicada en la Gaceta Parlamentaria, por lo tanto, les consulto si tienen observaciones y/o comentarios, en su caso pida que los atienda al concluir la sesión.</w:t>
      </w:r>
    </w:p>
    <w:p w:rsidR="0036015D" w:rsidRPr="00FA0FE0" w:rsidRDefault="0036015D" w:rsidP="00FA0FE0">
      <w:pPr>
        <w:pStyle w:val="Sinespaciado"/>
        <w:jc w:val="both"/>
        <w:rPr>
          <w:rFonts w:ascii="Times New Roman" w:hAnsi="Times New Roman" w:cs="Times New Roman"/>
          <w:sz w:val="24"/>
          <w:szCs w:val="24"/>
        </w:rPr>
      </w:pPr>
    </w:p>
    <w:p w:rsidR="0036015D" w:rsidRPr="00FA0FE0" w:rsidRDefault="0036015D" w:rsidP="00FA0FE0">
      <w:pPr>
        <w:spacing w:after="0" w:line="240" w:lineRule="auto"/>
        <w:jc w:val="center"/>
        <w:rPr>
          <w:rFonts w:ascii="Times New Roman" w:hAnsi="Times New Roman" w:cs="Times New Roman"/>
          <w:i/>
          <w:sz w:val="24"/>
          <w:szCs w:val="24"/>
        </w:rPr>
      </w:pPr>
      <w:r w:rsidRPr="00FA0FE0">
        <w:rPr>
          <w:rFonts w:ascii="Times New Roman" w:hAnsi="Times New Roman" w:cs="Times New Roman"/>
          <w:i/>
          <w:sz w:val="24"/>
          <w:szCs w:val="24"/>
        </w:rPr>
        <w:lastRenderedPageBreak/>
        <w:t>(Se inserta documento)</w:t>
      </w:r>
    </w:p>
    <w:p w:rsidR="0036015D" w:rsidRPr="00FA0FE0" w:rsidRDefault="0036015D" w:rsidP="00FA0FE0">
      <w:pPr>
        <w:spacing w:after="0" w:line="240" w:lineRule="auto"/>
        <w:jc w:val="center"/>
        <w:rPr>
          <w:rFonts w:ascii="Times New Roman" w:hAnsi="Times New Roman" w:cs="Times New Roman"/>
          <w:sz w:val="24"/>
          <w:szCs w:val="24"/>
        </w:rPr>
      </w:pPr>
    </w:p>
    <w:p w:rsidR="007B0B17" w:rsidRPr="00FA0FE0" w:rsidRDefault="007B0B17" w:rsidP="00FA0FE0">
      <w:pPr>
        <w:spacing w:after="0" w:line="240" w:lineRule="auto"/>
        <w:jc w:val="both"/>
        <w:rPr>
          <w:rFonts w:ascii="Times New Roman" w:eastAsia="Calibri" w:hAnsi="Times New Roman" w:cs="Times New Roman"/>
          <w:b/>
          <w:sz w:val="24"/>
          <w:szCs w:val="24"/>
        </w:rPr>
      </w:pPr>
      <w:r w:rsidRPr="00FA0FE0">
        <w:rPr>
          <w:rFonts w:ascii="Times New Roman" w:eastAsia="Calibri" w:hAnsi="Times New Roman" w:cs="Times New Roman"/>
          <w:b/>
          <w:sz w:val="24"/>
          <w:szCs w:val="24"/>
        </w:rPr>
        <w:t>ACTA DE LA SESIÓN DELIBERANTE DE LA “LXII” LEGISLATURA DEL  ESTADO DE MÉXICO, CELEBRADA EL DÍA VEINTIDÓS DE ABRIL DE DOS MIL VEINTISÉIS.</w:t>
      </w:r>
    </w:p>
    <w:p w:rsidR="007B0B17" w:rsidRPr="007B0B17" w:rsidRDefault="007B0B17" w:rsidP="00FA0FE0">
      <w:pPr>
        <w:spacing w:after="0" w:line="240" w:lineRule="auto"/>
        <w:jc w:val="center"/>
        <w:rPr>
          <w:rFonts w:ascii="Times New Roman" w:hAnsi="Times New Roman" w:cs="Times New Roman"/>
          <w:sz w:val="24"/>
          <w:szCs w:val="24"/>
        </w:rPr>
      </w:pPr>
    </w:p>
    <w:p w:rsidR="007B0B17" w:rsidRPr="007B0B17" w:rsidRDefault="007B0B17" w:rsidP="00FA0FE0">
      <w:pPr>
        <w:spacing w:after="0" w:line="240" w:lineRule="auto"/>
        <w:jc w:val="center"/>
        <w:rPr>
          <w:rFonts w:ascii="Times New Roman" w:hAnsi="Times New Roman" w:cs="Times New Roman"/>
          <w:b/>
          <w:sz w:val="24"/>
          <w:szCs w:val="24"/>
        </w:rPr>
      </w:pPr>
      <w:r w:rsidRPr="00FA0FE0">
        <w:rPr>
          <w:rFonts w:ascii="Times New Roman" w:eastAsia="Calibri" w:hAnsi="Times New Roman" w:cs="Times New Roman"/>
          <w:b/>
          <w:sz w:val="24"/>
          <w:szCs w:val="24"/>
        </w:rPr>
        <w:t>Presidenta Diputada Martha Azucena Camacho Reynoso.</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FA0FE0" w:rsidRDefault="007B0B17" w:rsidP="00FA0FE0">
      <w:pPr>
        <w:spacing w:after="0" w:line="240" w:lineRule="auto"/>
        <w:jc w:val="both"/>
        <w:rPr>
          <w:rFonts w:ascii="Times New Roman" w:eastAsia="Calibri" w:hAnsi="Times New Roman" w:cs="Times New Roman"/>
          <w:sz w:val="24"/>
          <w:szCs w:val="24"/>
        </w:rPr>
      </w:pPr>
      <w:r w:rsidRPr="00FA0FE0">
        <w:rPr>
          <w:rFonts w:ascii="Times New Roman" w:eastAsia="Calibri" w:hAnsi="Times New Roman" w:cs="Times New Roman"/>
          <w:sz w:val="24"/>
          <w:szCs w:val="24"/>
        </w:rPr>
        <w:t>En el Salón de Sesiones del H. Poder Legislativo, en la ciudad de Toluca de Lerdo, capital del Estado de México, la Presidencia abre la sesión siendo las doce horas con treinta minutos del día veintidós de abril de dos mil veintiséis, una vez que la Secretaría verificó la existencia del quórum, mediante el sistema electrónico.  </w:t>
      </w:r>
    </w:p>
    <w:p w:rsidR="007B0B17" w:rsidRPr="00FA0FE0" w:rsidRDefault="007B0B17" w:rsidP="00FA0FE0">
      <w:pPr>
        <w:spacing w:after="0" w:line="240" w:lineRule="auto"/>
        <w:jc w:val="both"/>
        <w:rPr>
          <w:rFonts w:ascii="Times New Roman" w:eastAsia="Calibri" w:hAnsi="Times New Roman" w:cs="Times New Roman"/>
          <w:sz w:val="24"/>
          <w:szCs w:val="24"/>
        </w:rPr>
      </w:pPr>
    </w:p>
    <w:p w:rsidR="007B0B17" w:rsidRPr="00FA0FE0" w:rsidRDefault="007B0B17" w:rsidP="00FA0FE0">
      <w:pPr>
        <w:spacing w:after="0" w:line="240" w:lineRule="auto"/>
        <w:jc w:val="both"/>
        <w:rPr>
          <w:rFonts w:ascii="Times New Roman" w:eastAsia="Calibri" w:hAnsi="Times New Roman" w:cs="Times New Roman"/>
          <w:sz w:val="24"/>
          <w:szCs w:val="24"/>
        </w:rPr>
      </w:pPr>
      <w:r w:rsidRPr="00FA0FE0">
        <w:rPr>
          <w:rFonts w:ascii="Times New Roman" w:eastAsia="Calibri"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rsidR="007B0B17" w:rsidRPr="00FA0FE0" w:rsidRDefault="007B0B17" w:rsidP="00FA0FE0">
      <w:pPr>
        <w:spacing w:after="0" w:line="240" w:lineRule="auto"/>
        <w:jc w:val="both"/>
        <w:rPr>
          <w:rFonts w:ascii="Times New Roman" w:eastAsia="Calibri" w:hAnsi="Times New Roman" w:cs="Times New Roman"/>
          <w:sz w:val="24"/>
          <w:szCs w:val="24"/>
        </w:rPr>
      </w:pPr>
    </w:p>
    <w:p w:rsidR="007B0B17" w:rsidRPr="00FA0FE0" w:rsidRDefault="007B0B17" w:rsidP="00FA0FE0">
      <w:pPr>
        <w:spacing w:after="0" w:line="240" w:lineRule="auto"/>
        <w:jc w:val="both"/>
        <w:rPr>
          <w:rFonts w:ascii="Times New Roman" w:eastAsia="Calibri" w:hAnsi="Times New Roman" w:cs="Times New Roman"/>
          <w:sz w:val="24"/>
          <w:szCs w:val="24"/>
        </w:rPr>
      </w:pPr>
      <w:r w:rsidRPr="00FA0FE0">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7B0B17" w:rsidRPr="007B0B17" w:rsidRDefault="007B0B17" w:rsidP="00FA0FE0">
      <w:pPr>
        <w:spacing w:after="0" w:line="240" w:lineRule="auto"/>
        <w:jc w:val="both"/>
        <w:rPr>
          <w:rFonts w:ascii="Times New Roman" w:hAnsi="Times New Roman" w:cs="Times New Roman"/>
          <w:sz w:val="24"/>
          <w:szCs w:val="24"/>
          <w:lang w:eastAsia="es-MX"/>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2.- La diputada Selina Trujillo Arizmendi hace uso de la palabra, para dar lectura a la Minuta con Proyecto de Decreto por el que se reforma el artículo 73, fracción XXI, inciso a), de la Constitución Política de los Estados Unidos Mexicanos, en materia de feminicidio, remitida por la Cámara de Diputados del Honorable Congreso de la Unión. (De urgente y obvia resolución). Solicita la dispensa del trámite de dictamen.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Es aprobada la dispensa del trámite de dictamen, por unanimidad de votos. </w:t>
      </w: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 xml:space="preserve">Para hablar sobre la Minuta, hace uso de la palabra la diputada Zaira Cedillo Silva. </w:t>
      </w: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Sin que motive debate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se tiene también por aprobada en lo particular; y la Presidencia solicita a la Secretaría remita a la Cámara de Diputados del Honorable Congreso de la Unión, para los efectos necesarios.</w:t>
      </w: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3.- El diputado Octavio Martínez Vargas hace uso de la palabra, para dar lectura al Dictamen de la Iniciativa de Decreto por el que se reforman y adicionan diversas disposiciones de la Ley para la Protección Integral de Periodistas y Personas Defensoras de los Derechos Humanos del Estado de México, con la finalidad de fortalecer los mecanismos de protección, prevención y apoyo para periodistas y personas defensoras de derechos humanos en la entidad, presentada por la Titular del Ejecutivo Estatal; y de la Iniciativa con Proyecto de Decreto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w:t>
      </w:r>
      <w:r w:rsidRPr="007B0B17">
        <w:rPr>
          <w:rFonts w:ascii="Times New Roman" w:hAnsi="Times New Roman" w:cs="Times New Roman"/>
          <w:sz w:val="24"/>
          <w:szCs w:val="24"/>
        </w:rPr>
        <w:lastRenderedPageBreak/>
        <w:t xml:space="preserve">Periodistas y Personas Defensoras de los Derechos Humanos del Estado de México, presentada por el Grupo Parlamentario del Partido Movimiento Ciudadano, formulado por las Comisiones Unidas de Gobernación y Puntos Constitucionales, Procuración y Administración de Justicia, y Derechos Humanos. </w:t>
      </w: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Para hablar sobre el Dictamen hace uso de la palabra la diputada Ruth Salinas Reyes.</w:t>
      </w: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4.- La diputada Yesica Yanet Rojas Hernández hace uso de la palabra, para dar lectura al Dictamen relativo al paquete de Iniciativas en materia de protección y bienestar animal, formulado por las Comisiones Unidas de Procuración y Administración de Justicia, y de Protección Ambiental y Cambio Climático, en el que se integran las siguientes iniciativas: • Iniciativa de Decreto por el que se reforman, adicionan y derogan diversas disposiciones del Código Penal del Estado de México, del Código para la Biodiversidad del Estado de México y de la Ley de Justicia Cívica del Estado de México y sus Municipios, presentada por la Titular del Ejecutivo Estatal. • Iniciativa con Proyecto de Decreto por el cual se reforman y adicionan diversas disposiciones del Código para la Biodiversidad del Estado de México, presentada por el Diputado Gerardo Pliego Santana, en nombre del Grupo Parlamentario del Partido morena. • Iniciativa con Proyecto de Decreto por la que se reforman y adicionan diversas disposiciones de la Ley Orgánica Municipal del Estado de México, así como se reforman y adicionan diversas disposiciones del Código para la Biodiversidad del Estado de México, presentada por la Diputada Arleth Stephanie Grimaldo Osorio, en nombre del Grupo Parlamentario del Partido morena. • Iniciativa con Proyecto de Decreto por el que se reforman, adicionan y derogan diversas disposiciones del Código para la Biodiversidad del Estado de México, del Código Penal del Estado de México y de la Ley Orgánica Municipal del Estado de México, presentada por la Diputada María del Carmen de la Rosa Mendoza, en nombre del Grupo Parlamentario del Partido morena. • Iniciativa con Proyecto de Decreto por el que se adicionan diversas disposiciones al Código para la Biodiversidad y a la Ley de Seguridad del Estado de México, presentada por la Diputada Brenda Colette Miranda Vargas, en nombre del Grupo Parlamentario del Partido morena. • Iniciativa con Proyecto de Decreto por el que se reforma y adicionan diversas disposiciones a la Ley de Educación del Estado Libre y Soberano del Estado de México, así como el Código para la Biodiversidad del Estado de México, presentada por la Diputada Paola Jiménez Hernández, en nombre del Grupo Parlamentario del Partido morena. • 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Quáter del Código Penal del Estado de México; y, se expide la Ley para el Control, Protección y Bienestar Animal del Estado de México y Municipios, presentada por el Diputado José Miguel Gutiérrez Morales, en nombre del Grupo Parlamentario del Partido morena. • Iniciativa con Proyecto de Decreto por la que se adicionan diversas disposiciones de la Ley de la Fiscalía de Justicia del Estado de México, presentada por la Diputada Yesica Yanet Rojas Hernández, en nombre del Grupo Parlamentario del Partido morena. • Iniciativa con Proyecto de Decreto por el que se reforma la </w:t>
      </w:r>
      <w:r w:rsidRPr="007B0B17">
        <w:rPr>
          <w:rFonts w:ascii="Times New Roman" w:hAnsi="Times New Roman" w:cs="Times New Roman"/>
          <w:sz w:val="24"/>
          <w:szCs w:val="24"/>
        </w:rPr>
        <w:lastRenderedPageBreak/>
        <w:t xml:space="preserve">fracción II del artículo 6.7 del Código para la Biodiversidad del Estado de México, presentada por el Grupo Parlamentario del Partido Verde Ecologista de México. • Iniciativa con Proyecto de Decreto por el que se reforma la fracción V del artículo 6.8 y el artículo 6.32 del Código para la Biodiversidad del Estado de México, presentada por el Grupo Parlamentario del Partido Verde Ecologista de México. • Iniciativa con Proyecto de Decreto por el que se reforma la fracción IV del artículo 6.8 y se adiciona el capítulo XXII denominado “Registro Estatal de Personas Agresoras de Seres Sintientes” al Código para la Biodiversidad del Estado de México, presentada por el Grupo Parlamentario del Partido Verde Ecologista de México. • Iniciativa con Proyecto de Decreto por el que se reforman y se adicionan diversas disposiciones del Código para la Biodiversidad del Estado de México, presentada por el Grupo Parlamentario del Partido Verde Ecologista de México. • Iniciativa con Proyecto de Decreto por la que se adiciona la fracción VI recorriéndose la subsecuente al artículo 29 y se adiciona el artículo 29 Quater a la Ley de la Fiscalía General de Justicia del Estado de México, presentada por el Grupo Parlamentario del Partido Verde Ecologista de México. • Iniciativa con Proyecto de Decreto por el que se reforman y adicionan diversas disposiciones del Código para la Biodiversidad del Estado de México y del Código Penal del Estado de México, presentada por la Diputada Krishna Karina Romero Velázquez y el Diputado Pablo Fernández de Cevallos González, en nombre del Grupo Parlamentario del Partido Acción Nacional. • Iniciativa con Proyecto de Decreto por el que se adiciona una fracción VI y se recorre la subsecuente al artículo 29 de la Ley de la Fiscalía General de Justicia del Estado de México, presentada por la Diputada Krishna Karina Romero Velázquez y el Diputado Pablo Fernández de Cevallos González, en nombre del Grupo Parlamentario del Partido Acción Nacional. • Iniciativa que reforma el artículo 6.35 y se adiciona el CAPÍTULO IX BIS DE LOS ANIMALES DE ASISTENCIA Y TERAPÉUTICOS y los artículos 6.35 bis, 6.35 ter, 6.35 </w:t>
      </w:r>
      <w:proofErr w:type="spellStart"/>
      <w:r w:rsidRPr="007B0B17">
        <w:rPr>
          <w:rFonts w:ascii="Times New Roman" w:hAnsi="Times New Roman" w:cs="Times New Roman"/>
          <w:sz w:val="24"/>
          <w:szCs w:val="24"/>
        </w:rPr>
        <w:t>quáter</w:t>
      </w:r>
      <w:proofErr w:type="spellEnd"/>
      <w:r w:rsidRPr="007B0B17">
        <w:rPr>
          <w:rFonts w:ascii="Times New Roman" w:hAnsi="Times New Roman" w:cs="Times New Roman"/>
          <w:sz w:val="24"/>
          <w:szCs w:val="24"/>
        </w:rPr>
        <w:t xml:space="preserve">, 6.35 quinquies y 6.35 </w:t>
      </w:r>
      <w:proofErr w:type="spellStart"/>
      <w:r w:rsidRPr="007B0B17">
        <w:rPr>
          <w:rFonts w:ascii="Times New Roman" w:hAnsi="Times New Roman" w:cs="Times New Roman"/>
          <w:sz w:val="24"/>
          <w:szCs w:val="24"/>
        </w:rPr>
        <w:t>sexties</w:t>
      </w:r>
      <w:proofErr w:type="spellEnd"/>
      <w:r w:rsidRPr="007B0B17">
        <w:rPr>
          <w:rFonts w:ascii="Times New Roman" w:hAnsi="Times New Roman" w:cs="Times New Roman"/>
          <w:sz w:val="24"/>
          <w:szCs w:val="24"/>
        </w:rPr>
        <w:t>, al Código para la Biodiversidad del Estado de México y se reforma la fracción VIII del artículo 21 de la Ley de Competitividad y Ordenamiento Comercial del Estado de México, presentada por el Grupo Parlamentario del Partido Movimiento Ciudadano. • Iniciativa con Proyecto de Decreto por el que se adiciona y reforman diversas disposiciones del Código Penal del Estado de México y del Código para la Biodiversidad del Estado de México, presentada por el Grupo Parlamentario del Partido de la Revolución Democrática.</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Para hablar sobre el dictamen hacen uso de la palabra las y los diputados Maricela Beltrán Sánchez, Carlos Alberto López </w:t>
      </w:r>
      <w:proofErr w:type="spellStart"/>
      <w:r w:rsidRPr="007B0B17">
        <w:rPr>
          <w:rFonts w:ascii="Times New Roman" w:hAnsi="Times New Roman" w:cs="Times New Roman"/>
          <w:sz w:val="24"/>
          <w:szCs w:val="24"/>
        </w:rPr>
        <w:t>Imm</w:t>
      </w:r>
      <w:proofErr w:type="spellEnd"/>
      <w:r w:rsidRPr="007B0B17">
        <w:rPr>
          <w:rFonts w:ascii="Times New Roman" w:hAnsi="Times New Roman" w:cs="Times New Roman"/>
          <w:sz w:val="24"/>
          <w:szCs w:val="24"/>
        </w:rPr>
        <w:t>, Paola Jiménez Hernández, José Miguel Gutiérrez Morales, Jennifer Nathalie González López y diputado Octavio Martínez Vargas.</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La diputada Krishna Karina Romero Velázquez hace uso</w:t>
      </w:r>
      <w:r w:rsidRPr="007B0B17">
        <w:rPr>
          <w:rFonts w:ascii="Times New Roman" w:eastAsia="Arial" w:hAnsi="Times New Roman" w:cs="Times New Roman"/>
          <w:sz w:val="24"/>
          <w:szCs w:val="24"/>
        </w:rPr>
        <w:t xml:space="preserve"> de la palabra, para proponer una modificación al artículo 4 del Proyecto de Decreto, relativo al Código Civil del Estado de México</w:t>
      </w:r>
      <w:r w:rsidRPr="007B0B17">
        <w:rPr>
          <w:rFonts w:ascii="Times New Roman" w:hAnsi="Times New Roman" w:cs="Times New Roman"/>
          <w:sz w:val="24"/>
          <w:szCs w:val="24"/>
        </w:rPr>
        <w:t xml:space="preserve">. La propuesta es desechada por mayoría de votos.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5.- El diputado Valentín Martínez Castillo hace uso de la palabra, para dar lectura al Dictamen de la Iniciativa con Proyecto de Decreto por el que se reforman y adicionan diversas disposiciones de </w:t>
      </w:r>
      <w:r w:rsidRPr="007B0B17">
        <w:rPr>
          <w:rFonts w:ascii="Times New Roman" w:hAnsi="Times New Roman" w:cs="Times New Roman"/>
          <w:sz w:val="24"/>
          <w:szCs w:val="24"/>
        </w:rPr>
        <w:lastRenderedPageBreak/>
        <w:t>la Ley Orgánica Municipal del Estado de México, en materia de modernización, validez jurídica y difusión electrónica de la Gaceta Municipal, presentada por el propio diputado, en nombre del Grupo Parlamentario del Partido morena, formulado por la Comisión Legislativa de Legislación y Administración Municipal y la Comisión Especial de Innovación, Gobierno Digital e Inteligencia Artificial.</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6.- El diputado José Miguel Gutiérrez Morales hace uso de la palabra, para dar lectura al Dictamen de la Iniciativa con Proyecto de Decreto por el que se adicionan las fracciones XIX y XX y se recorre la actual fracción XIX del artículo 50 de la Ley de Responsabilidades Administrativas del Estado de México y Municipios, con el objeto de reconocer y sancionar el nepotismo como una falta administrativa, presentada por el propio diputado, en nombre del Grupo Parlamentario del Partido morena, formulado por la Comisión Legislativa de Procuración y Administración de Justicia.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7.- El diputado Héctor Raúl García González hace uso de la palabra, para dar lectura al Dictamen de la Iniciativa con Proyecto de Decreto por la que se declara al 20 de noviembre de cada año como el Día del Floricultor Mexiquense, presentada por el Grupo Parlamentario del Partido Verde Ecologista de México, formulado por la Comisión Legislativa de Gobernación y Puntos Constitucionales.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Para hablar sobre el Dictamen, hacen uso de la palabra las diputadas Maricela Beltrán Sánchez y María José Pérez Domínguez.</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8.- A petición de los proponentes se omite la lectura de la Iniciativa de Decreto por el que se reforman y adicionan diversas disposiciones de la Constitución Política del Estado Libre y Soberano de México y del Código Electoral del Estado de México, en materia de proceso electoral y austeridad del gasto público, presentada por el Diputado José Francisco Vázquez Rodríguez, Coordinador del Grupo Parlamentario del Partido morena, por el Diputado José Alberto Couttolenc Buentello, Coordinador del Grupo Parlamentario del Partido Verde Ecologista de México, y por el Diputado Óscar González Yáñez, Coordinador del Grupo Parlamentario del Partido del Trabajo.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La Presidencia la remite a las Comisiones Legislativas de Gobernación y Puntos Constitucionales y de Electoral y de Desarrollo Democrático, para su estudio y dictamen.</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9.- El diputado Carlos Zurita Trejo hace uso de la palabra, para dar lectura a la Iniciativa con Proyecto de Decreto por el que se adiciona y reforma la Ley Orgánica Municipal del Estado de México, en materia de audiencias ciudadanas, presentada por el propio diputado, en nombre del Grupo Parlamentario del Partido morena.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Para adherirse a la Iniciativa, hace uso de la palabra la diputada Sara Alicia Ramírez de la O.</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La Presidencia la remite a la Comisión Legislativa de Legislación y Administración Municipal, para su estudio y dictamen.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10.- El diputado Valentín Martínez Castillo hace uso de la palabra, para dar lectura a la Iniciativa con Proyecto de Decreto por el que se reforman y adicionan diversas disposiciones de la Constitución Política del Estado Libre y Soberano de México, de la Ley de Seguridad del Estado de México y de la Ley Orgánica Municipal del Estado de México, en materia de reconocimiento del derecho a la paz y de las mesas de Coordinación para la Construcción de la Paz, presentada por el propio diputado, en nombre del Grupo Parlamentario del Partido morena.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La Presidencia la remite a las Comisiones Legislativas de Gobernación y Puntos Constitucionales, de Seguridad Pública y Tránsito y de Legislación y Administración Municipal, para su estudio y dictamen.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11.- El diputado Edgar Samuel Ríos Moreno hace uso de la palabra, para dar lectura a la Iniciativa con Proyecto de Decreto al Congreso de la Unión por el que se reforma la fracción I del artículo 10 de la Ley de Disciplina Financiera de las Entidades Federativas y los Municipios, para excluir del límite anual del 3.0% de crecimiento en servicios personales a las y los servidores públicos de seguridad pública y salud, presentada por el propio diputado, en nombre del Grupo Parlamentario del Partido morena.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La Presidencia la </w:t>
      </w:r>
      <w:r w:rsidRPr="007B0B17">
        <w:rPr>
          <w:rFonts w:ascii="Times New Roman" w:eastAsia="Times New Roman" w:hAnsi="Times New Roman" w:cs="Times New Roman"/>
          <w:sz w:val="24"/>
          <w:szCs w:val="24"/>
          <w:lang w:eastAsia="es-MX"/>
        </w:rPr>
        <w:t>remite a las Comisiones Legislativas de Planeación y Gasto Público y de Finanzas Públicas, para su estudio y dictamen.</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13.- El diputado Vladimir Hernández Villegas hace uso de la palabra, para dar lectura a la Iniciativa con Proyecto de Decreto por el cual se adiciona el Título VIII del “Sistema Municipal Anticorrupción, Capítulo Único Generalidades” a la Ley Orgánica Municipal del Estado de México, presentada por el diputado Gerardo Pliego Santana, en nombre del Grupo Parlamentario del Partido morena.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eastAsia="Arial" w:hAnsi="Times New Roman" w:cs="Times New Roman"/>
          <w:sz w:val="24"/>
          <w:szCs w:val="24"/>
        </w:rPr>
      </w:pPr>
      <w:r w:rsidRPr="007B0B17">
        <w:rPr>
          <w:rFonts w:ascii="Times New Roman" w:hAnsi="Times New Roman" w:cs="Times New Roman"/>
          <w:sz w:val="24"/>
          <w:szCs w:val="24"/>
        </w:rPr>
        <w:lastRenderedPageBreak/>
        <w:t xml:space="preserve">La Presidencia la </w:t>
      </w:r>
      <w:r w:rsidRPr="007B0B17">
        <w:rPr>
          <w:rFonts w:ascii="Times New Roman" w:eastAsia="Arial" w:hAnsi="Times New Roman" w:cs="Times New Roman"/>
          <w:sz w:val="24"/>
          <w:szCs w:val="24"/>
        </w:rPr>
        <w:t>remite a las Comisiones Legislativas Para el Combate a la Corrupción y de Legislación y Administración Municipal, para su estudio y dictamen.</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14.- El diputado Israel Espíndola López hace uso de la palabra, para dar lectura a la Iniciativa con Proyecto de Decreto por el que se declara a la Danza de los </w:t>
      </w:r>
      <w:proofErr w:type="spellStart"/>
      <w:r w:rsidRPr="007B0B17">
        <w:rPr>
          <w:rFonts w:ascii="Times New Roman" w:hAnsi="Times New Roman" w:cs="Times New Roman"/>
          <w:sz w:val="24"/>
          <w:szCs w:val="24"/>
        </w:rPr>
        <w:t>Alchileos</w:t>
      </w:r>
      <w:proofErr w:type="spellEnd"/>
      <w:r w:rsidRPr="007B0B17">
        <w:rPr>
          <w:rFonts w:ascii="Times New Roman" w:hAnsi="Times New Roman" w:cs="Times New Roman"/>
          <w:sz w:val="24"/>
          <w:szCs w:val="24"/>
        </w:rPr>
        <w:t xml:space="preserve"> de San Francisco Mazapa como Patrimonio Cultural Inmaterial del Estado de México, presentada por el propio diputado, en nombre del Grupo Parlamentario del Partido morena. (De urgente y obvia resolución). Solicita la dispensa del trámite de dictamen.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Para hablar sobre la Iniciativa, hacen uso de la palabra los diputados Samuel Hernández Cruz y Osvaldo Cortés Contreras.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Es aprobada la dispensa del trámite de dictamen, por unanimidad de votos.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12.- La diputada Nelly Brígida Rivera Sánchez hace uso de la palabra, para dar lectura a la Iniciativa con Proyecto de Decreto por el que se reforma la fracción IX del artículo 57 de la Ley de Seguridad Social para los Servidores Públicos del Estado de México y Municipios, y se adicionan diversas disposiciones de la Ley de Seguridad del Estado de México, en materia de cuidado mental integral del capital humano policial y creación de Unidades de Bienestar Psicosocial, presentada por la propia diputada, en nombre del Grupo Parlamentario del Partido morena.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La Presidencia la remite a las Comisiones Legislativas de Salud, Asistencia y Bienestar Social, de Trabajo, Previsión y Seguridad Social y de Seguridad Pública y Tránsito, para su estudio y dictamen.</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15.- La diputada Sandra Patricia Santos Rodríguez hace uso de la palabra, para dar lectura a la Iniciativa de Decreto por la que se declara a la Feria del Atole del Municipio de Coacalco de Berriozábal, Estado de México, como Patrimonio Cultural Inmaterial del Estado de México, presentada por la propia diputada, en nombre del Grupo Parlamentario del Partido morena. (De urgente y obvia resolución). Solicita la dispensa del trámite de dictamen.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Es aprobada la dispensa del trámite de dictamen, por unanimidad de votos.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w:t>
      </w:r>
      <w:r w:rsidRPr="007B0B17">
        <w:rPr>
          <w:rFonts w:ascii="Times New Roman" w:eastAsia="Times New Roman" w:hAnsi="Times New Roman" w:cs="Times New Roman"/>
          <w:sz w:val="24"/>
          <w:szCs w:val="24"/>
          <w:lang w:eastAsia="es-MX"/>
        </w:rPr>
        <w:lastRenderedPageBreak/>
        <w:t>aprobada en lo particular; y la Presidencia solicita a la Secretaría provea el cumplimiento de la resolución de la Legislatura, para los efectos procedentes.</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16.- La diputada Martha Azucena Camacho Reynoso hace uso de la palabra, para dar lectura a la Iniciativa de Decreto por la que se declara al Rebozo de Bolita elaborado mediante la técnica artesanal original del municipio de Tenancingo, Estado de México, como Patrimonio Cultural Inmaterial del Estado de México, presentada por la propia diputada, en nombre del Grupo Parlamentario del Partido morena. (De urgente y obvia resolución). Solicita la dispensa del trámite de dictamen.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Para hablar sobre la Iniciativa, hace uso de la palabra la diputada Maricela Beltrán Sánchez.</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Es aprobada la dispensa del trámite de dictamen, por unanimidad de votos.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17.- La diputada Gloria Vanessa Linares Zetina hace uso de la palabra, para dar lectura a la Iniciativa con Proyecto de Decreto por el que se reforma el artículo 228 Bis y se adiciona el artículo 228 Ter y se derogan la fracción III y el párrafo tercero del artículo 228 del Código Penal del Estado de México, en materia de sanciones a quien cometa un incendio forestal, presentada por la propia diputada, en nombre del Grupo Parlamentario del Partido Verde Ecologista de México.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La Presidencia la </w:t>
      </w:r>
      <w:r w:rsidRPr="007B0B17">
        <w:rPr>
          <w:rFonts w:ascii="Times New Roman" w:eastAsia="Times New Roman" w:hAnsi="Times New Roman" w:cs="Times New Roman"/>
          <w:sz w:val="24"/>
          <w:szCs w:val="24"/>
          <w:lang w:eastAsia="es-MX"/>
        </w:rPr>
        <w:t>remite a las Comisiones Legislativas de Procuración y Administración de Justicia y de Desarrollo Agropecuario y Forestal, para su estudio y dictamen.</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18.- La diputada Alejandra Figueroa Adame hace uso de la palabra, para dar lectura a la Iniciativa con Proyecto de Decreto por la que se reforma el artículo 35 de la Ley de Cultura Física y Deporte del Estado de México, en materia del Registro del Sistema Estatal de Información de Cultura Física y Deporte, presentada por la propia diputada, en nombre del Grupo Parlamentario del Partido Verde Ecologista de México.</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La Presidencia la remite a la Comisión Legislativa de la Juventud y el Deporte, para su estudio y dictamen.</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19.- El diputado Carlos Alberto López </w:t>
      </w:r>
      <w:proofErr w:type="spellStart"/>
      <w:r w:rsidRPr="007B0B17">
        <w:rPr>
          <w:rFonts w:ascii="Times New Roman" w:hAnsi="Times New Roman" w:cs="Times New Roman"/>
          <w:sz w:val="24"/>
          <w:szCs w:val="24"/>
        </w:rPr>
        <w:t>Imm</w:t>
      </w:r>
      <w:proofErr w:type="spellEnd"/>
      <w:r w:rsidRPr="007B0B17">
        <w:rPr>
          <w:rFonts w:ascii="Times New Roman" w:hAnsi="Times New Roman" w:cs="Times New Roman"/>
          <w:sz w:val="24"/>
          <w:szCs w:val="24"/>
        </w:rPr>
        <w:t xml:space="preserve"> hace uso de la palabra, para dar lectura a la Iniciativa con Proyecto de Decreto por el que se reforman y adicionan diversas disposiciones del Código para la Biodiversidad del Estado de México, en materia de prevención de la contaminación atmosférica, presentada por el propio diputado, en nombre del Grupo Parlamentario del Partido Verde Ecologista de México.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La Presidencia la remite a la Comisión Legislativa de Protección Ambiental y Cambio Climático, para su estudio y dictamen.</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20.- La diputada Yareli Anai Esparza Acebedo hace uso de la palabra, para dar lectura a la Iniciativa con Proyecto de Decreto por el que se reforma la fracción XLVIII y se adiciona la XLIX de la Ley Orgánica Municipal del Estado de México; se reforma la fracción XVII y se adiciona la XVIII de la Ley de Fomento Económico para el Estado de México, en materia de fomento a la creación y permanencia de Unidades Económicas de bajo y mediano impacto, presentada por la propia diputada, en nombre del Grupo Parlamentario del Partido del Trabajo.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La Presidencia la remite a las Comisiones Legislativas de Legislación y Administración Municipal y de Desarrollo Económico, Industrial, Comercial y Minero, para su estudio y dictamen.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21.- La diputada Rocío Alexia Dávila Sánchez hace uso de la palabra, para dar lectura a la Iniciativa con Proyecto de Decreto por el que se reforma y adiciona el artículo 264 del Código Penal del Estado de México, en materia de usurpación de identidad mediante el uso de tecnologías de la información e inteligencia artificial, presentada por la propia diputada y el diputado Pablo Fernández de Cevallos González, en nombre del Grupo Parlamentario del Partido Acción Nacional.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La Presidencia la remite a la Comisión Legislativa de Procuración y Administración de Justicia y a la Comisión Especial de Innovación, Gobierno Digital e Inteligencia Artificial, para su estudio y dictamen.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22.- La diputada Emma Laura </w:t>
      </w:r>
      <w:proofErr w:type="spellStart"/>
      <w:r w:rsidRPr="007B0B17">
        <w:rPr>
          <w:rFonts w:ascii="Times New Roman" w:hAnsi="Times New Roman" w:cs="Times New Roman"/>
          <w:sz w:val="24"/>
          <w:szCs w:val="24"/>
        </w:rPr>
        <w:t>Alvarez</w:t>
      </w:r>
      <w:proofErr w:type="spellEnd"/>
      <w:r w:rsidRPr="007B0B17">
        <w:rPr>
          <w:rFonts w:ascii="Times New Roman" w:hAnsi="Times New Roman" w:cs="Times New Roman"/>
          <w:sz w:val="24"/>
          <w:szCs w:val="24"/>
        </w:rPr>
        <w:t xml:space="preserve"> Villavicencio hace uso de la palabra, para dar lectura y acuerdo conducente de la Iniciativa con Proyecto de Decreto por el que se reforman y adicionan diversas disposiciones de la Ley para Prevenir, Atender y Combatir los Delitos en Materia de Extorsión y Delitos Vinculados del Estado de México, con el motivo de fortalecer la Fiscalía Especializada, establecer mecanismos de evaluación, inteligencia financiera y denuncia segura, presentada por la propia diputada y el diputado Pablo Fernández de Cevallos González, en nombre del Grupo Parlamentario del Partido Acción Nacional.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La Presidencia la remite a la Comisión Legislativa de Procuración y Administración de Justicia, para su estudio y dictamen.</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23.- La diputada Ruth Salinas Reyes hace uso de la palabra, para dar lectura a la Iniciativa con Proyecto de Decreto por el que se reforman diversas disposiciones del Código Administrativo del Estado de México y de la Ley de Movilidad y Seguridad Vial del Estado de México y sus Municipios, en materia de frenar los abusos en el aumento de peaje de las autopistas, presentada por las y los integrantes del Grupo Parlamentario del Partido Movimiento Ciudadano.</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La Presidencia la remite a la Comisión Legislativa de Comunicaciones y Transportes, para su estudio y dictamen.</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24.- La diputada Araceli Casasola Salazar hace uso de la palabra, para dar lectura a la Iniciativa con Proyecto de Decreto, por el que se adiciona la fracción VI al artículo 242 del Código Penal del Estado de México en materia de protocolo de actuación de seguridad, presentado por la propia diputada y el diputado Omar Ortega Álvarez, en nombre del Grupo Parlamentario del Partido de la Revolución Democrática.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La Presidencia la remite a la Comisión Legislativa de Procuración y Administración de Justicia, para su estudio y dictamen.</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25.- La diputada Paola Jiménez Hernández hace uso de la palabra, para dar lectura al Punto de Acuerdo por el que se crea e integra la Comisión Especial para el Cuidado y Bienestar Animal, presentada por la propia diputada, en nombre del Grupo Parlamentario del Partido morena. (De urgente y obvia resolución). Solicita la dispensa del trámite de dictamen.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Es aprobada la dispensa del trámite de dictamen, por unanimidad de votos.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26.- La diputada Maricela Beltrán Sánchez hace uso de la palabra, para dar lectura al Punto de Acuerdo por el que se exhorta respetuosamente a la persona de titular de la Secretaria de Movilidad para que implemente mecanismos de apoyos de movilidad en favor de los pobladores de Tenango - Ixtapan de la Sal y Villa Guerrero que hacen uso de la caseta La Finca que forma parte de la autopista Toluca - Ixtapan de la Sal, presentado por las y los integrantes del Grupo Parlamentario del Partido Movimiento Ciudadano.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eastAsia="Times New Roman" w:hAnsi="Times New Roman" w:cs="Times New Roman"/>
          <w:sz w:val="24"/>
          <w:szCs w:val="24"/>
          <w:lang w:eastAsia="es-MX"/>
        </w:rPr>
      </w:pPr>
      <w:r w:rsidRPr="007B0B17">
        <w:rPr>
          <w:rFonts w:ascii="Times New Roman" w:hAnsi="Times New Roman" w:cs="Times New Roman"/>
          <w:sz w:val="24"/>
          <w:szCs w:val="24"/>
        </w:rPr>
        <w:t xml:space="preserve">La Presidencia lo </w:t>
      </w:r>
      <w:r w:rsidRPr="007B0B17">
        <w:rPr>
          <w:rFonts w:ascii="Times New Roman" w:eastAsia="Times New Roman" w:hAnsi="Times New Roman" w:cs="Times New Roman"/>
          <w:sz w:val="24"/>
          <w:szCs w:val="24"/>
          <w:lang w:eastAsia="es-MX"/>
        </w:rPr>
        <w:t xml:space="preserve">remite a la Comisión Legislativa de Comunicaciones y Transportes, para su estudio y dictamen.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27.- La diputada María del Carmen de la Rosa Mendoza hace uso de la palabra, para dar lectura al Pronunciamiento que conmemora el “LXIII” (Sexagésimo Tercer) Aniversario de la Erección del municipio de Nezahualcóyotl, Estado de México, presentado por la propia diputada, en nombre del Grupo Parlamentario del Partido morena.</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Para hablar sobre este punto hace uso de la palabra la diputada Araceli Casasola Salazar.</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La Presidencia registra lo expresado.</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28.- La Vicepresidencia, por instrucciones de la Presidencia, da lectura al Comunicado de la Presidenta Municipal Constitucional de San Mateo Atenco, en relación con salida de trabajo al extranjero. (Miami, Estados Unidos, del 22 al 25 de abril de 2026).</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La Presidencia señala que se tiene por informada la Legislatura.</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29.- La Vicepresidencia, por instrucciones de la Presidencia, da lectura al Comunicado del Presidente Municipal Constitucional de Metepec, en relación con salida de trabajo al extranjero. (Miami, Estados Unidos, del 22 al 25 de abril de 2026).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Para hechos, hace uso de la palabra el diputado Octavio Martínez Vargas.</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lastRenderedPageBreak/>
        <w:t xml:space="preserve">30.- La Vicepresidencia, por instrucciones de la Presidencia, da lectura al Comunicado sobre turno de Comisiones Legislativas en la forma siguiente: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Iniciativa con Proyecto de Decreto por el que se reforman y adicionan diversas disposiciones de la Ley de los Derechos de Niñas, Niños y Adolescentes en el Estado de México, de la Ley de Educación del Estado de México y del Código Penal del Estado de México. Resumen: en materia de Protección del Interés Superior de la Niñez en el uso de los teléfonos celulares y redes sociales digitales, presentada por los diputados Anuar Roberto Azar Figueroa y Pablo Fernández de Cevallos González, turno original Protección de los Derechos de las Niñas, Niños, Adolescentes y la Primera Infancia, Comisiones Legislativas de Educación, Cultura, Ciencia, Tecnología e Innovación y Procuración y Administración de Justicia. Turno final, Comisión Legislativa de Educación, Cultura. Ciencia, Tecnología e Innovación.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La Presidencia acuerda el turno requerido y así como ampliado a los supuestos que se advierta pertinente.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La Vicepresidencia, por instrucciones de la Presidencia, da lectura a los comunicados siguientes: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 xml:space="preserve">Iniciativa con Proyecto de Decreto, por el que se reforman y adicionan diversas disposiciones al Código Penal del Estado de México, jueves 23 de abril, 12:00 horas, Salón Protocolo, modalidad mixta, Comisiones Legislativas de Procuración y Administración de Justicia y de Desarrollo Agropecuario y Forestal, reunión de trabajo.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Diputada Jennifer Nathalie González López, Iniciativa con Proyecto de Decreto por el que se reforma la fracción II al artículo 50 de la Ley de Acceso de las Mujeres a una Vida Libre de Violencia del Estado de México y se adiciona la fracción XXXIV del artículo 353 del Código Penal del Estado de México; jueves 23 de abril, 13:00 horas, Salón Protocolo, modalidad mixta, Comisiones Legislativas Para la Igualdad de Género y de Procuración y Administración de Justicia, reunión de trabajo.</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Diputado Alejandro Castro Hernández, Iniciativa con Proyecto de Decreto por el que se reforma el Código Civil del Estado de México, jueves 23 de abril, 14:00 horas, Salón Protocolo, modalidad mixta, Comisiones Legislativas de Procuración y Administración de Justicia y de Trabajo, Previsión y Seguridad Social, reunión de trabajo y en su caso, dictaminación.</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FA0FE0" w:rsidRDefault="007B0B17"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7B0B17" w:rsidRPr="00FA0FE0" w:rsidRDefault="007B0B17" w:rsidP="00FA0FE0">
      <w:pPr>
        <w:spacing w:after="0" w:line="240" w:lineRule="auto"/>
        <w:jc w:val="both"/>
        <w:rPr>
          <w:rFonts w:ascii="Times New Roman" w:hAnsi="Times New Roman" w:cs="Times New Roman"/>
          <w:sz w:val="24"/>
          <w:szCs w:val="24"/>
        </w:rPr>
      </w:pPr>
    </w:p>
    <w:p w:rsidR="007B0B17" w:rsidRPr="00FA0FE0" w:rsidRDefault="007B0B17"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both"/>
        <w:rPr>
          <w:rFonts w:ascii="Times New Roman" w:hAnsi="Times New Roman" w:cs="Times New Roman"/>
          <w:sz w:val="24"/>
          <w:szCs w:val="24"/>
        </w:rPr>
      </w:pPr>
      <w:r w:rsidRPr="007B0B17">
        <w:rPr>
          <w:rFonts w:ascii="Times New Roman" w:hAnsi="Times New Roman" w:cs="Times New Roman"/>
          <w:sz w:val="24"/>
          <w:szCs w:val="24"/>
        </w:rPr>
        <w:t>31.- Agotados los asuntos en cartera, la Presidencia levanta la Sesión siendo las diecisiete horas con cuarenta y un minutos del día de la fecha y cita para el día martes veintiocho del mes y año en curso, a las doce horas.</w:t>
      </w:r>
    </w:p>
    <w:p w:rsidR="007B0B17" w:rsidRPr="007B0B17" w:rsidRDefault="007B0B17" w:rsidP="00FA0FE0">
      <w:pPr>
        <w:spacing w:after="0" w:line="240" w:lineRule="auto"/>
        <w:jc w:val="both"/>
        <w:rPr>
          <w:rFonts w:ascii="Times New Roman" w:hAnsi="Times New Roman" w:cs="Times New Roman"/>
          <w:sz w:val="24"/>
          <w:szCs w:val="24"/>
        </w:rPr>
      </w:pPr>
    </w:p>
    <w:p w:rsidR="007B0B17" w:rsidRPr="007B0B17" w:rsidRDefault="007B0B17" w:rsidP="00FA0FE0">
      <w:pPr>
        <w:spacing w:after="0" w:line="240" w:lineRule="auto"/>
        <w:jc w:val="center"/>
        <w:rPr>
          <w:rFonts w:ascii="Times New Roman" w:hAnsi="Times New Roman" w:cs="Times New Roman"/>
          <w:b/>
          <w:sz w:val="24"/>
          <w:szCs w:val="24"/>
        </w:rPr>
      </w:pPr>
      <w:r w:rsidRPr="007B0B17">
        <w:rPr>
          <w:rFonts w:ascii="Times New Roman" w:hAnsi="Times New Roman" w:cs="Times New Roman"/>
          <w:b/>
          <w:sz w:val="24"/>
          <w:szCs w:val="24"/>
        </w:rPr>
        <w:t>SECRETARIO</w:t>
      </w:r>
    </w:p>
    <w:p w:rsidR="007B0B17" w:rsidRPr="007B0B17" w:rsidRDefault="007B0B17" w:rsidP="00FA0FE0">
      <w:pPr>
        <w:spacing w:after="0" w:line="240" w:lineRule="auto"/>
        <w:jc w:val="center"/>
        <w:rPr>
          <w:rFonts w:ascii="Times New Roman" w:hAnsi="Times New Roman" w:cs="Times New Roman"/>
          <w:sz w:val="24"/>
          <w:szCs w:val="24"/>
        </w:rPr>
      </w:pPr>
      <w:r w:rsidRPr="007B0B17">
        <w:rPr>
          <w:rFonts w:ascii="Times New Roman" w:hAnsi="Times New Roman" w:cs="Times New Roman"/>
          <w:b/>
          <w:sz w:val="24"/>
          <w:szCs w:val="24"/>
        </w:rPr>
        <w:t>DIP. OSVALDO CORTÉS CONTRERAS</w:t>
      </w:r>
    </w:p>
    <w:p w:rsidR="007B0B17" w:rsidRPr="007B0B17" w:rsidRDefault="007B0B17" w:rsidP="00FA0FE0">
      <w:pPr>
        <w:spacing w:after="0" w:line="240" w:lineRule="auto"/>
        <w:jc w:val="center"/>
        <w:rPr>
          <w:rFonts w:ascii="Times New Roman" w:hAnsi="Times New Roman" w:cs="Times New Roman"/>
          <w:sz w:val="24"/>
          <w:szCs w:val="24"/>
        </w:rPr>
      </w:pPr>
    </w:p>
    <w:p w:rsidR="007B0B17" w:rsidRPr="007B0B17" w:rsidRDefault="007B0B17" w:rsidP="00FA0FE0">
      <w:pPr>
        <w:spacing w:after="0" w:line="240" w:lineRule="auto"/>
        <w:jc w:val="center"/>
        <w:rPr>
          <w:rFonts w:ascii="Times New Roman" w:hAnsi="Times New Roman" w:cs="Times New Roman"/>
          <w:b/>
          <w:sz w:val="24"/>
          <w:szCs w:val="24"/>
        </w:rPr>
      </w:pPr>
      <w:r w:rsidRPr="007B0B17">
        <w:rPr>
          <w:rFonts w:ascii="Times New Roman" w:hAnsi="Times New Roman" w:cs="Times New Roman"/>
          <w:b/>
          <w:sz w:val="24"/>
          <w:szCs w:val="24"/>
        </w:rPr>
        <w:t>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B0B17" w:rsidRPr="00FA0FE0" w:rsidTr="007B0B17">
        <w:tc>
          <w:tcPr>
            <w:tcW w:w="4697" w:type="dxa"/>
          </w:tcPr>
          <w:p w:rsidR="007B0B17" w:rsidRPr="00FA0FE0" w:rsidRDefault="007B0B17" w:rsidP="00FA0FE0">
            <w:pPr>
              <w:spacing w:line="240" w:lineRule="auto"/>
              <w:jc w:val="center"/>
              <w:rPr>
                <w:rFonts w:ascii="Times New Roman" w:hAnsi="Times New Roman" w:cs="Times New Roman"/>
                <w:b/>
                <w:sz w:val="24"/>
                <w:szCs w:val="24"/>
              </w:rPr>
            </w:pPr>
            <w:r w:rsidRPr="007B0B17">
              <w:rPr>
                <w:rFonts w:ascii="Times New Roman" w:hAnsi="Times New Roman" w:cs="Times New Roman"/>
                <w:b/>
                <w:sz w:val="24"/>
                <w:szCs w:val="24"/>
              </w:rPr>
              <w:lastRenderedPageBreak/>
              <w:t>DIP. LETICIA MEJÍA GARCÍA</w:t>
            </w:r>
          </w:p>
        </w:tc>
        <w:tc>
          <w:tcPr>
            <w:tcW w:w="4698" w:type="dxa"/>
          </w:tcPr>
          <w:p w:rsidR="007B0B17" w:rsidRPr="00FA0FE0" w:rsidRDefault="007B0B17" w:rsidP="00FA0FE0">
            <w:pPr>
              <w:spacing w:line="240" w:lineRule="auto"/>
              <w:jc w:val="center"/>
              <w:rPr>
                <w:rFonts w:ascii="Times New Roman" w:hAnsi="Times New Roman" w:cs="Times New Roman"/>
                <w:b/>
                <w:sz w:val="24"/>
                <w:szCs w:val="24"/>
              </w:rPr>
            </w:pPr>
            <w:r w:rsidRPr="007B0B17">
              <w:rPr>
                <w:rFonts w:ascii="Times New Roman" w:hAnsi="Times New Roman" w:cs="Times New Roman"/>
                <w:b/>
                <w:sz w:val="24"/>
                <w:szCs w:val="24"/>
              </w:rPr>
              <w:t>DIP. RUTH SALINAS REYES</w:t>
            </w:r>
          </w:p>
        </w:tc>
      </w:tr>
    </w:tbl>
    <w:p w:rsidR="0036015D" w:rsidRPr="00FA0FE0" w:rsidRDefault="0036015D" w:rsidP="00FA0FE0">
      <w:pPr>
        <w:spacing w:after="0" w:line="240" w:lineRule="auto"/>
        <w:jc w:val="center"/>
        <w:rPr>
          <w:rFonts w:ascii="Times New Roman" w:hAnsi="Times New Roman" w:cs="Times New Roman"/>
          <w:sz w:val="24"/>
          <w:szCs w:val="24"/>
        </w:rPr>
      </w:pPr>
    </w:p>
    <w:p w:rsidR="0036015D" w:rsidRPr="00FA0FE0" w:rsidRDefault="0036015D" w:rsidP="00FA0FE0">
      <w:pPr>
        <w:spacing w:after="0" w:line="240" w:lineRule="auto"/>
        <w:jc w:val="center"/>
        <w:rPr>
          <w:rFonts w:ascii="Times New Roman" w:hAnsi="Times New Roman" w:cs="Times New Roman"/>
          <w:i/>
          <w:sz w:val="24"/>
          <w:szCs w:val="24"/>
        </w:rPr>
      </w:pPr>
      <w:r w:rsidRPr="00FA0FE0">
        <w:rPr>
          <w:rFonts w:ascii="Times New Roman" w:hAnsi="Times New Roman" w:cs="Times New Roman"/>
          <w:i/>
          <w:sz w:val="24"/>
          <w:szCs w:val="24"/>
        </w:rPr>
        <w:t>(Fin del documento)</w:t>
      </w:r>
    </w:p>
    <w:p w:rsidR="0036015D" w:rsidRPr="00FA0FE0" w:rsidRDefault="0036015D" w:rsidP="00FA0FE0">
      <w:pPr>
        <w:spacing w:after="0" w:line="240" w:lineRule="auto"/>
        <w:jc w:val="center"/>
        <w:rPr>
          <w:rFonts w:ascii="Times New Roman" w:hAnsi="Times New Roman" w:cs="Times New Roman"/>
          <w:sz w:val="24"/>
          <w:szCs w:val="24"/>
        </w:rPr>
      </w:pPr>
    </w:p>
    <w:p w:rsidR="007138C2" w:rsidRPr="00FA0FE0" w:rsidRDefault="0036015D"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PRESIDENTA DIP. MARTHA AZUCENA CAMACHO REYNOSO. </w:t>
      </w:r>
      <w:r w:rsidR="007138C2" w:rsidRPr="00FA0FE0">
        <w:rPr>
          <w:rFonts w:ascii="Times New Roman" w:hAnsi="Times New Roman" w:cs="Times New Roman"/>
          <w:sz w:val="24"/>
          <w:szCs w:val="24"/>
        </w:rPr>
        <w:t>Quienes estén por la aprobatoria del acta, sírvanse levantar la mano ¿En contra? ¿En abstención?</w:t>
      </w:r>
    </w:p>
    <w:p w:rsidR="007138C2" w:rsidRPr="00FA0FE0" w:rsidRDefault="007138C2"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SECRETARIO DIP. OSVALDO CORTÉS CONTRERAS. El acta ha sido aprobada por unanimidad de votos.</w:t>
      </w:r>
    </w:p>
    <w:p w:rsidR="007138C2" w:rsidRPr="00FA0FE0" w:rsidRDefault="007138C2"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PRESIDENTA DIP. MARTHA AZUCENA CAMACHO REYNOSO. Gracias, Secretario.</w:t>
      </w:r>
    </w:p>
    <w:p w:rsidR="007138C2" w:rsidRPr="00FA0FE0" w:rsidRDefault="007138C2"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Considerando el punto número 2, elegiremos a las Vicepresidencias y Secretarías de la directiva que jugarán en el cuarto mes del segundo periodo ordinario de sesiones de nuestro segundo año de ejercicio constitucional.</w:t>
      </w:r>
    </w:p>
    <w:p w:rsidR="007138C2" w:rsidRPr="00FA0FE0" w:rsidRDefault="007138C2"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 xml:space="preserve">Es oportuno mencionar que la elección se sujetará a lo establecido en los artículos 42, 43, 60, último párrafo y demás relativos y aplicables de la Ley Orgánica del Poder Legislativo del Estado Libre y Soberano de México. </w:t>
      </w:r>
    </w:p>
    <w:p w:rsidR="007138C2" w:rsidRPr="00FA0FE0" w:rsidRDefault="007138C2"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Para favorecer el desarrollo de la elección de la Secretaría se sirva dar lectura al artículo 42 de la Ley Orgánica del Poder Legislativo del Estado Libre y Soberano de México.</w:t>
      </w:r>
    </w:p>
    <w:p w:rsidR="007138C2" w:rsidRPr="00FA0FE0" w:rsidRDefault="007138C2"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SECRETARIO DIP. OSVALDO CORTÉS CONTRERAS. Artículo 42. La Directiva de la Legislatura se integra por una Presidencia, dos vicepresidencias y las secretarías necesarias para que cada grupo parlamentario cuente con al menos un integrante en la directiva, pudiendo estos optar por no ejercer dicho derecho; las personas titulares de las vicepresidencias suplirán en sus faltas, alternativamente a la persona titular en la Presidencia y las secretarías a quienes ocupen la Vicepresidencia, su integración se realizará procurando el principio de paridad, las personas titulares de las vicepresidencias podrán realizar las funciones de las Secretarías en ausencia de éstas, cuando así lo acuerde la Presidencia.</w:t>
      </w:r>
    </w:p>
    <w:p w:rsidR="007138C2" w:rsidRPr="00FA0FE0" w:rsidRDefault="007138C2"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La persona titular de la Presidencia será electa por un año legislativo y presidirá los periodos Ordinarios, Extraordinarios y la Diputación Permanente, los demás integrantes de la Directiva serán renovados mensualmente a propuesta de la Junta de Coordinación Política. La elección se llevará a cabo en el formato que ésta determine, pudiendo realizarse mediante votación secreta, las mismas disposiciones regirán para las vicepresidencias y Secretarías en los periodos extraordinarios, quien ocupe la Presidencia no podrá reelegirse para ocupar igual cargo durante el año de ejercicio constitucional siguiente.</w:t>
      </w:r>
    </w:p>
    <w:p w:rsidR="007138C2" w:rsidRPr="00FA0FE0" w:rsidRDefault="007138C2"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PRESIDENTA DIP. MARTHA AZUCENA CAMACHO REYNOSO. Gracias, Secretario.</w:t>
      </w:r>
    </w:p>
    <w:p w:rsidR="007138C2" w:rsidRPr="00FA0FE0" w:rsidRDefault="007138C2"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 xml:space="preserve">Con base a la normatividad referida, la Junta de Coordinación Política ha determinado que la elección se realice mediante el formato de </w:t>
      </w:r>
      <w:r w:rsidR="00B64440" w:rsidRPr="00FA0FE0">
        <w:rPr>
          <w:rFonts w:ascii="Times New Roman" w:hAnsi="Times New Roman" w:cs="Times New Roman"/>
          <w:sz w:val="24"/>
          <w:szCs w:val="24"/>
        </w:rPr>
        <w:t>Acuerdo</w:t>
      </w:r>
      <w:r w:rsidRPr="00FA0FE0">
        <w:rPr>
          <w:rFonts w:ascii="Times New Roman" w:hAnsi="Times New Roman" w:cs="Times New Roman"/>
          <w:sz w:val="24"/>
          <w:szCs w:val="24"/>
        </w:rPr>
        <w:t>.</w:t>
      </w:r>
    </w:p>
    <w:p w:rsidR="00D10F0C" w:rsidRPr="00FA0FE0" w:rsidRDefault="007138C2"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En tal sentido, pido a la Vicepresidenta Sara Alicia Ramírez de la O proceda a dar lectura del acuerdo remitido sobre</w:t>
      </w:r>
      <w:r w:rsidR="004E6E10" w:rsidRPr="00FA0FE0">
        <w:rPr>
          <w:rFonts w:ascii="Times New Roman" w:hAnsi="Times New Roman" w:cs="Times New Roman"/>
          <w:sz w:val="24"/>
          <w:szCs w:val="24"/>
        </w:rPr>
        <w:t xml:space="preserve"> elección </w:t>
      </w:r>
      <w:r w:rsidR="00D10F0C" w:rsidRPr="00FA0FE0">
        <w:rPr>
          <w:rFonts w:ascii="Times New Roman" w:hAnsi="Times New Roman" w:cs="Times New Roman"/>
          <w:sz w:val="24"/>
          <w:szCs w:val="24"/>
        </w:rPr>
        <w:t>e integración de la Directiva.</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VICEPRESIDENTA DIP. SARA ALICIA RAMÍREZ DE LA O. Con su permiso señora Presidenta.</w:t>
      </w:r>
    </w:p>
    <w:p w:rsidR="00D10F0C" w:rsidRPr="00FA0FE0" w:rsidRDefault="00D10F0C" w:rsidP="00FA0FE0">
      <w:pPr>
        <w:spacing w:after="0" w:line="240" w:lineRule="auto"/>
        <w:jc w:val="right"/>
        <w:rPr>
          <w:rFonts w:ascii="Times New Roman" w:hAnsi="Times New Roman" w:cs="Times New Roman"/>
          <w:sz w:val="24"/>
          <w:szCs w:val="24"/>
        </w:rPr>
      </w:pPr>
      <w:r w:rsidRPr="00FA0FE0">
        <w:rPr>
          <w:rFonts w:ascii="Times New Roman" w:hAnsi="Times New Roman" w:cs="Times New Roman"/>
          <w:sz w:val="24"/>
          <w:szCs w:val="24"/>
        </w:rPr>
        <w:t>Toluca de Lerdo, México, a 28 de abril de 2026.</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DIPUTADA MARTHA AZUCENA CAMACHO REYNOSO</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PRESIDENTA DE LA HONORABLE LXII LEGISLATURA DEL</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CONGRESO DEL ESTADO LIBRE Y SOBERANO DE MÉXICO</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PRESENTE</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color w:val="BF8F00" w:themeColor="accent4" w:themeShade="BF"/>
          <w:sz w:val="24"/>
          <w:szCs w:val="24"/>
        </w:rPr>
        <w:tab/>
      </w:r>
      <w:r w:rsidRPr="00FA0FE0">
        <w:rPr>
          <w:rFonts w:ascii="Times New Roman" w:hAnsi="Times New Roman" w:cs="Times New Roman"/>
          <w:sz w:val="24"/>
          <w:szCs w:val="24"/>
        </w:rPr>
        <w:t xml:space="preserve">Los integrantes de la Junta de Coordinación Política, de conformidad con lo dispuesto en los artículos 50 de la Constitución Política del Estado Libre y Soberano de México, 42, 43 y demás relativos y aplicables de la Ley Orgánica del Poder Legislativo del Estado Libre y Soberano de México, nos permitimos proponer mediante el formato de acuerdo, la elección e integración de </w:t>
      </w:r>
      <w:r w:rsidRPr="00FA0FE0">
        <w:rPr>
          <w:rFonts w:ascii="Times New Roman" w:hAnsi="Times New Roman" w:cs="Times New Roman"/>
          <w:sz w:val="24"/>
          <w:szCs w:val="24"/>
        </w:rPr>
        <w:lastRenderedPageBreak/>
        <w:t>Vicepresidencias y Secretarias, para fungir durante el cuarto mes del Segundo Período Ordinario de Sesiones del Segundo del Ejercicio Constitucional, en términos del acuerdo que se adjunta.</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La propuesta contiene 2 Vicepresidencias y las Secretarias, suficientes para asegurar la participación de cada grupo parlamentario, precisando que el Grupo Parlamentario del Partido de la Revolución Democrática en esta ocasión opta por no ejercer dicho derecho.</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Por otra parte, la persona titular de la presidencia, habiendo sido electa por un año legislativo, continúa en el ejercicio de sus funciones, de conformidad con las disposiciones jurídicas aplicables.</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Asimismo, en atención al formato determinado el acuerdo sobre elección e integración de las vicepresidencias y las secretarías será sometido a votación nominal mediante el sistema de votación electrónica.</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Sin otro particular, le expresamos nuestra elevada consideración.</w:t>
      </w:r>
    </w:p>
    <w:p w:rsidR="00D10F0C" w:rsidRPr="00FA0FE0" w:rsidRDefault="00D10F0C" w:rsidP="00FA0FE0">
      <w:pPr>
        <w:spacing w:after="0" w:line="240" w:lineRule="auto"/>
        <w:jc w:val="center"/>
        <w:rPr>
          <w:rFonts w:ascii="Times New Roman" w:hAnsi="Times New Roman" w:cs="Times New Roman"/>
          <w:sz w:val="24"/>
          <w:szCs w:val="24"/>
        </w:rPr>
      </w:pPr>
      <w:r w:rsidRPr="00FA0FE0">
        <w:rPr>
          <w:rFonts w:ascii="Times New Roman" w:hAnsi="Times New Roman" w:cs="Times New Roman"/>
          <w:sz w:val="24"/>
          <w:szCs w:val="24"/>
        </w:rPr>
        <w:t>ATENTAMENTE</w:t>
      </w:r>
    </w:p>
    <w:p w:rsidR="00D10F0C" w:rsidRPr="00FA0FE0" w:rsidRDefault="00D10F0C" w:rsidP="00FA0FE0">
      <w:pPr>
        <w:spacing w:after="0" w:line="240" w:lineRule="auto"/>
        <w:jc w:val="center"/>
        <w:rPr>
          <w:rFonts w:ascii="Times New Roman" w:hAnsi="Times New Roman" w:cs="Times New Roman"/>
          <w:sz w:val="24"/>
          <w:szCs w:val="24"/>
        </w:rPr>
      </w:pPr>
      <w:r w:rsidRPr="00FA0FE0">
        <w:rPr>
          <w:rFonts w:ascii="Times New Roman" w:hAnsi="Times New Roman" w:cs="Times New Roman"/>
          <w:sz w:val="24"/>
          <w:szCs w:val="24"/>
        </w:rPr>
        <w:t>JUNTA DE COORDINACIÓN POLÍTICA DE LA LXII LEGISLATURA</w:t>
      </w:r>
    </w:p>
    <w:p w:rsidR="00D10F0C" w:rsidRPr="00FA0FE0" w:rsidRDefault="00D10F0C" w:rsidP="00FA0FE0">
      <w:pPr>
        <w:spacing w:after="0" w:line="240" w:lineRule="auto"/>
        <w:jc w:val="center"/>
        <w:rPr>
          <w:rFonts w:ascii="Times New Roman" w:hAnsi="Times New Roman" w:cs="Times New Roman"/>
          <w:sz w:val="24"/>
          <w:szCs w:val="24"/>
        </w:rPr>
      </w:pPr>
      <w:r w:rsidRPr="00FA0FE0">
        <w:rPr>
          <w:rFonts w:ascii="Times New Roman" w:hAnsi="Times New Roman" w:cs="Times New Roman"/>
          <w:sz w:val="24"/>
          <w:szCs w:val="24"/>
        </w:rPr>
        <w:t>DEL CONGRESO DEL ESTADO LIBRE Y SOBERANO DE MÉXICO</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La Honorable LXII Legislatura del Congreso del Estado Libre y Soberano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D10F0C" w:rsidRPr="00FA0FE0" w:rsidRDefault="00D10F0C" w:rsidP="00FA0FE0">
      <w:pPr>
        <w:spacing w:after="0" w:line="240" w:lineRule="auto"/>
        <w:jc w:val="center"/>
        <w:rPr>
          <w:rFonts w:ascii="Times New Roman" w:hAnsi="Times New Roman" w:cs="Times New Roman"/>
          <w:sz w:val="24"/>
          <w:szCs w:val="24"/>
        </w:rPr>
      </w:pPr>
      <w:r w:rsidRPr="00FA0FE0">
        <w:rPr>
          <w:rFonts w:ascii="Times New Roman" w:hAnsi="Times New Roman" w:cs="Times New Roman"/>
          <w:sz w:val="24"/>
          <w:szCs w:val="24"/>
        </w:rPr>
        <w:t>ACUERDO</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ARTÍCULO ÚNICO. Con fundamento en lo dispuesto por los artículos 50 de la Constitución Política del Estado Libre y Soberano de México, 42, 43 y demás relativos y aplicables de la Ley Orgánica del Poder Legislativo del Estado Libre y Soberano de México, la Honorable LXII Legislatura del Congreso del Estado Libre y Soberano de México elige Vicepresidencias y Secretarias, para fungir durante el cuarto mes del Segundo Período Ordinario de Sesiones del Segundo Año del Ejercicio Constitucional, conforme el tenor siguiente:</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Vicepresidenta diputada Itzel Guadalupe Pérez Correa.</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Vicepresidenta, la de la voz, Sara Alicia Ramírez de la O.</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Secretaria diputada Angélica Pérez Cerón.</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Secretaria diputada Leticia Mejía García.</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Secretaria diputada Rocío Alexia Dávila Sánchez.</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Secretaria diputada Maricela Beltrán Sánchez.</w:t>
      </w:r>
    </w:p>
    <w:p w:rsidR="00D10F0C" w:rsidRPr="00FA0FE0" w:rsidRDefault="00D10F0C" w:rsidP="00FA0FE0">
      <w:pPr>
        <w:spacing w:after="0" w:line="240" w:lineRule="auto"/>
        <w:jc w:val="center"/>
        <w:rPr>
          <w:rFonts w:ascii="Times New Roman" w:hAnsi="Times New Roman" w:cs="Times New Roman"/>
          <w:sz w:val="24"/>
          <w:szCs w:val="24"/>
        </w:rPr>
      </w:pPr>
      <w:r w:rsidRPr="00FA0FE0">
        <w:rPr>
          <w:rFonts w:ascii="Times New Roman" w:hAnsi="Times New Roman" w:cs="Times New Roman"/>
          <w:sz w:val="24"/>
          <w:szCs w:val="24"/>
        </w:rPr>
        <w:t>TRANSITORIOS</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color w:val="BF8F00" w:themeColor="accent4" w:themeShade="BF"/>
          <w:sz w:val="24"/>
          <w:szCs w:val="24"/>
        </w:rPr>
        <w:tab/>
      </w:r>
      <w:r w:rsidRPr="00FA0FE0">
        <w:rPr>
          <w:rFonts w:ascii="Times New Roman" w:hAnsi="Times New Roman" w:cs="Times New Roman"/>
          <w:sz w:val="24"/>
          <w:szCs w:val="24"/>
        </w:rPr>
        <w:t>PRIMERO. Publíquese el presente acuerdo en el Periódico Oficial Gaceta del Gobierno.</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SEGUNDO. El presente acuerdo entrará en vigor el día primero de mayo de 2026.</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TERCERO. El presente acuerdo sobre elección e integración de las Vicepresidencias y las Secretarias será sometido a votación nominal mediante el sistema de votación electrónica.</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CUARTO. Formúlense las comunicaciones correspondientes.</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Dado en el Palacio del Poder Legislativo, en la ciudad de Toluca de Lerdo, capital del Estado de México, a los veintiocho días del mes de abril de dos mil veintiséis.</w:t>
      </w:r>
    </w:p>
    <w:p w:rsidR="00D10F0C"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Es cuanto Presidenta.</w:t>
      </w:r>
    </w:p>
    <w:p w:rsidR="00E77652" w:rsidRPr="00343903" w:rsidRDefault="00E77652" w:rsidP="00913379">
      <w:pPr>
        <w:pStyle w:val="Sinespaciado"/>
        <w:jc w:val="both"/>
        <w:rPr>
          <w:rFonts w:ascii="Times New Roman" w:hAnsi="Times New Roman" w:cs="Times New Roman"/>
          <w:sz w:val="24"/>
          <w:szCs w:val="24"/>
        </w:rPr>
      </w:pPr>
    </w:p>
    <w:p w:rsidR="00E77652" w:rsidRPr="00343903" w:rsidRDefault="00E77652" w:rsidP="00913379">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E77652" w:rsidRPr="00343903" w:rsidRDefault="00E77652" w:rsidP="00913379">
      <w:pPr>
        <w:spacing w:after="0" w:line="240" w:lineRule="auto"/>
        <w:jc w:val="center"/>
        <w:rPr>
          <w:rFonts w:ascii="Times New Roman" w:hAnsi="Times New Roman"/>
          <w:sz w:val="24"/>
          <w:szCs w:val="24"/>
        </w:rPr>
      </w:pPr>
    </w:p>
    <w:p w:rsidR="00E77652" w:rsidRPr="00E77652" w:rsidRDefault="00E77652" w:rsidP="00E77652">
      <w:pPr>
        <w:spacing w:after="0" w:line="240" w:lineRule="auto"/>
        <w:jc w:val="right"/>
        <w:rPr>
          <w:rFonts w:ascii="Times New Roman" w:eastAsia="Calibri" w:hAnsi="Times New Roman" w:cs="Times New Roman"/>
          <w:sz w:val="24"/>
          <w:szCs w:val="24"/>
        </w:rPr>
      </w:pPr>
      <w:r w:rsidRPr="00E77652">
        <w:rPr>
          <w:rFonts w:ascii="Times New Roman" w:eastAsia="Calibri" w:hAnsi="Times New Roman" w:cs="Times New Roman"/>
          <w:sz w:val="24"/>
          <w:szCs w:val="24"/>
        </w:rPr>
        <w:t xml:space="preserve">Toluca de Lerdo, Méx., </w:t>
      </w:r>
    </w:p>
    <w:p w:rsidR="00E77652" w:rsidRPr="00E77652" w:rsidRDefault="00E77652" w:rsidP="00E77652">
      <w:pPr>
        <w:spacing w:after="0" w:line="240" w:lineRule="auto"/>
        <w:jc w:val="right"/>
        <w:rPr>
          <w:rFonts w:ascii="Times New Roman" w:eastAsia="Calibri" w:hAnsi="Times New Roman" w:cs="Times New Roman"/>
          <w:sz w:val="24"/>
          <w:szCs w:val="24"/>
        </w:rPr>
      </w:pPr>
      <w:r w:rsidRPr="00E77652">
        <w:rPr>
          <w:rFonts w:ascii="Times New Roman" w:eastAsia="Calibri" w:hAnsi="Times New Roman" w:cs="Times New Roman"/>
          <w:sz w:val="24"/>
          <w:szCs w:val="24"/>
        </w:rPr>
        <w:t>a 28 de abril de 2026.</w:t>
      </w:r>
    </w:p>
    <w:p w:rsidR="00E77652" w:rsidRPr="00E77652" w:rsidRDefault="00E77652" w:rsidP="00E77652">
      <w:pPr>
        <w:spacing w:after="0" w:line="240" w:lineRule="auto"/>
        <w:rPr>
          <w:rFonts w:ascii="Times New Roman" w:eastAsia="Calibri" w:hAnsi="Times New Roman" w:cs="Times New Roman"/>
          <w:sz w:val="24"/>
          <w:szCs w:val="24"/>
        </w:rPr>
      </w:pPr>
    </w:p>
    <w:p w:rsidR="00E77652" w:rsidRPr="00E77652" w:rsidRDefault="00E77652" w:rsidP="00E77652">
      <w:pPr>
        <w:spacing w:after="0" w:line="240" w:lineRule="auto"/>
        <w:rPr>
          <w:rFonts w:ascii="Times New Roman" w:eastAsia="Calibri" w:hAnsi="Times New Roman" w:cs="Times New Roman"/>
          <w:b/>
          <w:sz w:val="24"/>
          <w:szCs w:val="24"/>
        </w:rPr>
      </w:pPr>
      <w:r w:rsidRPr="00E77652">
        <w:rPr>
          <w:rFonts w:ascii="Times New Roman" w:eastAsia="Calibri" w:hAnsi="Times New Roman" w:cs="Times New Roman"/>
          <w:b/>
          <w:sz w:val="24"/>
          <w:szCs w:val="24"/>
        </w:rPr>
        <w:t>DIP. MARTHA AZUCENA CAMACHO REYNOSO</w:t>
      </w:r>
    </w:p>
    <w:p w:rsidR="00E77652" w:rsidRPr="00E77652" w:rsidRDefault="00E77652" w:rsidP="00E77652">
      <w:pPr>
        <w:spacing w:after="0" w:line="240" w:lineRule="auto"/>
        <w:rPr>
          <w:rFonts w:ascii="Times New Roman" w:eastAsia="Calibri" w:hAnsi="Times New Roman" w:cs="Times New Roman"/>
          <w:b/>
          <w:sz w:val="24"/>
          <w:szCs w:val="24"/>
        </w:rPr>
      </w:pPr>
      <w:r w:rsidRPr="00E77652">
        <w:rPr>
          <w:rFonts w:ascii="Times New Roman" w:eastAsia="Calibri" w:hAnsi="Times New Roman" w:cs="Times New Roman"/>
          <w:b/>
          <w:sz w:val="24"/>
          <w:szCs w:val="24"/>
        </w:rPr>
        <w:t>PRESIDENTA DE LA H. “LXII” LEGISLATURA</w:t>
      </w:r>
    </w:p>
    <w:p w:rsidR="00E77652" w:rsidRPr="00E77652" w:rsidRDefault="00E77652" w:rsidP="00E77652">
      <w:pPr>
        <w:spacing w:after="0" w:line="240" w:lineRule="auto"/>
        <w:rPr>
          <w:rFonts w:ascii="Times New Roman" w:eastAsia="Calibri" w:hAnsi="Times New Roman" w:cs="Times New Roman"/>
          <w:b/>
          <w:sz w:val="24"/>
          <w:szCs w:val="24"/>
        </w:rPr>
      </w:pPr>
      <w:r w:rsidRPr="00E77652">
        <w:rPr>
          <w:rFonts w:ascii="Times New Roman" w:eastAsia="Calibri" w:hAnsi="Times New Roman" w:cs="Times New Roman"/>
          <w:b/>
          <w:sz w:val="24"/>
          <w:szCs w:val="24"/>
        </w:rPr>
        <w:lastRenderedPageBreak/>
        <w:t>DEL CONGRESO DEL ESTADO LIBRE Y</w:t>
      </w:r>
    </w:p>
    <w:p w:rsidR="00E77652" w:rsidRPr="00E77652" w:rsidRDefault="00E77652" w:rsidP="00E77652">
      <w:pPr>
        <w:spacing w:after="0" w:line="240" w:lineRule="auto"/>
        <w:rPr>
          <w:rFonts w:ascii="Times New Roman" w:eastAsia="Calibri" w:hAnsi="Times New Roman" w:cs="Times New Roman"/>
          <w:b/>
          <w:sz w:val="24"/>
          <w:szCs w:val="24"/>
        </w:rPr>
      </w:pPr>
      <w:r w:rsidRPr="00E77652">
        <w:rPr>
          <w:rFonts w:ascii="Times New Roman" w:eastAsia="Calibri" w:hAnsi="Times New Roman" w:cs="Times New Roman"/>
          <w:b/>
          <w:sz w:val="24"/>
          <w:szCs w:val="24"/>
        </w:rPr>
        <w:t>SOBERANO DE MÉXICO</w:t>
      </w:r>
    </w:p>
    <w:p w:rsidR="00E77652" w:rsidRPr="00E77652" w:rsidRDefault="00E77652" w:rsidP="00E77652">
      <w:pPr>
        <w:spacing w:after="0" w:line="240" w:lineRule="auto"/>
        <w:rPr>
          <w:rFonts w:ascii="Times New Roman" w:eastAsia="Calibri" w:hAnsi="Times New Roman" w:cs="Times New Roman"/>
          <w:b/>
          <w:sz w:val="24"/>
          <w:szCs w:val="24"/>
        </w:rPr>
      </w:pPr>
      <w:r w:rsidRPr="00E77652">
        <w:rPr>
          <w:rFonts w:ascii="Times New Roman" w:eastAsia="Calibri" w:hAnsi="Times New Roman" w:cs="Times New Roman"/>
          <w:b/>
          <w:sz w:val="24"/>
          <w:szCs w:val="24"/>
        </w:rPr>
        <w:t>P R E S E N T E .</w:t>
      </w:r>
    </w:p>
    <w:p w:rsidR="00E77652" w:rsidRPr="00E77652" w:rsidRDefault="00E77652" w:rsidP="00E77652">
      <w:pPr>
        <w:spacing w:after="0" w:line="240" w:lineRule="auto"/>
        <w:rPr>
          <w:rFonts w:ascii="Times New Roman" w:eastAsia="Calibri" w:hAnsi="Times New Roman" w:cs="Times New Roman"/>
          <w:sz w:val="24"/>
          <w:szCs w:val="24"/>
        </w:rPr>
      </w:pPr>
    </w:p>
    <w:p w:rsidR="00E77652" w:rsidRPr="00E77652" w:rsidRDefault="00E77652" w:rsidP="00E77652">
      <w:pPr>
        <w:spacing w:after="0" w:line="240" w:lineRule="auto"/>
        <w:ind w:firstLine="1416"/>
        <w:jc w:val="both"/>
        <w:rPr>
          <w:rFonts w:ascii="Times New Roman" w:eastAsia="Calibri" w:hAnsi="Times New Roman" w:cs="Times New Roman"/>
          <w:sz w:val="24"/>
          <w:szCs w:val="24"/>
        </w:rPr>
      </w:pPr>
      <w:r w:rsidRPr="00E77652">
        <w:rPr>
          <w:rFonts w:ascii="Times New Roman" w:eastAsia="Calibri" w:hAnsi="Times New Roman" w:cs="Times New Roman"/>
          <w:sz w:val="24"/>
          <w:szCs w:val="24"/>
        </w:rPr>
        <w:t>Los integrantes de la Junta de Coordinación Política, de conformidad con lo dispuesto en los artículos 50 de la Constitución Política del Estado Libre y Soberano de México, 42, 43 y demás relativos y aplicables de la Ley Orgánica del Poder Legislativo del Estado Libre y Soberano de México, nos permitimos proponer, mediante el formato de Acuerdo la elección e integración de Vicepresidencias y Secretarías para fungir durante el cuarto mes del Segundo Período Ordinario de Sesiones del Segundo Año del Ejercicio Constitucional, en términos del Acuerdo que se adjunta.</w:t>
      </w:r>
    </w:p>
    <w:p w:rsidR="00E77652" w:rsidRPr="00E77652" w:rsidRDefault="00E77652" w:rsidP="00E77652">
      <w:pPr>
        <w:spacing w:after="0" w:line="240" w:lineRule="auto"/>
        <w:ind w:firstLine="1416"/>
        <w:jc w:val="both"/>
        <w:rPr>
          <w:rFonts w:ascii="Times New Roman" w:eastAsia="Calibri" w:hAnsi="Times New Roman" w:cs="Times New Roman"/>
          <w:sz w:val="24"/>
          <w:szCs w:val="24"/>
        </w:rPr>
      </w:pPr>
    </w:p>
    <w:p w:rsidR="00E77652" w:rsidRPr="00E77652" w:rsidRDefault="00E77652" w:rsidP="00E77652">
      <w:pPr>
        <w:spacing w:after="0" w:line="240" w:lineRule="auto"/>
        <w:ind w:firstLine="1416"/>
        <w:jc w:val="both"/>
        <w:rPr>
          <w:rFonts w:ascii="Times New Roman" w:eastAsia="Calibri" w:hAnsi="Times New Roman" w:cs="Times New Roman"/>
          <w:sz w:val="24"/>
          <w:szCs w:val="24"/>
        </w:rPr>
      </w:pPr>
      <w:r w:rsidRPr="00E77652">
        <w:rPr>
          <w:rFonts w:ascii="Times New Roman" w:eastAsia="Calibri" w:hAnsi="Times New Roman" w:cs="Times New Roman"/>
          <w:sz w:val="24"/>
          <w:szCs w:val="24"/>
        </w:rPr>
        <w:t>La propuesta contiene dos Vicepresidencias y las Secretarías suficientes para asegurar la participación de cada Grupo Parlamentario, precisando que el Grupo Parlamentario del Partido de la Revolución Democrática, en esta ocasión, opta por no ejercer dicho derecho.</w:t>
      </w:r>
    </w:p>
    <w:p w:rsidR="00E77652" w:rsidRPr="00E77652" w:rsidRDefault="00E77652" w:rsidP="00E77652">
      <w:pPr>
        <w:spacing w:after="0" w:line="240" w:lineRule="auto"/>
        <w:ind w:firstLine="1416"/>
        <w:jc w:val="both"/>
        <w:rPr>
          <w:rFonts w:ascii="Times New Roman" w:eastAsia="Calibri" w:hAnsi="Times New Roman" w:cs="Times New Roman"/>
          <w:sz w:val="24"/>
          <w:szCs w:val="24"/>
        </w:rPr>
      </w:pPr>
    </w:p>
    <w:p w:rsidR="00E77652" w:rsidRPr="00E77652" w:rsidRDefault="00E77652" w:rsidP="00E77652">
      <w:pPr>
        <w:spacing w:after="0" w:line="240" w:lineRule="auto"/>
        <w:ind w:firstLine="1416"/>
        <w:jc w:val="both"/>
        <w:rPr>
          <w:rFonts w:ascii="Times New Roman" w:eastAsia="Calibri" w:hAnsi="Times New Roman" w:cs="Times New Roman"/>
          <w:sz w:val="24"/>
          <w:szCs w:val="24"/>
        </w:rPr>
      </w:pPr>
      <w:r w:rsidRPr="00E77652">
        <w:rPr>
          <w:rFonts w:ascii="Times New Roman" w:eastAsia="Calibri" w:hAnsi="Times New Roman" w:cs="Times New Roman"/>
          <w:sz w:val="24"/>
          <w:szCs w:val="24"/>
        </w:rPr>
        <w:t>Por otra parte, la persona Titular de la Presidencia, habiendo sido electa por un año legislativo continúa en el ejercicio de sus funciones, de conformidad con las disposiciones jurídicas aplicables.</w:t>
      </w:r>
    </w:p>
    <w:p w:rsidR="00E77652" w:rsidRPr="00E77652" w:rsidRDefault="00E77652" w:rsidP="00E77652">
      <w:pPr>
        <w:spacing w:after="0" w:line="240" w:lineRule="auto"/>
        <w:ind w:firstLine="1416"/>
        <w:jc w:val="both"/>
        <w:rPr>
          <w:rFonts w:ascii="Times New Roman" w:eastAsia="Calibri" w:hAnsi="Times New Roman" w:cs="Times New Roman"/>
          <w:sz w:val="24"/>
          <w:szCs w:val="24"/>
        </w:rPr>
      </w:pPr>
    </w:p>
    <w:p w:rsidR="00E77652" w:rsidRPr="00E77652" w:rsidRDefault="00E77652" w:rsidP="00E77652">
      <w:pPr>
        <w:spacing w:after="0" w:line="240" w:lineRule="auto"/>
        <w:ind w:firstLine="1416"/>
        <w:jc w:val="both"/>
        <w:rPr>
          <w:rFonts w:ascii="Times New Roman" w:eastAsia="Calibri" w:hAnsi="Times New Roman" w:cs="Times New Roman"/>
          <w:sz w:val="24"/>
          <w:szCs w:val="24"/>
        </w:rPr>
      </w:pPr>
      <w:r w:rsidRPr="00E77652">
        <w:rPr>
          <w:rFonts w:ascii="Times New Roman" w:eastAsia="Calibri" w:hAnsi="Times New Roman" w:cs="Times New Roman"/>
          <w:sz w:val="24"/>
          <w:szCs w:val="24"/>
        </w:rPr>
        <w:t>Asimismo, en atención al formato determinado, el Acuerdo sobre elección e integración de las Vicepresidencias y las Secretarías, será sometido a votación nominal mediante el sistema de votación electrónica.</w:t>
      </w:r>
    </w:p>
    <w:p w:rsidR="00E77652" w:rsidRPr="00E77652" w:rsidRDefault="00E77652" w:rsidP="00E77652">
      <w:pPr>
        <w:spacing w:after="0" w:line="240" w:lineRule="auto"/>
        <w:ind w:firstLine="1416"/>
        <w:jc w:val="both"/>
        <w:rPr>
          <w:rFonts w:ascii="Times New Roman" w:eastAsia="Calibri" w:hAnsi="Times New Roman" w:cs="Times New Roman"/>
          <w:sz w:val="24"/>
          <w:szCs w:val="24"/>
        </w:rPr>
      </w:pPr>
    </w:p>
    <w:p w:rsidR="00E77652" w:rsidRPr="00E77652" w:rsidRDefault="00E77652" w:rsidP="00E77652">
      <w:pPr>
        <w:spacing w:after="0" w:line="240" w:lineRule="auto"/>
        <w:ind w:left="707" w:firstLine="709"/>
        <w:jc w:val="both"/>
        <w:rPr>
          <w:rFonts w:ascii="Times New Roman" w:eastAsia="Calibri" w:hAnsi="Times New Roman" w:cs="Times New Roman"/>
          <w:sz w:val="24"/>
          <w:szCs w:val="24"/>
        </w:rPr>
      </w:pPr>
      <w:r w:rsidRPr="00E77652">
        <w:rPr>
          <w:rFonts w:ascii="Times New Roman" w:eastAsia="Calibri" w:hAnsi="Times New Roman" w:cs="Times New Roman"/>
          <w:sz w:val="24"/>
          <w:szCs w:val="24"/>
        </w:rPr>
        <w:t>Sin otro particular, le expresamos nuestra elevada consideración.</w:t>
      </w:r>
    </w:p>
    <w:p w:rsidR="00E77652" w:rsidRPr="00E77652" w:rsidRDefault="00E77652" w:rsidP="00E77652">
      <w:pPr>
        <w:spacing w:after="0" w:line="240" w:lineRule="auto"/>
        <w:jc w:val="center"/>
        <w:rPr>
          <w:rFonts w:ascii="Times New Roman" w:eastAsia="Calibri" w:hAnsi="Times New Roman" w:cs="Times New Roman"/>
          <w:b/>
          <w:sz w:val="24"/>
          <w:szCs w:val="24"/>
        </w:rPr>
      </w:pP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A T E N T A M E N T E</w:t>
      </w: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JUNTA DE COORDINACIÓN POLÍTICA DE LA “LXII”</w:t>
      </w: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LEGISLATURA DEL CONGRESO DEL ESTADO</w:t>
      </w: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LIBRE Y SOBERANO DE MÉXICO</w:t>
      </w:r>
    </w:p>
    <w:p w:rsidR="00E77652" w:rsidRPr="00E77652" w:rsidRDefault="00E77652" w:rsidP="00E77652">
      <w:pPr>
        <w:spacing w:after="0" w:line="240" w:lineRule="auto"/>
        <w:jc w:val="center"/>
        <w:rPr>
          <w:rFonts w:ascii="Times New Roman" w:eastAsia="Calibri" w:hAnsi="Times New Roman" w:cs="Times New Roman"/>
          <w:b/>
          <w:sz w:val="24"/>
          <w:szCs w:val="24"/>
        </w:rPr>
      </w:pP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PRESIDENTE</w:t>
      </w: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DIP. JOSÉ FRANCISCO VÁZQUEZ RODRÍGUEZ</w:t>
      </w:r>
    </w:p>
    <w:p w:rsidR="00E77652" w:rsidRPr="00E77652" w:rsidRDefault="00E77652" w:rsidP="00E77652">
      <w:pPr>
        <w:spacing w:after="0" w:line="240" w:lineRule="auto"/>
        <w:jc w:val="center"/>
        <w:rPr>
          <w:rFonts w:ascii="Times New Roman" w:eastAsia="Calibri" w:hAnsi="Times New Roman" w:cs="Times New Roman"/>
          <w:b/>
          <w:sz w:val="24"/>
          <w:szCs w:val="24"/>
        </w:rPr>
      </w:pPr>
    </w:p>
    <w:tbl>
      <w:tblPr>
        <w:tblW w:w="0" w:type="auto"/>
        <w:tblInd w:w="250" w:type="dxa"/>
        <w:tblLook w:val="04A0" w:firstRow="1" w:lastRow="0" w:firstColumn="1" w:lastColumn="0" w:noHBand="0" w:noVBand="1"/>
      </w:tblPr>
      <w:tblGrid>
        <w:gridCol w:w="4570"/>
        <w:gridCol w:w="4584"/>
      </w:tblGrid>
      <w:tr w:rsidR="00E77652" w:rsidRPr="00E77652" w:rsidTr="00913379">
        <w:tc>
          <w:tcPr>
            <w:tcW w:w="4570" w:type="dxa"/>
            <w:shd w:val="clear" w:color="auto" w:fill="auto"/>
          </w:tcPr>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VICEPRESIDENTE</w:t>
            </w: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DIP. JOSÉ ALBERTO COUTTOLENC BUENTELLO</w:t>
            </w:r>
          </w:p>
          <w:p w:rsidR="00E77652" w:rsidRPr="00E77652" w:rsidRDefault="00E77652" w:rsidP="00E77652">
            <w:pPr>
              <w:spacing w:after="0" w:line="240" w:lineRule="auto"/>
              <w:jc w:val="center"/>
              <w:rPr>
                <w:rFonts w:ascii="Times New Roman" w:eastAsia="Calibri" w:hAnsi="Times New Roman" w:cs="Times New Roman"/>
                <w:b/>
                <w:sz w:val="24"/>
                <w:szCs w:val="24"/>
              </w:rPr>
            </w:pPr>
          </w:p>
        </w:tc>
        <w:tc>
          <w:tcPr>
            <w:tcW w:w="4584" w:type="dxa"/>
            <w:shd w:val="clear" w:color="auto" w:fill="auto"/>
          </w:tcPr>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VICEPRESIDENTE</w:t>
            </w: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DIP. ELÍAS RESCALA JIMÉNEZ</w:t>
            </w:r>
          </w:p>
        </w:tc>
      </w:tr>
      <w:tr w:rsidR="00E77652" w:rsidRPr="00E77652" w:rsidTr="00913379">
        <w:tc>
          <w:tcPr>
            <w:tcW w:w="4570" w:type="dxa"/>
            <w:shd w:val="clear" w:color="auto" w:fill="auto"/>
          </w:tcPr>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SECRETARIO</w:t>
            </w: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 xml:space="preserve">DIP. </w:t>
            </w:r>
            <w:r w:rsidRPr="00E77652">
              <w:rPr>
                <w:rFonts w:ascii="Times New Roman" w:eastAsia="Calibri" w:hAnsi="Times New Roman" w:cs="Times New Roman"/>
                <w:b/>
                <w:bCs/>
                <w:sz w:val="24"/>
                <w:szCs w:val="24"/>
              </w:rPr>
              <w:t>OSCAR GONZÁLEZ YÁÑEZ</w:t>
            </w:r>
          </w:p>
        </w:tc>
        <w:tc>
          <w:tcPr>
            <w:tcW w:w="4584" w:type="dxa"/>
            <w:shd w:val="clear" w:color="auto" w:fill="auto"/>
          </w:tcPr>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VOCAL</w:t>
            </w: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 xml:space="preserve">DIP. </w:t>
            </w:r>
            <w:r w:rsidRPr="00E77652">
              <w:rPr>
                <w:rFonts w:ascii="Times New Roman" w:eastAsia="Calibri" w:hAnsi="Times New Roman" w:cs="Times New Roman"/>
                <w:b/>
                <w:bCs/>
                <w:sz w:val="24"/>
                <w:szCs w:val="24"/>
              </w:rPr>
              <w:t>PABLO FERNÁNDEZ DE CEVALLOS GONZÁLEZ</w:t>
            </w:r>
          </w:p>
          <w:p w:rsidR="00E77652" w:rsidRPr="00E77652" w:rsidRDefault="00E77652" w:rsidP="00E77652">
            <w:pPr>
              <w:spacing w:after="0" w:line="240" w:lineRule="auto"/>
              <w:jc w:val="center"/>
              <w:rPr>
                <w:rFonts w:ascii="Times New Roman" w:eastAsia="Calibri" w:hAnsi="Times New Roman" w:cs="Times New Roman"/>
                <w:b/>
                <w:sz w:val="24"/>
                <w:szCs w:val="24"/>
              </w:rPr>
            </w:pPr>
          </w:p>
        </w:tc>
      </w:tr>
      <w:tr w:rsidR="00E77652" w:rsidRPr="00E77652" w:rsidTr="00913379">
        <w:tc>
          <w:tcPr>
            <w:tcW w:w="4570" w:type="dxa"/>
            <w:shd w:val="clear" w:color="auto" w:fill="auto"/>
          </w:tcPr>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VOCAL</w:t>
            </w: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DIP. JUAN MANUEL ZEPEDA HERNÁNDEZ</w:t>
            </w:r>
          </w:p>
        </w:tc>
        <w:tc>
          <w:tcPr>
            <w:tcW w:w="4584" w:type="dxa"/>
            <w:shd w:val="clear" w:color="auto" w:fill="auto"/>
          </w:tcPr>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VOCAL</w:t>
            </w: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 xml:space="preserve">DIP. OMAR ORTEGA ÁLVAREZ </w:t>
            </w:r>
          </w:p>
        </w:tc>
      </w:tr>
    </w:tbl>
    <w:p w:rsidR="00E77652" w:rsidRPr="00E77652" w:rsidRDefault="00E77652" w:rsidP="00E77652">
      <w:pPr>
        <w:spacing w:after="0" w:line="240" w:lineRule="auto"/>
        <w:jc w:val="both"/>
        <w:rPr>
          <w:rFonts w:ascii="Times New Roman" w:eastAsia="Calibri" w:hAnsi="Times New Roman" w:cs="Times New Roman"/>
          <w:sz w:val="24"/>
          <w:szCs w:val="24"/>
        </w:rPr>
      </w:pPr>
    </w:p>
    <w:p w:rsidR="00E77652" w:rsidRPr="00E77652" w:rsidRDefault="00E77652" w:rsidP="00E77652">
      <w:pPr>
        <w:spacing w:after="0" w:line="240" w:lineRule="auto"/>
        <w:jc w:val="both"/>
        <w:rPr>
          <w:rFonts w:ascii="Times New Roman" w:eastAsia="Calibri" w:hAnsi="Times New Roman" w:cs="Times New Roman"/>
          <w:b/>
          <w:sz w:val="24"/>
          <w:szCs w:val="24"/>
        </w:rPr>
      </w:pPr>
    </w:p>
    <w:p w:rsidR="00E77652" w:rsidRPr="00E77652" w:rsidRDefault="00E77652" w:rsidP="00E77652">
      <w:pPr>
        <w:spacing w:after="0" w:line="240" w:lineRule="auto"/>
        <w:jc w:val="both"/>
        <w:rPr>
          <w:rFonts w:ascii="Times New Roman" w:eastAsia="Calibri" w:hAnsi="Times New Roman" w:cs="Times New Roman"/>
          <w:b/>
          <w:sz w:val="24"/>
          <w:szCs w:val="24"/>
          <w:lang w:val="es-ES_tradnl"/>
        </w:rPr>
      </w:pPr>
      <w:r w:rsidRPr="00E77652">
        <w:rPr>
          <w:rFonts w:ascii="Times New Roman" w:eastAsia="Calibri" w:hAnsi="Times New Roman" w:cs="Times New Roman"/>
          <w:b/>
          <w:sz w:val="24"/>
          <w:szCs w:val="24"/>
        </w:rPr>
        <w:t xml:space="preserve">LA H. “LXII” LEGISLATURA </w:t>
      </w:r>
      <w:r w:rsidRPr="00E77652">
        <w:rPr>
          <w:rFonts w:ascii="Times New Roman" w:eastAsia="Calibri" w:hAnsi="Times New Roman" w:cs="Times New Roman"/>
          <w:b/>
          <w:bCs/>
          <w:sz w:val="24"/>
          <w:szCs w:val="24"/>
        </w:rPr>
        <w:t>DEL CONGRESO DEL ESTADO LIBRE Y SOBERANO DE MÉXICO</w:t>
      </w:r>
      <w:r w:rsidRPr="00E77652">
        <w:rPr>
          <w:rFonts w:ascii="Times New Roman" w:eastAsia="Calibri" w:hAnsi="Times New Roman" w:cs="Times New Roman"/>
          <w:b/>
          <w:sz w:val="24"/>
          <w:szCs w:val="24"/>
        </w:rPr>
        <w:t xml:space="preserve">, EN EJERCICIO DE LAS FACULTADES QUE LE CONFIEREN LOS </w:t>
      </w:r>
      <w:r w:rsidRPr="00E77652">
        <w:rPr>
          <w:rFonts w:ascii="Times New Roman" w:eastAsia="Calibri" w:hAnsi="Times New Roman" w:cs="Times New Roman"/>
          <w:b/>
          <w:sz w:val="24"/>
          <w:szCs w:val="24"/>
        </w:rPr>
        <w:lastRenderedPageBreak/>
        <w:t>ARTÍCULOS 57 Y 61 FRACCIÓN I DE LA CONSTITUCIÓN POLÍTICA DEL ESTADO LIBRE Y SOBERANO DE MÉXICO Y 38 FRACCIÓN IV DE LA LEY ORGÁNICA DEL PODER LEGISLATIVO DEL ESTADO LIBRE Y SOBERANO DE MÉXICO, HA TENIDO A BIEN EMITIR EL SIGUIENTE:</w:t>
      </w:r>
    </w:p>
    <w:p w:rsidR="00E77652" w:rsidRPr="00E77652" w:rsidRDefault="00E77652" w:rsidP="00E77652">
      <w:pPr>
        <w:spacing w:after="0" w:line="240" w:lineRule="auto"/>
        <w:jc w:val="both"/>
        <w:rPr>
          <w:rFonts w:ascii="Times New Roman" w:eastAsia="Calibri" w:hAnsi="Times New Roman" w:cs="Times New Roman"/>
          <w:b/>
          <w:sz w:val="24"/>
          <w:szCs w:val="24"/>
          <w:lang w:val="es-ES_tradnl"/>
        </w:rPr>
      </w:pPr>
    </w:p>
    <w:p w:rsidR="00E77652" w:rsidRPr="00E77652" w:rsidRDefault="00E77652" w:rsidP="00E77652">
      <w:pPr>
        <w:spacing w:after="0" w:line="240" w:lineRule="auto"/>
        <w:jc w:val="center"/>
        <w:rPr>
          <w:rFonts w:ascii="Times New Roman" w:eastAsia="Calibri" w:hAnsi="Times New Roman" w:cs="Times New Roman"/>
          <w:b/>
          <w:sz w:val="24"/>
          <w:szCs w:val="24"/>
        </w:rPr>
      </w:pPr>
      <w:r w:rsidRPr="00E77652">
        <w:rPr>
          <w:rFonts w:ascii="Times New Roman" w:eastAsia="Calibri" w:hAnsi="Times New Roman" w:cs="Times New Roman"/>
          <w:b/>
          <w:sz w:val="24"/>
          <w:szCs w:val="24"/>
        </w:rPr>
        <w:t>A C U E R D O</w:t>
      </w:r>
    </w:p>
    <w:p w:rsidR="00E77652" w:rsidRPr="00E77652" w:rsidRDefault="00E77652" w:rsidP="00E77652">
      <w:pPr>
        <w:spacing w:after="0" w:line="240" w:lineRule="auto"/>
        <w:jc w:val="both"/>
        <w:rPr>
          <w:rFonts w:ascii="Times New Roman" w:eastAsia="Calibri" w:hAnsi="Times New Roman" w:cs="Times New Roman"/>
          <w:sz w:val="24"/>
          <w:szCs w:val="24"/>
        </w:rPr>
      </w:pPr>
    </w:p>
    <w:p w:rsidR="00E77652" w:rsidRPr="00E77652" w:rsidRDefault="00E77652" w:rsidP="00E77652">
      <w:pPr>
        <w:spacing w:after="0" w:line="240" w:lineRule="auto"/>
        <w:jc w:val="both"/>
        <w:rPr>
          <w:rFonts w:ascii="Times New Roman" w:eastAsia="Calibri" w:hAnsi="Times New Roman" w:cs="Times New Roman"/>
          <w:sz w:val="24"/>
          <w:szCs w:val="24"/>
        </w:rPr>
      </w:pPr>
      <w:r w:rsidRPr="00E77652">
        <w:rPr>
          <w:rFonts w:ascii="Times New Roman" w:eastAsia="Calibri" w:hAnsi="Times New Roman" w:cs="Times New Roman"/>
          <w:b/>
          <w:sz w:val="24"/>
          <w:szCs w:val="24"/>
        </w:rPr>
        <w:t xml:space="preserve">ARTÍCULO ÚNICO.- </w:t>
      </w:r>
      <w:r w:rsidRPr="00E77652">
        <w:rPr>
          <w:rFonts w:ascii="Times New Roman" w:eastAsia="Calibri" w:hAnsi="Times New Roman" w:cs="Times New Roman"/>
          <w:sz w:val="24"/>
          <w:szCs w:val="24"/>
        </w:rPr>
        <w:t xml:space="preserve">Con fundamento en lo dispuesto por los artículos </w:t>
      </w:r>
      <w:bookmarkStart w:id="0" w:name="_Hlk228229728"/>
      <w:r w:rsidRPr="00E77652">
        <w:rPr>
          <w:rFonts w:ascii="Times New Roman" w:eastAsia="Calibri" w:hAnsi="Times New Roman" w:cs="Times New Roman"/>
          <w:sz w:val="24"/>
          <w:szCs w:val="24"/>
        </w:rPr>
        <w:t>50 de la Constitución Política del Estado Libre y Soberano de México,</w:t>
      </w:r>
      <w:bookmarkEnd w:id="0"/>
      <w:r w:rsidRPr="00E77652">
        <w:rPr>
          <w:rFonts w:ascii="Times New Roman" w:eastAsia="Calibri" w:hAnsi="Times New Roman" w:cs="Times New Roman"/>
          <w:sz w:val="24"/>
          <w:szCs w:val="24"/>
        </w:rPr>
        <w:t xml:space="preserve"> 42, 43 y demás relativos y aplicables de la Ley Orgánica del Poder Legislativo del Estado Libre y Soberano de México, la H. “LXII” Legislatura del Congreso del Estado Libre y Soberano de México, elige Vicepresidencias y Secretarías, para fungir durante el cuarto mes del Segundo Período Ordinario de Sesiones del Segundo Año del Ejercicio Constitucional, conforme el tenor siguiente: </w:t>
      </w:r>
    </w:p>
    <w:p w:rsidR="00E77652" w:rsidRPr="00E77652" w:rsidRDefault="00E77652" w:rsidP="00E77652">
      <w:pPr>
        <w:spacing w:after="0" w:line="240" w:lineRule="auto"/>
        <w:jc w:val="both"/>
        <w:rPr>
          <w:rFonts w:ascii="Times New Roman" w:eastAsia="Calibri" w:hAnsi="Times New Roman" w:cs="Times New Roman"/>
          <w:sz w:val="24"/>
          <w:szCs w:val="24"/>
        </w:rPr>
      </w:pPr>
    </w:p>
    <w:tbl>
      <w:tblPr>
        <w:tblW w:w="7725" w:type="dxa"/>
        <w:tblLayout w:type="fixed"/>
        <w:tblCellMar>
          <w:left w:w="70" w:type="dxa"/>
          <w:right w:w="70" w:type="dxa"/>
        </w:tblCellMar>
        <w:tblLook w:val="04A0" w:firstRow="1" w:lastRow="0" w:firstColumn="1" w:lastColumn="0" w:noHBand="0" w:noVBand="1"/>
      </w:tblPr>
      <w:tblGrid>
        <w:gridCol w:w="2410"/>
        <w:gridCol w:w="5315"/>
      </w:tblGrid>
      <w:tr w:rsidR="00E77652" w:rsidRPr="00E77652" w:rsidTr="00913379">
        <w:tc>
          <w:tcPr>
            <w:tcW w:w="2410" w:type="dxa"/>
            <w:hideMark/>
          </w:tcPr>
          <w:p w:rsidR="00E77652" w:rsidRPr="00E77652" w:rsidRDefault="00E77652" w:rsidP="00E77652">
            <w:pPr>
              <w:spacing w:after="0" w:line="240" w:lineRule="auto"/>
              <w:rPr>
                <w:rFonts w:ascii="Times New Roman" w:eastAsia="Calibri" w:hAnsi="Times New Roman" w:cs="Times New Roman"/>
                <w:b/>
                <w:bCs/>
                <w:color w:val="000000"/>
                <w:sz w:val="24"/>
                <w:szCs w:val="24"/>
              </w:rPr>
            </w:pPr>
            <w:r w:rsidRPr="00E77652">
              <w:rPr>
                <w:rFonts w:ascii="Times New Roman" w:eastAsia="Calibri" w:hAnsi="Times New Roman" w:cs="Times New Roman"/>
                <w:b/>
                <w:bCs/>
                <w:color w:val="000000"/>
                <w:sz w:val="24"/>
                <w:szCs w:val="24"/>
              </w:rPr>
              <w:t>VICEPRESIDENTA:</w:t>
            </w:r>
          </w:p>
        </w:tc>
        <w:tc>
          <w:tcPr>
            <w:tcW w:w="5315" w:type="dxa"/>
          </w:tcPr>
          <w:p w:rsidR="00E77652" w:rsidRPr="00E77652" w:rsidRDefault="00E77652" w:rsidP="00E77652">
            <w:pPr>
              <w:spacing w:after="0" w:line="240" w:lineRule="auto"/>
              <w:rPr>
                <w:rFonts w:ascii="Times New Roman" w:eastAsia="Calibri" w:hAnsi="Times New Roman" w:cs="Times New Roman"/>
                <w:color w:val="000000"/>
                <w:sz w:val="24"/>
                <w:szCs w:val="24"/>
              </w:rPr>
            </w:pPr>
            <w:r w:rsidRPr="00E77652">
              <w:rPr>
                <w:rFonts w:ascii="Times New Roman" w:eastAsia="Calibri" w:hAnsi="Times New Roman" w:cs="Times New Roman"/>
                <w:kern w:val="2"/>
                <w:sz w:val="24"/>
                <w:szCs w:val="24"/>
                <w:lang w:eastAsia="es-MX"/>
              </w:rPr>
              <w:t>DIP. ITZEL GUADALUPE PÉREZ CORREA</w:t>
            </w:r>
          </w:p>
        </w:tc>
      </w:tr>
      <w:tr w:rsidR="00E77652" w:rsidRPr="00E77652" w:rsidTr="00913379">
        <w:tc>
          <w:tcPr>
            <w:tcW w:w="2410" w:type="dxa"/>
            <w:hideMark/>
          </w:tcPr>
          <w:p w:rsidR="00E77652" w:rsidRPr="00E77652" w:rsidRDefault="00E77652" w:rsidP="00E77652">
            <w:pPr>
              <w:spacing w:after="0" w:line="240" w:lineRule="auto"/>
              <w:rPr>
                <w:rFonts w:ascii="Times New Roman" w:eastAsia="Calibri" w:hAnsi="Times New Roman" w:cs="Times New Roman"/>
                <w:b/>
                <w:bCs/>
                <w:color w:val="000000"/>
                <w:sz w:val="24"/>
                <w:szCs w:val="24"/>
              </w:rPr>
            </w:pPr>
            <w:r w:rsidRPr="00E77652">
              <w:rPr>
                <w:rFonts w:ascii="Times New Roman" w:eastAsia="Calibri" w:hAnsi="Times New Roman" w:cs="Times New Roman"/>
                <w:b/>
                <w:bCs/>
                <w:color w:val="000000"/>
                <w:sz w:val="24"/>
                <w:szCs w:val="24"/>
              </w:rPr>
              <w:t>VICEPRESIDENTA:</w:t>
            </w:r>
          </w:p>
        </w:tc>
        <w:tc>
          <w:tcPr>
            <w:tcW w:w="5315" w:type="dxa"/>
          </w:tcPr>
          <w:p w:rsidR="00E77652" w:rsidRPr="00E77652" w:rsidRDefault="00E77652" w:rsidP="00E77652">
            <w:pPr>
              <w:spacing w:after="0" w:line="240" w:lineRule="auto"/>
              <w:rPr>
                <w:rFonts w:ascii="Times New Roman" w:eastAsia="Calibri" w:hAnsi="Times New Roman" w:cs="Times New Roman"/>
                <w:color w:val="000000"/>
                <w:sz w:val="24"/>
                <w:szCs w:val="24"/>
              </w:rPr>
            </w:pPr>
            <w:r w:rsidRPr="00E77652">
              <w:rPr>
                <w:rFonts w:ascii="Times New Roman" w:eastAsia="Calibri" w:hAnsi="Times New Roman" w:cs="Times New Roman"/>
                <w:kern w:val="2"/>
                <w:sz w:val="24"/>
                <w:szCs w:val="24"/>
                <w:lang w:eastAsia="es-MX"/>
              </w:rPr>
              <w:t>DIP. SARA ALICIA RAMÍREZ DE LA O</w:t>
            </w:r>
          </w:p>
        </w:tc>
      </w:tr>
      <w:tr w:rsidR="00E77652" w:rsidRPr="00E77652" w:rsidTr="00913379">
        <w:tc>
          <w:tcPr>
            <w:tcW w:w="2410" w:type="dxa"/>
            <w:hideMark/>
          </w:tcPr>
          <w:p w:rsidR="00E77652" w:rsidRPr="00E77652" w:rsidRDefault="00E77652" w:rsidP="00E77652">
            <w:pPr>
              <w:spacing w:after="0" w:line="240" w:lineRule="auto"/>
              <w:rPr>
                <w:rFonts w:ascii="Times New Roman" w:eastAsia="Calibri" w:hAnsi="Times New Roman" w:cs="Times New Roman"/>
                <w:b/>
                <w:bCs/>
                <w:color w:val="000000"/>
                <w:sz w:val="24"/>
                <w:szCs w:val="24"/>
              </w:rPr>
            </w:pPr>
            <w:r w:rsidRPr="00E77652">
              <w:rPr>
                <w:rFonts w:ascii="Times New Roman" w:eastAsia="Calibri" w:hAnsi="Times New Roman" w:cs="Times New Roman"/>
                <w:b/>
                <w:bCs/>
                <w:color w:val="000000"/>
                <w:sz w:val="24"/>
                <w:szCs w:val="24"/>
              </w:rPr>
              <w:t>SECRETARIA:</w:t>
            </w:r>
          </w:p>
        </w:tc>
        <w:tc>
          <w:tcPr>
            <w:tcW w:w="5315" w:type="dxa"/>
          </w:tcPr>
          <w:p w:rsidR="00E77652" w:rsidRPr="00E77652" w:rsidRDefault="00E77652" w:rsidP="00E77652">
            <w:pPr>
              <w:spacing w:after="0" w:line="240" w:lineRule="auto"/>
              <w:rPr>
                <w:rFonts w:ascii="Times New Roman" w:eastAsia="Calibri" w:hAnsi="Times New Roman" w:cs="Times New Roman"/>
                <w:kern w:val="2"/>
                <w:sz w:val="24"/>
                <w:szCs w:val="24"/>
                <w:lang w:eastAsia="es-MX"/>
              </w:rPr>
            </w:pPr>
            <w:r w:rsidRPr="00E77652">
              <w:rPr>
                <w:rFonts w:ascii="Times New Roman" w:eastAsia="Calibri" w:hAnsi="Times New Roman" w:cs="Times New Roman"/>
                <w:kern w:val="2"/>
                <w:sz w:val="24"/>
                <w:szCs w:val="24"/>
                <w:lang w:eastAsia="es-MX"/>
              </w:rPr>
              <w:t>DIP. ANGÉLICA PÉREZ CERÓN</w:t>
            </w:r>
          </w:p>
        </w:tc>
      </w:tr>
      <w:tr w:rsidR="00E77652" w:rsidRPr="00E77652" w:rsidTr="00913379">
        <w:tc>
          <w:tcPr>
            <w:tcW w:w="2410" w:type="dxa"/>
            <w:hideMark/>
          </w:tcPr>
          <w:p w:rsidR="00E77652" w:rsidRPr="00E77652" w:rsidRDefault="00E77652" w:rsidP="00E77652">
            <w:pPr>
              <w:spacing w:after="0" w:line="240" w:lineRule="auto"/>
              <w:rPr>
                <w:rFonts w:ascii="Times New Roman" w:eastAsia="Calibri" w:hAnsi="Times New Roman" w:cs="Times New Roman"/>
                <w:b/>
                <w:bCs/>
                <w:color w:val="000000"/>
                <w:sz w:val="24"/>
                <w:szCs w:val="24"/>
              </w:rPr>
            </w:pPr>
            <w:r w:rsidRPr="00E77652">
              <w:rPr>
                <w:rFonts w:ascii="Times New Roman" w:eastAsia="Calibri" w:hAnsi="Times New Roman" w:cs="Times New Roman"/>
                <w:b/>
                <w:bCs/>
                <w:color w:val="000000"/>
                <w:sz w:val="24"/>
                <w:szCs w:val="24"/>
              </w:rPr>
              <w:t>SECRETARIA:</w:t>
            </w:r>
          </w:p>
        </w:tc>
        <w:tc>
          <w:tcPr>
            <w:tcW w:w="5315" w:type="dxa"/>
          </w:tcPr>
          <w:p w:rsidR="00E77652" w:rsidRPr="00E77652" w:rsidRDefault="00E77652" w:rsidP="00E77652">
            <w:pPr>
              <w:spacing w:after="0" w:line="240" w:lineRule="auto"/>
              <w:rPr>
                <w:rFonts w:ascii="Times New Roman" w:eastAsia="Calibri" w:hAnsi="Times New Roman" w:cs="Times New Roman"/>
                <w:kern w:val="2"/>
                <w:sz w:val="24"/>
                <w:szCs w:val="24"/>
                <w:lang w:eastAsia="es-MX"/>
              </w:rPr>
            </w:pPr>
            <w:r w:rsidRPr="00E77652">
              <w:rPr>
                <w:rFonts w:ascii="Times New Roman" w:eastAsia="Calibri" w:hAnsi="Times New Roman" w:cs="Times New Roman"/>
                <w:kern w:val="2"/>
                <w:sz w:val="24"/>
                <w:szCs w:val="24"/>
                <w:lang w:eastAsia="es-MX"/>
              </w:rPr>
              <w:t>DIP. LETICIA MEJÍA GARCÍA</w:t>
            </w:r>
          </w:p>
        </w:tc>
      </w:tr>
      <w:tr w:rsidR="00E77652" w:rsidRPr="00E77652" w:rsidTr="00913379">
        <w:tc>
          <w:tcPr>
            <w:tcW w:w="2410" w:type="dxa"/>
            <w:hideMark/>
          </w:tcPr>
          <w:p w:rsidR="00E77652" w:rsidRPr="00E77652" w:rsidRDefault="00E77652" w:rsidP="00E77652">
            <w:pPr>
              <w:spacing w:after="0" w:line="240" w:lineRule="auto"/>
              <w:rPr>
                <w:rFonts w:ascii="Times New Roman" w:eastAsia="Calibri" w:hAnsi="Times New Roman" w:cs="Times New Roman"/>
                <w:b/>
                <w:bCs/>
                <w:color w:val="000000"/>
                <w:sz w:val="24"/>
                <w:szCs w:val="24"/>
              </w:rPr>
            </w:pPr>
            <w:r w:rsidRPr="00E77652">
              <w:rPr>
                <w:rFonts w:ascii="Times New Roman" w:eastAsia="Calibri" w:hAnsi="Times New Roman" w:cs="Times New Roman"/>
                <w:b/>
                <w:bCs/>
                <w:color w:val="000000"/>
                <w:sz w:val="24"/>
                <w:szCs w:val="24"/>
              </w:rPr>
              <w:t>SECRETARIA:</w:t>
            </w:r>
          </w:p>
        </w:tc>
        <w:tc>
          <w:tcPr>
            <w:tcW w:w="5315" w:type="dxa"/>
          </w:tcPr>
          <w:p w:rsidR="00E77652" w:rsidRPr="00E77652" w:rsidRDefault="00E77652" w:rsidP="00E77652">
            <w:pPr>
              <w:spacing w:after="0" w:line="240" w:lineRule="auto"/>
              <w:rPr>
                <w:rFonts w:ascii="Times New Roman" w:eastAsia="Calibri" w:hAnsi="Times New Roman" w:cs="Times New Roman"/>
                <w:kern w:val="2"/>
                <w:sz w:val="24"/>
                <w:szCs w:val="24"/>
                <w:lang w:eastAsia="es-MX"/>
              </w:rPr>
            </w:pPr>
            <w:r w:rsidRPr="00E77652">
              <w:rPr>
                <w:rFonts w:ascii="Times New Roman" w:eastAsia="Calibri" w:hAnsi="Times New Roman" w:cs="Times New Roman"/>
                <w:kern w:val="2"/>
                <w:sz w:val="24"/>
                <w:szCs w:val="24"/>
                <w:lang w:eastAsia="es-MX"/>
              </w:rPr>
              <w:t>DIP. ROCÍO ALEXIA DÁVILA SÁNCHEZ</w:t>
            </w:r>
          </w:p>
        </w:tc>
      </w:tr>
      <w:tr w:rsidR="00E77652" w:rsidRPr="00E77652" w:rsidTr="00913379">
        <w:tc>
          <w:tcPr>
            <w:tcW w:w="2410" w:type="dxa"/>
            <w:hideMark/>
          </w:tcPr>
          <w:p w:rsidR="00E77652" w:rsidRPr="00E77652" w:rsidRDefault="00E77652" w:rsidP="00E77652">
            <w:pPr>
              <w:spacing w:after="0" w:line="240" w:lineRule="auto"/>
              <w:rPr>
                <w:rFonts w:ascii="Times New Roman" w:eastAsia="Calibri" w:hAnsi="Times New Roman" w:cs="Times New Roman"/>
                <w:b/>
                <w:bCs/>
                <w:color w:val="000000"/>
                <w:sz w:val="24"/>
                <w:szCs w:val="24"/>
              </w:rPr>
            </w:pPr>
            <w:r w:rsidRPr="00E77652">
              <w:rPr>
                <w:rFonts w:ascii="Times New Roman" w:eastAsia="Calibri" w:hAnsi="Times New Roman" w:cs="Times New Roman"/>
                <w:b/>
                <w:bCs/>
                <w:color w:val="000000"/>
                <w:sz w:val="24"/>
                <w:szCs w:val="24"/>
              </w:rPr>
              <w:t>SECRETARIA:</w:t>
            </w:r>
          </w:p>
        </w:tc>
        <w:tc>
          <w:tcPr>
            <w:tcW w:w="5315" w:type="dxa"/>
          </w:tcPr>
          <w:p w:rsidR="00E77652" w:rsidRPr="00E77652" w:rsidRDefault="00E77652" w:rsidP="00E77652">
            <w:pPr>
              <w:spacing w:after="0" w:line="240" w:lineRule="auto"/>
              <w:rPr>
                <w:rFonts w:ascii="Times New Roman" w:eastAsia="Calibri" w:hAnsi="Times New Roman" w:cs="Times New Roman"/>
                <w:color w:val="000000"/>
                <w:sz w:val="24"/>
                <w:szCs w:val="24"/>
              </w:rPr>
            </w:pPr>
            <w:r w:rsidRPr="00E77652">
              <w:rPr>
                <w:rFonts w:ascii="Times New Roman" w:eastAsia="Calibri" w:hAnsi="Times New Roman" w:cs="Times New Roman"/>
                <w:kern w:val="2"/>
                <w:sz w:val="24"/>
                <w:szCs w:val="24"/>
                <w:lang w:eastAsia="es-MX"/>
              </w:rPr>
              <w:t>DIP. MARICELA BELTRÁN SÁNCHEZ</w:t>
            </w:r>
          </w:p>
        </w:tc>
      </w:tr>
    </w:tbl>
    <w:p w:rsidR="00E77652" w:rsidRPr="00E77652" w:rsidRDefault="00E77652" w:rsidP="00E77652">
      <w:pPr>
        <w:spacing w:after="0" w:line="240" w:lineRule="auto"/>
        <w:jc w:val="both"/>
        <w:rPr>
          <w:rFonts w:ascii="Times New Roman" w:eastAsia="Times New Roman" w:hAnsi="Times New Roman" w:cs="Times New Roman"/>
          <w:sz w:val="24"/>
          <w:szCs w:val="24"/>
          <w:lang w:val="es-ES" w:eastAsia="es-ES"/>
        </w:rPr>
      </w:pPr>
    </w:p>
    <w:p w:rsidR="00E77652" w:rsidRPr="00E77652" w:rsidRDefault="00E77652" w:rsidP="00E77652">
      <w:pPr>
        <w:spacing w:after="0" w:line="240" w:lineRule="auto"/>
        <w:jc w:val="center"/>
        <w:rPr>
          <w:rFonts w:ascii="Times New Roman" w:eastAsia="Calibri" w:hAnsi="Times New Roman" w:cs="Times New Roman"/>
          <w:b/>
          <w:bCs/>
          <w:sz w:val="24"/>
          <w:szCs w:val="24"/>
          <w:lang w:val="en-US"/>
        </w:rPr>
      </w:pPr>
      <w:r w:rsidRPr="00E77652">
        <w:rPr>
          <w:rFonts w:ascii="Times New Roman" w:eastAsia="Calibri" w:hAnsi="Times New Roman" w:cs="Times New Roman"/>
          <w:b/>
          <w:bCs/>
          <w:sz w:val="24"/>
          <w:szCs w:val="24"/>
          <w:lang w:val="en-US"/>
        </w:rPr>
        <w:t>T R A N S I T O R I O S</w:t>
      </w:r>
    </w:p>
    <w:p w:rsidR="00E77652" w:rsidRPr="00E77652" w:rsidRDefault="00E77652" w:rsidP="00E77652">
      <w:pPr>
        <w:spacing w:after="0" w:line="240" w:lineRule="auto"/>
        <w:jc w:val="center"/>
        <w:rPr>
          <w:rFonts w:ascii="Times New Roman" w:eastAsia="Calibri" w:hAnsi="Times New Roman" w:cs="Times New Roman"/>
          <w:b/>
          <w:bCs/>
          <w:sz w:val="24"/>
          <w:szCs w:val="24"/>
          <w:lang w:val="en-US"/>
        </w:rPr>
      </w:pPr>
    </w:p>
    <w:p w:rsidR="00E77652" w:rsidRPr="00E77652" w:rsidRDefault="00E77652" w:rsidP="00E77652">
      <w:pPr>
        <w:spacing w:after="0" w:line="240" w:lineRule="auto"/>
        <w:contextualSpacing/>
        <w:jc w:val="both"/>
        <w:rPr>
          <w:rFonts w:ascii="Times New Roman" w:eastAsia="Times New Roman" w:hAnsi="Times New Roman" w:cs="Times New Roman"/>
          <w:color w:val="000000"/>
          <w:sz w:val="24"/>
          <w:szCs w:val="24"/>
          <w:lang w:eastAsia="es-MX"/>
        </w:rPr>
      </w:pPr>
      <w:r w:rsidRPr="00E77652">
        <w:rPr>
          <w:rFonts w:ascii="Times New Roman" w:eastAsia="Times New Roman" w:hAnsi="Times New Roman" w:cs="Times New Roman"/>
          <w:b/>
          <w:bCs/>
          <w:color w:val="000000"/>
          <w:sz w:val="24"/>
          <w:szCs w:val="24"/>
          <w:lang w:eastAsia="es-MX"/>
        </w:rPr>
        <w:t xml:space="preserve">PRIMERO.- </w:t>
      </w:r>
      <w:r w:rsidRPr="00E77652">
        <w:rPr>
          <w:rFonts w:ascii="Times New Roman" w:eastAsia="Times New Roman" w:hAnsi="Times New Roman" w:cs="Times New Roman"/>
          <w:color w:val="000000"/>
          <w:sz w:val="24"/>
          <w:szCs w:val="24"/>
          <w:lang w:eastAsia="es-MX"/>
        </w:rPr>
        <w:t xml:space="preserve">Publíquese el presente Acuerdo en el Periódico Oficial “Gaceta del Gobierno”. </w:t>
      </w:r>
    </w:p>
    <w:p w:rsidR="00E77652" w:rsidRPr="00E77652" w:rsidRDefault="00E77652" w:rsidP="00E77652">
      <w:pPr>
        <w:spacing w:after="0" w:line="240" w:lineRule="auto"/>
        <w:contextualSpacing/>
        <w:jc w:val="both"/>
        <w:rPr>
          <w:rFonts w:ascii="Times New Roman" w:eastAsia="Times New Roman" w:hAnsi="Times New Roman" w:cs="Times New Roman"/>
          <w:color w:val="000000"/>
          <w:sz w:val="24"/>
          <w:szCs w:val="24"/>
          <w:lang w:eastAsia="es-MX"/>
        </w:rPr>
      </w:pPr>
    </w:p>
    <w:p w:rsidR="00E77652" w:rsidRPr="00E77652" w:rsidRDefault="00E77652" w:rsidP="00E77652">
      <w:pPr>
        <w:spacing w:after="0" w:line="240" w:lineRule="auto"/>
        <w:contextualSpacing/>
        <w:jc w:val="both"/>
        <w:rPr>
          <w:rFonts w:ascii="Times New Roman" w:eastAsia="Times New Roman" w:hAnsi="Times New Roman" w:cs="Times New Roman"/>
          <w:color w:val="000000"/>
          <w:sz w:val="24"/>
          <w:szCs w:val="24"/>
          <w:lang w:eastAsia="es-MX"/>
        </w:rPr>
      </w:pPr>
      <w:r w:rsidRPr="00E77652">
        <w:rPr>
          <w:rFonts w:ascii="Times New Roman" w:eastAsia="Times New Roman" w:hAnsi="Times New Roman" w:cs="Times New Roman"/>
          <w:b/>
          <w:bCs/>
          <w:color w:val="000000"/>
          <w:sz w:val="24"/>
          <w:szCs w:val="24"/>
          <w:lang w:eastAsia="es-MX"/>
        </w:rPr>
        <w:t xml:space="preserve">SEGUNDO.- </w:t>
      </w:r>
      <w:r w:rsidRPr="00E77652">
        <w:rPr>
          <w:rFonts w:ascii="Times New Roman" w:eastAsia="Times New Roman" w:hAnsi="Times New Roman" w:cs="Times New Roman"/>
          <w:color w:val="000000"/>
          <w:sz w:val="24"/>
          <w:szCs w:val="24"/>
          <w:lang w:eastAsia="es-MX"/>
        </w:rPr>
        <w:t>El presente Acuerdo entrará en vigor, el día primero de mayo del dos mil veintiséis.</w:t>
      </w:r>
    </w:p>
    <w:p w:rsidR="00E77652" w:rsidRPr="00E77652" w:rsidRDefault="00E77652" w:rsidP="00E77652">
      <w:pPr>
        <w:spacing w:after="0" w:line="240" w:lineRule="auto"/>
        <w:jc w:val="both"/>
        <w:rPr>
          <w:rFonts w:ascii="Times New Roman" w:eastAsia="Calibri" w:hAnsi="Times New Roman" w:cs="Times New Roman"/>
          <w:sz w:val="24"/>
          <w:szCs w:val="24"/>
        </w:rPr>
      </w:pPr>
    </w:p>
    <w:p w:rsidR="00E77652" w:rsidRPr="00E77652" w:rsidRDefault="00E77652" w:rsidP="00E77652">
      <w:pPr>
        <w:spacing w:after="0" w:line="240" w:lineRule="auto"/>
        <w:contextualSpacing/>
        <w:jc w:val="both"/>
        <w:rPr>
          <w:rFonts w:ascii="Times New Roman" w:eastAsia="Times New Roman" w:hAnsi="Times New Roman" w:cs="Times New Roman"/>
          <w:color w:val="000000"/>
          <w:sz w:val="24"/>
          <w:szCs w:val="24"/>
          <w:lang w:eastAsia="es-MX"/>
        </w:rPr>
      </w:pPr>
      <w:r w:rsidRPr="00E77652">
        <w:rPr>
          <w:rFonts w:ascii="Times New Roman" w:eastAsia="Times New Roman" w:hAnsi="Times New Roman" w:cs="Times New Roman"/>
          <w:b/>
          <w:color w:val="000000"/>
          <w:sz w:val="24"/>
          <w:szCs w:val="24"/>
          <w:lang w:eastAsia="es-MX"/>
        </w:rPr>
        <w:t>TERCERO.-</w:t>
      </w:r>
      <w:r w:rsidRPr="00E77652">
        <w:rPr>
          <w:rFonts w:ascii="Times New Roman" w:eastAsia="Times New Roman" w:hAnsi="Times New Roman" w:cs="Times New Roman"/>
          <w:color w:val="000000"/>
          <w:sz w:val="24"/>
          <w:szCs w:val="24"/>
          <w:lang w:eastAsia="es-MX"/>
        </w:rPr>
        <w:t xml:space="preserve"> El presente Acuerdo sobre elección e integración de las Vicepresidencias y las Secretarías, será sometido a votación nominal mediante el sistema de votación electrónica.</w:t>
      </w:r>
    </w:p>
    <w:p w:rsidR="00E77652" w:rsidRPr="00E77652" w:rsidRDefault="00E77652" w:rsidP="00E77652">
      <w:pPr>
        <w:spacing w:after="0" w:line="240" w:lineRule="auto"/>
        <w:contextualSpacing/>
        <w:jc w:val="both"/>
        <w:rPr>
          <w:rFonts w:ascii="Times New Roman" w:eastAsia="Times New Roman" w:hAnsi="Times New Roman" w:cs="Times New Roman"/>
          <w:color w:val="000000"/>
          <w:sz w:val="24"/>
          <w:szCs w:val="24"/>
          <w:lang w:eastAsia="es-MX"/>
        </w:rPr>
      </w:pPr>
    </w:p>
    <w:p w:rsidR="00E77652" w:rsidRPr="00E77652" w:rsidRDefault="00E77652" w:rsidP="00E77652">
      <w:pPr>
        <w:spacing w:after="0" w:line="240" w:lineRule="auto"/>
        <w:contextualSpacing/>
        <w:jc w:val="both"/>
        <w:rPr>
          <w:rFonts w:ascii="Times New Roman" w:eastAsia="Times New Roman" w:hAnsi="Times New Roman" w:cs="Times New Roman"/>
          <w:color w:val="000000"/>
          <w:sz w:val="24"/>
          <w:szCs w:val="24"/>
          <w:lang w:eastAsia="es-MX"/>
        </w:rPr>
      </w:pPr>
      <w:bookmarkStart w:id="1" w:name="_Hlk228230901"/>
      <w:r w:rsidRPr="00E77652">
        <w:rPr>
          <w:rFonts w:ascii="Times New Roman" w:eastAsia="Times New Roman" w:hAnsi="Times New Roman" w:cs="Times New Roman"/>
          <w:b/>
          <w:color w:val="000000"/>
          <w:sz w:val="24"/>
          <w:szCs w:val="24"/>
          <w:lang w:eastAsia="es-MX"/>
        </w:rPr>
        <w:t>CUARTO.-</w:t>
      </w:r>
      <w:r w:rsidRPr="00E77652">
        <w:rPr>
          <w:rFonts w:ascii="Times New Roman" w:eastAsia="Times New Roman" w:hAnsi="Times New Roman" w:cs="Times New Roman"/>
          <w:color w:val="000000"/>
          <w:sz w:val="24"/>
          <w:szCs w:val="24"/>
          <w:lang w:eastAsia="es-MX"/>
        </w:rPr>
        <w:t xml:space="preserve"> Formúlense las comunicaciones correspondientes. </w:t>
      </w:r>
    </w:p>
    <w:bookmarkEnd w:id="1"/>
    <w:p w:rsidR="00E77652" w:rsidRPr="00E77652" w:rsidRDefault="00E77652" w:rsidP="00E77652">
      <w:pPr>
        <w:spacing w:after="0" w:line="240" w:lineRule="auto"/>
        <w:jc w:val="both"/>
        <w:rPr>
          <w:rFonts w:ascii="Times New Roman" w:eastAsia="Calibri" w:hAnsi="Times New Roman" w:cs="Times New Roman"/>
          <w:sz w:val="24"/>
          <w:szCs w:val="24"/>
        </w:rPr>
      </w:pPr>
    </w:p>
    <w:p w:rsidR="00E77652" w:rsidRPr="00E77652" w:rsidRDefault="00E77652" w:rsidP="00E77652">
      <w:pPr>
        <w:spacing w:after="0" w:line="240" w:lineRule="auto"/>
        <w:jc w:val="both"/>
        <w:rPr>
          <w:rFonts w:ascii="Times New Roman" w:eastAsia="Calibri" w:hAnsi="Times New Roman" w:cs="Times New Roman"/>
          <w:sz w:val="24"/>
          <w:szCs w:val="24"/>
        </w:rPr>
      </w:pPr>
      <w:r w:rsidRPr="00E77652">
        <w:rPr>
          <w:rFonts w:ascii="Times New Roman" w:eastAsia="Calibri" w:hAnsi="Times New Roman" w:cs="Times New Roman"/>
          <w:sz w:val="24"/>
          <w:szCs w:val="24"/>
        </w:rPr>
        <w:t xml:space="preserve">Dado en el Palacio del Poder Legislativo, en la ciudad de Toluca de Lerdo, Capital del Estado de México, a los veintiocho días del mes de abril del dos mil veintiséis. </w:t>
      </w:r>
    </w:p>
    <w:p w:rsidR="00E77652" w:rsidRPr="00343903" w:rsidRDefault="00E77652" w:rsidP="00913379">
      <w:pPr>
        <w:spacing w:after="0" w:line="240" w:lineRule="auto"/>
        <w:jc w:val="center"/>
        <w:rPr>
          <w:rFonts w:ascii="Times New Roman" w:hAnsi="Times New Roman"/>
          <w:sz w:val="24"/>
          <w:szCs w:val="24"/>
        </w:rPr>
      </w:pPr>
    </w:p>
    <w:p w:rsidR="00E77652" w:rsidRPr="00343903" w:rsidRDefault="00E77652" w:rsidP="00913379">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E77652" w:rsidRPr="00343903" w:rsidRDefault="00E77652" w:rsidP="00913379">
      <w:pPr>
        <w:spacing w:after="0" w:line="240" w:lineRule="auto"/>
        <w:jc w:val="center"/>
        <w:rPr>
          <w:rFonts w:ascii="Times New Roman" w:hAnsi="Times New Roman"/>
          <w:sz w:val="24"/>
          <w:szCs w:val="24"/>
        </w:rPr>
      </w:pPr>
    </w:p>
    <w:p w:rsidR="00490EB9" w:rsidRPr="00FA0FE0" w:rsidRDefault="00D10F0C"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 xml:space="preserve">PRESIDENTA DIP. MARTHA AZUCENA CAMACHO REYNOSO. Gracias diputada Vicepresidenta Sara Alicia Ramírez de la </w:t>
      </w:r>
      <w:r w:rsidR="00800B22" w:rsidRPr="00FA0FE0">
        <w:rPr>
          <w:rFonts w:ascii="Times New Roman" w:hAnsi="Times New Roman" w:cs="Times New Roman"/>
          <w:sz w:val="24"/>
          <w:szCs w:val="24"/>
        </w:rPr>
        <w:t>O</w:t>
      </w:r>
      <w:r w:rsidR="00490EB9" w:rsidRPr="00FA0FE0">
        <w:rPr>
          <w:rFonts w:ascii="Times New Roman" w:hAnsi="Times New Roman" w:cs="Times New Roman"/>
          <w:sz w:val="24"/>
          <w:szCs w:val="24"/>
        </w:rPr>
        <w:t>.</w:t>
      </w:r>
    </w:p>
    <w:p w:rsidR="00EE052A" w:rsidRPr="00FA0FE0" w:rsidRDefault="00490EB9" w:rsidP="00FA0FE0">
      <w:pPr>
        <w:spacing w:after="0" w:line="240" w:lineRule="auto"/>
        <w:ind w:firstLine="709"/>
        <w:jc w:val="both"/>
        <w:rPr>
          <w:rFonts w:ascii="Times New Roman" w:hAnsi="Times New Roman" w:cs="Times New Roman"/>
          <w:sz w:val="24"/>
          <w:szCs w:val="24"/>
        </w:rPr>
      </w:pPr>
      <w:r w:rsidRPr="00FA0FE0">
        <w:rPr>
          <w:rFonts w:ascii="Times New Roman" w:hAnsi="Times New Roman" w:cs="Times New Roman"/>
          <w:sz w:val="24"/>
          <w:szCs w:val="24"/>
        </w:rPr>
        <w:t>P</w:t>
      </w:r>
      <w:r w:rsidR="00800B22" w:rsidRPr="00FA0FE0">
        <w:rPr>
          <w:rFonts w:ascii="Times New Roman" w:hAnsi="Times New Roman" w:cs="Times New Roman"/>
          <w:sz w:val="24"/>
          <w:szCs w:val="24"/>
        </w:rPr>
        <w:t>ar</w:t>
      </w:r>
      <w:r w:rsidR="0024208A" w:rsidRPr="00FA0FE0">
        <w:rPr>
          <w:rFonts w:ascii="Times New Roman" w:hAnsi="Times New Roman" w:cs="Times New Roman"/>
          <w:sz w:val="24"/>
          <w:szCs w:val="24"/>
        </w:rPr>
        <w:t xml:space="preserve">a </w:t>
      </w:r>
      <w:r w:rsidR="0024208A" w:rsidRPr="00FA0FE0">
        <w:rPr>
          <w:rFonts w:ascii="Times New Roman" w:eastAsia="Times New Roman" w:hAnsi="Times New Roman" w:cs="Times New Roman"/>
          <w:sz w:val="24"/>
          <w:szCs w:val="24"/>
          <w:lang w:eastAsia="es-MX"/>
        </w:rPr>
        <w:t>re</w:t>
      </w:r>
      <w:r w:rsidR="00EE052A" w:rsidRPr="00FA0FE0">
        <w:rPr>
          <w:rFonts w:ascii="Times New Roman" w:eastAsia="Times New Roman" w:hAnsi="Times New Roman" w:cs="Times New Roman"/>
          <w:sz w:val="24"/>
          <w:szCs w:val="24"/>
          <w:lang w:eastAsia="es-MX"/>
        </w:rPr>
        <w:t xml:space="preserve">cabar la votación, en lo general y en lo particular del Acuerdo sobre la elección e integración de la Directiva remitido por la Junta de Coordinación Política, pido a la Secretaría abra el sistema de votación hasta por 2 minutos. </w:t>
      </w:r>
    </w:p>
    <w:p w:rsidR="00EE052A" w:rsidRPr="00FA0FE0" w:rsidRDefault="00EE052A" w:rsidP="00FA0FE0">
      <w:pPr>
        <w:pStyle w:val="Sinespaciado"/>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SECRETARIO DIP. OSVALDO CORTÉS CONTRERAS. A</w:t>
      </w:r>
      <w:r w:rsidR="00490EB9" w:rsidRPr="00FA0FE0">
        <w:rPr>
          <w:rFonts w:ascii="Times New Roman" w:eastAsia="Times New Roman" w:hAnsi="Times New Roman" w:cs="Times New Roman"/>
          <w:sz w:val="24"/>
          <w:szCs w:val="24"/>
          <w:lang w:eastAsia="es-MX"/>
        </w:rPr>
        <w:t>brase</w:t>
      </w:r>
      <w:r w:rsidRPr="00FA0FE0">
        <w:rPr>
          <w:rFonts w:ascii="Times New Roman" w:eastAsia="Times New Roman" w:hAnsi="Times New Roman" w:cs="Times New Roman"/>
          <w:sz w:val="24"/>
          <w:szCs w:val="24"/>
          <w:lang w:eastAsia="es-MX"/>
        </w:rPr>
        <w:t xml:space="preserve">, si el sistema de votación hasta por 2 minutos. </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 xml:space="preserve">Consulto si falta alguien por emitir su voto. </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Presidenta el acuerdo ha sido aprobado en lo general y en lo particular por unanimidad de votos.</w:t>
      </w:r>
    </w:p>
    <w:p w:rsidR="00EE052A" w:rsidRPr="00FA0FE0" w:rsidRDefault="00EE052A" w:rsidP="00FA0FE0">
      <w:pPr>
        <w:pStyle w:val="Sinespaciado"/>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PRESIDENTA DIP. MARTHA AZUCENA CAMACHO REYNOSO. Gracias Secretario.</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lastRenderedPageBreak/>
        <w:t>Se tiene por aprobado en lo general y en lo particular el acuerdo y, en consecuencia, en atención a la voluntad de esta “LXII” Legislatura, declara electa e integrada la Directiva en los siguientes términos:</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 xml:space="preserve">PRESIDENTA. La de la voz, Martha Azucena Camacho Reynoso, </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VICEPRESIDENTA. Diputada Itzel Guadalupe Pérez Correa,</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VICEPRESIDENTA. Diputada Sara Alicia Ramírez de la O,</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 xml:space="preserve">SECRETARIA. Angélica Pérez Cerón, </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 xml:space="preserve">SECRETARIA. Diputada Leticia Mejía García, </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SECRETARIA. Diputada Rocío Alexia Dávila Sánchez,</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SECRETARIA. Diputada Mari</w:t>
      </w:r>
      <w:r w:rsidR="00437FF0" w:rsidRPr="00FA0FE0">
        <w:rPr>
          <w:rFonts w:ascii="Times New Roman" w:eastAsia="Times New Roman" w:hAnsi="Times New Roman" w:cs="Times New Roman"/>
          <w:sz w:val="24"/>
          <w:szCs w:val="24"/>
          <w:lang w:eastAsia="es-MX"/>
        </w:rPr>
        <w:t>c</w:t>
      </w:r>
      <w:r w:rsidRPr="00FA0FE0">
        <w:rPr>
          <w:rFonts w:ascii="Times New Roman" w:eastAsia="Times New Roman" w:hAnsi="Times New Roman" w:cs="Times New Roman"/>
          <w:sz w:val="24"/>
          <w:szCs w:val="24"/>
          <w:lang w:eastAsia="es-MX"/>
        </w:rPr>
        <w:t>ela Beltrán Sánchez.</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 xml:space="preserve">Provea la Secretaría del cumplimiento de este acuerdo, destacando que las personas electas iniciarán el desempeño de su cargo el día </w:t>
      </w:r>
      <w:r w:rsidR="00437FF0" w:rsidRPr="00FA0FE0">
        <w:rPr>
          <w:rFonts w:ascii="Times New Roman" w:eastAsia="Times New Roman" w:hAnsi="Times New Roman" w:cs="Times New Roman"/>
          <w:sz w:val="24"/>
          <w:szCs w:val="24"/>
          <w:lang w:eastAsia="es-MX"/>
        </w:rPr>
        <w:t>primero</w:t>
      </w:r>
      <w:r w:rsidRPr="00FA0FE0">
        <w:rPr>
          <w:rFonts w:ascii="Times New Roman" w:eastAsia="Times New Roman" w:hAnsi="Times New Roman" w:cs="Times New Roman"/>
          <w:sz w:val="24"/>
          <w:szCs w:val="24"/>
          <w:lang w:eastAsia="es-MX"/>
        </w:rPr>
        <w:t xml:space="preserve"> de mayo del presente año. </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En atención al punto número 3. La diputada Lilia Urbina Salazar leerá el Dictamen de la Iniciativa con Proyecto de Decreto por el que se reforma el artículo 61 de la Ley de Educación del Estado de México, para implementar en el nivel medio superior y superior el uso responsable, ético y gradual de la inteligencia artificial con fines educativos, presentada por la diputada Lilia Urbina Salazar, en nombre del Grupo Parlamentario del Partido Revolucionario Institucional, formulado por la Comisión Legislativa de Educación, Cultura, Ciencia, Tecnología e Innovación y la Comisión Especial de Innovación, Gobierno Digital e Inteligencia Artificial.</w:t>
      </w:r>
    </w:p>
    <w:p w:rsidR="00EE052A" w:rsidRPr="00FA0FE0" w:rsidRDefault="00EE052A" w:rsidP="00FA0FE0">
      <w:pPr>
        <w:pStyle w:val="Sinespaciado"/>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DIP. LILIA URBINA SALAZAR. Muchísimas gracias, muy buenas tardes.</w:t>
      </w:r>
    </w:p>
    <w:p w:rsidR="00EE052A"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Con la venia de la Presidencia, compañeras y compañeros legisladores, medios de comunicación que hoy nos acompañan.</w:t>
      </w:r>
    </w:p>
    <w:p w:rsidR="005C4A79" w:rsidRPr="00FA0FE0" w:rsidRDefault="00EE052A"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 xml:space="preserve">Cuando se trata de educación, de preparar mejor a nuestras nuevas generaciones y de abrirles más oportunidades, debemos de tener la capacidad de coincidir </w:t>
      </w:r>
      <w:r w:rsidR="002739D3" w:rsidRPr="00FA0FE0">
        <w:rPr>
          <w:rFonts w:ascii="Times New Roman" w:eastAsia="Times New Roman" w:hAnsi="Times New Roman" w:cs="Times New Roman"/>
          <w:sz w:val="24"/>
          <w:szCs w:val="24"/>
          <w:lang w:eastAsia="es-MX"/>
        </w:rPr>
        <w:t xml:space="preserve">hay que </w:t>
      </w:r>
      <w:r w:rsidR="005C4A79" w:rsidRPr="00FA0FE0">
        <w:rPr>
          <w:rFonts w:ascii="Times New Roman" w:hAnsi="Times New Roman" w:cs="Times New Roman"/>
          <w:sz w:val="24"/>
          <w:szCs w:val="24"/>
        </w:rPr>
        <w:t>estar a la vanguardia, la inteligencia artificial ya está presente en la vida de las y los jóvenes.</w:t>
      </w:r>
    </w:p>
    <w:p w:rsidR="005C4A79" w:rsidRPr="00FA0FE0" w:rsidRDefault="005C4A79"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La pregunta no es si la van a usar, la verdadera pregunta es ¿Si desde las instituciones vamos a acompañarlos para que la usen bien, con criterio, con responsabilidad y con sentido humano?</w:t>
      </w:r>
    </w:p>
    <w:p w:rsidR="005C4A79" w:rsidRPr="00FA0FE0" w:rsidRDefault="005C4A79"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Hoy en el mundo laboral, está cambiando, el foro económico mundial, ha señalado que la inteligencia artificial, el Big Data, la alfabetización tecnológica, están entre las habilidades de mayor crecimiento hacia el 2030, por eso, esta reforma no es una moda, es una necesidad educativa y es importante aclarar que no  busca sustituir al maestro, ni reemplazar el pensamiento crítico, ni profundizar en desigualdades, al contrario, debe ayudarnos a que más estudiantes tengan herramientas para aprender, crear, investigar y construir un mejor futuro, esta iniciativa no piensa en la tecnología de manera insensible, piensa en las personas, piensa en las y los estudiantes, en las y los docentes y en un Estado de México que no puede quedarse atrás, por eso, agradezco a las comisiones dictaminadoras y a todas las fuerzas políticas de esta Legislatura, por acompañar esta propuesta que pone al centro a las y los estudiantes mexiquenses, quienes hoy harán posible su aprobación, este Congreso, manda un mensaje claro, cuando la educación y la innovación se ponen al servicio de la gente, sí podemos construir acuerdos.</w:t>
      </w:r>
    </w:p>
    <w:p w:rsidR="005C4A79" w:rsidRPr="00FA0FE0" w:rsidRDefault="005C4A79"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HONORABLE ASAMBLEA.</w:t>
      </w:r>
    </w:p>
    <w:p w:rsidR="00EB685F" w:rsidRPr="00FA0FE0" w:rsidRDefault="005C4A79"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La Presidencia de la “LXII” Legislatura, remitió a la Comisión Legislativa de Educación, Cultura, Ciencia y Tecnología e Innovación y a la Comisión Especial de Innovación, Gobierno Digital e inteligencia artificial para su estudio y dictamen, la iniciativa con proyecto de decreto por el que se reforma el artículo 61 de la Ley de Educación del Estado de México, presentada por la diputada Lilia Urbina Salazar, integrante del Grupo Parlamentario del Partido Revolucionario Institucional</w:t>
      </w:r>
      <w:r w:rsidR="00EB685F" w:rsidRPr="00FA0FE0">
        <w:rPr>
          <w:rFonts w:ascii="Times New Roman" w:hAnsi="Times New Roman" w:cs="Times New Roman"/>
          <w:sz w:val="24"/>
          <w:szCs w:val="24"/>
        </w:rPr>
        <w:t>.</w:t>
      </w:r>
    </w:p>
    <w:p w:rsidR="005C4A79" w:rsidRPr="00FA0FE0" w:rsidRDefault="00EB685F" w:rsidP="00FA0FE0">
      <w:pPr>
        <w:pStyle w:val="Sinespaciado"/>
        <w:ind w:firstLine="709"/>
        <w:jc w:val="both"/>
        <w:rPr>
          <w:rFonts w:ascii="Times New Roman" w:hAnsi="Times New Roman" w:cs="Times New Roman"/>
          <w:sz w:val="24"/>
          <w:szCs w:val="24"/>
        </w:rPr>
      </w:pPr>
      <w:r w:rsidRPr="00FA0FE0">
        <w:rPr>
          <w:rFonts w:ascii="Times New Roman" w:hAnsi="Times New Roman" w:cs="Times New Roman"/>
          <w:sz w:val="24"/>
          <w:szCs w:val="24"/>
        </w:rPr>
        <w:t>D</w:t>
      </w:r>
      <w:r w:rsidR="005C4A79" w:rsidRPr="00FA0FE0">
        <w:rPr>
          <w:rFonts w:ascii="Times New Roman" w:hAnsi="Times New Roman" w:cs="Times New Roman"/>
          <w:sz w:val="24"/>
          <w:szCs w:val="24"/>
        </w:rPr>
        <w:t xml:space="preserve">esarrollado el estudio de la iniciativa y discutido plenamente en las comisiones, nos permitimos con sustento en lo dispuesto en los artículos 68, 70 y 82 de la Ley Orgánica del Poder </w:t>
      </w:r>
      <w:r w:rsidR="005C4A79" w:rsidRPr="00FA0FE0">
        <w:rPr>
          <w:rFonts w:ascii="Times New Roman" w:hAnsi="Times New Roman" w:cs="Times New Roman"/>
          <w:sz w:val="24"/>
          <w:szCs w:val="24"/>
        </w:rPr>
        <w:lastRenderedPageBreak/>
        <w:t>Legislativo, en relación con lo previsto en los artículos 13 A, 70, 73, 75, 78, 79 y 80 del Reglamento del Poder Legislativo, emitir los siguientes:</w:t>
      </w:r>
    </w:p>
    <w:p w:rsidR="005C4A79" w:rsidRPr="00FA0FE0" w:rsidRDefault="005C4A79" w:rsidP="00FA0FE0">
      <w:pPr>
        <w:pStyle w:val="Sinespaciado"/>
        <w:jc w:val="center"/>
        <w:rPr>
          <w:rFonts w:ascii="Times New Roman" w:hAnsi="Times New Roman" w:cs="Times New Roman"/>
          <w:sz w:val="24"/>
          <w:szCs w:val="24"/>
        </w:rPr>
      </w:pPr>
      <w:r w:rsidRPr="00FA0FE0">
        <w:rPr>
          <w:rFonts w:ascii="Times New Roman" w:hAnsi="Times New Roman" w:cs="Times New Roman"/>
          <w:sz w:val="24"/>
          <w:szCs w:val="24"/>
        </w:rPr>
        <w:t>RESOLUTIVOS</w:t>
      </w:r>
    </w:p>
    <w:p w:rsidR="005C4A79" w:rsidRPr="00FA0FE0" w:rsidRDefault="005C4A79"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 xml:space="preserve">PRIMERO. Es de aprobarse en lo conducente conforme al </w:t>
      </w:r>
      <w:r w:rsidR="00EB685F" w:rsidRPr="00FA0FE0">
        <w:rPr>
          <w:rFonts w:ascii="Times New Roman" w:hAnsi="Times New Roman" w:cs="Times New Roman"/>
          <w:sz w:val="24"/>
          <w:szCs w:val="24"/>
        </w:rPr>
        <w:t xml:space="preserve">Proyecto </w:t>
      </w:r>
      <w:r w:rsidRPr="00FA0FE0">
        <w:rPr>
          <w:rFonts w:ascii="Times New Roman" w:hAnsi="Times New Roman" w:cs="Times New Roman"/>
          <w:sz w:val="24"/>
          <w:szCs w:val="24"/>
        </w:rPr>
        <w:t xml:space="preserve">de </w:t>
      </w:r>
      <w:r w:rsidR="00EB685F" w:rsidRPr="00FA0FE0">
        <w:rPr>
          <w:rFonts w:ascii="Times New Roman" w:hAnsi="Times New Roman" w:cs="Times New Roman"/>
          <w:sz w:val="24"/>
          <w:szCs w:val="24"/>
        </w:rPr>
        <w:t xml:space="preserve">Decreto </w:t>
      </w:r>
      <w:r w:rsidRPr="00FA0FE0">
        <w:rPr>
          <w:rFonts w:ascii="Times New Roman" w:hAnsi="Times New Roman" w:cs="Times New Roman"/>
          <w:sz w:val="24"/>
          <w:szCs w:val="24"/>
        </w:rPr>
        <w:t>que ha sido integrado, la iniciativa con proyecto de decreto por el que se reforma el artículo 61 de la Ley de Educación del Estado de México, presentado por la diputada Lilia Urbina Salazar, integrante del Grupo Parlamentario del Partido Revolucionario Institucional.</w:t>
      </w:r>
    </w:p>
    <w:p w:rsidR="005C4A79" w:rsidRPr="00FA0FE0" w:rsidRDefault="005C4A79"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SEGUNDO. Es pertinente establecer en lo conducente del citado precepto legal que la autoridad educativa estatal promoverá entre el personal docente y educandos, de espacios educativos de nivel medio superior y superior, el uso responsable, ético y gradual, de la inteligencia artificial con fines educativos.</w:t>
      </w:r>
    </w:p>
    <w:p w:rsidR="005C4A79" w:rsidRPr="00FA0FE0" w:rsidRDefault="005C4A79"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 xml:space="preserve">TERCERO. Se adjunta el </w:t>
      </w:r>
      <w:r w:rsidR="00EB685F" w:rsidRPr="00FA0FE0">
        <w:rPr>
          <w:rFonts w:ascii="Times New Roman" w:hAnsi="Times New Roman" w:cs="Times New Roman"/>
          <w:sz w:val="24"/>
          <w:szCs w:val="24"/>
        </w:rPr>
        <w:t xml:space="preserve">Proyecto </w:t>
      </w:r>
      <w:r w:rsidRPr="00FA0FE0">
        <w:rPr>
          <w:rFonts w:ascii="Times New Roman" w:hAnsi="Times New Roman" w:cs="Times New Roman"/>
          <w:sz w:val="24"/>
          <w:szCs w:val="24"/>
        </w:rPr>
        <w:t xml:space="preserve">de </w:t>
      </w:r>
      <w:r w:rsidR="00EB685F" w:rsidRPr="00FA0FE0">
        <w:rPr>
          <w:rFonts w:ascii="Times New Roman" w:hAnsi="Times New Roman" w:cs="Times New Roman"/>
          <w:sz w:val="24"/>
          <w:szCs w:val="24"/>
        </w:rPr>
        <w:t xml:space="preserve">Decreto </w:t>
      </w:r>
      <w:r w:rsidRPr="00FA0FE0">
        <w:rPr>
          <w:rFonts w:ascii="Times New Roman" w:hAnsi="Times New Roman" w:cs="Times New Roman"/>
          <w:sz w:val="24"/>
          <w:szCs w:val="24"/>
        </w:rPr>
        <w:t>para que la previa discusión y aprobación de la Legislatura sean remitidos a la persona Titular del Ejecutivo para los efectos necesarios.</w:t>
      </w:r>
    </w:p>
    <w:p w:rsidR="005C4A79" w:rsidRPr="00FA0FE0" w:rsidRDefault="005C4A79"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Dado en el Palacio del Poder Legislativo en la Ciudad de Toluca de Lerdo, Capital del Estado de México a los veintiséis días del mes de abril del dos mil veintiséis.</w:t>
      </w:r>
    </w:p>
    <w:p w:rsidR="005C4A79" w:rsidRPr="00FA0FE0" w:rsidRDefault="005C4A79"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Muchas gracias. Es cuanto.</w:t>
      </w:r>
    </w:p>
    <w:p w:rsidR="00913379" w:rsidRPr="00343903" w:rsidRDefault="00913379" w:rsidP="00913379">
      <w:pPr>
        <w:pStyle w:val="Sinespaciado"/>
        <w:jc w:val="both"/>
        <w:rPr>
          <w:rFonts w:ascii="Times New Roman" w:hAnsi="Times New Roman" w:cs="Times New Roman"/>
          <w:sz w:val="24"/>
          <w:szCs w:val="24"/>
        </w:rPr>
      </w:pPr>
    </w:p>
    <w:p w:rsidR="00913379" w:rsidRPr="00343903" w:rsidRDefault="00913379" w:rsidP="00913379">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13379" w:rsidRPr="00343903" w:rsidRDefault="00913379" w:rsidP="00913379">
      <w:pPr>
        <w:spacing w:after="0" w:line="240" w:lineRule="auto"/>
        <w:jc w:val="center"/>
        <w:rPr>
          <w:rFonts w:ascii="Times New Roman" w:hAnsi="Times New Roman"/>
          <w:sz w:val="24"/>
          <w:szCs w:val="24"/>
        </w:rPr>
      </w:pPr>
    </w:p>
    <w:p w:rsidR="00913379" w:rsidRPr="00913379" w:rsidRDefault="00913379" w:rsidP="00913379">
      <w:pPr>
        <w:autoSpaceDE w:val="0"/>
        <w:autoSpaceDN w:val="0"/>
        <w:adjustRightInd w:val="0"/>
        <w:spacing w:after="0" w:line="240" w:lineRule="auto"/>
        <w:jc w:val="center"/>
        <w:rPr>
          <w:rFonts w:ascii="Times New Roman" w:eastAsia="Calibri" w:hAnsi="Times New Roman" w:cs="Times New Roman"/>
          <w:b/>
          <w:bCs/>
          <w:sz w:val="24"/>
          <w:szCs w:val="24"/>
          <w:lang w:eastAsia="es-MX"/>
        </w:rPr>
      </w:pPr>
      <w:bookmarkStart w:id="2" w:name="_Hlk164223724"/>
      <w:bookmarkStart w:id="3" w:name="_Hlk211012948"/>
      <w:bookmarkStart w:id="4" w:name="_Hlk221976976"/>
      <w:bookmarkStart w:id="5" w:name="_Hlk224210564"/>
      <w:bookmarkStart w:id="6" w:name="_Hlk228221355"/>
      <w:r w:rsidRPr="00913379">
        <w:rPr>
          <w:rFonts w:ascii="Times New Roman" w:eastAsia="Calibri" w:hAnsi="Times New Roman" w:cs="Times New Roman"/>
          <w:b/>
          <w:bCs/>
          <w:sz w:val="24"/>
          <w:szCs w:val="24"/>
          <w:lang w:eastAsia="es-MX"/>
        </w:rPr>
        <w:t>CONGRESO</w:t>
      </w:r>
    </w:p>
    <w:p w:rsidR="00913379" w:rsidRPr="00913379" w:rsidRDefault="00913379" w:rsidP="00913379">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913379">
        <w:rPr>
          <w:rFonts w:ascii="Times New Roman" w:eastAsia="Calibri" w:hAnsi="Times New Roman" w:cs="Times New Roman"/>
          <w:b/>
          <w:bCs/>
          <w:sz w:val="24"/>
          <w:szCs w:val="24"/>
          <w:lang w:eastAsia="es-MX"/>
        </w:rPr>
        <w:t>ESTADO DE MÉXICO</w:t>
      </w:r>
    </w:p>
    <w:p w:rsidR="00913379" w:rsidRPr="00913379" w:rsidRDefault="00913379" w:rsidP="00913379">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b/>
          <w:sz w:val="24"/>
          <w:szCs w:val="24"/>
        </w:rPr>
        <w:t>"2026. Año del Humanismo Mexicano en el Estado de México”</w:t>
      </w:r>
    </w:p>
    <w:p w:rsidR="00913379" w:rsidRPr="00913379" w:rsidRDefault="00913379" w:rsidP="00913379">
      <w:pPr>
        <w:spacing w:after="0" w:line="240" w:lineRule="auto"/>
        <w:contextualSpacing/>
        <w:jc w:val="both"/>
        <w:rPr>
          <w:rFonts w:ascii="Times New Roman" w:eastAsia="Calibri" w:hAnsi="Times New Roman" w:cs="Times New Roman"/>
          <w:b/>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
          <w:sz w:val="24"/>
          <w:szCs w:val="24"/>
        </w:rPr>
      </w:pPr>
      <w:r w:rsidRPr="00913379">
        <w:rPr>
          <w:rFonts w:ascii="Times New Roman" w:eastAsia="Calibri" w:hAnsi="Times New Roman" w:cs="Times New Roman"/>
          <w:b/>
          <w:sz w:val="24"/>
          <w:szCs w:val="24"/>
        </w:rPr>
        <w:t xml:space="preserve">DICTAMEN FORMULADO A </w:t>
      </w:r>
      <w:bookmarkEnd w:id="2"/>
      <w:r w:rsidRPr="00913379">
        <w:rPr>
          <w:rFonts w:ascii="Times New Roman" w:eastAsia="Calibri" w:hAnsi="Times New Roman" w:cs="Times New Roman"/>
          <w:b/>
          <w:sz w:val="24"/>
          <w:szCs w:val="24"/>
        </w:rPr>
        <w:t xml:space="preserve">LA </w:t>
      </w:r>
      <w:bookmarkEnd w:id="3"/>
      <w:r w:rsidRPr="00913379">
        <w:rPr>
          <w:rFonts w:ascii="Times New Roman" w:eastAsia="Calibri" w:hAnsi="Times New Roman" w:cs="Times New Roman"/>
          <w:b/>
          <w:sz w:val="24"/>
          <w:szCs w:val="24"/>
        </w:rPr>
        <w:t>INICIATIVA CON PROYECTO DE DECRETO POR EL QUE SE REFORMA EL ARTÍCULO 61 DE LA LEY DE EDUCACIÓN DEL ESTADO DE MÉXICO, PRESENTADA POR LA DIPUTADA LILIA URBINA SALAZAR, INTEGRANTE DEL GRUPO PARLAMENTARIO DEL PARTIDO REVOLUCIONARIO INSTITUCIONAL.</w:t>
      </w:r>
    </w:p>
    <w:bookmarkEnd w:id="4"/>
    <w:bookmarkEnd w:id="5"/>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
          <w:sz w:val="24"/>
          <w:szCs w:val="24"/>
        </w:rPr>
      </w:pPr>
      <w:r w:rsidRPr="00913379">
        <w:rPr>
          <w:rFonts w:ascii="Times New Roman" w:eastAsia="Calibri" w:hAnsi="Times New Roman" w:cs="Times New Roman"/>
          <w:b/>
          <w:sz w:val="24"/>
          <w:szCs w:val="24"/>
        </w:rPr>
        <w:t>HONORABLE ASAMBLEA:</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La Presidencia de la "LXII" Legislatura remitió a la Comisión Legislativa de Educación, Cultura, Ciencia, Tecnología e Innovación y a la Comisión Especial de Innovación, Gobierno Digital e Inteligencia Artificial, para su estudio y dictamen, la </w:t>
      </w:r>
      <w:bookmarkStart w:id="7" w:name="_Hlk224209687"/>
      <w:bookmarkStart w:id="8" w:name="_Hlk181982337"/>
      <w:r w:rsidRPr="00913379">
        <w:rPr>
          <w:rFonts w:ascii="Times New Roman" w:eastAsia="Calibri" w:hAnsi="Times New Roman" w:cs="Times New Roman"/>
          <w:sz w:val="24"/>
          <w:szCs w:val="24"/>
        </w:rPr>
        <w:t>Iniciativa con Proyecto de Decreto por el que se reforma el artículo 61 de la Ley de Educación del Estado de México, presentada por la Diputada Lilia Urbina Salazar, integrante del Grupo Parlamentario del Partido Revolucionario Institucional.</w:t>
      </w:r>
    </w:p>
    <w:bookmarkEnd w:id="7"/>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bookmarkEnd w:id="8"/>
    <w:p w:rsidR="00913379" w:rsidRPr="00913379" w:rsidRDefault="00913379" w:rsidP="00913379">
      <w:pPr>
        <w:spacing w:after="0" w:line="240" w:lineRule="auto"/>
        <w:contextualSpacing/>
        <w:jc w:val="both"/>
        <w:rPr>
          <w:rFonts w:ascii="Times New Roman" w:eastAsia="Calibri" w:hAnsi="Times New Roman" w:cs="Times New Roman"/>
          <w:sz w:val="24"/>
          <w:szCs w:val="24"/>
        </w:rPr>
      </w:pPr>
      <w:r w:rsidRPr="00913379">
        <w:rPr>
          <w:rFonts w:ascii="Times New Roman" w:eastAsia="Calibri" w:hAnsi="Times New Roman" w:cs="Times New Roman"/>
          <w:sz w:val="24"/>
          <w:szCs w:val="24"/>
        </w:rPr>
        <w:t>Desarrollado el estudio de la iniciativa y discutido plenamente en las comisiones, nos permitimos, con sustento en lo dispuesto en los artículos 68, 70 y 82 de la Ley Orgánica del Poder Legislativo, en relación con lo previsto en los artículos 13 A, 70, 73, 75, 78, 79 y 80 del Reglamento del Poder Legislativo, emitir el siguiente:</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DICTAMEN</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
          <w:sz w:val="24"/>
          <w:szCs w:val="24"/>
        </w:rPr>
      </w:pPr>
      <w:r w:rsidRPr="00913379">
        <w:rPr>
          <w:rFonts w:ascii="Times New Roman" w:eastAsia="Calibri" w:hAnsi="Times New Roman" w:cs="Times New Roman"/>
          <w:b/>
          <w:sz w:val="24"/>
          <w:szCs w:val="24"/>
        </w:rPr>
        <w:t>ANTECEDENTES Y CONCLUSIÓN DEL ESTUDIO.</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r w:rsidRPr="00913379">
        <w:rPr>
          <w:rFonts w:ascii="Times New Roman" w:eastAsia="Calibri" w:hAnsi="Times New Roman" w:cs="Times New Roman"/>
          <w:b/>
          <w:bCs/>
          <w:sz w:val="24"/>
          <w:szCs w:val="24"/>
        </w:rPr>
        <w:t>1.-</w:t>
      </w:r>
      <w:r w:rsidRPr="00913379">
        <w:rPr>
          <w:rFonts w:ascii="Times New Roman" w:eastAsia="Calibri" w:hAnsi="Times New Roman" w:cs="Times New Roman"/>
          <w:sz w:val="24"/>
          <w:szCs w:val="24"/>
        </w:rPr>
        <w:t xml:space="preserve"> En sesión de la “LXII” Legislatura realizada el día cinco de noviembre de dos mil veinticinco, la diputada Lilia Urbina Salazar, del Grupo Parlamentario del Partido Revolucionario Institucional, </w:t>
      </w:r>
      <w:r w:rsidRPr="00913379">
        <w:rPr>
          <w:rFonts w:ascii="Times New Roman" w:eastAsia="Calibri" w:hAnsi="Times New Roman" w:cs="Times New Roman"/>
          <w:sz w:val="24"/>
          <w:szCs w:val="24"/>
        </w:rPr>
        <w:lastRenderedPageBreak/>
        <w:t>en ejercicio del derecho de iniciativa legislativa contenido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sometió a la consideración de la Soberanía Popular la Iniciativa con Proyecto de Decreto por el que se reforma el artículo 61 de la Ley de Educación del Estado México.</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r w:rsidRPr="00913379">
        <w:rPr>
          <w:rFonts w:ascii="Times New Roman" w:eastAsia="Calibri" w:hAnsi="Times New Roman" w:cs="Times New Roman"/>
          <w:sz w:val="24"/>
          <w:szCs w:val="24"/>
        </w:rPr>
        <w:t>En términos del estudio realizado apreciamos que la iniciativa propone implementar en el nivel medio superior y superior, el uso responsable, ético y gradual de la inteligencia artificial con fines educativos.</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r w:rsidRPr="00913379">
        <w:rPr>
          <w:rFonts w:ascii="Times New Roman" w:eastAsia="Calibri" w:hAnsi="Times New Roman" w:cs="Times New Roman"/>
          <w:b/>
          <w:sz w:val="24"/>
          <w:szCs w:val="24"/>
        </w:rPr>
        <w:t>2.-</w:t>
      </w:r>
      <w:r w:rsidRPr="00913379">
        <w:rPr>
          <w:rFonts w:ascii="Times New Roman" w:eastAsia="Calibri" w:hAnsi="Times New Roman" w:cs="Times New Roman"/>
          <w:sz w:val="24"/>
          <w:szCs w:val="24"/>
        </w:rPr>
        <w:t xml:space="preserve"> En fecha veintisiete de abril dos mil veintiséis, la Comisión Legislativa de Educación, Cultura, Ciencia, Tecnología, Innovación y la Comisión Especial de Innovación, Gobierno Digital e Inteligencia Artificial, analizaron la Iniciativa con Proyecto de Decreto y realizaron reunión de trabajo y advirtiendo su pertinencia, procedieron a su dictaminación. </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r w:rsidRPr="00913379">
        <w:rPr>
          <w:rFonts w:ascii="Times New Roman" w:eastAsia="Calibri" w:hAnsi="Times New Roman" w:cs="Times New Roman"/>
          <w:b/>
          <w:sz w:val="24"/>
          <w:szCs w:val="24"/>
        </w:rPr>
        <w:t>3.-</w:t>
      </w:r>
      <w:r w:rsidRPr="00913379">
        <w:rPr>
          <w:rFonts w:ascii="Times New Roman" w:eastAsia="Calibri" w:hAnsi="Times New Roman" w:cs="Times New Roman"/>
          <w:sz w:val="24"/>
          <w:szCs w:val="24"/>
        </w:rPr>
        <w:t xml:space="preserve"> Consecuentes con el estudio realizado resulta procedente reformar el artículo 61 de la Ley de Educación del Estado México, para precisar que la autoridad educativa estatal procurará de manera progresiva el acceso a las tecnologías de la información y la comunicación, especialmente el servicio gratuito de internet en espacios educativos para el uso de la comunidad escolar únicamente para fines académicos o culturales. </w:t>
      </w:r>
      <w:r w:rsidRPr="00913379">
        <w:rPr>
          <w:rFonts w:ascii="Times New Roman" w:eastAsia="Calibri" w:hAnsi="Times New Roman" w:cs="Times New Roman"/>
          <w:bCs/>
          <w:sz w:val="24"/>
          <w:szCs w:val="24"/>
        </w:rPr>
        <w:t>Asimismo, promoverá entre el personal docente y educandos de espacios educativos de nivel medio superior y superior, el uso responsable, ético y gradual de la inteligencia artificial con fines educativos.</w:t>
      </w:r>
      <w:r w:rsidRPr="00913379">
        <w:rPr>
          <w:rFonts w:ascii="Times New Roman" w:eastAsia="Calibri" w:hAnsi="Times New Roman" w:cs="Times New Roman"/>
          <w:sz w:val="24"/>
          <w:szCs w:val="24"/>
        </w:rPr>
        <w:t xml:space="preserve"> </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De conformidad con lo expuesto, estimamos clara la necesidad de legislar de manera integral en torno a la inteligencia artificial IA, para garantizar su aprovechamiento ético y responsable en beneficio de la sociedad mexiquense. Bajo esta lógica, el Grupo Parlamentario del PRI asume el compromiso de actuar con visión de futuro, impulsando una educación moderna, responsable y con sentido humano.</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Compartimos el propósito que las escuelas formen profesionistas competentes, y que las y los estudiantes mexiquenses cuenten con herramientas actualizadas que les permitan construir un futuro más próspero y lleno de oportunidades.</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
          <w:sz w:val="24"/>
          <w:szCs w:val="24"/>
        </w:rPr>
      </w:pPr>
      <w:r w:rsidRPr="00913379">
        <w:rPr>
          <w:rFonts w:ascii="Times New Roman" w:eastAsia="Calibri" w:hAnsi="Times New Roman" w:cs="Times New Roman"/>
          <w:b/>
          <w:sz w:val="24"/>
          <w:szCs w:val="24"/>
        </w:rPr>
        <w:t>CONSIDERACIONES.</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Es competente la “LXII” Legislatura para conocer y resolver la Iniciativa con Proyecto de Decreto, de conformidad con lo establecido en el artículo 61 fracción I de la Constitución Política del Estado Libre y Soberano de México, que la faculta a</w:t>
      </w:r>
      <w:r w:rsidRPr="00913379">
        <w:rPr>
          <w:rFonts w:ascii="Times New Roman" w:eastAsia="Times New Roman" w:hAnsi="Times New Roman" w:cs="Times New Roman"/>
          <w:sz w:val="24"/>
          <w:szCs w:val="24"/>
          <w:lang w:eastAsia="es-ES"/>
        </w:rPr>
        <w:t xml:space="preserve"> </w:t>
      </w:r>
      <w:r w:rsidRPr="00913379">
        <w:rPr>
          <w:rFonts w:ascii="Times New Roman" w:eastAsia="Calibri" w:hAnsi="Times New Roman" w:cs="Times New Roman"/>
          <w:bCs/>
          <w:sz w:val="24"/>
          <w:szCs w:val="24"/>
        </w:rPr>
        <w:t>expedir leyes, decretos o acuerdos para el régimen interior del Estado, en todos los ramos de la administración del gobierno.</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
          <w:sz w:val="24"/>
          <w:szCs w:val="24"/>
        </w:rPr>
      </w:pPr>
      <w:r w:rsidRPr="00913379">
        <w:rPr>
          <w:rFonts w:ascii="Times New Roman" w:eastAsia="Calibri" w:hAnsi="Times New Roman" w:cs="Times New Roman"/>
          <w:b/>
          <w:sz w:val="24"/>
          <w:szCs w:val="24"/>
        </w:rPr>
        <w:t>ANÁLISIS Y VALORACIÓN DE LOS ARGUMENTOS.</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sz w:val="24"/>
          <w:szCs w:val="24"/>
        </w:rPr>
        <w:t>En cuanto al c</w:t>
      </w:r>
      <w:r w:rsidRPr="00913379">
        <w:rPr>
          <w:rFonts w:ascii="Times New Roman" w:eastAsia="Calibri" w:hAnsi="Times New Roman" w:cs="Times New Roman"/>
          <w:bCs/>
          <w:sz w:val="24"/>
          <w:szCs w:val="24"/>
        </w:rPr>
        <w:t>oncepto y desarrollo de la Inteligencia Artificial, reconocemos que, en los últimos años, el avance tecnológico no sólo ha transformado todos los aspectos de nuestra vida cotidiana, sino que la ha hecho cada vez más eficiente: el ámbito profesional, la forma en que aprendemos, cómo nos comunicamos y, en general, cómo interactuamos con nuestro entorno.</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lastRenderedPageBreak/>
        <w:t>Como lo expresa la iniciativa una de las herramientas tecnológicas que recientemente ha revolucionado nuestras interacciones es, sin lugar a dudas, la denominada Inteligencia Artificial (en lo sucesivo IA). La IA se puede definir, en pocas palabras, como todos aquellos sistemas informáticos capaces de realizar tareas complejas a través del aprendizaje automático y el análisis de datos (Oracle, 2021).</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En efecto la IA ha logrado transformar ámbitos tan diversos como la productividad empresarial, el entretenimiento, el consumo de contenido digital e, incluso, la educación.</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 xml:space="preserve">Es evidente que actualmente, interactuamos de manera constante con asistentes virtuales, algoritmos de recomendación en plataformas de </w:t>
      </w:r>
      <w:proofErr w:type="spellStart"/>
      <w:r w:rsidRPr="00913379">
        <w:rPr>
          <w:rFonts w:ascii="Times New Roman" w:eastAsia="Calibri" w:hAnsi="Times New Roman" w:cs="Times New Roman"/>
          <w:bCs/>
          <w:i/>
          <w:iCs/>
          <w:sz w:val="24"/>
          <w:szCs w:val="24"/>
        </w:rPr>
        <w:t>streaming</w:t>
      </w:r>
      <w:proofErr w:type="spellEnd"/>
      <w:r w:rsidRPr="00913379">
        <w:rPr>
          <w:rFonts w:ascii="Times New Roman" w:eastAsia="Calibri" w:hAnsi="Times New Roman" w:cs="Times New Roman"/>
          <w:bCs/>
          <w:i/>
          <w:iCs/>
          <w:sz w:val="24"/>
          <w:szCs w:val="24"/>
        </w:rPr>
        <w:t xml:space="preserve"> </w:t>
      </w:r>
      <w:r w:rsidRPr="00913379">
        <w:rPr>
          <w:rFonts w:ascii="Times New Roman" w:eastAsia="Calibri" w:hAnsi="Times New Roman" w:cs="Times New Roman"/>
          <w:bCs/>
          <w:sz w:val="24"/>
          <w:szCs w:val="24"/>
        </w:rPr>
        <w:t>y herramientas de traducción automática, entre muchas otras aplicaciones que simplifican nuestras actividades diarias.</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 xml:space="preserve">Apreciamos también en que, a nivel global, la opinión pública sobre la IA es mayoritariamente favorable. La encuesta internacional </w:t>
      </w:r>
      <w:r w:rsidRPr="00913379">
        <w:rPr>
          <w:rFonts w:ascii="Times New Roman" w:eastAsia="Calibri" w:hAnsi="Times New Roman" w:cs="Times New Roman"/>
          <w:bCs/>
          <w:i/>
          <w:iCs/>
          <w:sz w:val="24"/>
          <w:szCs w:val="24"/>
        </w:rPr>
        <w:t xml:space="preserve">Global </w:t>
      </w:r>
      <w:proofErr w:type="spellStart"/>
      <w:r w:rsidRPr="00913379">
        <w:rPr>
          <w:rFonts w:ascii="Times New Roman" w:eastAsia="Calibri" w:hAnsi="Times New Roman" w:cs="Times New Roman"/>
          <w:bCs/>
          <w:i/>
          <w:iCs/>
          <w:sz w:val="24"/>
          <w:szCs w:val="24"/>
        </w:rPr>
        <w:t>Public</w:t>
      </w:r>
      <w:proofErr w:type="spellEnd"/>
      <w:r w:rsidRPr="00913379">
        <w:rPr>
          <w:rFonts w:ascii="Times New Roman" w:eastAsia="Calibri" w:hAnsi="Times New Roman" w:cs="Times New Roman"/>
          <w:bCs/>
          <w:i/>
          <w:iCs/>
          <w:sz w:val="24"/>
          <w:szCs w:val="24"/>
        </w:rPr>
        <w:t xml:space="preserve"> </w:t>
      </w:r>
      <w:proofErr w:type="spellStart"/>
      <w:r w:rsidRPr="00913379">
        <w:rPr>
          <w:rFonts w:ascii="Times New Roman" w:eastAsia="Calibri" w:hAnsi="Times New Roman" w:cs="Times New Roman"/>
          <w:bCs/>
          <w:i/>
          <w:iCs/>
          <w:sz w:val="24"/>
          <w:szCs w:val="24"/>
        </w:rPr>
        <w:t>Opinion</w:t>
      </w:r>
      <w:proofErr w:type="spellEnd"/>
      <w:r w:rsidRPr="00913379">
        <w:rPr>
          <w:rFonts w:ascii="Times New Roman" w:eastAsia="Calibri" w:hAnsi="Times New Roman" w:cs="Times New Roman"/>
          <w:bCs/>
          <w:i/>
          <w:iCs/>
          <w:sz w:val="24"/>
          <w:szCs w:val="24"/>
        </w:rPr>
        <w:t xml:space="preserve"> </w:t>
      </w:r>
      <w:proofErr w:type="spellStart"/>
      <w:r w:rsidRPr="00913379">
        <w:rPr>
          <w:rFonts w:ascii="Times New Roman" w:eastAsia="Calibri" w:hAnsi="Times New Roman" w:cs="Times New Roman"/>
          <w:bCs/>
          <w:i/>
          <w:iCs/>
          <w:sz w:val="24"/>
          <w:szCs w:val="24"/>
        </w:rPr>
        <w:t>on</w:t>
      </w:r>
      <w:proofErr w:type="spellEnd"/>
      <w:r w:rsidRPr="00913379">
        <w:rPr>
          <w:rFonts w:ascii="Times New Roman" w:eastAsia="Calibri" w:hAnsi="Times New Roman" w:cs="Times New Roman"/>
          <w:bCs/>
          <w:i/>
          <w:iCs/>
          <w:sz w:val="24"/>
          <w:szCs w:val="24"/>
        </w:rPr>
        <w:t xml:space="preserve"> Artificial </w:t>
      </w:r>
      <w:proofErr w:type="spellStart"/>
      <w:r w:rsidRPr="00913379">
        <w:rPr>
          <w:rFonts w:ascii="Times New Roman" w:eastAsia="Calibri" w:hAnsi="Times New Roman" w:cs="Times New Roman"/>
          <w:bCs/>
          <w:i/>
          <w:iCs/>
          <w:sz w:val="24"/>
          <w:szCs w:val="24"/>
        </w:rPr>
        <w:t>Intelligence</w:t>
      </w:r>
      <w:proofErr w:type="spellEnd"/>
      <w:r w:rsidRPr="00913379">
        <w:rPr>
          <w:rFonts w:ascii="Times New Roman" w:eastAsia="Calibri" w:hAnsi="Times New Roman" w:cs="Times New Roman"/>
          <w:bCs/>
          <w:i/>
          <w:iCs/>
          <w:sz w:val="24"/>
          <w:szCs w:val="24"/>
        </w:rPr>
        <w:t xml:space="preserve"> </w:t>
      </w:r>
      <w:r w:rsidRPr="00913379">
        <w:rPr>
          <w:rFonts w:ascii="Times New Roman" w:eastAsia="Calibri" w:hAnsi="Times New Roman" w:cs="Times New Roman"/>
          <w:bCs/>
          <w:sz w:val="24"/>
          <w:szCs w:val="24"/>
        </w:rPr>
        <w:t>(GPO-AI), realizada en 21 países, arrojó que, en términos generales, 50% de las personas tiene una percepción positiva, frente a 18% con opinión negativa y alrededor de 31% neutral.</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Estamos de acuerdo en que, bajo esta lógica, es necesario enmarcar el desarrollo de la IA con una perspectiva ética y equilibrada, asegurando que su uso respete valores y derechos humanos internacionalmente reconocidos. Instituciones del ámbito internacional han enfatizado la importancia de contar con guías éticas para el uso de IA, subrayando principios de inclusión, equidad y transparencia (Banco Mundial, 2023).</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Por lo que hace al uso de la IA en la educación, menciona la iniciativa que el uso de IA está comenzando a implementarse en el ámbito educativo. Un estudio reciente de la Universidad Iberoamericana (UIA), que encuestó a estudiantes y profesores universitarios, reveló que, si bien apenas 20% del profesorado reporta utilizar alguna herramienta de IA, alrededor de 33% del estudiantado ya la emplea de forma habitual en su vida académica (UIA, 2024).</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Comenta que esto significa que, en la práctica, los alumnos han adoptado con mayor rapidez el uso de herramientas como generadores de imágenes o traductores automáticos, mientras que muchos docentes aún exploran cómo integrarlas en la enseñanza.</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Aclara que esta misma encuesta refirió que las percepciones sobre estas herramientas son mayormente positivas en ambos grupos, aunque con matices importantes. El 88% de los profesores encuestados están de acuerdo en que la IA será importante en el futuro y reconocen que es necesario capacitarse para usarla (UIA, 2024).</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Afirma que, una proporción considerable de docentes afirma que la IA les ha ayudado a mejorar algún aspecto de sus clases, y alrededor de 3 de cada 4 docentes; esto es, el 76%, no muestran gran preocupación por los efectos negativos que pudiera tener en el aprendizaje o por dilemas éticos (UIA, 2024). Esto revela una apertura importante hacia la IA, siempre y cuando se acompañe de una formación adecuada.</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 xml:space="preserve">Señala que, por otro lado, los estudiantes se muestran aún más entusiastas. Dicho estudio halló que el 74% de los alumnos percibe que las herramientas de IA fomentan el aprendizaje y un 66% considera que les facilitan la vida académica (UIA, 2024). Más de cuatro quintas partes; es decir, </w:t>
      </w:r>
      <w:r w:rsidRPr="00913379">
        <w:rPr>
          <w:rFonts w:ascii="Times New Roman" w:eastAsia="Calibri" w:hAnsi="Times New Roman" w:cs="Times New Roman"/>
          <w:bCs/>
          <w:sz w:val="24"/>
          <w:szCs w:val="24"/>
        </w:rPr>
        <w:lastRenderedPageBreak/>
        <w:t>el 81%, reportan que la IA ha tenido un impacto positivo en su desempeño escolar, al ayudarles, por ejemplo, a entender mejor ciertos temas (UIA, 2024).</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En este sentido, si bien es cierto que tanto profesores como alumnos ven con buenos ojos la IA y la consideran como una aliada en el proceso educativo coincidimos en que, es necesario asegurar orientación y capacitación para su uso ético y responsable, y no perder de vista que sólo se trata de una herramienta complementaria.</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Por lo que hace a la importancia de incorporar la IA como herramienta de aprendizaje, expresa la iniciativa que es evidente que el avance tecnológico exige que docentes y estudiantes tengan acceso a herramientas de IA que fortalezcan los procesos educativos. Por ello, resulta indispensable reformar la legislación estatal para reconocer a la IA como un instrumento pedagógico en la educación media superior y superior, a fin de que las autoridades promuevan progresivamente su implementación.</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Compartimos lo expuesto sobre que, la IA representa una oportunidad estratégica para modernizar el sistema educativo. Su uso permite una enseñanza más personalizada, inclusiva y eficiente, al adaptar los contenidos a las necesidades de cada estudiante. Además, facilita la labor docente al automatizar tareas administrativas y de retroalimentación, lo que permite concentrar los esfuerzos en la enseñanza y el acompañamiento académico.</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De igual forma, el argumento de que incorporar estas herramientas podría resultar esencial para preparar a las nuevas generaciones, frente a los retos de la sociedad digital. El dominio de la IA fomenta habilidades técnicas, pensamiento crítico, ético y creativo, formando ciudadanos digitales capaces de interactuar responsablemente con sistemas inteligentes, acorde con las demandas tecnológicas del siglo XXI.</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Es adecuado que la iniciativa se centre en los niveles medio superior y superior, excluyendo por ahora la educación básica, pues en estas etapas los estudiantes cuentan con la madurez cognitiva necesaria para comprender los principios y la dimensión ética de la IA, al conocer las bases de las matemáticas, de la lógica y de la ciencia. Introducir estos contenidos en edades tempranas podría ser contraproducente, dado que los alumnos aún no dominan los conceptos formales indispensables para su aprovechamiento pleno.</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En relación con la IA en el mercado laboral y la competitividad, resalta la iniciativa que un argumento adicional para incorporar la IA en la educación media y media superior, es la transformación acelerada del mercado laboral. En este sentido, diversos estudios señalan que las habilidades vinculadas a la IA se han vuelto altamente demandadas en casi todos los sectores productivos.</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 xml:space="preserve">De acuerdo con el </w:t>
      </w:r>
      <w:r w:rsidRPr="00913379">
        <w:rPr>
          <w:rFonts w:ascii="Times New Roman" w:eastAsia="Calibri" w:hAnsi="Times New Roman" w:cs="Times New Roman"/>
          <w:bCs/>
          <w:i/>
          <w:iCs/>
          <w:sz w:val="24"/>
          <w:szCs w:val="24"/>
        </w:rPr>
        <w:t xml:space="preserve">Reporte del Futuro del Empleo 2025, </w:t>
      </w:r>
      <w:r w:rsidRPr="00913379">
        <w:rPr>
          <w:rFonts w:ascii="Times New Roman" w:eastAsia="Calibri" w:hAnsi="Times New Roman" w:cs="Times New Roman"/>
          <w:bCs/>
          <w:sz w:val="24"/>
          <w:szCs w:val="24"/>
        </w:rPr>
        <w:t>del Foro Económico Mundial, comentando que 40% de las habilidades esenciales requeridas para trabajar en México cambiarán en los próximos cinco años; un porcentaje ligeramente superior al promedio global que se sitúa en 39% (Araiza, 2025).</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 xml:space="preserve">Advierte que esta evolución se explica, en gran medida, por la adopción acelerada de tecnologías emergentes: en México, 95% de las empresas planea adoptar herramientas de IA en sus procesos (Araiza, 2025). Asimismo, más del 80% de los empleadores encuestados proyecta acelerar la </w:t>
      </w:r>
      <w:r w:rsidRPr="00913379">
        <w:rPr>
          <w:rFonts w:ascii="Times New Roman" w:eastAsia="Calibri" w:hAnsi="Times New Roman" w:cs="Times New Roman"/>
          <w:bCs/>
          <w:sz w:val="24"/>
          <w:szCs w:val="24"/>
        </w:rPr>
        <w:lastRenderedPageBreak/>
        <w:t>automatización de tareas operativas, lo que inevitablemente transformará un buen número de puestos de trabajo.</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Precisa que estas tendencias implican que las nuevas generaciones necesitarán competencias distintas a las de las actuales. Habilidades técnicas como la programación, el análisis de datos y el manejo de sistemas de IA, serán cada vez más valoradas en el ámbito laboral. Por ejemplo, industrias como la automotriz o las telecomunicaciones priorizarán profesionales con dominio de IA, mientras que sectores como agricultura o seguros demandarán adaptabilidad e innovación (Araiza, 2025).</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En este contexto, es adecuada la afirmación de que, de este modo, preparar a los estudiantes les dará ventajas competitivas en un mercado laboral en rápida evolución. Por otra parte, la incorporación de IA en la educación responde a la necesidad de formar capital humano nacional especializado, reduciendo la dependencia tecnológica del exterior.</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Menciona que, actualmente, México enfrenta un déficit de profesionales altamente calificados en áreas como ciencia, tecnología, ingeniería y matemáticas (Milenio, 2025). Los empleadores reportan dificultad para encontrar expertos en análisis de datos y programación, desarrolladores de algoritmos o científicos de datos. Si desde la educación media y media superior se introducen fundamentos de IA, se podrá despertar una vocación tecnológica que abone al desarrollo de una masa crítica de talento local para la economía digital.</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Estimamos correcta la aseveración de, al valorizar la IA como parte de la educación media superior y superior, México apuesta por su competitividad futura: los estudiantes podrán integrarse mejor a la economía digital, aumentar la productividad de las empresas mexicanas y crear soluciones tecnológicas adecuadas a las necesidades locales.</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 xml:space="preserve">En lo correspondiente a la ética de la IA para la educación, declara que un aspecto importante para llevar a buen puerto la incorporación de la IA en el ámbito educativo, es la dimensión ética. En este sentido, su aplicación debe regirse por principios que garanticen el respeto a los derechos humanos y aseguren que toda recomendación automatizada esté sujeta al juicio pedagógico y a la supervisión humana, particularmente en decisiones que afecten la trayectoria académica, la evaluación o el acceso a servicios educativos. </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Informa que, la Organización de las Naciones Unidas para la Educación, la Ciencia y la Cultura (UNESCO), emitió, en 2021, la Recomendación sobre la Ética de la Inteligencia Artificial, considerada uno de los marcos internacionales más relevantes en la materia. Este instrumento insta a los estados miembros a incorporar los principios éticos de la IA en sus políticas públicas y sistemas educativos. La recomendación busca guiar a las sociedades hacia un uso responsable de la IA (UNESCO, 2021).</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 xml:space="preserve">Sostiene que adicionalmente, este organismo internacional ha reconocido que, pese a que la IA puede generar beneficios significativos, también puede aumentar las desigualdades derivadas del acceso asimétrico a la tecnología, la falta de educación digital, las brechas de capacidades humanas e institucionales, y la ausencia de marcos regulatorios adecuados. </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Así, creemos también, que los países deben desarrollar estrategias que promuevan la inclusión, la equidad y la alfabetización digital como condiciones para un uso ético y responsable.</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 xml:space="preserve">La iniciativa da a conocer, derecho comparado, y acciones legislativas en la materia, que sirvieron para su sustento, experiencias legislativas tanto nacionales como internacionales. </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Explica que, en Puerto Rico, por ejemplo, se promulgó una ley que establece cursos obligatorios de ciencias de la computación y robótica educativa en todas las escuelas públicas, con el objetivo de fomentar el aprendizaje de tecnologías emergentes desde edades tempranas (Santos, 2022). Por su parte, en Brasil, el Senado discutió una propuesta de ley que busca incorporar la enseñanza de IA en los planes de estudio y capacitar al personal docente para su implementación (Senado Federal de Brasil, 2023), además, en Finlandia, el sistema educativo ha desarrollado programas para familiarizar tanto a estudiantes como a trabajadores con fundamentos de IA, a través de cursos en línea masivos que han tenido alcance internacional (</w:t>
      </w:r>
      <w:proofErr w:type="spellStart"/>
      <w:r w:rsidRPr="00913379">
        <w:rPr>
          <w:rFonts w:ascii="Times New Roman" w:eastAsia="Calibri" w:hAnsi="Times New Roman" w:cs="Times New Roman"/>
          <w:bCs/>
          <w:sz w:val="24"/>
          <w:szCs w:val="24"/>
        </w:rPr>
        <w:t>Zini</w:t>
      </w:r>
      <w:proofErr w:type="spellEnd"/>
      <w:r w:rsidRPr="00913379">
        <w:rPr>
          <w:rFonts w:ascii="Times New Roman" w:eastAsia="Calibri" w:hAnsi="Times New Roman" w:cs="Times New Roman"/>
          <w:bCs/>
          <w:sz w:val="24"/>
          <w:szCs w:val="24"/>
        </w:rPr>
        <w:t>, 2023). Finalmente, en Uruguay, mediante el Plan Ceibal, se ha implementado un marco para enseñar ciencia de datos e IA en las escuelas (Banco Mundial, 2023).  Estas propuestas reflejan una tendencia global: en la actualidad, los países están impulsando políticas para preparar a su población en el uso productivo de la IA. Si México no avanza en la misma dirección, corre el riesgo de rezagarse en la formación de talento digital.</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Asegura que existen, precedentes significativos en el ámbito legislativo nacional. El senador Alejandro Moreno (PRI) propuso establecer la enseñanza obligatoria de habilidades informáticas y uso de herramientas de IA en la educación (</w:t>
      </w:r>
      <w:proofErr w:type="spellStart"/>
      <w:r w:rsidRPr="00913379">
        <w:rPr>
          <w:rFonts w:ascii="Times New Roman" w:eastAsia="Calibri" w:hAnsi="Times New Roman" w:cs="Times New Roman"/>
          <w:bCs/>
          <w:sz w:val="24"/>
          <w:szCs w:val="24"/>
        </w:rPr>
        <w:t>Quadratín</w:t>
      </w:r>
      <w:proofErr w:type="spellEnd"/>
      <w:r w:rsidRPr="00913379">
        <w:rPr>
          <w:rFonts w:ascii="Times New Roman" w:eastAsia="Calibri" w:hAnsi="Times New Roman" w:cs="Times New Roman"/>
          <w:bCs/>
          <w:sz w:val="24"/>
          <w:szCs w:val="24"/>
        </w:rPr>
        <w:t>, 2025); la senadora Geovanna Bañuelos (PT) presentó una iniciativa para promover la enseñanza del uso responsable de la IA en el sistema educativo (Bañuelos, 2024); y el diputado Ignacio Loyola (PAN) presentó la Ley para la Regulación Ética de la Inteligencia Artificial y la Robótica (Loyola, 2023). En conjunto, estas iniciativas reflejan una convergencia de esfuerzos para incorporar la IA en la agenda legislativa nacional.</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Destaca los avances del Congreso del Estado de México en materia de IA, donde legisladoras y legisladores de distintas fuerzas políticas han comenzado a analizar tanto los riesgos como las oportunidades que representa esta tecnología.</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Cs/>
          <w:sz w:val="24"/>
          <w:szCs w:val="24"/>
        </w:rPr>
        <w:t>Manifiesta que, se presentó una iniciativa de reforma al Código Penal del Estado de México, con el propósito de sancionar la creación y difusión no consentida de imágenes, audios o videos íntimos manipulados mediante IA.  De manera paralela, en octubre de 2025, este Congreso aprobó la creación de la Comisión Especial de Innovación, Gobierno Digital e Inteligencia Artificial.</w:t>
      </w: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
          <w:sz w:val="24"/>
          <w:szCs w:val="24"/>
        </w:rPr>
      </w:pPr>
      <w:r w:rsidRPr="00913379">
        <w:rPr>
          <w:rFonts w:ascii="Times New Roman" w:eastAsia="Calibri" w:hAnsi="Times New Roman" w:cs="Times New Roman"/>
          <w:b/>
          <w:sz w:val="24"/>
          <w:szCs w:val="24"/>
        </w:rPr>
        <w:t>ANÁLISIS Y ESTUDIO TÉCNICO DEL TEXTO NORMATIVO.</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
          <w:sz w:val="24"/>
          <w:szCs w:val="24"/>
        </w:rPr>
      </w:pPr>
      <w:r w:rsidRPr="00913379">
        <w:rPr>
          <w:rFonts w:ascii="Times New Roman" w:eastAsia="Calibri" w:hAnsi="Times New Roman" w:cs="Times New Roman"/>
          <w:sz w:val="24"/>
          <w:szCs w:val="24"/>
        </w:rPr>
        <w:t xml:space="preserve">Con base en el estudio que llevamos a cabo y con la participación de los integrantes de los distintos Grupos Parlamentarios, favorecimos los propósitos de la iniciativa conformamos un Proyecto de Decreto siendo procedente reformar el artículo 61 de la Ley de Educación del Estado de México, para precisar que, la autoridad educativa estatal procurará de manera progresiva el acceso a las tecnologías de la información y la comunicación, especialmente el servicio gratuito de internet en espacios educativos para el uso de la comunidad escolar únicamente para fines académicos o culturales.  </w:t>
      </w:r>
      <w:r w:rsidRPr="00913379">
        <w:rPr>
          <w:rFonts w:ascii="Times New Roman" w:eastAsia="Calibri" w:hAnsi="Times New Roman" w:cs="Times New Roman"/>
          <w:bCs/>
          <w:sz w:val="24"/>
          <w:szCs w:val="24"/>
        </w:rPr>
        <w:t>Asimismo, promoverá entre el personal docente y educandos de espacios educativos de nivel medio superior y superior, el uso responsable, ético y gradual de la inteligencia artificial con fines educativos.</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r w:rsidRPr="00913379">
        <w:rPr>
          <w:rFonts w:ascii="Times New Roman" w:eastAsia="Calibri" w:hAnsi="Times New Roman" w:cs="Times New Roman"/>
          <w:bCs/>
          <w:sz w:val="24"/>
          <w:szCs w:val="24"/>
        </w:rPr>
        <w:lastRenderedPageBreak/>
        <w:t>Conforme a lo expuesto</w:t>
      </w:r>
      <w:r w:rsidRPr="00913379">
        <w:rPr>
          <w:rFonts w:ascii="Times New Roman" w:eastAsia="Calibri" w:hAnsi="Times New Roman" w:cs="Times New Roman"/>
          <w:sz w:val="24"/>
          <w:szCs w:val="24"/>
        </w:rPr>
        <w:t xml:space="preserve">, valorados los argumentos, concluido el estudio técnico del Proyecto de Decreto, acreditado </w:t>
      </w:r>
      <w:r w:rsidRPr="00913379">
        <w:rPr>
          <w:rFonts w:ascii="Times New Roman" w:eastAsia="Arial" w:hAnsi="Times New Roman" w:cs="Times New Roman"/>
          <w:iCs/>
          <w:sz w:val="24"/>
          <w:szCs w:val="24"/>
        </w:rPr>
        <w:t>el beneficio social de la Iniciativa de Decreto, y satisfechos los r</w:t>
      </w:r>
      <w:r w:rsidRPr="00913379">
        <w:rPr>
          <w:rFonts w:ascii="Times New Roman" w:eastAsia="Calibri" w:hAnsi="Times New Roman" w:cs="Times New Roman"/>
          <w:sz w:val="24"/>
          <w:szCs w:val="24"/>
        </w:rPr>
        <w:t xml:space="preserve">equisitos de fondo y forma, nos permitimos concluir con los siguientes: </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RESOLUTIVOS</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r w:rsidRPr="00913379">
        <w:rPr>
          <w:rFonts w:ascii="Times New Roman" w:eastAsia="Calibri" w:hAnsi="Times New Roman" w:cs="Times New Roman"/>
          <w:b/>
          <w:sz w:val="24"/>
          <w:szCs w:val="24"/>
        </w:rPr>
        <w:t>PRIMERO.-</w:t>
      </w:r>
      <w:r w:rsidRPr="00913379">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reforma el artículo 61 de la Ley de Educación del Estado de México, presentada por la Diputada Lilia Urbina Salazar, integrante del Grupo Parlamentario del Partido Revolucionario Institucional.</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r w:rsidRPr="00913379">
        <w:rPr>
          <w:rFonts w:ascii="Times New Roman" w:eastAsia="Calibri" w:hAnsi="Times New Roman" w:cs="Times New Roman"/>
          <w:b/>
          <w:bCs/>
          <w:sz w:val="24"/>
          <w:szCs w:val="24"/>
        </w:rPr>
        <w:t>SEGUNDO.-</w:t>
      </w:r>
      <w:r w:rsidRPr="00913379">
        <w:rPr>
          <w:rFonts w:ascii="Times New Roman" w:eastAsia="Calibri" w:hAnsi="Times New Roman" w:cs="Times New Roman"/>
          <w:bCs/>
          <w:sz w:val="24"/>
          <w:szCs w:val="24"/>
        </w:rPr>
        <w:t xml:space="preserve"> Es pertinente establecer, en lo conducente del citado precepto legal que la autoridad educativa estatal promoverá, entre el personal docente y educandos de espacios educativas de nivel medio superior y superior, el uso responsable, ético y gradual de la inteligencia artificial con fines educativos.</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bCs/>
          <w:sz w:val="24"/>
          <w:szCs w:val="24"/>
        </w:rPr>
      </w:pPr>
      <w:r w:rsidRPr="00913379">
        <w:rPr>
          <w:rFonts w:ascii="Times New Roman" w:eastAsia="Calibri" w:hAnsi="Times New Roman" w:cs="Times New Roman"/>
          <w:b/>
          <w:sz w:val="24"/>
          <w:szCs w:val="24"/>
        </w:rPr>
        <w:t>TERCERO.-</w:t>
      </w:r>
      <w:r w:rsidRPr="00913379">
        <w:rPr>
          <w:rFonts w:ascii="Times New Roman" w:eastAsia="Calibri" w:hAnsi="Times New Roman" w:cs="Times New Roman"/>
          <w:sz w:val="24"/>
          <w:szCs w:val="24"/>
        </w:rPr>
        <w:t xml:space="preserve"> Se adjunta el Proyecto de Decreto para que previa</w:t>
      </w:r>
      <w:r w:rsidRPr="00913379">
        <w:rPr>
          <w:rFonts w:ascii="Times New Roman" w:eastAsia="Calibri" w:hAnsi="Times New Roman" w:cs="Times New Roman"/>
          <w:bCs/>
          <w:sz w:val="24"/>
          <w:szCs w:val="24"/>
        </w:rPr>
        <w:t xml:space="preserve"> discusión y aprobación por la Legislatura, sea remitido a la Persona Titular del Ejecutivo Estatal para los efectos necesarios.</w:t>
      </w: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p>
    <w:p w:rsidR="00913379" w:rsidRPr="00913379" w:rsidRDefault="00913379" w:rsidP="00913379">
      <w:pPr>
        <w:spacing w:after="0" w:line="240" w:lineRule="auto"/>
        <w:contextualSpacing/>
        <w:jc w:val="both"/>
        <w:rPr>
          <w:rFonts w:ascii="Times New Roman" w:eastAsia="Calibri" w:hAnsi="Times New Roman" w:cs="Times New Roman"/>
          <w:sz w:val="24"/>
          <w:szCs w:val="24"/>
        </w:rPr>
      </w:pPr>
      <w:r w:rsidRPr="00913379">
        <w:rPr>
          <w:rFonts w:ascii="Times New Roman" w:eastAsia="Calibri" w:hAnsi="Times New Roman" w:cs="Times New Roman"/>
          <w:sz w:val="24"/>
          <w:szCs w:val="24"/>
        </w:rPr>
        <w:t>Dado en el Palacio del Poder Legislativo, en la ciudad de Toluca de Lerdo, capital del Estado de México, a los veintisiete días del mes de abril de dos mil veintiséis.</w:t>
      </w:r>
    </w:p>
    <w:p w:rsidR="00913379" w:rsidRPr="00913379" w:rsidRDefault="00913379" w:rsidP="00913379">
      <w:pPr>
        <w:spacing w:after="0" w:line="240" w:lineRule="auto"/>
        <w:contextualSpacing/>
        <w:jc w:val="center"/>
        <w:rPr>
          <w:rFonts w:ascii="Times New Roman" w:eastAsia="Calibri" w:hAnsi="Times New Roman" w:cs="Times New Roman"/>
          <w:sz w:val="24"/>
          <w:szCs w:val="24"/>
        </w:rPr>
      </w:pP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bookmarkStart w:id="9" w:name="_Hlk228119248"/>
      <w:r w:rsidRPr="00913379">
        <w:rPr>
          <w:rFonts w:ascii="Times New Roman" w:eastAsia="Calibri" w:hAnsi="Times New Roman" w:cs="Times New Roman"/>
          <w:b/>
          <w:sz w:val="24"/>
          <w:szCs w:val="24"/>
        </w:rPr>
        <w:t>LISTA DE VOTACIÓN</w:t>
      </w:r>
    </w:p>
    <w:p w:rsidR="00913379" w:rsidRPr="00913379" w:rsidRDefault="00913379" w:rsidP="00913379">
      <w:pPr>
        <w:spacing w:after="0" w:line="240" w:lineRule="auto"/>
        <w:contextualSpacing/>
        <w:rPr>
          <w:rFonts w:ascii="Times New Roman" w:eastAsia="Calibri" w:hAnsi="Times New Roman" w:cs="Times New Roman"/>
          <w:b/>
          <w:sz w:val="24"/>
          <w:szCs w:val="24"/>
        </w:rPr>
      </w:pPr>
    </w:p>
    <w:p w:rsidR="00913379" w:rsidRPr="00913379" w:rsidRDefault="00913379" w:rsidP="00913379">
      <w:pPr>
        <w:spacing w:after="0" w:line="240" w:lineRule="auto"/>
        <w:contextualSpacing/>
        <w:rPr>
          <w:rFonts w:ascii="Times New Roman" w:eastAsia="Calibri" w:hAnsi="Times New Roman" w:cs="Times New Roman"/>
          <w:b/>
          <w:sz w:val="24"/>
          <w:szCs w:val="24"/>
        </w:rPr>
      </w:pPr>
      <w:r w:rsidRPr="00913379">
        <w:rPr>
          <w:rFonts w:ascii="Times New Roman" w:eastAsia="Calibri" w:hAnsi="Times New Roman" w:cs="Times New Roman"/>
          <w:b/>
          <w:sz w:val="24"/>
          <w:szCs w:val="24"/>
        </w:rPr>
        <w:t xml:space="preserve">FECHA: </w:t>
      </w:r>
      <w:r w:rsidRPr="00913379">
        <w:rPr>
          <w:rFonts w:ascii="Times New Roman" w:eastAsia="Calibri" w:hAnsi="Times New Roman" w:cs="Times New Roman"/>
          <w:sz w:val="24"/>
          <w:szCs w:val="24"/>
        </w:rPr>
        <w:t>27/ABRIL/2026</w:t>
      </w:r>
    </w:p>
    <w:p w:rsidR="00913379" w:rsidRPr="00913379" w:rsidRDefault="00913379" w:rsidP="00913379">
      <w:pPr>
        <w:widowControl w:val="0"/>
        <w:autoSpaceDE w:val="0"/>
        <w:autoSpaceDN w:val="0"/>
        <w:spacing w:after="0" w:line="240" w:lineRule="auto"/>
        <w:ind w:right="-93"/>
        <w:jc w:val="both"/>
        <w:outlineLvl w:val="1"/>
        <w:rPr>
          <w:rFonts w:ascii="Times New Roman" w:eastAsia="Arial" w:hAnsi="Times New Roman" w:cs="Times New Roman"/>
          <w:bCs/>
          <w:sz w:val="24"/>
          <w:szCs w:val="24"/>
        </w:rPr>
      </w:pPr>
      <w:r w:rsidRPr="00913379">
        <w:rPr>
          <w:rFonts w:ascii="Times New Roman" w:eastAsia="Arial" w:hAnsi="Times New Roman" w:cs="Times New Roman"/>
          <w:b/>
          <w:bCs/>
          <w:sz w:val="24"/>
          <w:szCs w:val="24"/>
        </w:rPr>
        <w:t xml:space="preserve">ASUNTO: </w:t>
      </w:r>
      <w:r w:rsidRPr="00913379">
        <w:rPr>
          <w:rFonts w:ascii="Times New Roman" w:eastAsia="Arial" w:hAnsi="Times New Roman" w:cs="Times New Roman"/>
          <w:bCs/>
          <w:sz w:val="24"/>
          <w:szCs w:val="24"/>
        </w:rPr>
        <w:t>DICTAMEN FORMULADO A LA INICIATIVA CON PROYECTO DE DECRETO POR EL QUE SE REFORMA EL ARTÍCULO 61 DE LA LEY DE EDUCACIÓN DEL ESTADO DE MÉXICO, PRESENTADA POR LA DIPUTADA LILIA URBINA SALAZAR, INTEGRANTE DEL GRUPO PARLAMENTARIO DEL PARTIDO REVOLUCIONARIO INSTITUCIONAL.</w:t>
      </w: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COMISIÓN LEGISLATIVA DE</w:t>
      </w: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 xml:space="preserve">EDUCACIÓN, CULTURA, CIENCIA, TECNOLOGÍA E INNOVACIÓN </w:t>
      </w: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bl>
      <w:tblPr>
        <w:tblW w:w="9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2184"/>
        <w:gridCol w:w="2341"/>
        <w:gridCol w:w="2210"/>
      </w:tblGrid>
      <w:tr w:rsidR="00913379" w:rsidRPr="00913379" w:rsidTr="00913379">
        <w:trPr>
          <w:trHeight w:val="19"/>
          <w:tblHeader/>
          <w:jc w:val="center"/>
        </w:trPr>
        <w:tc>
          <w:tcPr>
            <w:tcW w:w="2596" w:type="dxa"/>
            <w:vMerge w:val="restart"/>
            <w:shd w:val="clear" w:color="auto" w:fill="D9D9D9"/>
            <w:vAlign w:val="center"/>
          </w:tcPr>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DIPUTADA(O)</w:t>
            </w:r>
          </w:p>
        </w:tc>
        <w:tc>
          <w:tcPr>
            <w:tcW w:w="6735" w:type="dxa"/>
            <w:gridSpan w:val="3"/>
            <w:shd w:val="clear" w:color="auto" w:fill="D9D9D9"/>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FIRMA</w:t>
            </w:r>
          </w:p>
        </w:tc>
      </w:tr>
      <w:tr w:rsidR="00913379" w:rsidRPr="00913379" w:rsidTr="00913379">
        <w:trPr>
          <w:trHeight w:val="19"/>
          <w:tblHeader/>
          <w:jc w:val="center"/>
        </w:trPr>
        <w:tc>
          <w:tcPr>
            <w:tcW w:w="2596" w:type="dxa"/>
            <w:vMerge/>
            <w:shd w:val="clear" w:color="auto" w:fill="D9D9D9"/>
          </w:tcPr>
          <w:p w:rsidR="00913379" w:rsidRPr="00913379" w:rsidRDefault="00913379" w:rsidP="00913379">
            <w:pPr>
              <w:spacing w:after="0" w:line="240" w:lineRule="auto"/>
              <w:jc w:val="center"/>
              <w:rPr>
                <w:rFonts w:ascii="Times New Roman" w:eastAsia="Calibri" w:hAnsi="Times New Roman" w:cs="Times New Roman"/>
                <w:b/>
                <w:sz w:val="24"/>
                <w:szCs w:val="24"/>
              </w:rPr>
            </w:pPr>
          </w:p>
        </w:tc>
        <w:tc>
          <w:tcPr>
            <w:tcW w:w="2184" w:type="dxa"/>
            <w:shd w:val="clear" w:color="auto" w:fill="D9D9D9"/>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A FAVOR</w:t>
            </w:r>
          </w:p>
        </w:tc>
        <w:tc>
          <w:tcPr>
            <w:tcW w:w="2341" w:type="dxa"/>
            <w:shd w:val="clear" w:color="auto" w:fill="D9D9D9"/>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EN CONTRA</w:t>
            </w:r>
          </w:p>
        </w:tc>
        <w:tc>
          <w:tcPr>
            <w:tcW w:w="2210" w:type="dxa"/>
            <w:shd w:val="clear" w:color="auto" w:fill="D9D9D9"/>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ABSTENCIÓN</w:t>
            </w: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Presidente</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Rigoberto </w:t>
            </w:r>
          </w:p>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sz w:val="24"/>
                <w:szCs w:val="24"/>
              </w:rPr>
              <w:t>Vargas Cervantes</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b/>
                <w:sz w:val="24"/>
                <w:szCs w:val="24"/>
              </w:rPr>
              <w:t>Secretaria</w:t>
            </w:r>
          </w:p>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sz w:val="24"/>
                <w:szCs w:val="24"/>
              </w:rPr>
              <w:t>Dip. María del Consuelo Estrada Plata</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lang w:eastAsia="es-MX"/>
              </w:rPr>
            </w:pPr>
            <w:r w:rsidRPr="00913379">
              <w:rPr>
                <w:rFonts w:ascii="Times New Roman" w:eastAsia="Calibri" w:hAnsi="Times New Roman" w:cs="Times New Roman"/>
                <w:b/>
                <w:sz w:val="24"/>
                <w:szCs w:val="24"/>
              </w:rPr>
              <w:t>Prosecretaria</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Leticia </w:t>
            </w:r>
          </w:p>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sz w:val="24"/>
                <w:szCs w:val="24"/>
              </w:rPr>
              <w:t>Mejía García</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sz w:val="24"/>
                <w:szCs w:val="24"/>
              </w:rPr>
              <w:t>Dip. Héctor Karim Carvallo Delfín</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lastRenderedPageBreak/>
              <w:t>Dip. Brenda Colette Miranda Vargas</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Graciela </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Argueta Bello</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Dip. Nelly Brígida Rivera Sánchez</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Ángel Adriel Negrete </w:t>
            </w:r>
            <w:proofErr w:type="spellStart"/>
            <w:r w:rsidRPr="00913379">
              <w:rPr>
                <w:rFonts w:ascii="Times New Roman" w:eastAsia="Calibri" w:hAnsi="Times New Roman" w:cs="Times New Roman"/>
                <w:sz w:val="24"/>
                <w:szCs w:val="24"/>
              </w:rPr>
              <w:t>Avonce</w:t>
            </w:r>
            <w:proofErr w:type="spellEnd"/>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Esteban </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Juárez Hernández</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Paola </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Jiménez Hernández </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Dip. Anuar Roberto Azar Figueroa</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Maricela </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Beltrán Sánchez</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19"/>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Omar </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Ortega Álvarez</w:t>
            </w:r>
          </w:p>
        </w:tc>
        <w:tc>
          <w:tcPr>
            <w:tcW w:w="218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341"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21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bookmarkEnd w:id="9"/>
    </w:tbl>
    <w:p w:rsidR="00913379" w:rsidRPr="00913379" w:rsidRDefault="00913379" w:rsidP="00913379">
      <w:pPr>
        <w:spacing w:after="0" w:line="240" w:lineRule="auto"/>
        <w:contextualSpacing/>
        <w:rPr>
          <w:rFonts w:ascii="Times New Roman" w:eastAsia="Calibri" w:hAnsi="Times New Roman" w:cs="Times New Roman"/>
          <w:sz w:val="24"/>
          <w:szCs w:val="24"/>
        </w:rPr>
      </w:pPr>
    </w:p>
    <w:p w:rsidR="00913379" w:rsidRPr="00913379" w:rsidRDefault="00913379" w:rsidP="00913379">
      <w:pPr>
        <w:spacing w:after="0" w:line="240" w:lineRule="auto"/>
        <w:contextualSpacing/>
        <w:jc w:val="center"/>
        <w:rPr>
          <w:rFonts w:ascii="Times New Roman" w:eastAsia="Calibri" w:hAnsi="Times New Roman" w:cs="Times New Roman"/>
          <w:sz w:val="24"/>
          <w:szCs w:val="24"/>
        </w:rPr>
      </w:pP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LISTA DE VOTACIÓN</w:t>
      </w:r>
    </w:p>
    <w:p w:rsidR="00913379" w:rsidRPr="00913379" w:rsidRDefault="00913379" w:rsidP="00913379">
      <w:pPr>
        <w:spacing w:after="0" w:line="240" w:lineRule="auto"/>
        <w:contextualSpacing/>
        <w:rPr>
          <w:rFonts w:ascii="Times New Roman" w:eastAsia="Calibri" w:hAnsi="Times New Roman" w:cs="Times New Roman"/>
          <w:b/>
          <w:sz w:val="24"/>
          <w:szCs w:val="24"/>
        </w:rPr>
      </w:pPr>
    </w:p>
    <w:p w:rsidR="00913379" w:rsidRPr="00913379" w:rsidRDefault="00913379" w:rsidP="00913379">
      <w:pPr>
        <w:spacing w:after="0" w:line="240" w:lineRule="auto"/>
        <w:contextualSpacing/>
        <w:rPr>
          <w:rFonts w:ascii="Times New Roman" w:eastAsia="Calibri" w:hAnsi="Times New Roman" w:cs="Times New Roman"/>
          <w:b/>
          <w:sz w:val="24"/>
          <w:szCs w:val="24"/>
        </w:rPr>
      </w:pPr>
      <w:r w:rsidRPr="00913379">
        <w:rPr>
          <w:rFonts w:ascii="Times New Roman" w:eastAsia="Calibri" w:hAnsi="Times New Roman" w:cs="Times New Roman"/>
          <w:b/>
          <w:sz w:val="24"/>
          <w:szCs w:val="24"/>
        </w:rPr>
        <w:t xml:space="preserve">FECHA: </w:t>
      </w:r>
      <w:r w:rsidRPr="00913379">
        <w:rPr>
          <w:rFonts w:ascii="Times New Roman" w:eastAsia="Calibri" w:hAnsi="Times New Roman" w:cs="Times New Roman"/>
          <w:sz w:val="24"/>
          <w:szCs w:val="24"/>
        </w:rPr>
        <w:t>27/ABRIL/2026</w:t>
      </w:r>
    </w:p>
    <w:p w:rsidR="00913379" w:rsidRPr="00913379" w:rsidRDefault="00913379" w:rsidP="00913379">
      <w:pPr>
        <w:widowControl w:val="0"/>
        <w:autoSpaceDE w:val="0"/>
        <w:autoSpaceDN w:val="0"/>
        <w:spacing w:after="0" w:line="240" w:lineRule="auto"/>
        <w:ind w:right="-93"/>
        <w:jc w:val="both"/>
        <w:outlineLvl w:val="1"/>
        <w:rPr>
          <w:rFonts w:ascii="Times New Roman" w:eastAsia="Arial" w:hAnsi="Times New Roman" w:cs="Times New Roman"/>
          <w:bCs/>
          <w:sz w:val="24"/>
          <w:szCs w:val="24"/>
        </w:rPr>
      </w:pPr>
      <w:r w:rsidRPr="00913379">
        <w:rPr>
          <w:rFonts w:ascii="Times New Roman" w:eastAsia="Arial" w:hAnsi="Times New Roman" w:cs="Times New Roman"/>
          <w:b/>
          <w:bCs/>
          <w:sz w:val="24"/>
          <w:szCs w:val="24"/>
        </w:rPr>
        <w:t xml:space="preserve">ASUNTO: </w:t>
      </w:r>
      <w:r w:rsidRPr="00913379">
        <w:rPr>
          <w:rFonts w:ascii="Times New Roman" w:eastAsia="Arial" w:hAnsi="Times New Roman" w:cs="Times New Roman"/>
          <w:bCs/>
          <w:sz w:val="24"/>
          <w:szCs w:val="24"/>
        </w:rPr>
        <w:t>DICTAMEN FORMULADO A LA INICIATIVA CON PROYECTO DE DECRETO POR EL QUE SE REFORMA EL ARTÍCULO 61 DE LA LEY DE EDUCACIÓN DEL ESTADO DE MÉXICO, PRESENTADA POR LA DIPUTADA LILIA URBINA SALAZAR, INTEGRANTE DEL GRUPO PARLAMENTARIO DEL PARTIDO REVOLUCIONARIO INSTITUCIONAL.</w:t>
      </w: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 xml:space="preserve">COMISIÓN ESPECIAL DE </w:t>
      </w: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INNOVACIÓN, GOBIERNO DIGITAL E INTELIGENCIA ARTIFICIAL</w:t>
      </w:r>
    </w:p>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bl>
      <w:tblPr>
        <w:tblW w:w="9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2574"/>
        <w:gridCol w:w="2080"/>
        <w:gridCol w:w="2081"/>
      </w:tblGrid>
      <w:tr w:rsidR="00913379" w:rsidRPr="00913379" w:rsidTr="00913379">
        <w:trPr>
          <w:trHeight w:val="20"/>
          <w:tblHeader/>
          <w:jc w:val="center"/>
        </w:trPr>
        <w:tc>
          <w:tcPr>
            <w:tcW w:w="2596" w:type="dxa"/>
            <w:vMerge w:val="restart"/>
            <w:shd w:val="clear" w:color="auto" w:fill="D9D9D9"/>
            <w:vAlign w:val="center"/>
          </w:tcPr>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DIPUTADA(O)</w:t>
            </w:r>
          </w:p>
        </w:tc>
        <w:tc>
          <w:tcPr>
            <w:tcW w:w="6735" w:type="dxa"/>
            <w:gridSpan w:val="3"/>
            <w:shd w:val="clear" w:color="auto" w:fill="D9D9D9"/>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FIRMA</w:t>
            </w:r>
          </w:p>
        </w:tc>
      </w:tr>
      <w:tr w:rsidR="00913379" w:rsidRPr="00913379" w:rsidTr="00913379">
        <w:trPr>
          <w:trHeight w:val="20"/>
          <w:tblHeader/>
          <w:jc w:val="center"/>
        </w:trPr>
        <w:tc>
          <w:tcPr>
            <w:tcW w:w="2596" w:type="dxa"/>
            <w:vMerge/>
            <w:shd w:val="clear" w:color="auto" w:fill="D9D9D9"/>
          </w:tcPr>
          <w:p w:rsidR="00913379" w:rsidRPr="00913379" w:rsidRDefault="00913379" w:rsidP="00913379">
            <w:pPr>
              <w:spacing w:after="0" w:line="240" w:lineRule="auto"/>
              <w:jc w:val="center"/>
              <w:rPr>
                <w:rFonts w:ascii="Times New Roman" w:eastAsia="Calibri" w:hAnsi="Times New Roman" w:cs="Times New Roman"/>
                <w:b/>
                <w:sz w:val="24"/>
                <w:szCs w:val="24"/>
              </w:rPr>
            </w:pPr>
          </w:p>
        </w:tc>
        <w:tc>
          <w:tcPr>
            <w:tcW w:w="2574" w:type="dxa"/>
            <w:shd w:val="clear" w:color="auto" w:fill="D9D9D9"/>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A FAVOR</w:t>
            </w:r>
          </w:p>
        </w:tc>
        <w:tc>
          <w:tcPr>
            <w:tcW w:w="2080" w:type="dxa"/>
            <w:shd w:val="clear" w:color="auto" w:fill="D9D9D9"/>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EN CONTRA</w:t>
            </w:r>
          </w:p>
        </w:tc>
        <w:tc>
          <w:tcPr>
            <w:tcW w:w="2080" w:type="dxa"/>
            <w:shd w:val="clear" w:color="auto" w:fill="D9D9D9"/>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ABSTENCIÓN</w:t>
            </w:r>
          </w:p>
        </w:tc>
      </w:tr>
      <w:tr w:rsidR="00913379" w:rsidRPr="00913379" w:rsidTr="00913379">
        <w:trPr>
          <w:trHeight w:val="20"/>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b/>
                <w:sz w:val="24"/>
                <w:szCs w:val="24"/>
              </w:rPr>
              <w:t>Presidenta</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Rocío Alexia </w:t>
            </w:r>
          </w:p>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sz w:val="24"/>
                <w:szCs w:val="24"/>
              </w:rPr>
              <w:t xml:space="preserve">Dávila Sánchez </w:t>
            </w:r>
          </w:p>
        </w:tc>
        <w:tc>
          <w:tcPr>
            <w:tcW w:w="257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20"/>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b/>
                <w:sz w:val="24"/>
                <w:szCs w:val="24"/>
              </w:rPr>
              <w:t>Secretaria</w:t>
            </w:r>
          </w:p>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sz w:val="24"/>
                <w:szCs w:val="24"/>
              </w:rPr>
              <w:t xml:space="preserve">Dip. Jennifer Nathalie González López </w:t>
            </w:r>
          </w:p>
        </w:tc>
        <w:tc>
          <w:tcPr>
            <w:tcW w:w="257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20"/>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lang w:eastAsia="es-MX"/>
              </w:rPr>
            </w:pPr>
            <w:r w:rsidRPr="00913379">
              <w:rPr>
                <w:rFonts w:ascii="Times New Roman" w:eastAsia="Calibri" w:hAnsi="Times New Roman" w:cs="Times New Roman"/>
                <w:b/>
                <w:sz w:val="24"/>
                <w:szCs w:val="24"/>
              </w:rPr>
              <w:t>Prosecretaria</w:t>
            </w:r>
          </w:p>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sz w:val="24"/>
                <w:szCs w:val="24"/>
              </w:rPr>
              <w:t xml:space="preserve">Dip. Itzel Guadalupe Pérez Correa  </w:t>
            </w:r>
          </w:p>
        </w:tc>
        <w:tc>
          <w:tcPr>
            <w:tcW w:w="257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20"/>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Zaira </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Cedillo Silva </w:t>
            </w:r>
          </w:p>
        </w:tc>
        <w:tc>
          <w:tcPr>
            <w:tcW w:w="257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20"/>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Paola </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lastRenderedPageBreak/>
              <w:t xml:space="preserve">Jiménez Hernández </w:t>
            </w:r>
          </w:p>
        </w:tc>
        <w:tc>
          <w:tcPr>
            <w:tcW w:w="257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lastRenderedPageBreak/>
              <w:t>√</w:t>
            </w: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20"/>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Israel </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Espíndola López </w:t>
            </w:r>
          </w:p>
        </w:tc>
        <w:tc>
          <w:tcPr>
            <w:tcW w:w="257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20"/>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Elena </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García Martínez </w:t>
            </w:r>
          </w:p>
        </w:tc>
        <w:tc>
          <w:tcPr>
            <w:tcW w:w="257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20"/>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Dip. María del Consuelo</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Estrada Plata </w:t>
            </w:r>
          </w:p>
        </w:tc>
        <w:tc>
          <w:tcPr>
            <w:tcW w:w="257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tr w:rsidR="00913379" w:rsidRPr="00913379" w:rsidTr="00913379">
        <w:trPr>
          <w:trHeight w:val="20"/>
          <w:jc w:val="center"/>
        </w:trPr>
        <w:tc>
          <w:tcPr>
            <w:tcW w:w="2596" w:type="dxa"/>
            <w:shd w:val="clear" w:color="auto" w:fill="auto"/>
            <w:vAlign w:val="center"/>
          </w:tcPr>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Dip. Araceli </w:t>
            </w:r>
          </w:p>
          <w:p w:rsidR="00913379" w:rsidRPr="00913379" w:rsidRDefault="00913379" w:rsidP="00913379">
            <w:pPr>
              <w:spacing w:after="0" w:line="240" w:lineRule="auto"/>
              <w:jc w:val="center"/>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Casasola Salazar </w:t>
            </w:r>
          </w:p>
        </w:tc>
        <w:tc>
          <w:tcPr>
            <w:tcW w:w="2574"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w:t>
            </w: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c>
          <w:tcPr>
            <w:tcW w:w="2080" w:type="dxa"/>
            <w:shd w:val="clear" w:color="auto" w:fill="auto"/>
            <w:vAlign w:val="center"/>
          </w:tcPr>
          <w:p w:rsidR="00913379" w:rsidRPr="00913379" w:rsidRDefault="00913379" w:rsidP="00913379">
            <w:pPr>
              <w:spacing w:after="0" w:line="240" w:lineRule="auto"/>
              <w:contextualSpacing/>
              <w:jc w:val="center"/>
              <w:rPr>
                <w:rFonts w:ascii="Times New Roman" w:eastAsia="Calibri" w:hAnsi="Times New Roman" w:cs="Times New Roman"/>
                <w:b/>
                <w:sz w:val="24"/>
                <w:szCs w:val="24"/>
              </w:rPr>
            </w:pPr>
          </w:p>
        </w:tc>
      </w:tr>
      <w:bookmarkEnd w:id="6"/>
    </w:tbl>
    <w:p w:rsidR="00913379" w:rsidRPr="00913379" w:rsidRDefault="00913379" w:rsidP="00913379">
      <w:pPr>
        <w:spacing w:after="0" w:line="240" w:lineRule="auto"/>
        <w:rPr>
          <w:rFonts w:ascii="Times New Roman" w:eastAsia="Calibri" w:hAnsi="Times New Roman" w:cs="Times New Roman"/>
          <w:b/>
          <w:bCs/>
          <w:sz w:val="24"/>
          <w:szCs w:val="24"/>
        </w:rPr>
      </w:pPr>
    </w:p>
    <w:p w:rsidR="00913379" w:rsidRPr="00913379" w:rsidRDefault="00913379" w:rsidP="00913379">
      <w:pPr>
        <w:spacing w:after="0" w:line="240" w:lineRule="auto"/>
        <w:rPr>
          <w:rFonts w:ascii="Times New Roman" w:eastAsia="Calibri" w:hAnsi="Times New Roman" w:cs="Times New Roman"/>
          <w:b/>
          <w:bCs/>
          <w:sz w:val="24"/>
          <w:szCs w:val="24"/>
        </w:rPr>
      </w:pPr>
    </w:p>
    <w:p w:rsidR="00913379" w:rsidRPr="00913379" w:rsidRDefault="00913379" w:rsidP="00913379">
      <w:pPr>
        <w:spacing w:after="0" w:line="240" w:lineRule="auto"/>
        <w:rPr>
          <w:rFonts w:ascii="Times New Roman" w:eastAsia="Calibri" w:hAnsi="Times New Roman" w:cs="Times New Roman"/>
          <w:b/>
          <w:bCs/>
          <w:sz w:val="24"/>
          <w:szCs w:val="24"/>
        </w:rPr>
      </w:pPr>
      <w:r w:rsidRPr="00913379">
        <w:rPr>
          <w:rFonts w:ascii="Times New Roman" w:eastAsia="Calibri" w:hAnsi="Times New Roman" w:cs="Times New Roman"/>
          <w:b/>
          <w:bCs/>
          <w:sz w:val="24"/>
          <w:szCs w:val="24"/>
        </w:rPr>
        <w:t xml:space="preserve">DECRETO NÚMERO </w:t>
      </w:r>
    </w:p>
    <w:p w:rsidR="00913379" w:rsidRPr="00913379" w:rsidRDefault="00913379" w:rsidP="00913379">
      <w:pPr>
        <w:spacing w:after="0" w:line="240" w:lineRule="auto"/>
        <w:rPr>
          <w:rFonts w:ascii="Times New Roman" w:eastAsia="Calibri" w:hAnsi="Times New Roman" w:cs="Times New Roman"/>
          <w:b/>
          <w:bCs/>
          <w:sz w:val="24"/>
          <w:szCs w:val="24"/>
        </w:rPr>
      </w:pPr>
      <w:r w:rsidRPr="00913379">
        <w:rPr>
          <w:rFonts w:ascii="Times New Roman" w:eastAsia="Calibri" w:hAnsi="Times New Roman" w:cs="Times New Roman"/>
          <w:b/>
          <w:bCs/>
          <w:sz w:val="24"/>
          <w:szCs w:val="24"/>
        </w:rPr>
        <w:t xml:space="preserve">LA H. "LXII" LEGISLATURA </w:t>
      </w:r>
    </w:p>
    <w:p w:rsidR="00913379" w:rsidRPr="00913379" w:rsidRDefault="00913379" w:rsidP="00913379">
      <w:pPr>
        <w:spacing w:after="0" w:line="240" w:lineRule="auto"/>
        <w:rPr>
          <w:rFonts w:ascii="Times New Roman" w:eastAsia="Calibri" w:hAnsi="Times New Roman" w:cs="Times New Roman"/>
          <w:b/>
          <w:bCs/>
          <w:sz w:val="24"/>
          <w:szCs w:val="24"/>
        </w:rPr>
      </w:pPr>
      <w:r w:rsidRPr="00913379">
        <w:rPr>
          <w:rFonts w:ascii="Times New Roman" w:eastAsia="Calibri" w:hAnsi="Times New Roman" w:cs="Times New Roman"/>
          <w:b/>
          <w:bCs/>
          <w:sz w:val="24"/>
          <w:szCs w:val="24"/>
        </w:rPr>
        <w:t xml:space="preserve">DEL ESTADO DE MÉXICO </w:t>
      </w:r>
    </w:p>
    <w:p w:rsidR="00913379" w:rsidRPr="00913379" w:rsidRDefault="00913379" w:rsidP="00913379">
      <w:pPr>
        <w:spacing w:after="0" w:line="240" w:lineRule="auto"/>
        <w:rPr>
          <w:rFonts w:ascii="Times New Roman" w:eastAsia="Calibri" w:hAnsi="Times New Roman" w:cs="Times New Roman"/>
          <w:b/>
          <w:bCs/>
          <w:sz w:val="24"/>
          <w:szCs w:val="24"/>
        </w:rPr>
      </w:pPr>
      <w:r w:rsidRPr="00913379">
        <w:rPr>
          <w:rFonts w:ascii="Times New Roman" w:eastAsia="Calibri" w:hAnsi="Times New Roman" w:cs="Times New Roman"/>
          <w:b/>
          <w:bCs/>
          <w:sz w:val="24"/>
          <w:szCs w:val="24"/>
        </w:rPr>
        <w:t xml:space="preserve">DECRETA: </w:t>
      </w:r>
    </w:p>
    <w:p w:rsidR="00913379" w:rsidRPr="00913379" w:rsidRDefault="00913379" w:rsidP="00913379">
      <w:pPr>
        <w:spacing w:after="0" w:line="240" w:lineRule="auto"/>
        <w:rPr>
          <w:rFonts w:ascii="Times New Roman" w:eastAsia="Calibri" w:hAnsi="Times New Roman" w:cs="Times New Roman"/>
          <w:b/>
          <w:bCs/>
          <w:sz w:val="24"/>
          <w:szCs w:val="24"/>
        </w:rPr>
      </w:pPr>
    </w:p>
    <w:p w:rsidR="00913379" w:rsidRPr="00913379" w:rsidRDefault="00913379" w:rsidP="00913379">
      <w:pPr>
        <w:spacing w:after="0" w:line="240" w:lineRule="auto"/>
        <w:jc w:val="both"/>
        <w:rPr>
          <w:rFonts w:ascii="Times New Roman" w:eastAsia="Calibri" w:hAnsi="Times New Roman" w:cs="Times New Roman"/>
          <w:sz w:val="24"/>
          <w:szCs w:val="24"/>
        </w:rPr>
      </w:pPr>
      <w:r w:rsidRPr="00913379">
        <w:rPr>
          <w:rFonts w:ascii="Times New Roman" w:eastAsia="Calibri" w:hAnsi="Times New Roman" w:cs="Times New Roman"/>
          <w:b/>
          <w:bCs/>
          <w:sz w:val="24"/>
          <w:szCs w:val="24"/>
        </w:rPr>
        <w:t>ARTÍCULO ÚNICO.-</w:t>
      </w:r>
      <w:r w:rsidRPr="00913379">
        <w:rPr>
          <w:rFonts w:ascii="Times New Roman" w:eastAsia="Calibri" w:hAnsi="Times New Roman" w:cs="Times New Roman"/>
          <w:sz w:val="24"/>
          <w:szCs w:val="24"/>
        </w:rPr>
        <w:t xml:space="preserve"> Se reforma el artículo 61 de la Ley de Educación del Estado de México, para quedar como sigue: </w:t>
      </w:r>
    </w:p>
    <w:p w:rsidR="00913379" w:rsidRPr="00913379" w:rsidRDefault="00913379" w:rsidP="00913379">
      <w:pPr>
        <w:spacing w:after="0" w:line="240" w:lineRule="auto"/>
        <w:jc w:val="both"/>
        <w:rPr>
          <w:rFonts w:ascii="Times New Roman" w:eastAsia="Calibri" w:hAnsi="Times New Roman" w:cs="Times New Roman"/>
          <w:sz w:val="24"/>
          <w:szCs w:val="24"/>
        </w:rPr>
      </w:pPr>
    </w:p>
    <w:p w:rsidR="00913379" w:rsidRPr="00913379" w:rsidRDefault="00913379" w:rsidP="00913379">
      <w:pPr>
        <w:spacing w:after="0" w:line="240" w:lineRule="auto"/>
        <w:jc w:val="both"/>
        <w:rPr>
          <w:rFonts w:ascii="Times New Roman" w:eastAsia="Calibri" w:hAnsi="Times New Roman" w:cs="Times New Roman"/>
          <w:sz w:val="24"/>
          <w:szCs w:val="24"/>
        </w:rPr>
      </w:pPr>
      <w:r w:rsidRPr="00913379">
        <w:rPr>
          <w:rFonts w:ascii="Times New Roman" w:eastAsia="Calibri" w:hAnsi="Times New Roman" w:cs="Times New Roman"/>
          <w:b/>
          <w:bCs/>
          <w:sz w:val="24"/>
          <w:szCs w:val="24"/>
        </w:rPr>
        <w:t>Artículo 61.</w:t>
      </w:r>
      <w:r w:rsidRPr="00913379">
        <w:rPr>
          <w:rFonts w:ascii="Times New Roman" w:eastAsia="Calibri" w:hAnsi="Times New Roman" w:cs="Times New Roman"/>
          <w:sz w:val="24"/>
          <w:szCs w:val="24"/>
        </w:rPr>
        <w:t xml:space="preserve"> La autoridad educativa estatal procurará de manera progresiva el acceso a las tecnologías de la información y la comunicación, especialmente el servicio gratuito de internet en espacios educativos para el uso de la comunidad escolar únicamente para fines académicos o culturales. </w:t>
      </w:r>
      <w:r w:rsidRPr="00913379">
        <w:rPr>
          <w:rFonts w:ascii="Times New Roman" w:eastAsia="Calibri" w:hAnsi="Times New Roman" w:cs="Times New Roman"/>
          <w:b/>
          <w:bCs/>
          <w:sz w:val="24"/>
          <w:szCs w:val="24"/>
        </w:rPr>
        <w:t>Asimismo, promoverá entre el personal docente y educandos de espacios educativos de nivel medio superior y superior, el uso responsable, ético y gradual de la inteligencia artificial con fines educativos.</w:t>
      </w:r>
      <w:r w:rsidRPr="00913379">
        <w:rPr>
          <w:rFonts w:ascii="Times New Roman" w:eastAsia="Calibri" w:hAnsi="Times New Roman" w:cs="Times New Roman"/>
          <w:sz w:val="24"/>
          <w:szCs w:val="24"/>
        </w:rPr>
        <w:t xml:space="preserve"> </w:t>
      </w:r>
    </w:p>
    <w:p w:rsidR="00913379" w:rsidRPr="00913379" w:rsidRDefault="00913379" w:rsidP="00913379">
      <w:pPr>
        <w:spacing w:after="0" w:line="240" w:lineRule="auto"/>
        <w:jc w:val="center"/>
        <w:rPr>
          <w:rFonts w:ascii="Times New Roman" w:eastAsia="Calibri" w:hAnsi="Times New Roman" w:cs="Times New Roman"/>
          <w:b/>
          <w:bCs/>
          <w:sz w:val="24"/>
          <w:szCs w:val="24"/>
        </w:rPr>
      </w:pPr>
    </w:p>
    <w:p w:rsidR="00913379" w:rsidRPr="00913379" w:rsidRDefault="00913379" w:rsidP="00913379">
      <w:pPr>
        <w:spacing w:after="0" w:line="240" w:lineRule="auto"/>
        <w:jc w:val="center"/>
        <w:rPr>
          <w:rFonts w:ascii="Times New Roman" w:eastAsia="Calibri" w:hAnsi="Times New Roman" w:cs="Times New Roman"/>
          <w:b/>
          <w:bCs/>
          <w:sz w:val="24"/>
          <w:szCs w:val="24"/>
        </w:rPr>
      </w:pPr>
      <w:r w:rsidRPr="00913379">
        <w:rPr>
          <w:rFonts w:ascii="Times New Roman" w:eastAsia="Calibri" w:hAnsi="Times New Roman" w:cs="Times New Roman"/>
          <w:b/>
          <w:bCs/>
          <w:sz w:val="24"/>
          <w:szCs w:val="24"/>
        </w:rPr>
        <w:t xml:space="preserve">T R A N S I T O R I O S </w:t>
      </w:r>
    </w:p>
    <w:p w:rsidR="00913379" w:rsidRPr="00913379" w:rsidRDefault="00913379" w:rsidP="00913379">
      <w:pPr>
        <w:spacing w:after="0" w:line="240" w:lineRule="auto"/>
        <w:jc w:val="center"/>
        <w:rPr>
          <w:rFonts w:ascii="Times New Roman" w:eastAsia="Calibri" w:hAnsi="Times New Roman" w:cs="Times New Roman"/>
          <w:b/>
          <w:bCs/>
          <w:sz w:val="24"/>
          <w:szCs w:val="24"/>
        </w:rPr>
      </w:pPr>
    </w:p>
    <w:p w:rsidR="00913379" w:rsidRPr="00913379" w:rsidRDefault="00913379" w:rsidP="00913379">
      <w:pPr>
        <w:spacing w:after="0" w:line="240" w:lineRule="auto"/>
        <w:jc w:val="both"/>
        <w:rPr>
          <w:rFonts w:ascii="Times New Roman" w:eastAsia="Calibri" w:hAnsi="Times New Roman" w:cs="Times New Roman"/>
          <w:sz w:val="24"/>
          <w:szCs w:val="24"/>
        </w:rPr>
      </w:pPr>
      <w:r w:rsidRPr="00913379">
        <w:rPr>
          <w:rFonts w:ascii="Times New Roman" w:eastAsia="Calibri" w:hAnsi="Times New Roman" w:cs="Times New Roman"/>
          <w:b/>
          <w:bCs/>
          <w:sz w:val="24"/>
          <w:szCs w:val="24"/>
        </w:rPr>
        <w:t>PRIMERO.-</w:t>
      </w:r>
      <w:r w:rsidRPr="00913379">
        <w:rPr>
          <w:rFonts w:ascii="Times New Roman" w:eastAsia="Calibri" w:hAnsi="Times New Roman" w:cs="Times New Roman"/>
          <w:sz w:val="24"/>
          <w:szCs w:val="24"/>
        </w:rPr>
        <w:t xml:space="preserve"> Publíquese el presente Decreto en el Periódico Oficial "Gaceta del Gobierno". </w:t>
      </w:r>
    </w:p>
    <w:p w:rsidR="00913379" w:rsidRPr="00913379" w:rsidRDefault="00913379" w:rsidP="00913379">
      <w:pPr>
        <w:spacing w:after="0" w:line="240" w:lineRule="auto"/>
        <w:jc w:val="both"/>
        <w:rPr>
          <w:rFonts w:ascii="Times New Roman" w:eastAsia="Calibri" w:hAnsi="Times New Roman" w:cs="Times New Roman"/>
          <w:sz w:val="24"/>
          <w:szCs w:val="24"/>
        </w:rPr>
      </w:pPr>
    </w:p>
    <w:p w:rsidR="00913379" w:rsidRPr="00913379" w:rsidRDefault="00913379" w:rsidP="00913379">
      <w:pPr>
        <w:spacing w:after="0" w:line="240" w:lineRule="auto"/>
        <w:jc w:val="both"/>
        <w:rPr>
          <w:rFonts w:ascii="Times New Roman" w:eastAsia="Calibri" w:hAnsi="Times New Roman" w:cs="Times New Roman"/>
          <w:sz w:val="24"/>
          <w:szCs w:val="24"/>
        </w:rPr>
      </w:pPr>
      <w:r w:rsidRPr="00913379">
        <w:rPr>
          <w:rFonts w:ascii="Times New Roman" w:eastAsia="Calibri" w:hAnsi="Times New Roman" w:cs="Times New Roman"/>
          <w:b/>
          <w:bCs/>
          <w:sz w:val="24"/>
          <w:szCs w:val="24"/>
        </w:rPr>
        <w:t>SEGUNDO.-</w:t>
      </w:r>
      <w:r w:rsidRPr="00913379">
        <w:rPr>
          <w:rFonts w:ascii="Times New Roman" w:eastAsia="Calibri" w:hAnsi="Times New Roman" w:cs="Times New Roman"/>
          <w:sz w:val="24"/>
          <w:szCs w:val="24"/>
        </w:rPr>
        <w:t xml:space="preserve"> El presente Decreto entrará en vigor al día siguiente de su publicación en el Periódico Oficial "Gaceta del Gobierno". </w:t>
      </w:r>
    </w:p>
    <w:p w:rsidR="00913379" w:rsidRPr="00913379" w:rsidRDefault="00913379" w:rsidP="00913379">
      <w:pPr>
        <w:spacing w:after="0" w:line="240" w:lineRule="auto"/>
        <w:jc w:val="both"/>
        <w:rPr>
          <w:rFonts w:ascii="Times New Roman" w:eastAsia="Calibri" w:hAnsi="Times New Roman" w:cs="Times New Roman"/>
          <w:sz w:val="24"/>
          <w:szCs w:val="24"/>
        </w:rPr>
      </w:pPr>
    </w:p>
    <w:p w:rsidR="00913379" w:rsidRPr="00913379" w:rsidRDefault="00913379" w:rsidP="00913379">
      <w:pPr>
        <w:spacing w:after="0" w:line="240" w:lineRule="auto"/>
        <w:jc w:val="both"/>
        <w:rPr>
          <w:rFonts w:ascii="Times New Roman" w:eastAsia="Calibri" w:hAnsi="Times New Roman" w:cs="Times New Roman"/>
          <w:sz w:val="24"/>
          <w:szCs w:val="24"/>
        </w:rPr>
      </w:pPr>
      <w:r w:rsidRPr="00913379">
        <w:rPr>
          <w:rFonts w:ascii="Times New Roman" w:eastAsia="Calibri" w:hAnsi="Times New Roman" w:cs="Times New Roman"/>
          <w:b/>
          <w:bCs/>
          <w:sz w:val="24"/>
          <w:szCs w:val="24"/>
        </w:rPr>
        <w:t xml:space="preserve">TERCERO.- </w:t>
      </w:r>
      <w:r w:rsidRPr="00913379">
        <w:rPr>
          <w:rFonts w:ascii="Times New Roman" w:eastAsia="Calibri" w:hAnsi="Times New Roman" w:cs="Times New Roman"/>
          <w:sz w:val="24"/>
          <w:szCs w:val="24"/>
        </w:rPr>
        <w:t xml:space="preserve">El Poder Ejecutivo dispondrá de los recursos humanos y financieros que resulten necesarios para la correcta implementación del presente Decreto. </w:t>
      </w:r>
    </w:p>
    <w:p w:rsidR="00913379" w:rsidRPr="00913379" w:rsidRDefault="00913379" w:rsidP="00913379">
      <w:pPr>
        <w:spacing w:after="0" w:line="240" w:lineRule="auto"/>
        <w:jc w:val="both"/>
        <w:rPr>
          <w:rFonts w:ascii="Times New Roman" w:eastAsia="Calibri" w:hAnsi="Times New Roman" w:cs="Times New Roman"/>
          <w:sz w:val="24"/>
          <w:szCs w:val="24"/>
        </w:rPr>
      </w:pPr>
    </w:p>
    <w:p w:rsidR="00913379" w:rsidRPr="00913379" w:rsidRDefault="00913379" w:rsidP="00913379">
      <w:pPr>
        <w:spacing w:after="0" w:line="240" w:lineRule="auto"/>
        <w:rPr>
          <w:rFonts w:ascii="Times New Roman" w:eastAsia="Calibri" w:hAnsi="Times New Roman" w:cs="Times New Roman"/>
          <w:sz w:val="24"/>
          <w:szCs w:val="24"/>
        </w:rPr>
      </w:pPr>
      <w:r w:rsidRPr="00913379">
        <w:rPr>
          <w:rFonts w:ascii="Times New Roman" w:eastAsia="Calibri" w:hAnsi="Times New Roman" w:cs="Times New Roman"/>
          <w:sz w:val="24"/>
          <w:szCs w:val="24"/>
        </w:rPr>
        <w:t>Lo tendrá entendido la Gobernadora del Estado, haciendo que se publique y se cumpla.</w:t>
      </w:r>
    </w:p>
    <w:p w:rsidR="00913379" w:rsidRPr="00913379" w:rsidRDefault="00913379" w:rsidP="00913379">
      <w:pPr>
        <w:spacing w:after="0" w:line="240" w:lineRule="auto"/>
        <w:rPr>
          <w:rFonts w:ascii="Times New Roman" w:eastAsia="Calibri" w:hAnsi="Times New Roman" w:cs="Times New Roman"/>
          <w:sz w:val="24"/>
          <w:szCs w:val="24"/>
        </w:rPr>
      </w:pPr>
    </w:p>
    <w:p w:rsidR="00913379" w:rsidRPr="00913379" w:rsidRDefault="00913379" w:rsidP="00913379">
      <w:pPr>
        <w:spacing w:after="0" w:line="240" w:lineRule="auto"/>
        <w:jc w:val="both"/>
        <w:rPr>
          <w:rFonts w:ascii="Times New Roman" w:eastAsia="Calibri" w:hAnsi="Times New Roman" w:cs="Times New Roman"/>
          <w:sz w:val="24"/>
          <w:szCs w:val="24"/>
        </w:rPr>
      </w:pPr>
      <w:r w:rsidRPr="00913379">
        <w:rPr>
          <w:rFonts w:ascii="Times New Roman" w:eastAsia="Calibri" w:hAnsi="Times New Roman" w:cs="Times New Roman"/>
          <w:sz w:val="24"/>
          <w:szCs w:val="24"/>
        </w:rPr>
        <w:t xml:space="preserve">Dado en el Palacio del Poder Legislativo, en la ciudad de Toluca de Lerdo, Capital del Estado de México, a los veintiocho días del mes de abril del dos mil veintiséis. </w:t>
      </w:r>
    </w:p>
    <w:p w:rsidR="00913379" w:rsidRPr="00913379" w:rsidRDefault="00913379" w:rsidP="00913379">
      <w:pPr>
        <w:spacing w:after="0" w:line="240" w:lineRule="auto"/>
        <w:jc w:val="center"/>
        <w:rPr>
          <w:rFonts w:ascii="Times New Roman" w:eastAsia="Calibri" w:hAnsi="Times New Roman" w:cs="Times New Roman"/>
          <w:b/>
          <w:sz w:val="24"/>
          <w:szCs w:val="24"/>
        </w:rPr>
      </w:pPr>
    </w:p>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PRESIDENTA</w:t>
      </w:r>
    </w:p>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DIP. MARTHA AZUCENA CAMACHO REYNOSO</w:t>
      </w:r>
    </w:p>
    <w:p w:rsidR="00913379" w:rsidRPr="00913379" w:rsidRDefault="00913379" w:rsidP="00913379">
      <w:pPr>
        <w:spacing w:after="0" w:line="240" w:lineRule="auto"/>
        <w:jc w:val="center"/>
        <w:rPr>
          <w:rFonts w:ascii="Times New Roman" w:eastAsia="Calibri" w:hAnsi="Times New Roman" w:cs="Times New Roman"/>
          <w:b/>
          <w:sz w:val="24"/>
          <w:szCs w:val="24"/>
        </w:rPr>
      </w:pPr>
    </w:p>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SECRETARIO</w:t>
      </w:r>
    </w:p>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 xml:space="preserve">DIP. OSVALDO CORTÉS CONTRERAS </w:t>
      </w:r>
    </w:p>
    <w:p w:rsidR="00913379" w:rsidRPr="00913379" w:rsidRDefault="00913379" w:rsidP="00913379">
      <w:pPr>
        <w:spacing w:after="0" w:line="240" w:lineRule="auto"/>
        <w:jc w:val="center"/>
        <w:rPr>
          <w:rFonts w:ascii="Times New Roman" w:eastAsia="Calibri" w:hAnsi="Times New Roman" w:cs="Times New Roman"/>
          <w:b/>
          <w:sz w:val="24"/>
          <w:szCs w:val="24"/>
        </w:rPr>
      </w:pPr>
    </w:p>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02"/>
        <w:gridCol w:w="4703"/>
      </w:tblGrid>
      <w:tr w:rsidR="00913379" w:rsidRPr="00913379" w:rsidTr="00913379">
        <w:trPr>
          <w:jc w:val="center"/>
        </w:trPr>
        <w:tc>
          <w:tcPr>
            <w:tcW w:w="4772" w:type="dxa"/>
            <w:hideMark/>
          </w:tcPr>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DIP. LETICIA MEJÍA GARCÍA</w:t>
            </w:r>
          </w:p>
        </w:tc>
        <w:tc>
          <w:tcPr>
            <w:tcW w:w="4772" w:type="dxa"/>
            <w:hideMark/>
          </w:tcPr>
          <w:p w:rsidR="00913379" w:rsidRPr="00913379" w:rsidRDefault="00913379" w:rsidP="00913379">
            <w:pPr>
              <w:spacing w:after="0" w:line="240" w:lineRule="auto"/>
              <w:jc w:val="center"/>
              <w:rPr>
                <w:rFonts w:ascii="Times New Roman" w:eastAsia="Calibri" w:hAnsi="Times New Roman" w:cs="Times New Roman"/>
                <w:b/>
                <w:sz w:val="24"/>
                <w:szCs w:val="24"/>
              </w:rPr>
            </w:pPr>
            <w:r w:rsidRPr="00913379">
              <w:rPr>
                <w:rFonts w:ascii="Times New Roman" w:eastAsia="Calibri" w:hAnsi="Times New Roman" w:cs="Times New Roman"/>
                <w:b/>
                <w:sz w:val="24"/>
                <w:szCs w:val="24"/>
              </w:rPr>
              <w:t>DIP. RUTH SALINAS REYES</w:t>
            </w:r>
          </w:p>
        </w:tc>
      </w:tr>
    </w:tbl>
    <w:p w:rsidR="00913379" w:rsidRPr="00343903" w:rsidRDefault="00913379" w:rsidP="00913379">
      <w:pPr>
        <w:spacing w:after="0" w:line="240" w:lineRule="auto"/>
        <w:jc w:val="center"/>
        <w:rPr>
          <w:rFonts w:ascii="Times New Roman" w:hAnsi="Times New Roman"/>
          <w:sz w:val="24"/>
          <w:szCs w:val="24"/>
        </w:rPr>
      </w:pPr>
    </w:p>
    <w:p w:rsidR="00913379" w:rsidRPr="00343903" w:rsidRDefault="00913379" w:rsidP="00913379">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13379" w:rsidRPr="00343903" w:rsidRDefault="00913379" w:rsidP="00913379">
      <w:pPr>
        <w:spacing w:after="0" w:line="240" w:lineRule="auto"/>
        <w:jc w:val="center"/>
        <w:rPr>
          <w:rFonts w:ascii="Times New Roman" w:hAnsi="Times New Roman"/>
          <w:sz w:val="24"/>
          <w:szCs w:val="24"/>
        </w:rPr>
      </w:pPr>
    </w:p>
    <w:p w:rsidR="005C4A79" w:rsidRPr="00FA0FE0" w:rsidRDefault="005C4A79"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PRESIDENTA DIP. MARTHA AZUCENA CAMACHO REYNOSO. Gracias diputada Lilia Urbina Salazar.</w:t>
      </w:r>
    </w:p>
    <w:p w:rsidR="005C4A79" w:rsidRPr="00FA0FE0" w:rsidRDefault="005C4A79"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Pido a quienes estén por su turno a discusión, se sirvan levantar la mano.</w:t>
      </w:r>
    </w:p>
    <w:p w:rsidR="005C4A79" w:rsidRPr="00FA0FE0" w:rsidRDefault="005C4A79"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SECRETARIO DIP. OSVALDO CORTÉS CONTRERAS. La propuesta ha sido aprobada por unanimidad de votos.</w:t>
      </w:r>
    </w:p>
    <w:p w:rsidR="005C4A79" w:rsidRPr="00FA0FE0" w:rsidRDefault="005C4A79"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PRESIDENTA DIP. MARTHA AZUCENA CAMACHO REYNOSO. Gracias Secretario.</w:t>
      </w:r>
    </w:p>
    <w:p w:rsidR="005C4A79" w:rsidRPr="00FA0FE0" w:rsidRDefault="005C4A79"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Abro la discusión en lo general y pregunto a las, los y les diputados ¿Si desean hacer uso de la palabra?</w:t>
      </w:r>
    </w:p>
    <w:p w:rsidR="005C4A79" w:rsidRPr="00FA0FE0" w:rsidRDefault="005C4A79"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sírvase a indicarlo.</w:t>
      </w:r>
    </w:p>
    <w:p w:rsidR="005C4A79" w:rsidRPr="00FA0FE0" w:rsidRDefault="005C4A79"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SECRETARIO DIP. OSVALDO CORTÉS CONTRERAS. Ábrase el sistema de votación hasta por 2 minutos.</w:t>
      </w:r>
    </w:p>
    <w:p w:rsidR="00BC1351" w:rsidRPr="00FA0FE0" w:rsidRDefault="00BC1351" w:rsidP="00FA0FE0">
      <w:pPr>
        <w:pStyle w:val="Sinespaciado"/>
        <w:jc w:val="center"/>
        <w:rPr>
          <w:rFonts w:ascii="Times New Roman" w:hAnsi="Times New Roman" w:cs="Times New Roman"/>
          <w:i/>
          <w:sz w:val="24"/>
          <w:szCs w:val="24"/>
        </w:rPr>
      </w:pPr>
      <w:r w:rsidRPr="00FA0FE0">
        <w:rPr>
          <w:rFonts w:ascii="Times New Roman" w:hAnsi="Times New Roman" w:cs="Times New Roman"/>
          <w:i/>
          <w:sz w:val="24"/>
          <w:szCs w:val="24"/>
        </w:rPr>
        <w:t>(Votación nominal)</w:t>
      </w:r>
    </w:p>
    <w:p w:rsidR="00BC1351" w:rsidRPr="00FA0FE0" w:rsidRDefault="00BC1351"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SECRETARIO DIP. OSVALDO CORTÉS CONTRERAS. Pregunto si falta alguien por emitir su voto.</w:t>
      </w:r>
    </w:p>
    <w:p w:rsidR="00BC1351" w:rsidRPr="00FA0FE0" w:rsidRDefault="00BC1351"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Presidenta, el Dictamen y el Proyecto de Decreto han sido aprobados en lo general por unanimidad de votos.</w:t>
      </w:r>
    </w:p>
    <w:p w:rsidR="00BC1351" w:rsidRPr="00FA0FE0" w:rsidRDefault="00BC1351"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 xml:space="preserve">PRESIDENTA DIP. MARTHA AZUCENA CAMACHO REYNOSO. Gracias Secretario. </w:t>
      </w:r>
    </w:p>
    <w:p w:rsidR="00BC1351" w:rsidRPr="00FA0FE0" w:rsidRDefault="00BC1351"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Se tienen por aprobados en lo general el Dictamen y el Proyecto de Decreto; se declara también su aprobación en lo particular.</w:t>
      </w:r>
    </w:p>
    <w:p w:rsidR="00BC1351" w:rsidRPr="00FA0FE0" w:rsidRDefault="00BC1351"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En cuanto al punto número 4, el diputado Carlos Antonio Martínez Zurita Trejo leerá la Iniciativa de Decreto por el que se autoriza al H. Ayuntamiento de Ixtapaluca,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w:t>
      </w:r>
    </w:p>
    <w:p w:rsidR="00BC1351" w:rsidRPr="00FA0FE0" w:rsidRDefault="00BC1351"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DIP. CARLOS MARTÍNEZ ZURITA TREJO. Gracias Presidenta.</w:t>
      </w:r>
    </w:p>
    <w:p w:rsidR="00BC1351" w:rsidRPr="00FA0FE0" w:rsidRDefault="00BC1351"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Con el permiso del pueblo de Ixtapaluca, que me dio chance de poder representarles en esta tribuna; con el permiso también de la Mesa Directiva, de su Presidenta y por supuesto de la Gobernadora. Porque este punto lo acaba de anunciar la Presidenta, es de urgente y obvia resolución; es decir, se dispensó su trámite y discusión en comisiones por la urgencia que vive hoy el Oriente del Estado de México.</w:t>
      </w:r>
    </w:p>
    <w:p w:rsidR="00BC1351" w:rsidRPr="00FA0FE0" w:rsidRDefault="00BC1351"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Nunca antes había habido un Gobernador en este Estado que se preocupara tanto por el Oriente; más de 90 años nos dejaron prácticamente en el abandono a quienes somos del Oriente, parecía que el destino del Oriente era ser el basurero de la Ciudad de México, porque, allá tira la basura la Ciudad de México, y ciudades abandonadas, en el mejor de los casos, dormitorios desde Neza, Chalco, Valle de Chalco, Ixtapaluca, Chimalhuacán, Chicoloapan, Texcoco; pero, ya llegó la gran Gobernadora, que además es del Oriente de Texcoco y tiene claro una cosa, que infancia es destino.</w:t>
      </w:r>
    </w:p>
    <w:p w:rsidR="00BC1351" w:rsidRPr="00FA0FE0" w:rsidRDefault="00BC1351"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 xml:space="preserve">Hace unos días vino el Director del Instituto Mexicano del Seguro Social, Zoé Robledo aquí al Palacio de Gobierno, y ya están los resultados a la vista en menos de tres días, tenemos una desincorporación de más de un predio que se va a transformar en un lugar para la formación de las </w:t>
      </w:r>
      <w:r w:rsidRPr="00FA0FE0">
        <w:rPr>
          <w:rFonts w:ascii="Times New Roman" w:hAnsi="Times New Roman" w:cs="Times New Roman"/>
          <w:sz w:val="24"/>
          <w:szCs w:val="24"/>
        </w:rPr>
        <w:lastRenderedPageBreak/>
        <w:t>niñas, niños del Municipio de Ixtapaluca; particularmente, de Los Héroes Ixtapaluca, una unidad habitacional donde hoy viven cerca de 80 mil personas.</w:t>
      </w:r>
    </w:p>
    <w:p w:rsidR="00CC0D14" w:rsidRPr="00FA0FE0" w:rsidRDefault="00BC1351"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Así que, enhorabuena y muchas gracias Maestra Delfina, gracias al IMSS, a la Presidenta Claudia Sheinbaum por no dejar solos a quienes vivimos en el Oriente del Estado de México</w:t>
      </w:r>
      <w:r w:rsidR="00E95C19" w:rsidRPr="00FA0FE0">
        <w:rPr>
          <w:rFonts w:ascii="Times New Roman" w:hAnsi="Times New Roman" w:cs="Times New Roman"/>
          <w:sz w:val="24"/>
          <w:szCs w:val="24"/>
        </w:rPr>
        <w:t>; y</w:t>
      </w:r>
      <w:r w:rsidRPr="00FA0FE0">
        <w:rPr>
          <w:rFonts w:ascii="Times New Roman" w:hAnsi="Times New Roman" w:cs="Times New Roman"/>
          <w:sz w:val="24"/>
          <w:szCs w:val="24"/>
        </w:rPr>
        <w:t xml:space="preserve"> si me permite ahora Presidenta, voy a leer </w:t>
      </w:r>
      <w:r w:rsidR="00CD5C94" w:rsidRPr="00FA0FE0">
        <w:rPr>
          <w:rFonts w:ascii="Times New Roman" w:hAnsi="Times New Roman" w:cs="Times New Roman"/>
          <w:sz w:val="24"/>
          <w:szCs w:val="24"/>
        </w:rPr>
        <w:t>el:</w:t>
      </w:r>
    </w:p>
    <w:p w:rsidR="00BC1351" w:rsidRPr="00FA0FE0" w:rsidRDefault="00CC0D14" w:rsidP="008D00D5">
      <w:pPr>
        <w:pStyle w:val="Sinespaciado"/>
        <w:jc w:val="center"/>
        <w:rPr>
          <w:rFonts w:ascii="Times New Roman" w:hAnsi="Times New Roman" w:cs="Times New Roman"/>
          <w:sz w:val="24"/>
          <w:szCs w:val="24"/>
        </w:rPr>
      </w:pPr>
      <w:r w:rsidRPr="00FA0FE0">
        <w:rPr>
          <w:rFonts w:ascii="Times New Roman" w:hAnsi="Times New Roman" w:cs="Times New Roman"/>
          <w:sz w:val="24"/>
          <w:szCs w:val="24"/>
        </w:rPr>
        <w:t>DICTAMEN</w:t>
      </w:r>
    </w:p>
    <w:p w:rsidR="0018658B" w:rsidRPr="00FA0FE0" w:rsidRDefault="00BC1351"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ARTÍCULO PRIMERO. Se autoriza la desincorporación del patrimonio del Ayuntamiento de Ixtapaluca, Estado de México, Lote 5-A, ubicado en la calle Ignacio López Rayón y calle Mariano Matamoros, Manzana Cuatro, Conjunto Urbano, Los Héroes, Municipio de Ixtapaluca, Estado de México, con una superficie de 4 mil 10</w:t>
      </w:r>
      <w:r w:rsidR="00CD5C94" w:rsidRPr="00FA0FE0">
        <w:rPr>
          <w:rFonts w:ascii="Times New Roman" w:hAnsi="Times New Roman" w:cs="Times New Roman"/>
          <w:sz w:val="24"/>
          <w:szCs w:val="24"/>
        </w:rPr>
        <w:t>9</w:t>
      </w:r>
      <w:r w:rsidR="00CC0D14" w:rsidRPr="00FA0FE0">
        <w:rPr>
          <w:rFonts w:ascii="Times New Roman" w:hAnsi="Times New Roman" w:cs="Times New Roman"/>
          <w:sz w:val="24"/>
          <w:szCs w:val="24"/>
        </w:rPr>
        <w:t xml:space="preserve"> m</w:t>
      </w:r>
      <w:r w:rsidR="00CD5C94" w:rsidRPr="00FA0FE0">
        <w:rPr>
          <w:rFonts w:ascii="Times New Roman" w:hAnsi="Times New Roman" w:cs="Times New Roman"/>
          <w:sz w:val="24"/>
          <w:szCs w:val="24"/>
        </w:rPr>
        <w:t>etros cuadrados</w:t>
      </w:r>
      <w:r w:rsidR="0018658B" w:rsidRPr="00FA0FE0">
        <w:rPr>
          <w:rFonts w:ascii="Times New Roman" w:hAnsi="Times New Roman" w:cs="Times New Roman"/>
          <w:sz w:val="24"/>
          <w:szCs w:val="24"/>
        </w:rPr>
        <w:t xml:space="preserve"> con las siguientes medidas y colindancias </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r>
      <w:r w:rsidR="0010296F" w:rsidRPr="00FA0FE0">
        <w:rPr>
          <w:rFonts w:ascii="Times New Roman" w:hAnsi="Times New Roman" w:cs="Times New Roman"/>
          <w:sz w:val="24"/>
          <w:szCs w:val="24"/>
        </w:rPr>
        <w:t xml:space="preserve">Al </w:t>
      </w:r>
      <w:r w:rsidRPr="00FA0FE0">
        <w:rPr>
          <w:rFonts w:ascii="Times New Roman" w:hAnsi="Times New Roman" w:cs="Times New Roman"/>
          <w:sz w:val="24"/>
          <w:szCs w:val="24"/>
        </w:rPr>
        <w:t xml:space="preserve">norte 88.4 metros resultantes de la subdivisión </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r>
      <w:r w:rsidR="0010296F" w:rsidRPr="00FA0FE0">
        <w:rPr>
          <w:rFonts w:ascii="Times New Roman" w:hAnsi="Times New Roman" w:cs="Times New Roman"/>
          <w:sz w:val="24"/>
          <w:szCs w:val="24"/>
        </w:rPr>
        <w:t xml:space="preserve">Al </w:t>
      </w:r>
      <w:r w:rsidRPr="00FA0FE0">
        <w:rPr>
          <w:rFonts w:ascii="Times New Roman" w:hAnsi="Times New Roman" w:cs="Times New Roman"/>
          <w:sz w:val="24"/>
          <w:szCs w:val="24"/>
        </w:rPr>
        <w:t xml:space="preserve">sur 88.59 metros y nueve centímetros con calle sin nombre </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r>
      <w:r w:rsidR="0010296F" w:rsidRPr="00FA0FE0">
        <w:rPr>
          <w:rFonts w:ascii="Times New Roman" w:hAnsi="Times New Roman" w:cs="Times New Roman"/>
          <w:sz w:val="24"/>
          <w:szCs w:val="24"/>
        </w:rPr>
        <w:t xml:space="preserve">Al </w:t>
      </w:r>
      <w:r w:rsidRPr="00FA0FE0">
        <w:rPr>
          <w:rFonts w:ascii="Times New Roman" w:hAnsi="Times New Roman" w:cs="Times New Roman"/>
          <w:sz w:val="24"/>
          <w:szCs w:val="24"/>
        </w:rPr>
        <w:t xml:space="preserve">oriente 43.64 metros, Lote cinco resultantes de la división y </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r>
      <w:r w:rsidR="0010296F" w:rsidRPr="00FA0FE0">
        <w:rPr>
          <w:rFonts w:ascii="Times New Roman" w:hAnsi="Times New Roman" w:cs="Times New Roman"/>
          <w:sz w:val="24"/>
          <w:szCs w:val="24"/>
        </w:rPr>
        <w:t xml:space="preserve">Al </w:t>
      </w:r>
      <w:r w:rsidRPr="00FA0FE0">
        <w:rPr>
          <w:rFonts w:ascii="Times New Roman" w:hAnsi="Times New Roman" w:cs="Times New Roman"/>
          <w:sz w:val="24"/>
          <w:szCs w:val="24"/>
        </w:rPr>
        <w:t xml:space="preserve">poniente 49.39 centímetros en colindancia con la calle Mariano Matamoros. </w:t>
      </w:r>
    </w:p>
    <w:p w:rsidR="0039721D" w:rsidRPr="00FA0FE0" w:rsidRDefault="002F50DD" w:rsidP="00FA0FE0">
      <w:pPr>
        <w:pStyle w:val="Sinespaciado"/>
        <w:ind w:firstLine="709"/>
        <w:jc w:val="both"/>
        <w:rPr>
          <w:rFonts w:ascii="Times New Roman" w:hAnsi="Times New Roman" w:cs="Times New Roman"/>
          <w:sz w:val="24"/>
          <w:szCs w:val="24"/>
        </w:rPr>
      </w:pPr>
      <w:r w:rsidRPr="00FA0FE0">
        <w:rPr>
          <w:rFonts w:ascii="Times New Roman" w:hAnsi="Times New Roman" w:cs="Times New Roman"/>
          <w:sz w:val="24"/>
          <w:szCs w:val="24"/>
        </w:rPr>
        <w:t>ARTÍCULO SEGUNDO</w:t>
      </w:r>
      <w:r w:rsidR="0018658B" w:rsidRPr="00FA0FE0">
        <w:rPr>
          <w:rFonts w:ascii="Times New Roman" w:hAnsi="Times New Roman" w:cs="Times New Roman"/>
          <w:sz w:val="24"/>
          <w:szCs w:val="24"/>
        </w:rPr>
        <w:t>. Se autoriza al Ayuntamiento de Ixtapaluca, Estado de México, a quienes les mando un saludo a todo el Ayuntamiento de Ixtapaluca, le mando un saludo al Presidente Municipal, Felipe Arvizu y a su Cabildo</w:t>
      </w:r>
      <w:r w:rsidR="003160E5" w:rsidRPr="00FA0FE0">
        <w:rPr>
          <w:rFonts w:ascii="Times New Roman" w:hAnsi="Times New Roman" w:cs="Times New Roman"/>
          <w:sz w:val="24"/>
          <w:szCs w:val="24"/>
        </w:rPr>
        <w:t>, p</w:t>
      </w:r>
      <w:r w:rsidR="0018658B" w:rsidRPr="00FA0FE0">
        <w:rPr>
          <w:rFonts w:ascii="Times New Roman" w:hAnsi="Times New Roman" w:cs="Times New Roman"/>
          <w:sz w:val="24"/>
          <w:szCs w:val="24"/>
        </w:rPr>
        <w:t xml:space="preserve">orque ya les va a llegar este decreto para que donen a título gratuito el inmueble al que hace referencia el artículo anterior, a favor del Instituto Mexicano del Seguro Social, para realizar las acciones necesarias destinadas a la construcción de un </w:t>
      </w:r>
      <w:r w:rsidR="0039721D" w:rsidRPr="00FA0FE0">
        <w:rPr>
          <w:rFonts w:ascii="Times New Roman" w:hAnsi="Times New Roman" w:cs="Times New Roman"/>
          <w:sz w:val="24"/>
          <w:szCs w:val="24"/>
        </w:rPr>
        <w:t xml:space="preserve">Centro </w:t>
      </w:r>
      <w:r w:rsidR="0018658B" w:rsidRPr="00FA0FE0">
        <w:rPr>
          <w:rFonts w:ascii="Times New Roman" w:hAnsi="Times New Roman" w:cs="Times New Roman"/>
          <w:sz w:val="24"/>
          <w:szCs w:val="24"/>
        </w:rPr>
        <w:t xml:space="preserve">de </w:t>
      </w:r>
      <w:r w:rsidR="0039721D" w:rsidRPr="00FA0FE0">
        <w:rPr>
          <w:rFonts w:ascii="Times New Roman" w:hAnsi="Times New Roman" w:cs="Times New Roman"/>
          <w:sz w:val="24"/>
          <w:szCs w:val="24"/>
        </w:rPr>
        <w:t xml:space="preserve">Educación </w:t>
      </w:r>
      <w:r w:rsidR="0018658B" w:rsidRPr="00FA0FE0">
        <w:rPr>
          <w:rFonts w:ascii="Times New Roman" w:hAnsi="Times New Roman" w:cs="Times New Roman"/>
          <w:sz w:val="24"/>
          <w:szCs w:val="24"/>
        </w:rPr>
        <w:t xml:space="preserve">y </w:t>
      </w:r>
      <w:r w:rsidR="0039721D" w:rsidRPr="00FA0FE0">
        <w:rPr>
          <w:rFonts w:ascii="Times New Roman" w:hAnsi="Times New Roman" w:cs="Times New Roman"/>
          <w:sz w:val="24"/>
          <w:szCs w:val="24"/>
        </w:rPr>
        <w:t xml:space="preserve">Cuidado Infantil </w:t>
      </w:r>
      <w:r w:rsidR="0018658B" w:rsidRPr="00FA0FE0">
        <w:rPr>
          <w:rFonts w:ascii="Times New Roman" w:hAnsi="Times New Roman" w:cs="Times New Roman"/>
          <w:sz w:val="24"/>
          <w:szCs w:val="24"/>
        </w:rPr>
        <w:t>denominado “Ceci”</w:t>
      </w:r>
      <w:r w:rsidR="0039721D" w:rsidRPr="00FA0FE0">
        <w:rPr>
          <w:rFonts w:ascii="Times New Roman" w:hAnsi="Times New Roman" w:cs="Times New Roman"/>
          <w:sz w:val="24"/>
          <w:szCs w:val="24"/>
        </w:rPr>
        <w:t>.</w:t>
      </w:r>
    </w:p>
    <w:p w:rsidR="0039721D" w:rsidRPr="00FA0FE0" w:rsidRDefault="0039721D" w:rsidP="00FA0FE0">
      <w:pPr>
        <w:pStyle w:val="Sinespaciado"/>
        <w:ind w:firstLine="709"/>
        <w:jc w:val="both"/>
        <w:rPr>
          <w:rFonts w:ascii="Times New Roman" w:hAnsi="Times New Roman" w:cs="Times New Roman"/>
          <w:sz w:val="24"/>
          <w:szCs w:val="24"/>
        </w:rPr>
      </w:pPr>
      <w:r w:rsidRPr="00FA0FE0">
        <w:rPr>
          <w:rFonts w:ascii="Times New Roman" w:hAnsi="Times New Roman" w:cs="Times New Roman"/>
          <w:sz w:val="24"/>
          <w:szCs w:val="24"/>
        </w:rPr>
        <w:t>ARTÍCULO TERCERO</w:t>
      </w:r>
      <w:r w:rsidR="0018658B" w:rsidRPr="00FA0FE0">
        <w:rPr>
          <w:rFonts w:ascii="Times New Roman" w:hAnsi="Times New Roman" w:cs="Times New Roman"/>
          <w:sz w:val="24"/>
          <w:szCs w:val="24"/>
        </w:rPr>
        <w:t xml:space="preserve">. La donación del predio estará condicionada a que no se cambie el uso y destino motivo de su autorización. </w:t>
      </w:r>
    </w:p>
    <w:p w:rsidR="0018658B" w:rsidRPr="00FA0FE0" w:rsidRDefault="0018658B" w:rsidP="00FA0FE0">
      <w:pPr>
        <w:pStyle w:val="Sinespaciado"/>
        <w:ind w:firstLine="709"/>
        <w:jc w:val="both"/>
        <w:rPr>
          <w:rFonts w:ascii="Times New Roman" w:hAnsi="Times New Roman" w:cs="Times New Roman"/>
          <w:sz w:val="24"/>
          <w:szCs w:val="24"/>
        </w:rPr>
      </w:pPr>
      <w:r w:rsidRPr="00FA0FE0">
        <w:rPr>
          <w:rFonts w:ascii="Times New Roman" w:hAnsi="Times New Roman" w:cs="Times New Roman"/>
          <w:sz w:val="24"/>
          <w:szCs w:val="24"/>
        </w:rPr>
        <w:t xml:space="preserve">En caso contrario, revertirá a favor del patrimonio del H. Ayuntamiento de Ixtapaluca Estado de México. </w:t>
      </w:r>
    </w:p>
    <w:p w:rsidR="0018658B" w:rsidRPr="00FA0FE0" w:rsidRDefault="0018658B" w:rsidP="00FA0FE0">
      <w:pPr>
        <w:pStyle w:val="Sinespaciado"/>
        <w:jc w:val="center"/>
        <w:rPr>
          <w:rFonts w:ascii="Times New Roman" w:hAnsi="Times New Roman" w:cs="Times New Roman"/>
          <w:sz w:val="24"/>
          <w:szCs w:val="24"/>
        </w:rPr>
      </w:pPr>
      <w:r w:rsidRPr="00FA0FE0">
        <w:rPr>
          <w:rFonts w:ascii="Times New Roman" w:hAnsi="Times New Roman" w:cs="Times New Roman"/>
          <w:sz w:val="24"/>
          <w:szCs w:val="24"/>
        </w:rPr>
        <w:t>TRANSITORIOS.</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color w:val="00B050"/>
          <w:sz w:val="24"/>
          <w:szCs w:val="24"/>
        </w:rPr>
        <w:tab/>
      </w:r>
      <w:r w:rsidRPr="00FA0FE0">
        <w:rPr>
          <w:rFonts w:ascii="Times New Roman" w:hAnsi="Times New Roman" w:cs="Times New Roman"/>
          <w:sz w:val="24"/>
          <w:szCs w:val="24"/>
        </w:rPr>
        <w:t>PRIMERO. Publíquese el presente Decreto en el periodo oficial “Gaceta de Gobierno”</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 xml:space="preserve">SEGUNDO. El presente decreto entrará en vigor al día siguiente de su publicación en el Periódico Oficial “Gaceta de Gobierno”. </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Muchas gracias, Presidenta, y que siga desarrollándose el Oriente del Estado de México</w:t>
      </w:r>
      <w:r w:rsidR="0039721D" w:rsidRPr="00FA0FE0">
        <w:rPr>
          <w:rFonts w:ascii="Times New Roman" w:hAnsi="Times New Roman" w:cs="Times New Roman"/>
          <w:sz w:val="24"/>
          <w:szCs w:val="24"/>
        </w:rPr>
        <w:t>; y</w:t>
      </w:r>
      <w:r w:rsidRPr="00FA0FE0">
        <w:rPr>
          <w:rFonts w:ascii="Times New Roman" w:hAnsi="Times New Roman" w:cs="Times New Roman"/>
          <w:sz w:val="24"/>
          <w:szCs w:val="24"/>
        </w:rPr>
        <w:t xml:space="preserve"> cómo no me va a dar gusto que, nuevamente le toque Ixtapaluca.</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 xml:space="preserve">Muchas gracias y enhorabuena, para la gente y los Héroes de Ixtapaluca.  </w:t>
      </w:r>
    </w:p>
    <w:p w:rsidR="00056ADD" w:rsidRPr="00343903" w:rsidRDefault="00056ADD" w:rsidP="00D42A8E">
      <w:pPr>
        <w:pStyle w:val="Sinespaciado"/>
        <w:jc w:val="both"/>
        <w:rPr>
          <w:rFonts w:ascii="Times New Roman" w:hAnsi="Times New Roman" w:cs="Times New Roman"/>
          <w:sz w:val="24"/>
          <w:szCs w:val="24"/>
        </w:rPr>
      </w:pPr>
    </w:p>
    <w:p w:rsidR="00056ADD" w:rsidRPr="00343903" w:rsidRDefault="00056ADD" w:rsidP="00D42A8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56ADD" w:rsidRPr="00343903" w:rsidRDefault="00056ADD" w:rsidP="00D42A8E">
      <w:pPr>
        <w:spacing w:after="0" w:line="240" w:lineRule="auto"/>
        <w:jc w:val="center"/>
        <w:rPr>
          <w:rFonts w:ascii="Times New Roman" w:hAnsi="Times New Roman"/>
          <w:sz w:val="24"/>
          <w:szCs w:val="24"/>
        </w:rPr>
      </w:pPr>
    </w:p>
    <w:p w:rsidR="00056ADD" w:rsidRPr="00056ADD" w:rsidRDefault="00056ADD" w:rsidP="00056ADD">
      <w:pPr>
        <w:autoSpaceDE w:val="0"/>
        <w:autoSpaceDN w:val="0"/>
        <w:adjustRightInd w:val="0"/>
        <w:spacing w:after="0" w:line="240" w:lineRule="auto"/>
        <w:ind w:left="1418"/>
        <w:jc w:val="both"/>
        <w:rPr>
          <w:rFonts w:ascii="Times New Roman" w:eastAsia="Calibri" w:hAnsi="Times New Roman" w:cs="Times New Roman"/>
          <w:b/>
          <w:bCs/>
          <w:sz w:val="24"/>
          <w:szCs w:val="24"/>
        </w:rPr>
      </w:pPr>
      <w:r w:rsidRPr="00056ADD">
        <w:rPr>
          <w:rFonts w:ascii="Times New Roman" w:eastAsia="Calibri" w:hAnsi="Times New Roman" w:cs="Times New Roman"/>
          <w:b/>
          <w:bCs/>
          <w:sz w:val="24"/>
          <w:szCs w:val="24"/>
        </w:rPr>
        <w:t>CONSEJERÍA</w:t>
      </w:r>
    </w:p>
    <w:p w:rsidR="00056ADD" w:rsidRPr="00056ADD" w:rsidRDefault="00056ADD" w:rsidP="00056ADD">
      <w:pPr>
        <w:autoSpaceDE w:val="0"/>
        <w:autoSpaceDN w:val="0"/>
        <w:adjustRightInd w:val="0"/>
        <w:spacing w:after="0" w:line="240" w:lineRule="auto"/>
        <w:ind w:left="1418"/>
        <w:jc w:val="both"/>
        <w:rPr>
          <w:rFonts w:ascii="Times New Roman" w:eastAsia="Calibri" w:hAnsi="Times New Roman" w:cs="Times New Roman"/>
          <w:b/>
          <w:bCs/>
          <w:sz w:val="24"/>
          <w:szCs w:val="24"/>
        </w:rPr>
      </w:pPr>
      <w:r w:rsidRPr="00056ADD">
        <w:rPr>
          <w:rFonts w:ascii="Times New Roman" w:eastAsia="Calibri" w:hAnsi="Times New Roman" w:cs="Times New Roman"/>
          <w:b/>
          <w:bCs/>
          <w:sz w:val="24"/>
          <w:szCs w:val="24"/>
        </w:rPr>
        <w:t>JURÍDICA</w:t>
      </w:r>
    </w:p>
    <w:p w:rsidR="00056ADD" w:rsidRPr="00056ADD" w:rsidRDefault="00056ADD" w:rsidP="00056ADD">
      <w:pPr>
        <w:autoSpaceDE w:val="0"/>
        <w:autoSpaceDN w:val="0"/>
        <w:adjustRightInd w:val="0"/>
        <w:spacing w:after="0" w:line="240" w:lineRule="auto"/>
        <w:jc w:val="both"/>
        <w:rPr>
          <w:rFonts w:ascii="Times New Roman" w:eastAsia="Calibri" w:hAnsi="Times New Roman" w:cs="Times New Roman"/>
          <w:b/>
          <w:bCs/>
          <w:sz w:val="24"/>
          <w:szCs w:val="24"/>
        </w:rPr>
      </w:pPr>
    </w:p>
    <w:p w:rsidR="00056ADD" w:rsidRPr="00056ADD" w:rsidRDefault="00056ADD" w:rsidP="00056ADD">
      <w:pPr>
        <w:spacing w:after="0" w:line="240" w:lineRule="auto"/>
        <w:jc w:val="center"/>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"2026. Año del Humanismo Mexicano en el Estado de México”</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right"/>
        <w:rPr>
          <w:rFonts w:ascii="Times New Roman" w:eastAsia="Arial" w:hAnsi="Times New Roman" w:cs="Times New Roman"/>
          <w:color w:val="000000"/>
          <w:sz w:val="24"/>
          <w:szCs w:val="24"/>
          <w:lang w:eastAsia="es-MX"/>
        </w:rPr>
      </w:pPr>
      <w:r w:rsidRPr="00056ADD">
        <w:rPr>
          <w:rFonts w:ascii="Times New Roman" w:eastAsia="Arial" w:hAnsi="Times New Roman" w:cs="Times New Roman"/>
          <w:color w:val="3B3A3B"/>
          <w:sz w:val="24"/>
          <w:szCs w:val="24"/>
          <w:lang w:eastAsia="es-MX"/>
        </w:rPr>
        <w:t>T</w:t>
      </w:r>
      <w:r w:rsidRPr="00056ADD">
        <w:rPr>
          <w:rFonts w:ascii="Times New Roman" w:eastAsia="Arial" w:hAnsi="Times New Roman" w:cs="Times New Roman"/>
          <w:color w:val="242324"/>
          <w:sz w:val="24"/>
          <w:szCs w:val="24"/>
          <w:lang w:eastAsia="es-MX"/>
        </w:rPr>
        <w:t>o</w:t>
      </w:r>
      <w:r w:rsidRPr="00056ADD">
        <w:rPr>
          <w:rFonts w:ascii="Times New Roman" w:eastAsia="Arial" w:hAnsi="Times New Roman" w:cs="Times New Roman"/>
          <w:color w:val="3B3A3B"/>
          <w:sz w:val="24"/>
          <w:szCs w:val="24"/>
          <w:lang w:eastAsia="es-MX"/>
        </w:rPr>
        <w:t>l</w:t>
      </w:r>
      <w:r w:rsidRPr="00056ADD">
        <w:rPr>
          <w:rFonts w:ascii="Times New Roman" w:eastAsia="Arial" w:hAnsi="Times New Roman" w:cs="Times New Roman"/>
          <w:color w:val="242324"/>
          <w:sz w:val="24"/>
          <w:szCs w:val="24"/>
          <w:lang w:eastAsia="es-MX"/>
        </w:rPr>
        <w:t>uca de Le</w:t>
      </w:r>
      <w:r w:rsidRPr="00056ADD">
        <w:rPr>
          <w:rFonts w:ascii="Times New Roman" w:eastAsia="Arial" w:hAnsi="Times New Roman" w:cs="Times New Roman"/>
          <w:color w:val="3B3A3B"/>
          <w:sz w:val="24"/>
          <w:szCs w:val="24"/>
          <w:lang w:eastAsia="es-MX"/>
        </w:rPr>
        <w:t>r</w:t>
      </w:r>
      <w:r w:rsidRPr="00056ADD">
        <w:rPr>
          <w:rFonts w:ascii="Times New Roman" w:eastAsia="Arial" w:hAnsi="Times New Roman" w:cs="Times New Roman"/>
          <w:color w:val="242324"/>
          <w:sz w:val="24"/>
          <w:szCs w:val="24"/>
          <w:lang w:eastAsia="es-MX"/>
        </w:rPr>
        <w:t>do</w:t>
      </w:r>
      <w:r w:rsidRPr="00056ADD">
        <w:rPr>
          <w:rFonts w:ascii="Times New Roman" w:eastAsia="Arial" w:hAnsi="Times New Roman" w:cs="Times New Roman"/>
          <w:color w:val="3B3A3B"/>
          <w:sz w:val="24"/>
          <w:szCs w:val="24"/>
          <w:lang w:eastAsia="es-MX"/>
        </w:rPr>
        <w:t xml:space="preserve">, </w:t>
      </w:r>
      <w:r w:rsidRPr="00056ADD">
        <w:rPr>
          <w:rFonts w:ascii="Times New Roman" w:eastAsia="Arial" w:hAnsi="Times New Roman" w:cs="Times New Roman"/>
          <w:color w:val="242324"/>
          <w:sz w:val="24"/>
          <w:szCs w:val="24"/>
          <w:lang w:eastAsia="es-MX"/>
        </w:rPr>
        <w:t>Estado de México a 22 de abr</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l de 2026</w:t>
      </w:r>
    </w:p>
    <w:p w:rsidR="00056ADD" w:rsidRPr="00056ADD" w:rsidRDefault="00056ADD" w:rsidP="00056ADD">
      <w:pPr>
        <w:spacing w:after="0" w:line="240" w:lineRule="auto"/>
        <w:jc w:val="right"/>
        <w:rPr>
          <w:rFonts w:ascii="Times New Roman" w:eastAsia="Arial" w:hAnsi="Times New Roman" w:cs="Times New Roman"/>
          <w:color w:val="000000"/>
          <w:sz w:val="24"/>
          <w:szCs w:val="24"/>
          <w:lang w:eastAsia="es-MX"/>
        </w:rPr>
      </w:pPr>
      <w:r w:rsidRPr="00056ADD">
        <w:rPr>
          <w:rFonts w:ascii="Times New Roman" w:eastAsia="Arial" w:hAnsi="Times New Roman" w:cs="Times New Roman"/>
          <w:b/>
          <w:color w:val="242324"/>
          <w:sz w:val="24"/>
          <w:szCs w:val="24"/>
          <w:lang w:eastAsia="es-MX"/>
        </w:rPr>
        <w:t>Ofic</w:t>
      </w:r>
      <w:r w:rsidRPr="00056ADD">
        <w:rPr>
          <w:rFonts w:ascii="Times New Roman" w:eastAsia="Arial" w:hAnsi="Times New Roman" w:cs="Times New Roman"/>
          <w:b/>
          <w:color w:val="3B3A3B"/>
          <w:sz w:val="24"/>
          <w:szCs w:val="24"/>
          <w:lang w:eastAsia="es-MX"/>
        </w:rPr>
        <w:t>i</w:t>
      </w:r>
      <w:r w:rsidRPr="00056ADD">
        <w:rPr>
          <w:rFonts w:ascii="Times New Roman" w:eastAsia="Arial" w:hAnsi="Times New Roman" w:cs="Times New Roman"/>
          <w:b/>
          <w:color w:val="242324"/>
          <w:sz w:val="24"/>
          <w:szCs w:val="24"/>
          <w:lang w:eastAsia="es-MX"/>
        </w:rPr>
        <w:t>o número CJ</w:t>
      </w:r>
      <w:r w:rsidRPr="00056ADD">
        <w:rPr>
          <w:rFonts w:ascii="Times New Roman" w:eastAsia="Arial" w:hAnsi="Times New Roman" w:cs="Times New Roman"/>
          <w:b/>
          <w:color w:val="3B3A3B"/>
          <w:sz w:val="24"/>
          <w:szCs w:val="24"/>
          <w:lang w:eastAsia="es-MX"/>
        </w:rPr>
        <w:t>/</w:t>
      </w:r>
      <w:r w:rsidRPr="00056ADD">
        <w:rPr>
          <w:rFonts w:ascii="Times New Roman" w:eastAsia="Arial" w:hAnsi="Times New Roman" w:cs="Times New Roman"/>
          <w:b/>
          <w:color w:val="242324"/>
          <w:sz w:val="24"/>
          <w:szCs w:val="24"/>
          <w:lang w:eastAsia="es-MX"/>
        </w:rPr>
        <w:t>233A00000000000/905/2026</w:t>
      </w:r>
    </w:p>
    <w:p w:rsidR="00056ADD" w:rsidRPr="00056ADD" w:rsidRDefault="00056ADD" w:rsidP="00056ADD">
      <w:pPr>
        <w:spacing w:after="0" w:line="240" w:lineRule="auto"/>
        <w:jc w:val="right"/>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b/>
          <w:color w:val="242324"/>
          <w:sz w:val="24"/>
          <w:szCs w:val="24"/>
          <w:lang w:eastAsia="es-MX"/>
        </w:rPr>
        <w:t>Diputada</w:t>
      </w:r>
    </w:p>
    <w:p w:rsidR="00056ADD" w:rsidRPr="00056ADD" w:rsidRDefault="00056ADD" w:rsidP="00056ADD">
      <w:pPr>
        <w:spacing w:after="0" w:line="240" w:lineRule="auto"/>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b/>
          <w:color w:val="242324"/>
          <w:sz w:val="24"/>
          <w:szCs w:val="24"/>
          <w:lang w:eastAsia="es-MX"/>
        </w:rPr>
        <w:t>Martha Azucena Camacho Rey</w:t>
      </w:r>
      <w:r w:rsidRPr="00056ADD">
        <w:rPr>
          <w:rFonts w:ascii="Times New Roman" w:eastAsia="Arial" w:hAnsi="Times New Roman" w:cs="Times New Roman"/>
          <w:b/>
          <w:color w:val="3B3A3B"/>
          <w:sz w:val="24"/>
          <w:szCs w:val="24"/>
          <w:lang w:eastAsia="es-MX"/>
        </w:rPr>
        <w:t>n</w:t>
      </w:r>
      <w:r w:rsidRPr="00056ADD">
        <w:rPr>
          <w:rFonts w:ascii="Times New Roman" w:eastAsia="Arial" w:hAnsi="Times New Roman" w:cs="Times New Roman"/>
          <w:b/>
          <w:color w:val="242324"/>
          <w:sz w:val="24"/>
          <w:szCs w:val="24"/>
          <w:lang w:eastAsia="es-MX"/>
        </w:rPr>
        <w:t>oso</w:t>
      </w:r>
    </w:p>
    <w:p w:rsidR="00056ADD" w:rsidRPr="00056ADD" w:rsidRDefault="00056ADD" w:rsidP="00056ADD">
      <w:pPr>
        <w:spacing w:after="0" w:line="240" w:lineRule="auto"/>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b/>
          <w:color w:val="242324"/>
          <w:sz w:val="24"/>
          <w:szCs w:val="24"/>
          <w:lang w:eastAsia="es-MX"/>
        </w:rPr>
        <w:t xml:space="preserve">Presidenta de </w:t>
      </w:r>
      <w:r w:rsidRPr="00056ADD">
        <w:rPr>
          <w:rFonts w:ascii="Times New Roman" w:eastAsia="Arial" w:hAnsi="Times New Roman" w:cs="Times New Roman"/>
          <w:b/>
          <w:color w:val="3B3A3B"/>
          <w:sz w:val="24"/>
          <w:szCs w:val="24"/>
          <w:lang w:eastAsia="es-MX"/>
        </w:rPr>
        <w:t>l</w:t>
      </w:r>
      <w:r w:rsidRPr="00056ADD">
        <w:rPr>
          <w:rFonts w:ascii="Times New Roman" w:eastAsia="Arial" w:hAnsi="Times New Roman" w:cs="Times New Roman"/>
          <w:b/>
          <w:color w:val="242324"/>
          <w:sz w:val="24"/>
          <w:szCs w:val="24"/>
          <w:lang w:eastAsia="es-MX"/>
        </w:rPr>
        <w:t>a Mesa D</w:t>
      </w:r>
      <w:r w:rsidRPr="00056ADD">
        <w:rPr>
          <w:rFonts w:ascii="Times New Roman" w:eastAsia="Arial" w:hAnsi="Times New Roman" w:cs="Times New Roman"/>
          <w:b/>
          <w:color w:val="3B3A3B"/>
          <w:sz w:val="24"/>
          <w:szCs w:val="24"/>
          <w:lang w:eastAsia="es-MX"/>
        </w:rPr>
        <w:t>i</w:t>
      </w:r>
      <w:r w:rsidRPr="00056ADD">
        <w:rPr>
          <w:rFonts w:ascii="Times New Roman" w:eastAsia="Arial" w:hAnsi="Times New Roman" w:cs="Times New Roman"/>
          <w:b/>
          <w:color w:val="242324"/>
          <w:sz w:val="24"/>
          <w:szCs w:val="24"/>
          <w:lang w:eastAsia="es-MX"/>
        </w:rPr>
        <w:t>rectiva</w:t>
      </w:r>
    </w:p>
    <w:p w:rsidR="00056ADD" w:rsidRPr="00056ADD" w:rsidRDefault="00056ADD" w:rsidP="00056ADD">
      <w:pPr>
        <w:spacing w:after="0" w:line="240" w:lineRule="auto"/>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b/>
          <w:color w:val="242324"/>
          <w:sz w:val="24"/>
          <w:szCs w:val="24"/>
          <w:lang w:eastAsia="es-MX"/>
        </w:rPr>
        <w:t xml:space="preserve">de </w:t>
      </w:r>
      <w:r w:rsidRPr="00056ADD">
        <w:rPr>
          <w:rFonts w:ascii="Times New Roman" w:eastAsia="Arial" w:hAnsi="Times New Roman" w:cs="Times New Roman"/>
          <w:b/>
          <w:color w:val="3B3A3B"/>
          <w:sz w:val="24"/>
          <w:szCs w:val="24"/>
          <w:lang w:eastAsia="es-MX"/>
        </w:rPr>
        <w:t>l</w:t>
      </w:r>
      <w:r w:rsidRPr="00056ADD">
        <w:rPr>
          <w:rFonts w:ascii="Times New Roman" w:eastAsia="Arial" w:hAnsi="Times New Roman" w:cs="Times New Roman"/>
          <w:b/>
          <w:color w:val="242324"/>
          <w:sz w:val="24"/>
          <w:szCs w:val="24"/>
          <w:lang w:eastAsia="es-MX"/>
        </w:rPr>
        <w:t>a "LX</w:t>
      </w:r>
      <w:r w:rsidRPr="00056ADD">
        <w:rPr>
          <w:rFonts w:ascii="Times New Roman" w:eastAsia="Arial" w:hAnsi="Times New Roman" w:cs="Times New Roman"/>
          <w:b/>
          <w:color w:val="3B3A3B"/>
          <w:sz w:val="24"/>
          <w:szCs w:val="24"/>
          <w:lang w:eastAsia="es-MX"/>
        </w:rPr>
        <w:t>II</w:t>
      </w:r>
      <w:r w:rsidRPr="00056ADD">
        <w:rPr>
          <w:rFonts w:ascii="Times New Roman" w:eastAsia="Arial" w:hAnsi="Times New Roman" w:cs="Times New Roman"/>
          <w:b/>
          <w:color w:val="242324"/>
          <w:sz w:val="24"/>
          <w:szCs w:val="24"/>
          <w:lang w:eastAsia="es-MX"/>
        </w:rPr>
        <w:t>" Legis</w:t>
      </w:r>
      <w:r w:rsidRPr="00056ADD">
        <w:rPr>
          <w:rFonts w:ascii="Times New Roman" w:eastAsia="Arial" w:hAnsi="Times New Roman" w:cs="Times New Roman"/>
          <w:b/>
          <w:color w:val="3B3A3B"/>
          <w:sz w:val="24"/>
          <w:szCs w:val="24"/>
          <w:lang w:eastAsia="es-MX"/>
        </w:rPr>
        <w:t>l</w:t>
      </w:r>
      <w:r w:rsidRPr="00056ADD">
        <w:rPr>
          <w:rFonts w:ascii="Times New Roman" w:eastAsia="Arial" w:hAnsi="Times New Roman" w:cs="Times New Roman"/>
          <w:b/>
          <w:color w:val="242324"/>
          <w:sz w:val="24"/>
          <w:szCs w:val="24"/>
          <w:lang w:eastAsia="es-MX"/>
        </w:rPr>
        <w:t>at</w:t>
      </w:r>
      <w:r w:rsidRPr="00056ADD">
        <w:rPr>
          <w:rFonts w:ascii="Times New Roman" w:eastAsia="Arial" w:hAnsi="Times New Roman" w:cs="Times New Roman"/>
          <w:b/>
          <w:color w:val="3B3A3B"/>
          <w:sz w:val="24"/>
          <w:szCs w:val="24"/>
          <w:lang w:eastAsia="es-MX"/>
        </w:rPr>
        <w:t>ur</w:t>
      </w:r>
      <w:r w:rsidRPr="00056ADD">
        <w:rPr>
          <w:rFonts w:ascii="Times New Roman" w:eastAsia="Arial" w:hAnsi="Times New Roman" w:cs="Times New Roman"/>
          <w:b/>
          <w:color w:val="242324"/>
          <w:sz w:val="24"/>
          <w:szCs w:val="24"/>
          <w:lang w:eastAsia="es-MX"/>
        </w:rPr>
        <w:t>a de</w:t>
      </w:r>
      <w:r w:rsidRPr="00056ADD">
        <w:rPr>
          <w:rFonts w:ascii="Times New Roman" w:eastAsia="Arial" w:hAnsi="Times New Roman" w:cs="Times New Roman"/>
          <w:b/>
          <w:color w:val="3B3A3B"/>
          <w:sz w:val="24"/>
          <w:szCs w:val="24"/>
          <w:lang w:eastAsia="es-MX"/>
        </w:rPr>
        <w:t xml:space="preserve">l </w:t>
      </w:r>
      <w:r w:rsidRPr="00056ADD">
        <w:rPr>
          <w:rFonts w:ascii="Times New Roman" w:eastAsia="Arial" w:hAnsi="Times New Roman" w:cs="Times New Roman"/>
          <w:b/>
          <w:color w:val="242324"/>
          <w:sz w:val="24"/>
          <w:szCs w:val="24"/>
          <w:lang w:eastAsia="es-MX"/>
        </w:rPr>
        <w:t xml:space="preserve">Estado de </w:t>
      </w:r>
      <w:r w:rsidRPr="00056ADD">
        <w:rPr>
          <w:rFonts w:ascii="Times New Roman" w:eastAsia="Arial" w:hAnsi="Times New Roman" w:cs="Times New Roman"/>
          <w:b/>
          <w:color w:val="3B3A3B"/>
          <w:sz w:val="24"/>
          <w:szCs w:val="24"/>
          <w:lang w:eastAsia="es-MX"/>
        </w:rPr>
        <w:t>M</w:t>
      </w:r>
      <w:r w:rsidRPr="00056ADD">
        <w:rPr>
          <w:rFonts w:ascii="Times New Roman" w:eastAsia="Arial" w:hAnsi="Times New Roman" w:cs="Times New Roman"/>
          <w:b/>
          <w:color w:val="242324"/>
          <w:sz w:val="24"/>
          <w:szCs w:val="24"/>
          <w:lang w:eastAsia="es-MX"/>
        </w:rPr>
        <w:t>éxico</w:t>
      </w:r>
    </w:p>
    <w:p w:rsidR="00056ADD" w:rsidRPr="00056ADD" w:rsidRDefault="00056ADD" w:rsidP="00056ADD">
      <w:pPr>
        <w:spacing w:after="0" w:line="240" w:lineRule="auto"/>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b/>
          <w:color w:val="242324"/>
          <w:sz w:val="24"/>
          <w:szCs w:val="24"/>
          <w:lang w:eastAsia="es-MX"/>
        </w:rPr>
        <w:t>Presente</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color w:val="242324"/>
          <w:sz w:val="24"/>
          <w:szCs w:val="24"/>
          <w:lang w:eastAsia="es-MX"/>
        </w:rPr>
        <w:lastRenderedPageBreak/>
        <w:t>Con fundamento en lo establec</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do po</w:t>
      </w:r>
      <w:r w:rsidRPr="00056ADD">
        <w:rPr>
          <w:rFonts w:ascii="Times New Roman" w:eastAsia="Arial" w:hAnsi="Times New Roman" w:cs="Times New Roman"/>
          <w:color w:val="3B3A3B"/>
          <w:sz w:val="24"/>
          <w:szCs w:val="24"/>
          <w:lang w:eastAsia="es-MX"/>
        </w:rPr>
        <w:t>r l</w:t>
      </w:r>
      <w:r w:rsidRPr="00056ADD">
        <w:rPr>
          <w:rFonts w:ascii="Times New Roman" w:eastAsia="Arial" w:hAnsi="Times New Roman" w:cs="Times New Roman"/>
          <w:color w:val="242324"/>
          <w:sz w:val="24"/>
          <w:szCs w:val="24"/>
          <w:lang w:eastAsia="es-MX"/>
        </w:rPr>
        <w:t>a fracc</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ón X</w:t>
      </w:r>
      <w:r w:rsidRPr="00056ADD">
        <w:rPr>
          <w:rFonts w:ascii="Times New Roman" w:eastAsia="Arial" w:hAnsi="Times New Roman" w:cs="Times New Roman"/>
          <w:color w:val="3B3A3B"/>
          <w:sz w:val="24"/>
          <w:szCs w:val="24"/>
          <w:lang w:eastAsia="es-MX"/>
        </w:rPr>
        <w:t xml:space="preserve">I </w:t>
      </w:r>
      <w:r w:rsidRPr="00056ADD">
        <w:rPr>
          <w:rFonts w:ascii="Times New Roman" w:eastAsia="Arial" w:hAnsi="Times New Roman" w:cs="Times New Roman"/>
          <w:color w:val="242324"/>
          <w:sz w:val="24"/>
          <w:szCs w:val="24"/>
          <w:lang w:eastAsia="es-MX"/>
        </w:rPr>
        <w:t>del art</w:t>
      </w:r>
      <w:r w:rsidRPr="00056ADD">
        <w:rPr>
          <w:rFonts w:ascii="Times New Roman" w:eastAsia="Arial" w:hAnsi="Times New Roman" w:cs="Times New Roman"/>
          <w:color w:val="3B3A3B"/>
          <w:sz w:val="24"/>
          <w:szCs w:val="24"/>
          <w:lang w:eastAsia="es-MX"/>
        </w:rPr>
        <w:t>í</w:t>
      </w:r>
      <w:r w:rsidRPr="00056ADD">
        <w:rPr>
          <w:rFonts w:ascii="Times New Roman" w:eastAsia="Arial" w:hAnsi="Times New Roman" w:cs="Times New Roman"/>
          <w:color w:val="242324"/>
          <w:sz w:val="24"/>
          <w:szCs w:val="24"/>
          <w:lang w:eastAsia="es-MX"/>
        </w:rPr>
        <w:t>cu</w:t>
      </w:r>
      <w:r w:rsidRPr="00056ADD">
        <w:rPr>
          <w:rFonts w:ascii="Times New Roman" w:eastAsia="Arial" w:hAnsi="Times New Roman" w:cs="Times New Roman"/>
          <w:color w:val="3B3A3B"/>
          <w:sz w:val="24"/>
          <w:szCs w:val="24"/>
          <w:lang w:eastAsia="es-MX"/>
        </w:rPr>
        <w:t>l</w:t>
      </w:r>
      <w:r w:rsidRPr="00056ADD">
        <w:rPr>
          <w:rFonts w:ascii="Times New Roman" w:eastAsia="Arial" w:hAnsi="Times New Roman" w:cs="Times New Roman"/>
          <w:color w:val="242324"/>
          <w:sz w:val="24"/>
          <w:szCs w:val="24"/>
          <w:lang w:eastAsia="es-MX"/>
        </w:rPr>
        <w:t xml:space="preserve">o 57 de </w:t>
      </w:r>
      <w:r w:rsidRPr="00056ADD">
        <w:rPr>
          <w:rFonts w:ascii="Times New Roman" w:eastAsia="Arial" w:hAnsi="Times New Roman" w:cs="Times New Roman"/>
          <w:color w:val="3B3A3B"/>
          <w:sz w:val="24"/>
          <w:szCs w:val="24"/>
          <w:lang w:eastAsia="es-MX"/>
        </w:rPr>
        <w:t>l</w:t>
      </w:r>
      <w:r w:rsidRPr="00056ADD">
        <w:rPr>
          <w:rFonts w:ascii="Times New Roman" w:eastAsia="Arial" w:hAnsi="Times New Roman" w:cs="Times New Roman"/>
          <w:color w:val="242324"/>
          <w:sz w:val="24"/>
          <w:szCs w:val="24"/>
          <w:lang w:eastAsia="es-MX"/>
        </w:rPr>
        <w:t>a Ley O</w:t>
      </w:r>
      <w:r w:rsidRPr="00056ADD">
        <w:rPr>
          <w:rFonts w:ascii="Times New Roman" w:eastAsia="Arial" w:hAnsi="Times New Roman" w:cs="Times New Roman"/>
          <w:color w:val="3B3A3B"/>
          <w:sz w:val="24"/>
          <w:szCs w:val="24"/>
          <w:lang w:eastAsia="es-MX"/>
        </w:rPr>
        <w:t>r</w:t>
      </w:r>
      <w:r w:rsidRPr="00056ADD">
        <w:rPr>
          <w:rFonts w:ascii="Times New Roman" w:eastAsia="Arial" w:hAnsi="Times New Roman" w:cs="Times New Roman"/>
          <w:color w:val="242324"/>
          <w:sz w:val="24"/>
          <w:szCs w:val="24"/>
          <w:lang w:eastAsia="es-MX"/>
        </w:rPr>
        <w:t>gán</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 xml:space="preserve">ca de </w:t>
      </w:r>
      <w:r w:rsidRPr="00056ADD">
        <w:rPr>
          <w:rFonts w:ascii="Times New Roman" w:eastAsia="Arial" w:hAnsi="Times New Roman" w:cs="Times New Roman"/>
          <w:color w:val="3B3A3B"/>
          <w:sz w:val="24"/>
          <w:szCs w:val="24"/>
          <w:lang w:eastAsia="es-MX"/>
        </w:rPr>
        <w:t>l</w:t>
      </w:r>
      <w:r w:rsidRPr="00056ADD">
        <w:rPr>
          <w:rFonts w:ascii="Times New Roman" w:eastAsia="Arial" w:hAnsi="Times New Roman" w:cs="Times New Roman"/>
          <w:color w:val="242324"/>
          <w:sz w:val="24"/>
          <w:szCs w:val="24"/>
          <w:lang w:eastAsia="es-MX"/>
        </w:rPr>
        <w:t>a Adm</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nistrac</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ón Púb</w:t>
      </w:r>
      <w:r w:rsidRPr="00056ADD">
        <w:rPr>
          <w:rFonts w:ascii="Times New Roman" w:eastAsia="Arial" w:hAnsi="Times New Roman" w:cs="Times New Roman"/>
          <w:color w:val="3B3A3B"/>
          <w:sz w:val="24"/>
          <w:szCs w:val="24"/>
          <w:lang w:eastAsia="es-MX"/>
        </w:rPr>
        <w:t>li</w:t>
      </w:r>
      <w:r w:rsidRPr="00056ADD">
        <w:rPr>
          <w:rFonts w:ascii="Times New Roman" w:eastAsia="Arial" w:hAnsi="Times New Roman" w:cs="Times New Roman"/>
          <w:color w:val="242324"/>
          <w:sz w:val="24"/>
          <w:szCs w:val="24"/>
          <w:lang w:eastAsia="es-MX"/>
        </w:rPr>
        <w:t>ca de</w:t>
      </w:r>
      <w:r w:rsidRPr="00056ADD">
        <w:rPr>
          <w:rFonts w:ascii="Times New Roman" w:eastAsia="Arial" w:hAnsi="Times New Roman" w:cs="Times New Roman"/>
          <w:color w:val="3B3A3B"/>
          <w:sz w:val="24"/>
          <w:szCs w:val="24"/>
          <w:lang w:eastAsia="es-MX"/>
        </w:rPr>
        <w:t xml:space="preserve">l </w:t>
      </w:r>
      <w:r w:rsidRPr="00056ADD">
        <w:rPr>
          <w:rFonts w:ascii="Times New Roman" w:eastAsia="Arial" w:hAnsi="Times New Roman" w:cs="Times New Roman"/>
          <w:color w:val="242324"/>
          <w:sz w:val="24"/>
          <w:szCs w:val="24"/>
          <w:lang w:eastAsia="es-MX"/>
        </w:rPr>
        <w:t>Es</w:t>
      </w:r>
      <w:r w:rsidRPr="00056ADD">
        <w:rPr>
          <w:rFonts w:ascii="Times New Roman" w:eastAsia="Arial" w:hAnsi="Times New Roman" w:cs="Times New Roman"/>
          <w:color w:val="3B3A3B"/>
          <w:sz w:val="24"/>
          <w:szCs w:val="24"/>
          <w:lang w:eastAsia="es-MX"/>
        </w:rPr>
        <w:t>t</w:t>
      </w:r>
      <w:r w:rsidRPr="00056ADD">
        <w:rPr>
          <w:rFonts w:ascii="Times New Roman" w:eastAsia="Arial" w:hAnsi="Times New Roman" w:cs="Times New Roman"/>
          <w:color w:val="242324"/>
          <w:sz w:val="24"/>
          <w:szCs w:val="24"/>
          <w:lang w:eastAsia="es-MX"/>
        </w:rPr>
        <w:t>ado de México</w:t>
      </w:r>
      <w:r w:rsidRPr="00056ADD">
        <w:rPr>
          <w:rFonts w:ascii="Times New Roman" w:eastAsia="Arial" w:hAnsi="Times New Roman" w:cs="Times New Roman"/>
          <w:color w:val="3B3A3B"/>
          <w:sz w:val="24"/>
          <w:szCs w:val="24"/>
          <w:lang w:eastAsia="es-MX"/>
        </w:rPr>
        <w:t xml:space="preserve">, </w:t>
      </w:r>
      <w:r w:rsidRPr="00056ADD">
        <w:rPr>
          <w:rFonts w:ascii="Times New Roman" w:eastAsia="Arial" w:hAnsi="Times New Roman" w:cs="Times New Roman"/>
          <w:color w:val="242324"/>
          <w:sz w:val="24"/>
          <w:szCs w:val="24"/>
          <w:lang w:eastAsia="es-MX"/>
        </w:rPr>
        <w:t>me perm</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to ser e</w:t>
      </w:r>
      <w:r w:rsidRPr="00056ADD">
        <w:rPr>
          <w:rFonts w:ascii="Times New Roman" w:eastAsia="Arial" w:hAnsi="Times New Roman" w:cs="Times New Roman"/>
          <w:color w:val="3B3A3B"/>
          <w:sz w:val="24"/>
          <w:szCs w:val="24"/>
          <w:lang w:eastAsia="es-MX"/>
        </w:rPr>
        <w:t xml:space="preserve">l </w:t>
      </w:r>
      <w:r w:rsidRPr="00056ADD">
        <w:rPr>
          <w:rFonts w:ascii="Times New Roman" w:eastAsia="Arial" w:hAnsi="Times New Roman" w:cs="Times New Roman"/>
          <w:color w:val="242324"/>
          <w:sz w:val="24"/>
          <w:szCs w:val="24"/>
          <w:lang w:eastAsia="es-MX"/>
        </w:rPr>
        <w:t>conducto pa</w:t>
      </w:r>
      <w:r w:rsidRPr="00056ADD">
        <w:rPr>
          <w:rFonts w:ascii="Times New Roman" w:eastAsia="Arial" w:hAnsi="Times New Roman" w:cs="Times New Roman"/>
          <w:color w:val="3B3A3B"/>
          <w:sz w:val="24"/>
          <w:szCs w:val="24"/>
          <w:lang w:eastAsia="es-MX"/>
        </w:rPr>
        <w:t>r</w:t>
      </w:r>
      <w:r w:rsidRPr="00056ADD">
        <w:rPr>
          <w:rFonts w:ascii="Times New Roman" w:eastAsia="Arial" w:hAnsi="Times New Roman" w:cs="Times New Roman"/>
          <w:color w:val="242324"/>
          <w:sz w:val="24"/>
          <w:szCs w:val="24"/>
          <w:lang w:eastAsia="es-MX"/>
        </w:rPr>
        <w:t>a presen</w:t>
      </w:r>
      <w:r w:rsidRPr="00056ADD">
        <w:rPr>
          <w:rFonts w:ascii="Times New Roman" w:eastAsia="Arial" w:hAnsi="Times New Roman" w:cs="Times New Roman"/>
          <w:color w:val="3B3A3B"/>
          <w:sz w:val="24"/>
          <w:szCs w:val="24"/>
          <w:lang w:eastAsia="es-MX"/>
        </w:rPr>
        <w:t>t</w:t>
      </w:r>
      <w:r w:rsidRPr="00056ADD">
        <w:rPr>
          <w:rFonts w:ascii="Times New Roman" w:eastAsia="Arial" w:hAnsi="Times New Roman" w:cs="Times New Roman"/>
          <w:color w:val="242324"/>
          <w:sz w:val="24"/>
          <w:szCs w:val="24"/>
          <w:lang w:eastAsia="es-MX"/>
        </w:rPr>
        <w:t xml:space="preserve">ar ante Usted </w:t>
      </w:r>
      <w:r w:rsidRPr="00056ADD">
        <w:rPr>
          <w:rFonts w:ascii="Times New Roman" w:eastAsia="Arial" w:hAnsi="Times New Roman" w:cs="Times New Roman"/>
          <w:color w:val="3B3A3B"/>
          <w:sz w:val="24"/>
          <w:szCs w:val="24"/>
          <w:lang w:eastAsia="es-MX"/>
        </w:rPr>
        <w:t>l</w:t>
      </w:r>
      <w:r w:rsidRPr="00056ADD">
        <w:rPr>
          <w:rFonts w:ascii="Times New Roman" w:eastAsia="Arial" w:hAnsi="Times New Roman" w:cs="Times New Roman"/>
          <w:color w:val="242324"/>
          <w:sz w:val="24"/>
          <w:szCs w:val="24"/>
          <w:lang w:eastAsia="es-MX"/>
        </w:rPr>
        <w:t xml:space="preserve">a </w:t>
      </w:r>
      <w:r w:rsidRPr="00056ADD">
        <w:rPr>
          <w:rFonts w:ascii="Times New Roman" w:eastAsia="Arial" w:hAnsi="Times New Roman" w:cs="Times New Roman"/>
          <w:b/>
          <w:color w:val="3B3A3B"/>
          <w:sz w:val="24"/>
          <w:szCs w:val="24"/>
          <w:lang w:eastAsia="es-MX"/>
        </w:rPr>
        <w:t>I</w:t>
      </w:r>
      <w:r w:rsidRPr="00056ADD">
        <w:rPr>
          <w:rFonts w:ascii="Times New Roman" w:eastAsia="Arial" w:hAnsi="Times New Roman" w:cs="Times New Roman"/>
          <w:b/>
          <w:color w:val="242324"/>
          <w:sz w:val="24"/>
          <w:szCs w:val="24"/>
          <w:lang w:eastAsia="es-MX"/>
        </w:rPr>
        <w:t>n</w:t>
      </w:r>
      <w:r w:rsidRPr="00056ADD">
        <w:rPr>
          <w:rFonts w:ascii="Times New Roman" w:eastAsia="Arial" w:hAnsi="Times New Roman" w:cs="Times New Roman"/>
          <w:b/>
          <w:color w:val="3B3A3B"/>
          <w:sz w:val="24"/>
          <w:szCs w:val="24"/>
          <w:lang w:eastAsia="es-MX"/>
        </w:rPr>
        <w:t>i</w:t>
      </w:r>
      <w:r w:rsidRPr="00056ADD">
        <w:rPr>
          <w:rFonts w:ascii="Times New Roman" w:eastAsia="Arial" w:hAnsi="Times New Roman" w:cs="Times New Roman"/>
          <w:b/>
          <w:color w:val="242324"/>
          <w:sz w:val="24"/>
          <w:szCs w:val="24"/>
          <w:lang w:eastAsia="es-MX"/>
        </w:rPr>
        <w:t>ciativa de Decreto po</w:t>
      </w:r>
      <w:r w:rsidRPr="00056ADD">
        <w:rPr>
          <w:rFonts w:ascii="Times New Roman" w:eastAsia="Arial" w:hAnsi="Times New Roman" w:cs="Times New Roman"/>
          <w:b/>
          <w:color w:val="3B3A3B"/>
          <w:sz w:val="24"/>
          <w:szCs w:val="24"/>
          <w:lang w:eastAsia="es-MX"/>
        </w:rPr>
        <w:t xml:space="preserve">r </w:t>
      </w:r>
      <w:r w:rsidRPr="00056ADD">
        <w:rPr>
          <w:rFonts w:ascii="Times New Roman" w:eastAsia="Arial" w:hAnsi="Times New Roman" w:cs="Times New Roman"/>
          <w:b/>
          <w:color w:val="242324"/>
          <w:sz w:val="24"/>
          <w:szCs w:val="24"/>
          <w:lang w:eastAsia="es-MX"/>
        </w:rPr>
        <w:t>e</w:t>
      </w:r>
      <w:r w:rsidRPr="00056ADD">
        <w:rPr>
          <w:rFonts w:ascii="Times New Roman" w:eastAsia="Arial" w:hAnsi="Times New Roman" w:cs="Times New Roman"/>
          <w:b/>
          <w:color w:val="3B3A3B"/>
          <w:sz w:val="24"/>
          <w:szCs w:val="24"/>
          <w:lang w:eastAsia="es-MX"/>
        </w:rPr>
        <w:t xml:space="preserve">l </w:t>
      </w:r>
      <w:r w:rsidRPr="00056ADD">
        <w:rPr>
          <w:rFonts w:ascii="Times New Roman" w:eastAsia="Arial" w:hAnsi="Times New Roman" w:cs="Times New Roman"/>
          <w:b/>
          <w:color w:val="242324"/>
          <w:sz w:val="24"/>
          <w:szCs w:val="24"/>
          <w:lang w:eastAsia="es-MX"/>
        </w:rPr>
        <w:t>que se autoriza a</w:t>
      </w:r>
      <w:r w:rsidRPr="00056ADD">
        <w:rPr>
          <w:rFonts w:ascii="Times New Roman" w:eastAsia="Arial" w:hAnsi="Times New Roman" w:cs="Times New Roman"/>
          <w:b/>
          <w:color w:val="3B3A3B"/>
          <w:sz w:val="24"/>
          <w:szCs w:val="24"/>
          <w:lang w:eastAsia="es-MX"/>
        </w:rPr>
        <w:t>l H</w:t>
      </w:r>
      <w:r w:rsidRPr="00056ADD">
        <w:rPr>
          <w:rFonts w:ascii="Times New Roman" w:eastAsia="Arial" w:hAnsi="Times New Roman" w:cs="Times New Roman"/>
          <w:b/>
          <w:color w:val="242324"/>
          <w:sz w:val="24"/>
          <w:szCs w:val="24"/>
          <w:lang w:eastAsia="es-MX"/>
        </w:rPr>
        <w:t xml:space="preserve">. Ayuntamiento de </w:t>
      </w:r>
      <w:r w:rsidRPr="00056ADD">
        <w:rPr>
          <w:rFonts w:ascii="Times New Roman" w:eastAsia="Arial" w:hAnsi="Times New Roman" w:cs="Times New Roman"/>
          <w:b/>
          <w:color w:val="3B3A3B"/>
          <w:sz w:val="24"/>
          <w:szCs w:val="24"/>
          <w:lang w:eastAsia="es-MX"/>
        </w:rPr>
        <w:t>I</w:t>
      </w:r>
      <w:r w:rsidRPr="00056ADD">
        <w:rPr>
          <w:rFonts w:ascii="Times New Roman" w:eastAsia="Arial" w:hAnsi="Times New Roman" w:cs="Times New Roman"/>
          <w:b/>
          <w:color w:val="242324"/>
          <w:sz w:val="24"/>
          <w:szCs w:val="24"/>
          <w:lang w:eastAsia="es-MX"/>
        </w:rPr>
        <w:t>xtapa</w:t>
      </w:r>
      <w:r w:rsidRPr="00056ADD">
        <w:rPr>
          <w:rFonts w:ascii="Times New Roman" w:eastAsia="Arial" w:hAnsi="Times New Roman" w:cs="Times New Roman"/>
          <w:b/>
          <w:color w:val="3B3A3B"/>
          <w:sz w:val="24"/>
          <w:szCs w:val="24"/>
          <w:lang w:eastAsia="es-MX"/>
        </w:rPr>
        <w:t>l</w:t>
      </w:r>
      <w:r w:rsidRPr="00056ADD">
        <w:rPr>
          <w:rFonts w:ascii="Times New Roman" w:eastAsia="Arial" w:hAnsi="Times New Roman" w:cs="Times New Roman"/>
          <w:b/>
          <w:color w:val="242324"/>
          <w:sz w:val="24"/>
          <w:szCs w:val="24"/>
          <w:lang w:eastAsia="es-MX"/>
        </w:rPr>
        <w:t xml:space="preserve">uca, Estado de </w:t>
      </w:r>
      <w:r w:rsidRPr="00056ADD">
        <w:rPr>
          <w:rFonts w:ascii="Times New Roman" w:eastAsia="Arial" w:hAnsi="Times New Roman" w:cs="Times New Roman"/>
          <w:b/>
          <w:color w:val="3B3A3B"/>
          <w:sz w:val="24"/>
          <w:szCs w:val="24"/>
          <w:lang w:eastAsia="es-MX"/>
        </w:rPr>
        <w:t>M</w:t>
      </w:r>
      <w:r w:rsidRPr="00056ADD">
        <w:rPr>
          <w:rFonts w:ascii="Times New Roman" w:eastAsia="Arial" w:hAnsi="Times New Roman" w:cs="Times New Roman"/>
          <w:b/>
          <w:color w:val="242324"/>
          <w:sz w:val="24"/>
          <w:szCs w:val="24"/>
          <w:lang w:eastAsia="es-MX"/>
        </w:rPr>
        <w:t>éxico, a des</w:t>
      </w:r>
      <w:r w:rsidRPr="00056ADD">
        <w:rPr>
          <w:rFonts w:ascii="Times New Roman" w:eastAsia="Arial" w:hAnsi="Times New Roman" w:cs="Times New Roman"/>
          <w:b/>
          <w:color w:val="3B3A3B"/>
          <w:sz w:val="24"/>
          <w:szCs w:val="24"/>
          <w:lang w:eastAsia="es-MX"/>
        </w:rPr>
        <w:t>i</w:t>
      </w:r>
      <w:r w:rsidRPr="00056ADD">
        <w:rPr>
          <w:rFonts w:ascii="Times New Roman" w:eastAsia="Arial" w:hAnsi="Times New Roman" w:cs="Times New Roman"/>
          <w:b/>
          <w:color w:val="242324"/>
          <w:sz w:val="24"/>
          <w:szCs w:val="24"/>
          <w:lang w:eastAsia="es-MX"/>
        </w:rPr>
        <w:t>ncorporar de</w:t>
      </w:r>
      <w:r w:rsidRPr="00056ADD">
        <w:rPr>
          <w:rFonts w:ascii="Times New Roman" w:eastAsia="Arial" w:hAnsi="Times New Roman" w:cs="Times New Roman"/>
          <w:b/>
          <w:color w:val="3B3A3B"/>
          <w:sz w:val="24"/>
          <w:szCs w:val="24"/>
          <w:lang w:eastAsia="es-MX"/>
        </w:rPr>
        <w:t xml:space="preserve">l </w:t>
      </w:r>
      <w:r w:rsidRPr="00056ADD">
        <w:rPr>
          <w:rFonts w:ascii="Times New Roman" w:eastAsia="Arial" w:hAnsi="Times New Roman" w:cs="Times New Roman"/>
          <w:b/>
          <w:color w:val="242324"/>
          <w:sz w:val="24"/>
          <w:szCs w:val="24"/>
          <w:lang w:eastAsia="es-MX"/>
        </w:rPr>
        <w:t>patrimonio de</w:t>
      </w:r>
      <w:r w:rsidRPr="00056ADD">
        <w:rPr>
          <w:rFonts w:ascii="Times New Roman" w:eastAsia="Arial" w:hAnsi="Times New Roman" w:cs="Times New Roman"/>
          <w:b/>
          <w:color w:val="3B3A3B"/>
          <w:sz w:val="24"/>
          <w:szCs w:val="24"/>
          <w:lang w:eastAsia="es-MX"/>
        </w:rPr>
        <w:t xml:space="preserve">l </w:t>
      </w:r>
      <w:r w:rsidRPr="00056ADD">
        <w:rPr>
          <w:rFonts w:ascii="Times New Roman" w:eastAsia="Arial" w:hAnsi="Times New Roman" w:cs="Times New Roman"/>
          <w:b/>
          <w:color w:val="242324"/>
          <w:sz w:val="24"/>
          <w:szCs w:val="24"/>
          <w:lang w:eastAsia="es-MX"/>
        </w:rPr>
        <w:t>municipio u</w:t>
      </w:r>
      <w:r w:rsidRPr="00056ADD">
        <w:rPr>
          <w:rFonts w:ascii="Times New Roman" w:eastAsia="Arial" w:hAnsi="Times New Roman" w:cs="Times New Roman"/>
          <w:b/>
          <w:color w:val="3B3A3B"/>
          <w:sz w:val="24"/>
          <w:szCs w:val="24"/>
          <w:lang w:eastAsia="es-MX"/>
        </w:rPr>
        <w:t xml:space="preserve">n </w:t>
      </w:r>
      <w:r w:rsidRPr="00056ADD">
        <w:rPr>
          <w:rFonts w:ascii="Times New Roman" w:eastAsia="Arial" w:hAnsi="Times New Roman" w:cs="Times New Roman"/>
          <w:b/>
          <w:color w:val="242324"/>
          <w:sz w:val="24"/>
          <w:szCs w:val="24"/>
          <w:lang w:eastAsia="es-MX"/>
        </w:rPr>
        <w:t>inmueb</w:t>
      </w:r>
      <w:r w:rsidRPr="00056ADD">
        <w:rPr>
          <w:rFonts w:ascii="Times New Roman" w:eastAsia="Arial" w:hAnsi="Times New Roman" w:cs="Times New Roman"/>
          <w:b/>
          <w:color w:val="3B3A3B"/>
          <w:sz w:val="24"/>
          <w:szCs w:val="24"/>
          <w:lang w:eastAsia="es-MX"/>
        </w:rPr>
        <w:t>l</w:t>
      </w:r>
      <w:r w:rsidRPr="00056ADD">
        <w:rPr>
          <w:rFonts w:ascii="Times New Roman" w:eastAsia="Arial" w:hAnsi="Times New Roman" w:cs="Times New Roman"/>
          <w:b/>
          <w:color w:val="242324"/>
          <w:sz w:val="24"/>
          <w:szCs w:val="24"/>
          <w:lang w:eastAsia="es-MX"/>
        </w:rPr>
        <w:t>e</w:t>
      </w:r>
      <w:r w:rsidRPr="00056ADD">
        <w:rPr>
          <w:rFonts w:ascii="Times New Roman" w:eastAsia="Arial" w:hAnsi="Times New Roman" w:cs="Times New Roman"/>
          <w:b/>
          <w:color w:val="3B3A3B"/>
          <w:sz w:val="24"/>
          <w:szCs w:val="24"/>
          <w:lang w:eastAsia="es-MX"/>
        </w:rPr>
        <w:t xml:space="preserve">, </w:t>
      </w:r>
      <w:r w:rsidRPr="00056ADD">
        <w:rPr>
          <w:rFonts w:ascii="Times New Roman" w:eastAsia="Arial" w:hAnsi="Times New Roman" w:cs="Times New Roman"/>
          <w:b/>
          <w:color w:val="242324"/>
          <w:sz w:val="24"/>
          <w:szCs w:val="24"/>
          <w:lang w:eastAsia="es-MX"/>
        </w:rPr>
        <w:t>para que sea donado a título gratuito</w:t>
      </w:r>
      <w:r w:rsidRPr="00056ADD">
        <w:rPr>
          <w:rFonts w:ascii="Times New Roman" w:eastAsia="Arial" w:hAnsi="Times New Roman" w:cs="Times New Roman"/>
          <w:b/>
          <w:color w:val="3B3A3B"/>
          <w:sz w:val="24"/>
          <w:szCs w:val="24"/>
          <w:lang w:eastAsia="es-MX"/>
        </w:rPr>
        <w:t xml:space="preserve">, </w:t>
      </w:r>
      <w:r w:rsidRPr="00056ADD">
        <w:rPr>
          <w:rFonts w:ascii="Times New Roman" w:eastAsia="Arial" w:hAnsi="Times New Roman" w:cs="Times New Roman"/>
          <w:b/>
          <w:color w:val="242324"/>
          <w:sz w:val="24"/>
          <w:szCs w:val="24"/>
          <w:lang w:eastAsia="es-MX"/>
        </w:rPr>
        <w:t>a favo</w:t>
      </w:r>
      <w:r w:rsidRPr="00056ADD">
        <w:rPr>
          <w:rFonts w:ascii="Times New Roman" w:eastAsia="Arial" w:hAnsi="Times New Roman" w:cs="Times New Roman"/>
          <w:b/>
          <w:color w:val="3B3A3B"/>
          <w:sz w:val="24"/>
          <w:szCs w:val="24"/>
          <w:lang w:eastAsia="es-MX"/>
        </w:rPr>
        <w:t xml:space="preserve">r </w:t>
      </w:r>
      <w:r w:rsidRPr="00056ADD">
        <w:rPr>
          <w:rFonts w:ascii="Times New Roman" w:eastAsia="Arial" w:hAnsi="Times New Roman" w:cs="Times New Roman"/>
          <w:b/>
          <w:color w:val="242324"/>
          <w:sz w:val="24"/>
          <w:szCs w:val="24"/>
          <w:lang w:eastAsia="es-MX"/>
        </w:rPr>
        <w:t xml:space="preserve">del </w:t>
      </w:r>
      <w:r w:rsidRPr="00056ADD">
        <w:rPr>
          <w:rFonts w:ascii="Times New Roman" w:eastAsia="Arial" w:hAnsi="Times New Roman" w:cs="Times New Roman"/>
          <w:b/>
          <w:color w:val="3B3A3B"/>
          <w:sz w:val="24"/>
          <w:szCs w:val="24"/>
          <w:lang w:eastAsia="es-MX"/>
        </w:rPr>
        <w:t>I</w:t>
      </w:r>
      <w:r w:rsidRPr="00056ADD">
        <w:rPr>
          <w:rFonts w:ascii="Times New Roman" w:eastAsia="Arial" w:hAnsi="Times New Roman" w:cs="Times New Roman"/>
          <w:b/>
          <w:color w:val="242324"/>
          <w:sz w:val="24"/>
          <w:szCs w:val="24"/>
          <w:lang w:eastAsia="es-MX"/>
        </w:rPr>
        <w:t>nstituto Mexicano de</w:t>
      </w:r>
      <w:r w:rsidRPr="00056ADD">
        <w:rPr>
          <w:rFonts w:ascii="Times New Roman" w:eastAsia="Arial" w:hAnsi="Times New Roman" w:cs="Times New Roman"/>
          <w:b/>
          <w:color w:val="3B3A3B"/>
          <w:sz w:val="24"/>
          <w:szCs w:val="24"/>
          <w:lang w:eastAsia="es-MX"/>
        </w:rPr>
        <w:t xml:space="preserve">l </w:t>
      </w:r>
      <w:r w:rsidRPr="00056ADD">
        <w:rPr>
          <w:rFonts w:ascii="Times New Roman" w:eastAsia="Arial" w:hAnsi="Times New Roman" w:cs="Times New Roman"/>
          <w:b/>
          <w:color w:val="242324"/>
          <w:sz w:val="24"/>
          <w:szCs w:val="24"/>
          <w:lang w:eastAsia="es-MX"/>
        </w:rPr>
        <w:t>Seguro Socia</w:t>
      </w:r>
      <w:r w:rsidRPr="00056ADD">
        <w:rPr>
          <w:rFonts w:ascii="Times New Roman" w:eastAsia="Arial" w:hAnsi="Times New Roman" w:cs="Times New Roman"/>
          <w:b/>
          <w:color w:val="3B3A3B"/>
          <w:sz w:val="24"/>
          <w:szCs w:val="24"/>
          <w:lang w:eastAsia="es-MX"/>
        </w:rPr>
        <w:t>l</w:t>
      </w:r>
      <w:r w:rsidRPr="00056ADD">
        <w:rPr>
          <w:rFonts w:ascii="Times New Roman" w:eastAsia="Arial" w:hAnsi="Times New Roman" w:cs="Times New Roman"/>
          <w:b/>
          <w:color w:val="242324"/>
          <w:sz w:val="24"/>
          <w:szCs w:val="24"/>
          <w:lang w:eastAsia="es-MX"/>
        </w:rPr>
        <w:t>, para rea</w:t>
      </w:r>
      <w:r w:rsidRPr="00056ADD">
        <w:rPr>
          <w:rFonts w:ascii="Times New Roman" w:eastAsia="Arial" w:hAnsi="Times New Roman" w:cs="Times New Roman"/>
          <w:b/>
          <w:color w:val="3B3A3B"/>
          <w:sz w:val="24"/>
          <w:szCs w:val="24"/>
          <w:lang w:eastAsia="es-MX"/>
        </w:rPr>
        <w:t>l</w:t>
      </w:r>
      <w:r w:rsidRPr="00056ADD">
        <w:rPr>
          <w:rFonts w:ascii="Times New Roman" w:eastAsia="Arial" w:hAnsi="Times New Roman" w:cs="Times New Roman"/>
          <w:b/>
          <w:color w:val="242324"/>
          <w:sz w:val="24"/>
          <w:szCs w:val="24"/>
          <w:lang w:eastAsia="es-MX"/>
        </w:rPr>
        <w:t xml:space="preserve">izar </w:t>
      </w:r>
      <w:r w:rsidRPr="00056ADD">
        <w:rPr>
          <w:rFonts w:ascii="Times New Roman" w:eastAsia="Arial" w:hAnsi="Times New Roman" w:cs="Times New Roman"/>
          <w:b/>
          <w:color w:val="3B3A3B"/>
          <w:sz w:val="24"/>
          <w:szCs w:val="24"/>
          <w:lang w:eastAsia="es-MX"/>
        </w:rPr>
        <w:t>l</w:t>
      </w:r>
      <w:r w:rsidRPr="00056ADD">
        <w:rPr>
          <w:rFonts w:ascii="Times New Roman" w:eastAsia="Arial" w:hAnsi="Times New Roman" w:cs="Times New Roman"/>
          <w:b/>
          <w:color w:val="242324"/>
          <w:sz w:val="24"/>
          <w:szCs w:val="24"/>
          <w:lang w:eastAsia="es-MX"/>
        </w:rPr>
        <w:t xml:space="preserve">as acciones necesarias destinadas a </w:t>
      </w:r>
      <w:r w:rsidRPr="00056ADD">
        <w:rPr>
          <w:rFonts w:ascii="Times New Roman" w:eastAsia="Arial" w:hAnsi="Times New Roman" w:cs="Times New Roman"/>
          <w:b/>
          <w:color w:val="3B3A3B"/>
          <w:sz w:val="24"/>
          <w:szCs w:val="24"/>
          <w:lang w:eastAsia="es-MX"/>
        </w:rPr>
        <w:t>l</w:t>
      </w:r>
      <w:r w:rsidRPr="00056ADD">
        <w:rPr>
          <w:rFonts w:ascii="Times New Roman" w:eastAsia="Arial" w:hAnsi="Times New Roman" w:cs="Times New Roman"/>
          <w:b/>
          <w:color w:val="242324"/>
          <w:sz w:val="24"/>
          <w:szCs w:val="24"/>
          <w:lang w:eastAsia="es-MX"/>
        </w:rPr>
        <w:t>a construcción de u</w:t>
      </w:r>
      <w:r w:rsidRPr="00056ADD">
        <w:rPr>
          <w:rFonts w:ascii="Times New Roman" w:eastAsia="Arial" w:hAnsi="Times New Roman" w:cs="Times New Roman"/>
          <w:b/>
          <w:color w:val="3B3A3B"/>
          <w:sz w:val="24"/>
          <w:szCs w:val="24"/>
          <w:lang w:eastAsia="es-MX"/>
        </w:rPr>
        <w:t xml:space="preserve">n </w:t>
      </w:r>
      <w:r w:rsidRPr="00056ADD">
        <w:rPr>
          <w:rFonts w:ascii="Times New Roman" w:eastAsia="Arial" w:hAnsi="Times New Roman" w:cs="Times New Roman"/>
          <w:b/>
          <w:color w:val="242324"/>
          <w:sz w:val="24"/>
          <w:szCs w:val="24"/>
          <w:lang w:eastAsia="es-MX"/>
        </w:rPr>
        <w:t>Centro de Educación y Cu</w:t>
      </w:r>
      <w:r w:rsidRPr="00056ADD">
        <w:rPr>
          <w:rFonts w:ascii="Times New Roman" w:eastAsia="Arial" w:hAnsi="Times New Roman" w:cs="Times New Roman"/>
          <w:b/>
          <w:color w:val="3B3A3B"/>
          <w:sz w:val="24"/>
          <w:szCs w:val="24"/>
          <w:lang w:eastAsia="es-MX"/>
        </w:rPr>
        <w:t>i</w:t>
      </w:r>
      <w:r w:rsidRPr="00056ADD">
        <w:rPr>
          <w:rFonts w:ascii="Times New Roman" w:eastAsia="Arial" w:hAnsi="Times New Roman" w:cs="Times New Roman"/>
          <w:b/>
          <w:color w:val="242324"/>
          <w:sz w:val="24"/>
          <w:szCs w:val="24"/>
          <w:lang w:eastAsia="es-MX"/>
        </w:rPr>
        <w:t xml:space="preserve">dado </w:t>
      </w:r>
      <w:r w:rsidRPr="00056ADD">
        <w:rPr>
          <w:rFonts w:ascii="Times New Roman" w:eastAsia="Arial" w:hAnsi="Times New Roman" w:cs="Times New Roman"/>
          <w:b/>
          <w:color w:val="3B3A3B"/>
          <w:sz w:val="24"/>
          <w:szCs w:val="24"/>
          <w:lang w:eastAsia="es-MX"/>
        </w:rPr>
        <w:t>I</w:t>
      </w:r>
      <w:r w:rsidRPr="00056ADD">
        <w:rPr>
          <w:rFonts w:ascii="Times New Roman" w:eastAsia="Arial" w:hAnsi="Times New Roman" w:cs="Times New Roman"/>
          <w:b/>
          <w:color w:val="242324"/>
          <w:sz w:val="24"/>
          <w:szCs w:val="24"/>
          <w:lang w:eastAsia="es-MX"/>
        </w:rPr>
        <w:t>nfanti</w:t>
      </w:r>
      <w:r w:rsidRPr="00056ADD">
        <w:rPr>
          <w:rFonts w:ascii="Times New Roman" w:eastAsia="Arial" w:hAnsi="Times New Roman" w:cs="Times New Roman"/>
          <w:b/>
          <w:color w:val="3B3A3B"/>
          <w:sz w:val="24"/>
          <w:szCs w:val="24"/>
          <w:lang w:eastAsia="es-MX"/>
        </w:rPr>
        <w:t xml:space="preserve">l </w:t>
      </w:r>
      <w:r w:rsidRPr="00056ADD">
        <w:rPr>
          <w:rFonts w:ascii="Times New Roman" w:eastAsia="Arial" w:hAnsi="Times New Roman" w:cs="Times New Roman"/>
          <w:b/>
          <w:color w:val="242324"/>
          <w:sz w:val="24"/>
          <w:szCs w:val="24"/>
          <w:lang w:eastAsia="es-MX"/>
        </w:rPr>
        <w:t>(CEC</w:t>
      </w:r>
      <w:r w:rsidRPr="00056ADD">
        <w:rPr>
          <w:rFonts w:ascii="Times New Roman" w:eastAsia="Arial" w:hAnsi="Times New Roman" w:cs="Times New Roman"/>
          <w:b/>
          <w:color w:val="3B3A3B"/>
          <w:sz w:val="24"/>
          <w:szCs w:val="24"/>
          <w:lang w:eastAsia="es-MX"/>
        </w:rPr>
        <w:t>I</w:t>
      </w:r>
      <w:r w:rsidRPr="00056ADD">
        <w:rPr>
          <w:rFonts w:ascii="Times New Roman" w:eastAsia="Arial" w:hAnsi="Times New Roman" w:cs="Times New Roman"/>
          <w:b/>
          <w:color w:val="242324"/>
          <w:sz w:val="24"/>
          <w:szCs w:val="24"/>
          <w:lang w:eastAsia="es-MX"/>
        </w:rPr>
        <w:t>).</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color w:val="242324"/>
          <w:sz w:val="24"/>
          <w:szCs w:val="24"/>
          <w:lang w:eastAsia="es-MX"/>
        </w:rPr>
        <w:t>S</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n ot</w:t>
      </w:r>
      <w:r w:rsidRPr="00056ADD">
        <w:rPr>
          <w:rFonts w:ascii="Times New Roman" w:eastAsia="Arial" w:hAnsi="Times New Roman" w:cs="Times New Roman"/>
          <w:color w:val="3B3A3B"/>
          <w:sz w:val="24"/>
          <w:szCs w:val="24"/>
          <w:lang w:eastAsia="es-MX"/>
        </w:rPr>
        <w:t>r</w:t>
      </w:r>
      <w:r w:rsidRPr="00056ADD">
        <w:rPr>
          <w:rFonts w:ascii="Times New Roman" w:eastAsia="Arial" w:hAnsi="Times New Roman" w:cs="Times New Roman"/>
          <w:color w:val="242324"/>
          <w:sz w:val="24"/>
          <w:szCs w:val="24"/>
          <w:lang w:eastAsia="es-MX"/>
        </w:rPr>
        <w:t>o part</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cu</w:t>
      </w:r>
      <w:r w:rsidRPr="00056ADD">
        <w:rPr>
          <w:rFonts w:ascii="Times New Roman" w:eastAsia="Arial" w:hAnsi="Times New Roman" w:cs="Times New Roman"/>
          <w:color w:val="3B3A3B"/>
          <w:sz w:val="24"/>
          <w:szCs w:val="24"/>
          <w:lang w:eastAsia="es-MX"/>
        </w:rPr>
        <w:t>l</w:t>
      </w:r>
      <w:r w:rsidRPr="00056ADD">
        <w:rPr>
          <w:rFonts w:ascii="Times New Roman" w:eastAsia="Arial" w:hAnsi="Times New Roman" w:cs="Times New Roman"/>
          <w:color w:val="242324"/>
          <w:sz w:val="24"/>
          <w:szCs w:val="24"/>
          <w:lang w:eastAsia="es-MX"/>
        </w:rPr>
        <w:t>a</w:t>
      </w:r>
      <w:r w:rsidRPr="00056ADD">
        <w:rPr>
          <w:rFonts w:ascii="Times New Roman" w:eastAsia="Arial" w:hAnsi="Times New Roman" w:cs="Times New Roman"/>
          <w:color w:val="3B3A3B"/>
          <w:sz w:val="24"/>
          <w:szCs w:val="24"/>
          <w:lang w:eastAsia="es-MX"/>
        </w:rPr>
        <w:t xml:space="preserve">r, </w:t>
      </w:r>
      <w:r w:rsidRPr="00056ADD">
        <w:rPr>
          <w:rFonts w:ascii="Times New Roman" w:eastAsia="Arial" w:hAnsi="Times New Roman" w:cs="Times New Roman"/>
          <w:color w:val="242324"/>
          <w:sz w:val="24"/>
          <w:szCs w:val="24"/>
          <w:lang w:eastAsia="es-MX"/>
        </w:rPr>
        <w:t>ap</w:t>
      </w:r>
      <w:r w:rsidRPr="00056ADD">
        <w:rPr>
          <w:rFonts w:ascii="Times New Roman" w:eastAsia="Arial" w:hAnsi="Times New Roman" w:cs="Times New Roman"/>
          <w:color w:val="3B3A3B"/>
          <w:sz w:val="24"/>
          <w:szCs w:val="24"/>
          <w:lang w:eastAsia="es-MX"/>
        </w:rPr>
        <w:t>r</w:t>
      </w:r>
      <w:r w:rsidRPr="00056ADD">
        <w:rPr>
          <w:rFonts w:ascii="Times New Roman" w:eastAsia="Arial" w:hAnsi="Times New Roman" w:cs="Times New Roman"/>
          <w:color w:val="242324"/>
          <w:sz w:val="24"/>
          <w:szCs w:val="24"/>
          <w:lang w:eastAsia="es-MX"/>
        </w:rPr>
        <w:t xml:space="preserve">ovecho </w:t>
      </w:r>
      <w:r w:rsidRPr="00056ADD">
        <w:rPr>
          <w:rFonts w:ascii="Times New Roman" w:eastAsia="Arial" w:hAnsi="Times New Roman" w:cs="Times New Roman"/>
          <w:color w:val="3B3A3B"/>
          <w:sz w:val="24"/>
          <w:szCs w:val="24"/>
          <w:lang w:eastAsia="es-MX"/>
        </w:rPr>
        <w:t>l</w:t>
      </w:r>
      <w:r w:rsidRPr="00056ADD">
        <w:rPr>
          <w:rFonts w:ascii="Times New Roman" w:eastAsia="Arial" w:hAnsi="Times New Roman" w:cs="Times New Roman"/>
          <w:color w:val="242324"/>
          <w:sz w:val="24"/>
          <w:szCs w:val="24"/>
          <w:lang w:eastAsia="es-MX"/>
        </w:rPr>
        <w:t>a ocas</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ón para e</w:t>
      </w:r>
      <w:r w:rsidRPr="00056ADD">
        <w:rPr>
          <w:rFonts w:ascii="Times New Roman" w:eastAsia="Arial" w:hAnsi="Times New Roman" w:cs="Times New Roman"/>
          <w:color w:val="3B3A3B"/>
          <w:sz w:val="24"/>
          <w:szCs w:val="24"/>
          <w:lang w:eastAsia="es-MX"/>
        </w:rPr>
        <w:t>n</w:t>
      </w:r>
      <w:r w:rsidRPr="00056ADD">
        <w:rPr>
          <w:rFonts w:ascii="Times New Roman" w:eastAsia="Arial" w:hAnsi="Times New Roman" w:cs="Times New Roman"/>
          <w:color w:val="242324"/>
          <w:sz w:val="24"/>
          <w:szCs w:val="24"/>
          <w:lang w:eastAsia="es-MX"/>
        </w:rPr>
        <w:t>v</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a</w:t>
      </w:r>
      <w:r w:rsidRPr="00056ADD">
        <w:rPr>
          <w:rFonts w:ascii="Times New Roman" w:eastAsia="Arial" w:hAnsi="Times New Roman" w:cs="Times New Roman"/>
          <w:color w:val="3B3A3B"/>
          <w:sz w:val="24"/>
          <w:szCs w:val="24"/>
          <w:lang w:eastAsia="es-MX"/>
        </w:rPr>
        <w:t>rl</w:t>
      </w:r>
      <w:r w:rsidRPr="00056ADD">
        <w:rPr>
          <w:rFonts w:ascii="Times New Roman" w:eastAsia="Arial" w:hAnsi="Times New Roman" w:cs="Times New Roman"/>
          <w:color w:val="242324"/>
          <w:sz w:val="24"/>
          <w:szCs w:val="24"/>
          <w:lang w:eastAsia="es-MX"/>
        </w:rPr>
        <w:t>e un cord</w:t>
      </w:r>
      <w:r w:rsidRPr="00056ADD">
        <w:rPr>
          <w:rFonts w:ascii="Times New Roman" w:eastAsia="Arial" w:hAnsi="Times New Roman" w:cs="Times New Roman"/>
          <w:color w:val="3B3A3B"/>
          <w:sz w:val="24"/>
          <w:szCs w:val="24"/>
          <w:lang w:eastAsia="es-MX"/>
        </w:rPr>
        <w:t>i</w:t>
      </w:r>
      <w:r w:rsidRPr="00056ADD">
        <w:rPr>
          <w:rFonts w:ascii="Times New Roman" w:eastAsia="Arial" w:hAnsi="Times New Roman" w:cs="Times New Roman"/>
          <w:color w:val="242324"/>
          <w:sz w:val="24"/>
          <w:szCs w:val="24"/>
          <w:lang w:eastAsia="es-MX"/>
        </w:rPr>
        <w:t>a</w:t>
      </w:r>
      <w:r w:rsidRPr="00056ADD">
        <w:rPr>
          <w:rFonts w:ascii="Times New Roman" w:eastAsia="Arial" w:hAnsi="Times New Roman" w:cs="Times New Roman"/>
          <w:color w:val="3B3A3B"/>
          <w:sz w:val="24"/>
          <w:szCs w:val="24"/>
          <w:lang w:eastAsia="es-MX"/>
        </w:rPr>
        <w:t xml:space="preserve">l </w:t>
      </w:r>
      <w:r w:rsidRPr="00056ADD">
        <w:rPr>
          <w:rFonts w:ascii="Times New Roman" w:eastAsia="Arial" w:hAnsi="Times New Roman" w:cs="Times New Roman"/>
          <w:color w:val="242324"/>
          <w:sz w:val="24"/>
          <w:szCs w:val="24"/>
          <w:lang w:eastAsia="es-MX"/>
        </w:rPr>
        <w:t>sa</w:t>
      </w:r>
      <w:r w:rsidRPr="00056ADD">
        <w:rPr>
          <w:rFonts w:ascii="Times New Roman" w:eastAsia="Arial" w:hAnsi="Times New Roman" w:cs="Times New Roman"/>
          <w:color w:val="3B3A3B"/>
          <w:sz w:val="24"/>
          <w:szCs w:val="24"/>
          <w:lang w:eastAsia="es-MX"/>
        </w:rPr>
        <w:t>l</w:t>
      </w:r>
      <w:r w:rsidRPr="00056ADD">
        <w:rPr>
          <w:rFonts w:ascii="Times New Roman" w:eastAsia="Arial" w:hAnsi="Times New Roman" w:cs="Times New Roman"/>
          <w:color w:val="242324"/>
          <w:sz w:val="24"/>
          <w:szCs w:val="24"/>
          <w:lang w:eastAsia="es-MX"/>
        </w:rPr>
        <w:t>udo.</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both"/>
        <w:rPr>
          <w:rFonts w:ascii="Times New Roman" w:eastAsia="Arial" w:hAnsi="Times New Roman" w:cs="Times New Roman"/>
          <w:b/>
          <w:color w:val="000000"/>
          <w:sz w:val="24"/>
          <w:szCs w:val="24"/>
          <w:lang w:eastAsia="es-MX"/>
        </w:rPr>
      </w:pPr>
      <w:r w:rsidRPr="00056ADD">
        <w:rPr>
          <w:rFonts w:ascii="Times New Roman" w:eastAsia="Arial" w:hAnsi="Times New Roman" w:cs="Times New Roman"/>
          <w:b/>
          <w:color w:val="242324"/>
          <w:sz w:val="24"/>
          <w:szCs w:val="24"/>
          <w:lang w:eastAsia="es-MX"/>
        </w:rPr>
        <w:t>Atentamente</w:t>
      </w:r>
    </w:p>
    <w:p w:rsidR="00056ADD" w:rsidRPr="00056ADD" w:rsidRDefault="00056ADD" w:rsidP="00056ADD">
      <w:pPr>
        <w:spacing w:after="0" w:line="240" w:lineRule="auto"/>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Lic. Jesús George Zamora</w:t>
      </w:r>
    </w:p>
    <w:p w:rsidR="00056ADD" w:rsidRPr="00056ADD" w:rsidRDefault="00056ADD" w:rsidP="00056ADD">
      <w:pPr>
        <w:spacing w:after="0" w:line="240" w:lineRule="auto"/>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Consejero Jurídico</w:t>
      </w:r>
    </w:p>
    <w:p w:rsidR="00056ADD" w:rsidRPr="00056ADD" w:rsidRDefault="00056ADD" w:rsidP="00056ADD">
      <w:pPr>
        <w:spacing w:after="0" w:line="240" w:lineRule="auto"/>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(Rúbrica)</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left="709" w:hanging="567"/>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color w:val="3B3A3B"/>
          <w:sz w:val="24"/>
          <w:szCs w:val="24"/>
          <w:lang w:eastAsia="es-MX"/>
        </w:rPr>
        <w:t>C</w:t>
      </w:r>
      <w:r w:rsidRPr="00056ADD">
        <w:rPr>
          <w:rFonts w:ascii="Times New Roman" w:eastAsia="Arial" w:hAnsi="Times New Roman" w:cs="Times New Roman"/>
          <w:color w:val="777777"/>
          <w:sz w:val="24"/>
          <w:szCs w:val="24"/>
          <w:lang w:eastAsia="es-MX"/>
        </w:rPr>
        <w:t>.</w:t>
      </w:r>
      <w:r w:rsidRPr="00056ADD">
        <w:rPr>
          <w:rFonts w:ascii="Times New Roman" w:eastAsia="Arial" w:hAnsi="Times New Roman" w:cs="Times New Roman"/>
          <w:color w:val="3B3A3B"/>
          <w:sz w:val="24"/>
          <w:szCs w:val="24"/>
          <w:lang w:eastAsia="es-MX"/>
        </w:rPr>
        <w:t>c.p</w:t>
      </w:r>
      <w:r w:rsidRPr="00056ADD">
        <w:rPr>
          <w:rFonts w:ascii="Times New Roman" w:eastAsia="Arial" w:hAnsi="Times New Roman" w:cs="Times New Roman"/>
          <w:color w:val="666667"/>
          <w:sz w:val="24"/>
          <w:szCs w:val="24"/>
          <w:lang w:eastAsia="es-MX"/>
        </w:rPr>
        <w:t xml:space="preserve">. </w:t>
      </w:r>
      <w:r w:rsidRPr="00056ADD">
        <w:rPr>
          <w:rFonts w:ascii="Times New Roman" w:eastAsia="Arial" w:hAnsi="Times New Roman" w:cs="Times New Roman"/>
          <w:color w:val="3B3A3B"/>
          <w:sz w:val="24"/>
          <w:szCs w:val="24"/>
          <w:lang w:eastAsia="es-MX"/>
        </w:rPr>
        <w:t>Mtra</w:t>
      </w:r>
      <w:r w:rsidRPr="00056ADD">
        <w:rPr>
          <w:rFonts w:ascii="Times New Roman" w:eastAsia="Arial" w:hAnsi="Times New Roman" w:cs="Times New Roman"/>
          <w:color w:val="666667"/>
          <w:sz w:val="24"/>
          <w:szCs w:val="24"/>
          <w:lang w:eastAsia="es-MX"/>
        </w:rPr>
        <w:t xml:space="preserve">. </w:t>
      </w:r>
      <w:r w:rsidRPr="00056ADD">
        <w:rPr>
          <w:rFonts w:ascii="Times New Roman" w:eastAsia="Arial" w:hAnsi="Times New Roman" w:cs="Times New Roman"/>
          <w:color w:val="3B3A3B"/>
          <w:sz w:val="24"/>
          <w:szCs w:val="24"/>
          <w:lang w:eastAsia="es-MX"/>
        </w:rPr>
        <w:t>De</w:t>
      </w:r>
      <w:r w:rsidRPr="00056ADD">
        <w:rPr>
          <w:rFonts w:ascii="Times New Roman" w:eastAsia="Arial" w:hAnsi="Times New Roman" w:cs="Times New Roman"/>
          <w:color w:val="666667"/>
          <w:sz w:val="24"/>
          <w:szCs w:val="24"/>
          <w:lang w:eastAsia="es-MX"/>
        </w:rPr>
        <w:t>l</w:t>
      </w:r>
      <w:r w:rsidRPr="00056ADD">
        <w:rPr>
          <w:rFonts w:ascii="Times New Roman" w:eastAsia="Arial" w:hAnsi="Times New Roman" w:cs="Times New Roman"/>
          <w:color w:val="3B3A3B"/>
          <w:sz w:val="24"/>
          <w:szCs w:val="24"/>
          <w:lang w:eastAsia="es-MX"/>
        </w:rPr>
        <w:t>fina Gómez Á</w:t>
      </w:r>
      <w:r w:rsidRPr="00056ADD">
        <w:rPr>
          <w:rFonts w:ascii="Times New Roman" w:eastAsia="Arial" w:hAnsi="Times New Roman" w:cs="Times New Roman"/>
          <w:color w:val="666667"/>
          <w:sz w:val="24"/>
          <w:szCs w:val="24"/>
          <w:lang w:eastAsia="es-MX"/>
        </w:rPr>
        <w:t>l</w:t>
      </w:r>
      <w:r w:rsidRPr="00056ADD">
        <w:rPr>
          <w:rFonts w:ascii="Times New Roman" w:eastAsia="Arial" w:hAnsi="Times New Roman" w:cs="Times New Roman"/>
          <w:color w:val="3B3A3B"/>
          <w:sz w:val="24"/>
          <w:szCs w:val="24"/>
          <w:lang w:eastAsia="es-MX"/>
        </w:rPr>
        <w:t>varez</w:t>
      </w:r>
      <w:r w:rsidRPr="00056ADD">
        <w:rPr>
          <w:rFonts w:ascii="Times New Roman" w:eastAsia="Arial" w:hAnsi="Times New Roman" w:cs="Times New Roman"/>
          <w:color w:val="666667"/>
          <w:sz w:val="24"/>
          <w:szCs w:val="24"/>
          <w:lang w:eastAsia="es-MX"/>
        </w:rPr>
        <w:t xml:space="preserve">, </w:t>
      </w:r>
      <w:r w:rsidRPr="00056ADD">
        <w:rPr>
          <w:rFonts w:ascii="Times New Roman" w:eastAsia="Arial" w:hAnsi="Times New Roman" w:cs="Times New Roman"/>
          <w:color w:val="3B3A3B"/>
          <w:sz w:val="24"/>
          <w:szCs w:val="24"/>
          <w:lang w:eastAsia="es-MX"/>
        </w:rPr>
        <w:t>Gobernadora Constituciona</w:t>
      </w:r>
      <w:r w:rsidRPr="00056ADD">
        <w:rPr>
          <w:rFonts w:ascii="Times New Roman" w:eastAsia="Arial" w:hAnsi="Times New Roman" w:cs="Times New Roman"/>
          <w:color w:val="666667"/>
          <w:sz w:val="24"/>
          <w:szCs w:val="24"/>
          <w:lang w:eastAsia="es-MX"/>
        </w:rPr>
        <w:t xml:space="preserve">l </w:t>
      </w:r>
      <w:r w:rsidRPr="00056ADD">
        <w:rPr>
          <w:rFonts w:ascii="Times New Roman" w:eastAsia="Arial" w:hAnsi="Times New Roman" w:cs="Times New Roman"/>
          <w:color w:val="3B3A3B"/>
          <w:sz w:val="24"/>
          <w:szCs w:val="24"/>
          <w:lang w:eastAsia="es-MX"/>
        </w:rPr>
        <w:t>de</w:t>
      </w:r>
      <w:r w:rsidRPr="00056ADD">
        <w:rPr>
          <w:rFonts w:ascii="Times New Roman" w:eastAsia="Arial" w:hAnsi="Times New Roman" w:cs="Times New Roman"/>
          <w:color w:val="666667"/>
          <w:sz w:val="24"/>
          <w:szCs w:val="24"/>
          <w:lang w:eastAsia="es-MX"/>
        </w:rPr>
        <w:t xml:space="preserve">l </w:t>
      </w:r>
      <w:r w:rsidRPr="00056ADD">
        <w:rPr>
          <w:rFonts w:ascii="Times New Roman" w:eastAsia="Arial" w:hAnsi="Times New Roman" w:cs="Times New Roman"/>
          <w:color w:val="3B3A3B"/>
          <w:sz w:val="24"/>
          <w:szCs w:val="24"/>
          <w:lang w:eastAsia="es-MX"/>
        </w:rPr>
        <w:t>Estado de México</w:t>
      </w:r>
      <w:r w:rsidRPr="00056ADD">
        <w:rPr>
          <w:rFonts w:ascii="Times New Roman" w:eastAsia="Arial" w:hAnsi="Times New Roman" w:cs="Times New Roman"/>
          <w:color w:val="666667"/>
          <w:sz w:val="24"/>
          <w:szCs w:val="24"/>
          <w:lang w:eastAsia="es-MX"/>
        </w:rPr>
        <w:t>.</w:t>
      </w:r>
    </w:p>
    <w:p w:rsidR="00056ADD" w:rsidRPr="00056ADD" w:rsidRDefault="00056ADD" w:rsidP="00056ADD">
      <w:pPr>
        <w:spacing w:after="0" w:line="240" w:lineRule="auto"/>
        <w:ind w:left="709"/>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color w:val="3B3A3B"/>
          <w:sz w:val="24"/>
          <w:szCs w:val="24"/>
          <w:lang w:eastAsia="es-MX"/>
        </w:rPr>
        <w:t>Mtro</w:t>
      </w:r>
      <w:r w:rsidRPr="00056ADD">
        <w:rPr>
          <w:rFonts w:ascii="Times New Roman" w:eastAsia="Arial" w:hAnsi="Times New Roman" w:cs="Times New Roman"/>
          <w:color w:val="777777"/>
          <w:sz w:val="24"/>
          <w:szCs w:val="24"/>
          <w:lang w:eastAsia="es-MX"/>
        </w:rPr>
        <w:t xml:space="preserve">. </w:t>
      </w:r>
      <w:r w:rsidRPr="00056ADD">
        <w:rPr>
          <w:rFonts w:ascii="Times New Roman" w:eastAsia="Arial" w:hAnsi="Times New Roman" w:cs="Times New Roman"/>
          <w:color w:val="3B3A3B"/>
          <w:sz w:val="24"/>
          <w:szCs w:val="24"/>
          <w:lang w:eastAsia="es-MX"/>
        </w:rPr>
        <w:t>Horado Duarte O</w:t>
      </w:r>
      <w:r w:rsidRPr="00056ADD">
        <w:rPr>
          <w:rFonts w:ascii="Times New Roman" w:eastAsia="Arial" w:hAnsi="Times New Roman" w:cs="Times New Roman"/>
          <w:color w:val="777777"/>
          <w:sz w:val="24"/>
          <w:szCs w:val="24"/>
          <w:lang w:eastAsia="es-MX"/>
        </w:rPr>
        <w:t>l</w:t>
      </w:r>
      <w:r w:rsidRPr="00056ADD">
        <w:rPr>
          <w:rFonts w:ascii="Times New Roman" w:eastAsia="Arial" w:hAnsi="Times New Roman" w:cs="Times New Roman"/>
          <w:color w:val="3B3A3B"/>
          <w:sz w:val="24"/>
          <w:szCs w:val="24"/>
          <w:lang w:eastAsia="es-MX"/>
        </w:rPr>
        <w:t>iva</w:t>
      </w:r>
      <w:r w:rsidRPr="00056ADD">
        <w:rPr>
          <w:rFonts w:ascii="Times New Roman" w:eastAsia="Arial" w:hAnsi="Times New Roman" w:cs="Times New Roman"/>
          <w:color w:val="242324"/>
          <w:sz w:val="24"/>
          <w:szCs w:val="24"/>
          <w:lang w:eastAsia="es-MX"/>
        </w:rPr>
        <w:t>r</w:t>
      </w:r>
      <w:r w:rsidRPr="00056ADD">
        <w:rPr>
          <w:rFonts w:ascii="Times New Roman" w:eastAsia="Arial" w:hAnsi="Times New Roman" w:cs="Times New Roman"/>
          <w:color w:val="3B3A3B"/>
          <w:sz w:val="24"/>
          <w:szCs w:val="24"/>
          <w:lang w:eastAsia="es-MX"/>
        </w:rPr>
        <w:t>es, Secreta</w:t>
      </w:r>
      <w:r w:rsidRPr="00056ADD">
        <w:rPr>
          <w:rFonts w:ascii="Times New Roman" w:eastAsia="Arial" w:hAnsi="Times New Roman" w:cs="Times New Roman"/>
          <w:color w:val="242324"/>
          <w:sz w:val="24"/>
          <w:szCs w:val="24"/>
          <w:lang w:eastAsia="es-MX"/>
        </w:rPr>
        <w:t>r</w:t>
      </w:r>
      <w:r w:rsidRPr="00056ADD">
        <w:rPr>
          <w:rFonts w:ascii="Times New Roman" w:eastAsia="Arial" w:hAnsi="Times New Roman" w:cs="Times New Roman"/>
          <w:color w:val="525252"/>
          <w:sz w:val="24"/>
          <w:szCs w:val="24"/>
          <w:lang w:eastAsia="es-MX"/>
        </w:rPr>
        <w:t>i</w:t>
      </w:r>
      <w:r w:rsidRPr="00056ADD">
        <w:rPr>
          <w:rFonts w:ascii="Times New Roman" w:eastAsia="Arial" w:hAnsi="Times New Roman" w:cs="Times New Roman"/>
          <w:color w:val="3B3A3B"/>
          <w:sz w:val="24"/>
          <w:szCs w:val="24"/>
          <w:lang w:eastAsia="es-MX"/>
        </w:rPr>
        <w:t>o Genera</w:t>
      </w:r>
      <w:r w:rsidRPr="00056ADD">
        <w:rPr>
          <w:rFonts w:ascii="Times New Roman" w:eastAsia="Arial" w:hAnsi="Times New Roman" w:cs="Times New Roman"/>
          <w:color w:val="666667"/>
          <w:sz w:val="24"/>
          <w:szCs w:val="24"/>
          <w:lang w:eastAsia="es-MX"/>
        </w:rPr>
        <w:t xml:space="preserve">l </w:t>
      </w:r>
      <w:r w:rsidRPr="00056ADD">
        <w:rPr>
          <w:rFonts w:ascii="Times New Roman" w:eastAsia="Arial" w:hAnsi="Times New Roman" w:cs="Times New Roman"/>
          <w:color w:val="3B3A3B"/>
          <w:sz w:val="24"/>
          <w:szCs w:val="24"/>
          <w:lang w:eastAsia="es-MX"/>
        </w:rPr>
        <w:t>de Gobierno</w:t>
      </w:r>
      <w:r w:rsidRPr="00056ADD">
        <w:rPr>
          <w:rFonts w:ascii="Times New Roman" w:eastAsia="Arial" w:hAnsi="Times New Roman" w:cs="Times New Roman"/>
          <w:color w:val="666667"/>
          <w:sz w:val="24"/>
          <w:szCs w:val="24"/>
          <w:lang w:eastAsia="es-MX"/>
        </w:rPr>
        <w:t>.</w:t>
      </w:r>
    </w:p>
    <w:p w:rsidR="00056ADD" w:rsidRPr="00056ADD" w:rsidRDefault="00056ADD" w:rsidP="00056ADD">
      <w:pPr>
        <w:spacing w:after="0" w:line="240" w:lineRule="auto"/>
        <w:ind w:left="709"/>
        <w:jc w:val="both"/>
        <w:rPr>
          <w:rFonts w:ascii="Times New Roman" w:eastAsia="Arial" w:hAnsi="Times New Roman" w:cs="Times New Roman"/>
          <w:color w:val="666667"/>
          <w:sz w:val="24"/>
          <w:szCs w:val="24"/>
          <w:lang w:eastAsia="es-MX"/>
        </w:rPr>
      </w:pPr>
      <w:r w:rsidRPr="00056ADD">
        <w:rPr>
          <w:rFonts w:ascii="Times New Roman" w:eastAsia="Arial" w:hAnsi="Times New Roman" w:cs="Times New Roman"/>
          <w:color w:val="3B3A3B"/>
          <w:sz w:val="24"/>
          <w:szCs w:val="24"/>
          <w:lang w:eastAsia="es-MX"/>
        </w:rPr>
        <w:t>Dip</w:t>
      </w:r>
      <w:r w:rsidRPr="00056ADD">
        <w:rPr>
          <w:rFonts w:ascii="Times New Roman" w:eastAsia="Arial" w:hAnsi="Times New Roman" w:cs="Times New Roman"/>
          <w:color w:val="777777"/>
          <w:sz w:val="24"/>
          <w:szCs w:val="24"/>
          <w:lang w:eastAsia="es-MX"/>
        </w:rPr>
        <w:t xml:space="preserve">. </w:t>
      </w:r>
      <w:r w:rsidRPr="00056ADD">
        <w:rPr>
          <w:rFonts w:ascii="Times New Roman" w:eastAsia="Arial" w:hAnsi="Times New Roman" w:cs="Times New Roman"/>
          <w:color w:val="3B3A3B"/>
          <w:sz w:val="24"/>
          <w:szCs w:val="24"/>
          <w:lang w:eastAsia="es-MX"/>
        </w:rPr>
        <w:t>José F</w:t>
      </w:r>
      <w:r w:rsidRPr="00056ADD">
        <w:rPr>
          <w:rFonts w:ascii="Times New Roman" w:eastAsia="Arial" w:hAnsi="Times New Roman" w:cs="Times New Roman"/>
          <w:color w:val="242324"/>
          <w:sz w:val="24"/>
          <w:szCs w:val="24"/>
          <w:lang w:eastAsia="es-MX"/>
        </w:rPr>
        <w:t>r</w:t>
      </w:r>
      <w:r w:rsidRPr="00056ADD">
        <w:rPr>
          <w:rFonts w:ascii="Times New Roman" w:eastAsia="Arial" w:hAnsi="Times New Roman" w:cs="Times New Roman"/>
          <w:color w:val="3B3A3B"/>
          <w:sz w:val="24"/>
          <w:szCs w:val="24"/>
          <w:lang w:eastAsia="es-MX"/>
        </w:rPr>
        <w:t>anc</w:t>
      </w:r>
      <w:r w:rsidRPr="00056ADD">
        <w:rPr>
          <w:rFonts w:ascii="Times New Roman" w:eastAsia="Arial" w:hAnsi="Times New Roman" w:cs="Times New Roman"/>
          <w:color w:val="666667"/>
          <w:sz w:val="24"/>
          <w:szCs w:val="24"/>
          <w:lang w:eastAsia="es-MX"/>
        </w:rPr>
        <w:t>i</w:t>
      </w:r>
      <w:r w:rsidRPr="00056ADD">
        <w:rPr>
          <w:rFonts w:ascii="Times New Roman" w:eastAsia="Arial" w:hAnsi="Times New Roman" w:cs="Times New Roman"/>
          <w:color w:val="3B3A3B"/>
          <w:sz w:val="24"/>
          <w:szCs w:val="24"/>
          <w:lang w:eastAsia="es-MX"/>
        </w:rPr>
        <w:t>sco Vázquez Rod</w:t>
      </w:r>
      <w:r w:rsidRPr="00056ADD">
        <w:rPr>
          <w:rFonts w:ascii="Times New Roman" w:eastAsia="Arial" w:hAnsi="Times New Roman" w:cs="Times New Roman"/>
          <w:color w:val="242324"/>
          <w:sz w:val="24"/>
          <w:szCs w:val="24"/>
          <w:lang w:eastAsia="es-MX"/>
        </w:rPr>
        <w:t>r</w:t>
      </w:r>
      <w:r w:rsidRPr="00056ADD">
        <w:rPr>
          <w:rFonts w:ascii="Times New Roman" w:eastAsia="Arial" w:hAnsi="Times New Roman" w:cs="Times New Roman"/>
          <w:color w:val="3B3A3B"/>
          <w:sz w:val="24"/>
          <w:szCs w:val="24"/>
          <w:lang w:eastAsia="es-MX"/>
        </w:rPr>
        <w:t>íguez</w:t>
      </w:r>
      <w:r w:rsidRPr="00056ADD">
        <w:rPr>
          <w:rFonts w:ascii="Times New Roman" w:eastAsia="Arial" w:hAnsi="Times New Roman" w:cs="Times New Roman"/>
          <w:color w:val="666667"/>
          <w:sz w:val="24"/>
          <w:szCs w:val="24"/>
          <w:lang w:eastAsia="es-MX"/>
        </w:rPr>
        <w:t xml:space="preserve">, </w:t>
      </w:r>
      <w:r w:rsidRPr="00056ADD">
        <w:rPr>
          <w:rFonts w:ascii="Times New Roman" w:eastAsia="Arial" w:hAnsi="Times New Roman" w:cs="Times New Roman"/>
          <w:color w:val="242324"/>
          <w:sz w:val="24"/>
          <w:szCs w:val="24"/>
          <w:lang w:eastAsia="es-MX"/>
        </w:rPr>
        <w:t>P</w:t>
      </w:r>
      <w:r w:rsidRPr="00056ADD">
        <w:rPr>
          <w:rFonts w:ascii="Times New Roman" w:eastAsia="Arial" w:hAnsi="Times New Roman" w:cs="Times New Roman"/>
          <w:color w:val="3B3A3B"/>
          <w:sz w:val="24"/>
          <w:szCs w:val="24"/>
          <w:lang w:eastAsia="es-MX"/>
        </w:rPr>
        <w:t xml:space="preserve">residente de </w:t>
      </w:r>
      <w:r w:rsidRPr="00056ADD">
        <w:rPr>
          <w:rFonts w:ascii="Times New Roman" w:eastAsia="Arial" w:hAnsi="Times New Roman" w:cs="Times New Roman"/>
          <w:color w:val="666667"/>
          <w:sz w:val="24"/>
          <w:szCs w:val="24"/>
          <w:lang w:eastAsia="es-MX"/>
        </w:rPr>
        <w:t>l</w:t>
      </w:r>
      <w:r w:rsidRPr="00056ADD">
        <w:rPr>
          <w:rFonts w:ascii="Times New Roman" w:eastAsia="Arial" w:hAnsi="Times New Roman" w:cs="Times New Roman"/>
          <w:color w:val="3B3A3B"/>
          <w:sz w:val="24"/>
          <w:szCs w:val="24"/>
          <w:lang w:eastAsia="es-MX"/>
        </w:rPr>
        <w:t xml:space="preserve">a Junta de Coordinación </w:t>
      </w:r>
      <w:r w:rsidRPr="00056ADD">
        <w:rPr>
          <w:rFonts w:ascii="Times New Roman" w:eastAsia="Arial" w:hAnsi="Times New Roman" w:cs="Times New Roman"/>
          <w:color w:val="242324"/>
          <w:sz w:val="24"/>
          <w:szCs w:val="24"/>
          <w:lang w:eastAsia="es-MX"/>
        </w:rPr>
        <w:t>P</w:t>
      </w:r>
      <w:r w:rsidRPr="00056ADD">
        <w:rPr>
          <w:rFonts w:ascii="Times New Roman" w:eastAsia="Arial" w:hAnsi="Times New Roman" w:cs="Times New Roman"/>
          <w:color w:val="3B3A3B"/>
          <w:sz w:val="24"/>
          <w:szCs w:val="24"/>
          <w:lang w:eastAsia="es-MX"/>
        </w:rPr>
        <w:t>o</w:t>
      </w:r>
      <w:r w:rsidRPr="00056ADD">
        <w:rPr>
          <w:rFonts w:ascii="Times New Roman" w:eastAsia="Arial" w:hAnsi="Times New Roman" w:cs="Times New Roman"/>
          <w:color w:val="525252"/>
          <w:sz w:val="24"/>
          <w:szCs w:val="24"/>
          <w:lang w:eastAsia="es-MX"/>
        </w:rPr>
        <w:t>lí</w:t>
      </w:r>
      <w:r w:rsidRPr="00056ADD">
        <w:rPr>
          <w:rFonts w:ascii="Times New Roman" w:eastAsia="Arial" w:hAnsi="Times New Roman" w:cs="Times New Roman"/>
          <w:color w:val="242324"/>
          <w:sz w:val="24"/>
          <w:szCs w:val="24"/>
          <w:lang w:eastAsia="es-MX"/>
        </w:rPr>
        <w:t>t</w:t>
      </w:r>
      <w:r w:rsidRPr="00056ADD">
        <w:rPr>
          <w:rFonts w:ascii="Times New Roman" w:eastAsia="Arial" w:hAnsi="Times New Roman" w:cs="Times New Roman"/>
          <w:color w:val="3B3A3B"/>
          <w:sz w:val="24"/>
          <w:szCs w:val="24"/>
          <w:lang w:eastAsia="es-MX"/>
        </w:rPr>
        <w:t xml:space="preserve">ica de </w:t>
      </w:r>
      <w:r w:rsidRPr="00056ADD">
        <w:rPr>
          <w:rFonts w:ascii="Times New Roman" w:eastAsia="Arial" w:hAnsi="Times New Roman" w:cs="Times New Roman"/>
          <w:color w:val="666667"/>
          <w:sz w:val="24"/>
          <w:szCs w:val="24"/>
          <w:lang w:eastAsia="es-MX"/>
        </w:rPr>
        <w:t>l</w:t>
      </w:r>
      <w:r w:rsidRPr="00056ADD">
        <w:rPr>
          <w:rFonts w:ascii="Times New Roman" w:eastAsia="Arial" w:hAnsi="Times New Roman" w:cs="Times New Roman"/>
          <w:color w:val="3B3A3B"/>
          <w:sz w:val="24"/>
          <w:szCs w:val="24"/>
          <w:lang w:eastAsia="es-MX"/>
        </w:rPr>
        <w:t>a "LX</w:t>
      </w:r>
      <w:r w:rsidRPr="00056ADD">
        <w:rPr>
          <w:rFonts w:ascii="Times New Roman" w:eastAsia="Arial" w:hAnsi="Times New Roman" w:cs="Times New Roman"/>
          <w:color w:val="666667"/>
          <w:sz w:val="24"/>
          <w:szCs w:val="24"/>
          <w:lang w:eastAsia="es-MX"/>
        </w:rPr>
        <w:t>II</w:t>
      </w:r>
      <w:r w:rsidRPr="00056ADD">
        <w:rPr>
          <w:rFonts w:ascii="Times New Roman" w:eastAsia="Arial" w:hAnsi="Times New Roman" w:cs="Times New Roman"/>
          <w:color w:val="3B3A3B"/>
          <w:sz w:val="24"/>
          <w:szCs w:val="24"/>
          <w:lang w:eastAsia="es-MX"/>
        </w:rPr>
        <w:t>" Leg</w:t>
      </w:r>
      <w:r w:rsidRPr="00056ADD">
        <w:rPr>
          <w:rFonts w:ascii="Times New Roman" w:eastAsia="Arial" w:hAnsi="Times New Roman" w:cs="Times New Roman"/>
          <w:color w:val="525252"/>
          <w:sz w:val="24"/>
          <w:szCs w:val="24"/>
          <w:lang w:eastAsia="es-MX"/>
        </w:rPr>
        <w:t>i</w:t>
      </w:r>
      <w:r w:rsidRPr="00056ADD">
        <w:rPr>
          <w:rFonts w:ascii="Times New Roman" w:eastAsia="Arial" w:hAnsi="Times New Roman" w:cs="Times New Roman"/>
          <w:color w:val="3B3A3B"/>
          <w:sz w:val="24"/>
          <w:szCs w:val="24"/>
          <w:lang w:eastAsia="es-MX"/>
        </w:rPr>
        <w:t>s</w:t>
      </w:r>
      <w:r w:rsidRPr="00056ADD">
        <w:rPr>
          <w:rFonts w:ascii="Times New Roman" w:eastAsia="Arial" w:hAnsi="Times New Roman" w:cs="Times New Roman"/>
          <w:color w:val="666667"/>
          <w:sz w:val="24"/>
          <w:szCs w:val="24"/>
          <w:lang w:eastAsia="es-MX"/>
        </w:rPr>
        <w:t>l</w:t>
      </w:r>
      <w:r w:rsidRPr="00056ADD">
        <w:rPr>
          <w:rFonts w:ascii="Times New Roman" w:eastAsia="Arial" w:hAnsi="Times New Roman" w:cs="Times New Roman"/>
          <w:color w:val="3B3A3B"/>
          <w:sz w:val="24"/>
          <w:szCs w:val="24"/>
          <w:lang w:eastAsia="es-MX"/>
        </w:rPr>
        <w:t>atura de</w:t>
      </w:r>
      <w:r w:rsidRPr="00056ADD">
        <w:rPr>
          <w:rFonts w:ascii="Times New Roman" w:eastAsia="Arial" w:hAnsi="Times New Roman" w:cs="Times New Roman"/>
          <w:color w:val="666667"/>
          <w:sz w:val="24"/>
          <w:szCs w:val="24"/>
          <w:lang w:eastAsia="es-MX"/>
        </w:rPr>
        <w:t xml:space="preserve">l </w:t>
      </w:r>
      <w:r w:rsidRPr="00056ADD">
        <w:rPr>
          <w:rFonts w:ascii="Times New Roman" w:eastAsia="Arial" w:hAnsi="Times New Roman" w:cs="Times New Roman"/>
          <w:color w:val="3B3A3B"/>
          <w:sz w:val="24"/>
          <w:szCs w:val="24"/>
          <w:lang w:eastAsia="es-MX"/>
        </w:rPr>
        <w:t>Estado de Méx</w:t>
      </w:r>
      <w:r w:rsidRPr="00056ADD">
        <w:rPr>
          <w:rFonts w:ascii="Times New Roman" w:eastAsia="Arial" w:hAnsi="Times New Roman" w:cs="Times New Roman"/>
          <w:color w:val="525252"/>
          <w:sz w:val="24"/>
          <w:szCs w:val="24"/>
          <w:lang w:eastAsia="es-MX"/>
        </w:rPr>
        <w:t>i</w:t>
      </w:r>
      <w:r w:rsidRPr="00056ADD">
        <w:rPr>
          <w:rFonts w:ascii="Times New Roman" w:eastAsia="Arial" w:hAnsi="Times New Roman" w:cs="Times New Roman"/>
          <w:color w:val="3B3A3B"/>
          <w:sz w:val="24"/>
          <w:szCs w:val="24"/>
          <w:lang w:eastAsia="es-MX"/>
        </w:rPr>
        <w:t>co</w:t>
      </w:r>
      <w:r w:rsidRPr="00056ADD">
        <w:rPr>
          <w:rFonts w:ascii="Times New Roman" w:eastAsia="Arial" w:hAnsi="Times New Roman" w:cs="Times New Roman"/>
          <w:color w:val="666667"/>
          <w:sz w:val="24"/>
          <w:szCs w:val="24"/>
          <w:lang w:eastAsia="es-MX"/>
        </w:rPr>
        <w:t>.</w:t>
      </w:r>
    </w:p>
    <w:p w:rsidR="00056ADD" w:rsidRPr="00056ADD" w:rsidRDefault="00056ADD" w:rsidP="00056ADD">
      <w:pPr>
        <w:spacing w:after="0" w:line="240" w:lineRule="auto"/>
        <w:ind w:left="709"/>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color w:val="3B3A3B"/>
          <w:sz w:val="24"/>
          <w:szCs w:val="24"/>
          <w:lang w:eastAsia="es-MX"/>
        </w:rPr>
        <w:t>Mt</w:t>
      </w:r>
      <w:r w:rsidRPr="00056ADD">
        <w:rPr>
          <w:rFonts w:ascii="Times New Roman" w:eastAsia="Arial" w:hAnsi="Times New Roman" w:cs="Times New Roman"/>
          <w:color w:val="242324"/>
          <w:sz w:val="24"/>
          <w:szCs w:val="24"/>
          <w:lang w:eastAsia="es-MX"/>
        </w:rPr>
        <w:t>r</w:t>
      </w:r>
      <w:r w:rsidRPr="00056ADD">
        <w:rPr>
          <w:rFonts w:ascii="Times New Roman" w:eastAsia="Arial" w:hAnsi="Times New Roman" w:cs="Times New Roman"/>
          <w:color w:val="3B3A3B"/>
          <w:sz w:val="24"/>
          <w:szCs w:val="24"/>
          <w:lang w:eastAsia="es-MX"/>
        </w:rPr>
        <w:t>o</w:t>
      </w:r>
      <w:r w:rsidRPr="00056ADD">
        <w:rPr>
          <w:rFonts w:ascii="Times New Roman" w:eastAsia="Arial" w:hAnsi="Times New Roman" w:cs="Times New Roman"/>
          <w:color w:val="666667"/>
          <w:sz w:val="24"/>
          <w:szCs w:val="24"/>
          <w:lang w:eastAsia="es-MX"/>
        </w:rPr>
        <w:t xml:space="preserve">. </w:t>
      </w:r>
      <w:r w:rsidRPr="00056ADD">
        <w:rPr>
          <w:rFonts w:ascii="Times New Roman" w:eastAsia="Arial" w:hAnsi="Times New Roman" w:cs="Times New Roman"/>
          <w:color w:val="3B3A3B"/>
          <w:sz w:val="24"/>
          <w:szCs w:val="24"/>
          <w:lang w:eastAsia="es-MX"/>
        </w:rPr>
        <w:t xml:space="preserve">Javier </w:t>
      </w:r>
      <w:r w:rsidRPr="00056ADD">
        <w:rPr>
          <w:rFonts w:ascii="Times New Roman" w:eastAsia="Arial" w:hAnsi="Times New Roman" w:cs="Times New Roman"/>
          <w:color w:val="242324"/>
          <w:sz w:val="24"/>
          <w:szCs w:val="24"/>
          <w:lang w:eastAsia="es-MX"/>
        </w:rPr>
        <w:t>D</w:t>
      </w:r>
      <w:r w:rsidRPr="00056ADD">
        <w:rPr>
          <w:rFonts w:ascii="Times New Roman" w:eastAsia="Arial" w:hAnsi="Times New Roman" w:cs="Times New Roman"/>
          <w:color w:val="3B3A3B"/>
          <w:sz w:val="24"/>
          <w:szCs w:val="24"/>
          <w:lang w:eastAsia="es-MX"/>
        </w:rPr>
        <w:t>omínguez Mora</w:t>
      </w:r>
      <w:r w:rsidRPr="00056ADD">
        <w:rPr>
          <w:rFonts w:ascii="Times New Roman" w:eastAsia="Arial" w:hAnsi="Times New Roman" w:cs="Times New Roman"/>
          <w:color w:val="666667"/>
          <w:sz w:val="24"/>
          <w:szCs w:val="24"/>
          <w:lang w:eastAsia="es-MX"/>
        </w:rPr>
        <w:t>l</w:t>
      </w:r>
      <w:r w:rsidRPr="00056ADD">
        <w:rPr>
          <w:rFonts w:ascii="Times New Roman" w:eastAsia="Arial" w:hAnsi="Times New Roman" w:cs="Times New Roman"/>
          <w:color w:val="3B3A3B"/>
          <w:sz w:val="24"/>
          <w:szCs w:val="24"/>
          <w:lang w:eastAsia="es-MX"/>
        </w:rPr>
        <w:t>es, Secretar</w:t>
      </w:r>
      <w:r w:rsidRPr="00056ADD">
        <w:rPr>
          <w:rFonts w:ascii="Times New Roman" w:eastAsia="Arial" w:hAnsi="Times New Roman" w:cs="Times New Roman"/>
          <w:color w:val="525252"/>
          <w:sz w:val="24"/>
          <w:szCs w:val="24"/>
          <w:lang w:eastAsia="es-MX"/>
        </w:rPr>
        <w:t>i</w:t>
      </w:r>
      <w:r w:rsidRPr="00056ADD">
        <w:rPr>
          <w:rFonts w:ascii="Times New Roman" w:eastAsia="Arial" w:hAnsi="Times New Roman" w:cs="Times New Roman"/>
          <w:color w:val="3B3A3B"/>
          <w:sz w:val="24"/>
          <w:szCs w:val="24"/>
          <w:lang w:eastAsia="es-MX"/>
        </w:rPr>
        <w:t xml:space="preserve">o de Asuntos </w:t>
      </w:r>
      <w:r w:rsidRPr="00056ADD">
        <w:rPr>
          <w:rFonts w:ascii="Times New Roman" w:eastAsia="Arial" w:hAnsi="Times New Roman" w:cs="Times New Roman"/>
          <w:color w:val="242324"/>
          <w:sz w:val="24"/>
          <w:szCs w:val="24"/>
          <w:lang w:eastAsia="es-MX"/>
        </w:rPr>
        <w:t>P</w:t>
      </w:r>
      <w:r w:rsidRPr="00056ADD">
        <w:rPr>
          <w:rFonts w:ascii="Times New Roman" w:eastAsia="Arial" w:hAnsi="Times New Roman" w:cs="Times New Roman"/>
          <w:color w:val="3B3A3B"/>
          <w:sz w:val="24"/>
          <w:szCs w:val="24"/>
          <w:lang w:eastAsia="es-MX"/>
        </w:rPr>
        <w:t>ar</w:t>
      </w:r>
      <w:r w:rsidRPr="00056ADD">
        <w:rPr>
          <w:rFonts w:ascii="Times New Roman" w:eastAsia="Arial" w:hAnsi="Times New Roman" w:cs="Times New Roman"/>
          <w:color w:val="666667"/>
          <w:sz w:val="24"/>
          <w:szCs w:val="24"/>
          <w:lang w:eastAsia="es-MX"/>
        </w:rPr>
        <w:t>l</w:t>
      </w:r>
      <w:r w:rsidRPr="00056ADD">
        <w:rPr>
          <w:rFonts w:ascii="Times New Roman" w:eastAsia="Arial" w:hAnsi="Times New Roman" w:cs="Times New Roman"/>
          <w:color w:val="3B3A3B"/>
          <w:sz w:val="24"/>
          <w:szCs w:val="24"/>
          <w:lang w:eastAsia="es-MX"/>
        </w:rPr>
        <w:t>amen</w:t>
      </w:r>
      <w:r w:rsidRPr="00056ADD">
        <w:rPr>
          <w:rFonts w:ascii="Times New Roman" w:eastAsia="Arial" w:hAnsi="Times New Roman" w:cs="Times New Roman"/>
          <w:color w:val="242324"/>
          <w:sz w:val="24"/>
          <w:szCs w:val="24"/>
          <w:lang w:eastAsia="es-MX"/>
        </w:rPr>
        <w:t>t</w:t>
      </w:r>
      <w:r w:rsidRPr="00056ADD">
        <w:rPr>
          <w:rFonts w:ascii="Times New Roman" w:eastAsia="Arial" w:hAnsi="Times New Roman" w:cs="Times New Roman"/>
          <w:color w:val="3B3A3B"/>
          <w:sz w:val="24"/>
          <w:szCs w:val="24"/>
          <w:lang w:eastAsia="es-MX"/>
        </w:rPr>
        <w:t>a</w:t>
      </w:r>
      <w:r w:rsidRPr="00056ADD">
        <w:rPr>
          <w:rFonts w:ascii="Times New Roman" w:eastAsia="Arial" w:hAnsi="Times New Roman" w:cs="Times New Roman"/>
          <w:color w:val="242324"/>
          <w:sz w:val="24"/>
          <w:szCs w:val="24"/>
          <w:lang w:eastAsia="es-MX"/>
        </w:rPr>
        <w:t>r</w:t>
      </w:r>
      <w:r w:rsidRPr="00056ADD">
        <w:rPr>
          <w:rFonts w:ascii="Times New Roman" w:eastAsia="Arial" w:hAnsi="Times New Roman" w:cs="Times New Roman"/>
          <w:color w:val="3B3A3B"/>
          <w:sz w:val="24"/>
          <w:szCs w:val="24"/>
          <w:lang w:eastAsia="es-MX"/>
        </w:rPr>
        <w:t xml:space="preserve">ios de </w:t>
      </w:r>
      <w:r w:rsidRPr="00056ADD">
        <w:rPr>
          <w:rFonts w:ascii="Times New Roman" w:eastAsia="Arial" w:hAnsi="Times New Roman" w:cs="Times New Roman"/>
          <w:color w:val="666667"/>
          <w:sz w:val="24"/>
          <w:szCs w:val="24"/>
          <w:lang w:eastAsia="es-MX"/>
        </w:rPr>
        <w:t>l</w:t>
      </w:r>
      <w:r w:rsidRPr="00056ADD">
        <w:rPr>
          <w:rFonts w:ascii="Times New Roman" w:eastAsia="Arial" w:hAnsi="Times New Roman" w:cs="Times New Roman"/>
          <w:color w:val="3B3A3B"/>
          <w:sz w:val="24"/>
          <w:szCs w:val="24"/>
          <w:lang w:eastAsia="es-MX"/>
        </w:rPr>
        <w:t xml:space="preserve">a </w:t>
      </w:r>
      <w:r w:rsidRPr="00056ADD">
        <w:rPr>
          <w:rFonts w:ascii="Times New Roman" w:eastAsia="Arial" w:hAnsi="Times New Roman" w:cs="Times New Roman"/>
          <w:color w:val="666667"/>
          <w:sz w:val="24"/>
          <w:szCs w:val="24"/>
          <w:lang w:eastAsia="es-MX"/>
        </w:rPr>
        <w:t>"</w:t>
      </w:r>
      <w:r w:rsidRPr="00056ADD">
        <w:rPr>
          <w:rFonts w:ascii="Times New Roman" w:eastAsia="Arial" w:hAnsi="Times New Roman" w:cs="Times New Roman"/>
          <w:color w:val="3B3A3B"/>
          <w:sz w:val="24"/>
          <w:szCs w:val="24"/>
          <w:lang w:eastAsia="es-MX"/>
        </w:rPr>
        <w:t>LX</w:t>
      </w:r>
      <w:r w:rsidRPr="00056ADD">
        <w:rPr>
          <w:rFonts w:ascii="Times New Roman" w:eastAsia="Arial" w:hAnsi="Times New Roman" w:cs="Times New Roman"/>
          <w:color w:val="666667"/>
          <w:sz w:val="24"/>
          <w:szCs w:val="24"/>
          <w:lang w:eastAsia="es-MX"/>
        </w:rPr>
        <w:t xml:space="preserve">II' </w:t>
      </w:r>
      <w:r w:rsidRPr="00056ADD">
        <w:rPr>
          <w:rFonts w:ascii="Times New Roman" w:eastAsia="Arial" w:hAnsi="Times New Roman" w:cs="Times New Roman"/>
          <w:color w:val="242324"/>
          <w:sz w:val="24"/>
          <w:szCs w:val="24"/>
          <w:lang w:eastAsia="es-MX"/>
        </w:rPr>
        <w:t>L</w:t>
      </w:r>
      <w:r w:rsidRPr="00056ADD">
        <w:rPr>
          <w:rFonts w:ascii="Times New Roman" w:eastAsia="Arial" w:hAnsi="Times New Roman" w:cs="Times New Roman"/>
          <w:color w:val="3B3A3B"/>
          <w:sz w:val="24"/>
          <w:szCs w:val="24"/>
          <w:lang w:eastAsia="es-MX"/>
        </w:rPr>
        <w:t>egis</w:t>
      </w:r>
      <w:r w:rsidRPr="00056ADD">
        <w:rPr>
          <w:rFonts w:ascii="Times New Roman" w:eastAsia="Arial" w:hAnsi="Times New Roman" w:cs="Times New Roman"/>
          <w:color w:val="666667"/>
          <w:sz w:val="24"/>
          <w:szCs w:val="24"/>
          <w:lang w:eastAsia="es-MX"/>
        </w:rPr>
        <w:t>l</w:t>
      </w:r>
      <w:r w:rsidRPr="00056ADD">
        <w:rPr>
          <w:rFonts w:ascii="Times New Roman" w:eastAsia="Arial" w:hAnsi="Times New Roman" w:cs="Times New Roman"/>
          <w:color w:val="3B3A3B"/>
          <w:sz w:val="24"/>
          <w:szCs w:val="24"/>
          <w:lang w:eastAsia="es-MX"/>
        </w:rPr>
        <w:t>atura de</w:t>
      </w:r>
      <w:r w:rsidRPr="00056ADD">
        <w:rPr>
          <w:rFonts w:ascii="Times New Roman" w:eastAsia="Arial" w:hAnsi="Times New Roman" w:cs="Times New Roman"/>
          <w:color w:val="666667"/>
          <w:sz w:val="24"/>
          <w:szCs w:val="24"/>
          <w:lang w:eastAsia="es-MX"/>
        </w:rPr>
        <w:t xml:space="preserve">l </w:t>
      </w:r>
      <w:r w:rsidRPr="00056ADD">
        <w:rPr>
          <w:rFonts w:ascii="Times New Roman" w:eastAsia="Arial" w:hAnsi="Times New Roman" w:cs="Times New Roman"/>
          <w:color w:val="3B3A3B"/>
          <w:sz w:val="24"/>
          <w:szCs w:val="24"/>
          <w:lang w:eastAsia="es-MX"/>
        </w:rPr>
        <w:t>Estado de México</w:t>
      </w:r>
      <w:r w:rsidRPr="00056ADD">
        <w:rPr>
          <w:rFonts w:ascii="Times New Roman" w:eastAsia="Arial" w:hAnsi="Times New Roman" w:cs="Times New Roman"/>
          <w:color w:val="525252"/>
          <w:sz w:val="24"/>
          <w:szCs w:val="24"/>
          <w:lang w:eastAsia="es-MX"/>
        </w:rPr>
        <w:t>.</w:t>
      </w:r>
    </w:p>
    <w:p w:rsidR="00056ADD" w:rsidRPr="00056ADD" w:rsidRDefault="00056ADD" w:rsidP="00056ADD">
      <w:pPr>
        <w:spacing w:after="0" w:line="240" w:lineRule="auto"/>
        <w:ind w:left="709"/>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color w:val="3B3A3B"/>
          <w:sz w:val="24"/>
          <w:szCs w:val="24"/>
          <w:lang w:eastAsia="es-MX"/>
        </w:rPr>
        <w:t>Lic</w:t>
      </w:r>
      <w:r w:rsidRPr="00056ADD">
        <w:rPr>
          <w:rFonts w:ascii="Times New Roman" w:eastAsia="Arial" w:hAnsi="Times New Roman" w:cs="Times New Roman"/>
          <w:color w:val="666667"/>
          <w:sz w:val="24"/>
          <w:szCs w:val="24"/>
          <w:lang w:eastAsia="es-MX"/>
        </w:rPr>
        <w:t xml:space="preserve">. </w:t>
      </w:r>
      <w:r w:rsidRPr="00056ADD">
        <w:rPr>
          <w:rFonts w:ascii="Times New Roman" w:eastAsia="Arial" w:hAnsi="Times New Roman" w:cs="Times New Roman"/>
          <w:color w:val="3B3A3B"/>
          <w:sz w:val="24"/>
          <w:szCs w:val="24"/>
          <w:lang w:eastAsia="es-MX"/>
        </w:rPr>
        <w:t>Javier de Jesús Domínguez Gonzá</w:t>
      </w:r>
      <w:r w:rsidRPr="00056ADD">
        <w:rPr>
          <w:rFonts w:ascii="Times New Roman" w:eastAsia="Arial" w:hAnsi="Times New Roman" w:cs="Times New Roman"/>
          <w:color w:val="666667"/>
          <w:sz w:val="24"/>
          <w:szCs w:val="24"/>
          <w:lang w:eastAsia="es-MX"/>
        </w:rPr>
        <w:t>l</w:t>
      </w:r>
      <w:r w:rsidRPr="00056ADD">
        <w:rPr>
          <w:rFonts w:ascii="Times New Roman" w:eastAsia="Arial" w:hAnsi="Times New Roman" w:cs="Times New Roman"/>
          <w:color w:val="3B3A3B"/>
          <w:sz w:val="24"/>
          <w:szCs w:val="24"/>
          <w:lang w:eastAsia="es-MX"/>
        </w:rPr>
        <w:t>e</w:t>
      </w:r>
      <w:r w:rsidRPr="00056ADD">
        <w:rPr>
          <w:rFonts w:ascii="Times New Roman" w:eastAsia="Arial" w:hAnsi="Times New Roman" w:cs="Times New Roman"/>
          <w:color w:val="525252"/>
          <w:sz w:val="24"/>
          <w:szCs w:val="24"/>
          <w:lang w:eastAsia="es-MX"/>
        </w:rPr>
        <w:t xml:space="preserve">z, </w:t>
      </w:r>
      <w:r w:rsidRPr="00056ADD">
        <w:rPr>
          <w:rFonts w:ascii="Times New Roman" w:eastAsia="Arial" w:hAnsi="Times New Roman" w:cs="Times New Roman"/>
          <w:color w:val="3B3A3B"/>
          <w:sz w:val="24"/>
          <w:szCs w:val="24"/>
          <w:lang w:eastAsia="es-MX"/>
        </w:rPr>
        <w:t xml:space="preserve">Encargado de Despacho de </w:t>
      </w:r>
      <w:r w:rsidRPr="00056ADD">
        <w:rPr>
          <w:rFonts w:ascii="Times New Roman" w:eastAsia="Arial" w:hAnsi="Times New Roman" w:cs="Times New Roman"/>
          <w:color w:val="777777"/>
          <w:sz w:val="24"/>
          <w:szCs w:val="24"/>
          <w:lang w:eastAsia="es-MX"/>
        </w:rPr>
        <w:t>l</w:t>
      </w:r>
      <w:r w:rsidRPr="00056ADD">
        <w:rPr>
          <w:rFonts w:ascii="Times New Roman" w:eastAsia="Arial" w:hAnsi="Times New Roman" w:cs="Times New Roman"/>
          <w:color w:val="3B3A3B"/>
          <w:sz w:val="24"/>
          <w:szCs w:val="24"/>
          <w:lang w:eastAsia="es-MX"/>
        </w:rPr>
        <w:t>a Dirección Gene</w:t>
      </w:r>
      <w:r w:rsidRPr="00056ADD">
        <w:rPr>
          <w:rFonts w:ascii="Times New Roman" w:eastAsia="Arial" w:hAnsi="Times New Roman" w:cs="Times New Roman"/>
          <w:color w:val="525252"/>
          <w:sz w:val="24"/>
          <w:szCs w:val="24"/>
          <w:lang w:eastAsia="es-MX"/>
        </w:rPr>
        <w:t>r</w:t>
      </w:r>
      <w:r w:rsidRPr="00056ADD">
        <w:rPr>
          <w:rFonts w:ascii="Times New Roman" w:eastAsia="Arial" w:hAnsi="Times New Roman" w:cs="Times New Roman"/>
          <w:color w:val="3B3A3B"/>
          <w:sz w:val="24"/>
          <w:szCs w:val="24"/>
          <w:lang w:eastAsia="es-MX"/>
        </w:rPr>
        <w:t>a</w:t>
      </w:r>
      <w:r w:rsidRPr="00056ADD">
        <w:rPr>
          <w:rFonts w:ascii="Times New Roman" w:eastAsia="Arial" w:hAnsi="Times New Roman" w:cs="Times New Roman"/>
          <w:color w:val="666667"/>
          <w:sz w:val="24"/>
          <w:szCs w:val="24"/>
          <w:lang w:eastAsia="es-MX"/>
        </w:rPr>
        <w:t xml:space="preserve">l </w:t>
      </w:r>
      <w:r w:rsidRPr="00056ADD">
        <w:rPr>
          <w:rFonts w:ascii="Times New Roman" w:eastAsia="Arial" w:hAnsi="Times New Roman" w:cs="Times New Roman"/>
          <w:color w:val="3B3A3B"/>
          <w:sz w:val="24"/>
          <w:szCs w:val="24"/>
          <w:lang w:eastAsia="es-MX"/>
        </w:rPr>
        <w:t>de Legis</w:t>
      </w:r>
      <w:r w:rsidRPr="00056ADD">
        <w:rPr>
          <w:rFonts w:ascii="Times New Roman" w:eastAsia="Arial" w:hAnsi="Times New Roman" w:cs="Times New Roman"/>
          <w:color w:val="666667"/>
          <w:sz w:val="24"/>
          <w:szCs w:val="24"/>
          <w:lang w:eastAsia="es-MX"/>
        </w:rPr>
        <w:t>l</w:t>
      </w:r>
      <w:r w:rsidRPr="00056ADD">
        <w:rPr>
          <w:rFonts w:ascii="Times New Roman" w:eastAsia="Arial" w:hAnsi="Times New Roman" w:cs="Times New Roman"/>
          <w:color w:val="3B3A3B"/>
          <w:sz w:val="24"/>
          <w:szCs w:val="24"/>
          <w:lang w:eastAsia="es-MX"/>
        </w:rPr>
        <w:t>ac</w:t>
      </w:r>
      <w:r w:rsidRPr="00056ADD">
        <w:rPr>
          <w:rFonts w:ascii="Times New Roman" w:eastAsia="Arial" w:hAnsi="Times New Roman" w:cs="Times New Roman"/>
          <w:color w:val="525252"/>
          <w:sz w:val="24"/>
          <w:szCs w:val="24"/>
          <w:lang w:eastAsia="es-MX"/>
        </w:rPr>
        <w:t>ió</w:t>
      </w:r>
      <w:r w:rsidRPr="00056ADD">
        <w:rPr>
          <w:rFonts w:ascii="Times New Roman" w:eastAsia="Arial" w:hAnsi="Times New Roman" w:cs="Times New Roman"/>
          <w:color w:val="3B3A3B"/>
          <w:sz w:val="24"/>
          <w:szCs w:val="24"/>
          <w:lang w:eastAsia="es-MX"/>
        </w:rPr>
        <w:t xml:space="preserve">n </w:t>
      </w:r>
      <w:r w:rsidRPr="00056ADD">
        <w:rPr>
          <w:rFonts w:ascii="Times New Roman" w:eastAsia="Times New Roman" w:hAnsi="Times New Roman" w:cs="Times New Roman"/>
          <w:color w:val="3B3A3B"/>
          <w:sz w:val="24"/>
          <w:szCs w:val="24"/>
          <w:lang w:eastAsia="es-MX"/>
        </w:rPr>
        <w:t xml:space="preserve">y </w:t>
      </w:r>
      <w:r w:rsidRPr="00056ADD">
        <w:rPr>
          <w:rFonts w:ascii="Times New Roman" w:eastAsia="Arial" w:hAnsi="Times New Roman" w:cs="Times New Roman"/>
          <w:color w:val="3B3A3B"/>
          <w:sz w:val="24"/>
          <w:szCs w:val="24"/>
          <w:lang w:eastAsia="es-MX"/>
        </w:rPr>
        <w:t>de</w:t>
      </w:r>
      <w:r w:rsidRPr="00056ADD">
        <w:rPr>
          <w:rFonts w:ascii="Times New Roman" w:eastAsia="Arial" w:hAnsi="Times New Roman" w:cs="Times New Roman"/>
          <w:color w:val="666667"/>
          <w:sz w:val="24"/>
          <w:szCs w:val="24"/>
          <w:lang w:eastAsia="es-MX"/>
        </w:rPr>
        <w:t xml:space="preserve">l </w:t>
      </w:r>
      <w:r w:rsidRPr="00056ADD">
        <w:rPr>
          <w:rFonts w:ascii="Times New Roman" w:eastAsia="Arial" w:hAnsi="Times New Roman" w:cs="Times New Roman"/>
          <w:color w:val="3B3A3B"/>
          <w:sz w:val="24"/>
          <w:szCs w:val="24"/>
          <w:lang w:eastAsia="es-MX"/>
        </w:rPr>
        <w:t>Periód</w:t>
      </w:r>
      <w:r w:rsidRPr="00056ADD">
        <w:rPr>
          <w:rFonts w:ascii="Times New Roman" w:eastAsia="Arial" w:hAnsi="Times New Roman" w:cs="Times New Roman"/>
          <w:color w:val="666667"/>
          <w:sz w:val="24"/>
          <w:szCs w:val="24"/>
          <w:lang w:eastAsia="es-MX"/>
        </w:rPr>
        <w:t>i</w:t>
      </w:r>
      <w:r w:rsidRPr="00056ADD">
        <w:rPr>
          <w:rFonts w:ascii="Times New Roman" w:eastAsia="Arial" w:hAnsi="Times New Roman" w:cs="Times New Roman"/>
          <w:color w:val="3B3A3B"/>
          <w:sz w:val="24"/>
          <w:szCs w:val="24"/>
          <w:lang w:eastAsia="es-MX"/>
        </w:rPr>
        <w:t>co O</w:t>
      </w:r>
      <w:r w:rsidRPr="00056ADD">
        <w:rPr>
          <w:rFonts w:ascii="Times New Roman" w:eastAsia="Arial" w:hAnsi="Times New Roman" w:cs="Times New Roman"/>
          <w:color w:val="525252"/>
          <w:sz w:val="24"/>
          <w:szCs w:val="24"/>
          <w:lang w:eastAsia="es-MX"/>
        </w:rPr>
        <w:t>fi</w:t>
      </w:r>
      <w:r w:rsidRPr="00056ADD">
        <w:rPr>
          <w:rFonts w:ascii="Times New Roman" w:eastAsia="Arial" w:hAnsi="Times New Roman" w:cs="Times New Roman"/>
          <w:color w:val="3B3A3B"/>
          <w:sz w:val="24"/>
          <w:szCs w:val="24"/>
          <w:lang w:eastAsia="es-MX"/>
        </w:rPr>
        <w:t>cia</w:t>
      </w:r>
      <w:r w:rsidRPr="00056ADD">
        <w:rPr>
          <w:rFonts w:ascii="Times New Roman" w:eastAsia="Arial" w:hAnsi="Times New Roman" w:cs="Times New Roman"/>
          <w:color w:val="777777"/>
          <w:sz w:val="24"/>
          <w:szCs w:val="24"/>
          <w:lang w:eastAsia="es-MX"/>
        </w:rPr>
        <w:t xml:space="preserve">l </w:t>
      </w:r>
      <w:r w:rsidRPr="00056ADD">
        <w:rPr>
          <w:rFonts w:ascii="Times New Roman" w:eastAsia="Arial" w:hAnsi="Times New Roman" w:cs="Times New Roman"/>
          <w:color w:val="666667"/>
          <w:sz w:val="24"/>
          <w:szCs w:val="24"/>
          <w:lang w:eastAsia="es-MX"/>
        </w:rPr>
        <w:t>"</w:t>
      </w:r>
      <w:r w:rsidRPr="00056ADD">
        <w:rPr>
          <w:rFonts w:ascii="Times New Roman" w:eastAsia="Arial" w:hAnsi="Times New Roman" w:cs="Times New Roman"/>
          <w:color w:val="3B3A3B"/>
          <w:sz w:val="24"/>
          <w:szCs w:val="24"/>
          <w:lang w:eastAsia="es-MX"/>
        </w:rPr>
        <w:t>Gaceta de</w:t>
      </w:r>
      <w:r w:rsidRPr="00056ADD">
        <w:rPr>
          <w:rFonts w:ascii="Times New Roman" w:eastAsia="Arial" w:hAnsi="Times New Roman" w:cs="Times New Roman"/>
          <w:color w:val="666667"/>
          <w:sz w:val="24"/>
          <w:szCs w:val="24"/>
          <w:lang w:eastAsia="es-MX"/>
        </w:rPr>
        <w:t xml:space="preserve">l </w:t>
      </w:r>
      <w:r w:rsidRPr="00056ADD">
        <w:rPr>
          <w:rFonts w:ascii="Times New Roman" w:eastAsia="Arial" w:hAnsi="Times New Roman" w:cs="Times New Roman"/>
          <w:color w:val="3B3A3B"/>
          <w:sz w:val="24"/>
          <w:szCs w:val="24"/>
          <w:lang w:eastAsia="es-MX"/>
        </w:rPr>
        <w:t>Gobierno</w:t>
      </w:r>
      <w:r w:rsidRPr="00056ADD">
        <w:rPr>
          <w:rFonts w:ascii="Times New Roman" w:eastAsia="Arial" w:hAnsi="Times New Roman" w:cs="Times New Roman"/>
          <w:color w:val="666667"/>
          <w:sz w:val="24"/>
          <w:szCs w:val="24"/>
          <w:lang w:eastAsia="es-MX"/>
        </w:rPr>
        <w:t>"</w:t>
      </w:r>
      <w:r w:rsidRPr="00056ADD">
        <w:rPr>
          <w:rFonts w:ascii="Times New Roman" w:eastAsia="Arial" w:hAnsi="Times New Roman" w:cs="Times New Roman"/>
          <w:color w:val="525252"/>
          <w:sz w:val="24"/>
          <w:szCs w:val="24"/>
          <w:lang w:eastAsia="es-MX"/>
        </w:rPr>
        <w:t>.</w:t>
      </w:r>
    </w:p>
    <w:p w:rsidR="00056ADD" w:rsidRPr="00056ADD" w:rsidRDefault="00056ADD" w:rsidP="00056ADD">
      <w:pPr>
        <w:autoSpaceDE w:val="0"/>
        <w:autoSpaceDN w:val="0"/>
        <w:adjustRightInd w:val="0"/>
        <w:spacing w:after="0" w:line="240" w:lineRule="auto"/>
        <w:jc w:val="both"/>
        <w:rPr>
          <w:rFonts w:ascii="Times New Roman" w:eastAsia="Calibri" w:hAnsi="Times New Roman" w:cs="Times New Roman"/>
          <w:b/>
          <w:bCs/>
          <w:sz w:val="24"/>
          <w:szCs w:val="24"/>
        </w:rPr>
      </w:pPr>
    </w:p>
    <w:p w:rsidR="00056ADD" w:rsidRPr="00056ADD" w:rsidRDefault="00056ADD" w:rsidP="00056ADD">
      <w:pPr>
        <w:autoSpaceDE w:val="0"/>
        <w:autoSpaceDN w:val="0"/>
        <w:adjustRightInd w:val="0"/>
        <w:spacing w:after="0" w:line="240" w:lineRule="auto"/>
        <w:jc w:val="both"/>
        <w:rPr>
          <w:rFonts w:ascii="Times New Roman" w:eastAsia="Calibri" w:hAnsi="Times New Roman" w:cs="Times New Roman"/>
          <w:b/>
          <w:bCs/>
          <w:sz w:val="24"/>
          <w:szCs w:val="24"/>
        </w:rPr>
      </w:pPr>
    </w:p>
    <w:p w:rsidR="00056ADD" w:rsidRPr="00056ADD" w:rsidRDefault="00056ADD" w:rsidP="00056ADD">
      <w:pPr>
        <w:autoSpaceDE w:val="0"/>
        <w:autoSpaceDN w:val="0"/>
        <w:adjustRightInd w:val="0"/>
        <w:spacing w:after="0" w:line="240" w:lineRule="auto"/>
        <w:jc w:val="both"/>
        <w:rPr>
          <w:rFonts w:ascii="Times New Roman" w:eastAsia="Calibri" w:hAnsi="Times New Roman" w:cs="Times New Roman"/>
          <w:b/>
          <w:bCs/>
          <w:sz w:val="24"/>
          <w:szCs w:val="24"/>
        </w:rPr>
      </w:pPr>
    </w:p>
    <w:p w:rsidR="00056ADD" w:rsidRPr="00056ADD" w:rsidRDefault="00056ADD" w:rsidP="00056ADD">
      <w:pPr>
        <w:spacing w:after="0" w:line="240" w:lineRule="auto"/>
        <w:ind w:right="216" w:firstLine="12"/>
        <w:jc w:val="center"/>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"2026. Año del Humanismo Mexicano en el Estado de México”</w:t>
      </w:r>
    </w:p>
    <w:p w:rsidR="00056ADD" w:rsidRPr="00056ADD" w:rsidRDefault="00056ADD" w:rsidP="00056ADD">
      <w:pPr>
        <w:widowControl w:val="0"/>
        <w:autoSpaceDE w:val="0"/>
        <w:autoSpaceDN w:val="0"/>
        <w:spacing w:after="0" w:line="240" w:lineRule="auto"/>
        <w:rPr>
          <w:rFonts w:ascii="Times New Roman" w:eastAsia="Tahoma" w:hAnsi="Times New Roman" w:cs="Times New Roman"/>
          <w:sz w:val="24"/>
          <w:szCs w:val="24"/>
          <w:lang w:val="es-ES"/>
        </w:rPr>
      </w:pPr>
    </w:p>
    <w:p w:rsidR="00056ADD" w:rsidRPr="00056ADD" w:rsidRDefault="00056ADD" w:rsidP="00056ADD">
      <w:pPr>
        <w:spacing w:after="0" w:line="240" w:lineRule="auto"/>
        <w:ind w:right="49"/>
        <w:jc w:val="right"/>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Oficina de la Gobernadora</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right"/>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Toluca de Lerdo, México</w:t>
      </w:r>
    </w:p>
    <w:p w:rsidR="00056ADD" w:rsidRPr="00056ADD" w:rsidRDefault="00056ADD" w:rsidP="00056ADD">
      <w:pPr>
        <w:spacing w:after="0" w:line="240" w:lineRule="auto"/>
        <w:ind w:right="49"/>
        <w:jc w:val="right"/>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a 14 de abril de 2026.</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DIPUTADA</w:t>
      </w:r>
    </w:p>
    <w:p w:rsidR="00056ADD" w:rsidRPr="00056ADD" w:rsidRDefault="00056ADD" w:rsidP="00056ADD">
      <w:pPr>
        <w:spacing w:after="0" w:line="240" w:lineRule="auto"/>
        <w:ind w:right="49"/>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MARTHA AZUCENA CAMACHO REYNOSO</w:t>
      </w:r>
    </w:p>
    <w:p w:rsidR="00056ADD" w:rsidRPr="00056ADD" w:rsidRDefault="00056ADD" w:rsidP="00056ADD">
      <w:pPr>
        <w:spacing w:after="0" w:line="240" w:lineRule="auto"/>
        <w:ind w:right="49"/>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PRESIDENTA DE LA H. "LXII" LEGISLATURA DEL</w:t>
      </w:r>
    </w:p>
    <w:p w:rsidR="00056ADD" w:rsidRPr="00056ADD" w:rsidRDefault="00056ADD" w:rsidP="00056ADD">
      <w:pPr>
        <w:spacing w:after="0" w:line="240" w:lineRule="auto"/>
        <w:ind w:right="49"/>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ESTADO DE MÉXICO</w:t>
      </w:r>
    </w:p>
    <w:p w:rsidR="00056ADD" w:rsidRPr="00056ADD" w:rsidRDefault="00056ADD" w:rsidP="00056ADD">
      <w:pPr>
        <w:spacing w:after="0" w:line="240" w:lineRule="auto"/>
        <w:ind w:right="49"/>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PRESENTE</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 xml:space="preserve">DELFINA GÓMEZ ÁLVAREZ, Gobernadora Constitucional del Estado Libre y Soberano de México, </w:t>
      </w:r>
      <w:r w:rsidRPr="00056ADD">
        <w:rPr>
          <w:rFonts w:ascii="Times New Roman" w:eastAsia="Calibri" w:hAnsi="Times New Roman" w:cs="Times New Roman"/>
          <w:color w:val="000000"/>
          <w:sz w:val="24"/>
          <w:szCs w:val="24"/>
          <w:lang w:eastAsia="es-MX"/>
        </w:rPr>
        <w:t xml:space="preserve">en ejercicio de la facultad que me confieren los artículos 51, fracción l,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w:t>
      </w:r>
      <w:r w:rsidRPr="00056ADD">
        <w:rPr>
          <w:rFonts w:ascii="Times New Roman" w:eastAsia="Calibri" w:hAnsi="Times New Roman" w:cs="Times New Roman"/>
          <w:b/>
          <w:color w:val="000000"/>
          <w:sz w:val="24"/>
          <w:szCs w:val="24"/>
          <w:lang w:eastAsia="es-MX"/>
        </w:rPr>
        <w:t xml:space="preserve">Iniciativa de Decreto por el que se autoriza al H. Ayuntamiento de Ixtapaluca, Estado de México, a desincorporar del patrimonio del municipio un inmueble, para que sea donado a título gratuito, a favor del Instituto Mexicano del Seguro Social, para realizar las acciones necesarias destinadas a la </w:t>
      </w:r>
      <w:r w:rsidRPr="00056ADD">
        <w:rPr>
          <w:rFonts w:ascii="Times New Roman" w:eastAsia="Calibri" w:hAnsi="Times New Roman" w:cs="Times New Roman"/>
          <w:b/>
          <w:color w:val="000000"/>
          <w:sz w:val="24"/>
          <w:szCs w:val="24"/>
          <w:lang w:eastAsia="es-MX"/>
        </w:rPr>
        <w:lastRenderedPageBreak/>
        <w:t>construcción de un Centro de Educación y Cuidado Infantil (CECI)</w:t>
      </w:r>
      <w:r w:rsidRPr="00056ADD">
        <w:rPr>
          <w:rFonts w:ascii="Times New Roman" w:eastAsia="Calibri" w:hAnsi="Times New Roman" w:cs="Times New Roman"/>
          <w:color w:val="000000"/>
          <w:sz w:val="24"/>
          <w:szCs w:val="24"/>
          <w:lang w:eastAsia="es-MX"/>
        </w:rPr>
        <w:t>, de conformidad con la siguiente:</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center"/>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EXPOSICIÓN DE MOTIVOS</w:t>
      </w:r>
    </w:p>
    <w:p w:rsidR="00056ADD" w:rsidRPr="00056ADD" w:rsidRDefault="00056ADD" w:rsidP="00056ADD">
      <w:pPr>
        <w:spacing w:after="0" w:line="240" w:lineRule="auto"/>
        <w:ind w:right="49"/>
        <w:jc w:val="center"/>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 xml:space="preserve">El artículo 3º , quinto párrafo de la Constitución Política de los Estados Unidos Mexicanos, establece que el Estado priorizará el interés superior de niñas y niños, en el acceso, permanencia y participación en los servicios </w:t>
      </w:r>
      <w:r w:rsidRPr="00056ADD">
        <w:rPr>
          <w:rFonts w:ascii="Times New Roman" w:eastAsia="Calibri" w:hAnsi="Times New Roman" w:cs="Times New Roman"/>
          <w:noProof/>
          <w:color w:val="000000"/>
          <w:sz w:val="24"/>
          <w:szCs w:val="24"/>
          <w:lang w:eastAsia="es-MX"/>
        </w:rPr>
        <w:drawing>
          <wp:inline distT="0" distB="0" distL="0" distR="0" wp14:anchorId="06178BED" wp14:editId="505FAD22">
            <wp:extent cx="4575" cy="4572"/>
            <wp:effectExtent l="0" t="0" r="0" b="0"/>
            <wp:docPr id="6133" name="Picture 6133"/>
            <wp:cNvGraphicFramePr/>
            <a:graphic xmlns:a="http://schemas.openxmlformats.org/drawingml/2006/main">
              <a:graphicData uri="http://schemas.openxmlformats.org/drawingml/2006/picture">
                <pic:pic xmlns:pic="http://schemas.openxmlformats.org/drawingml/2006/picture">
                  <pic:nvPicPr>
                    <pic:cNvPr id="6133" name="Picture 6133"/>
                    <pic:cNvPicPr/>
                  </pic:nvPicPr>
                  <pic:blipFill>
                    <a:blip r:embed="rId8"/>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 xml:space="preserve">educativos; asimismo, el diverso artículo 4º, consagra el derecho a la protección a la salud que toda persona tiene y, prevé que, en todas las decisiones y actuaciones del Estado se velará y cumplirá con el principio del interés superior de la niñez, garantizando de manera plena sus derechos. Los niños y las niñas tienen derecho </w:t>
      </w:r>
      <w:r w:rsidRPr="00056ADD">
        <w:rPr>
          <w:rFonts w:ascii="Times New Roman" w:eastAsia="Calibri" w:hAnsi="Times New Roman" w:cs="Times New Roman"/>
          <w:noProof/>
          <w:color w:val="000000"/>
          <w:sz w:val="24"/>
          <w:szCs w:val="24"/>
          <w:lang w:eastAsia="es-MX"/>
        </w:rPr>
        <w:drawing>
          <wp:inline distT="0" distB="0" distL="0" distR="0" wp14:anchorId="0181C760" wp14:editId="6ACA4F11">
            <wp:extent cx="4575" cy="4572"/>
            <wp:effectExtent l="0" t="0" r="0" b="0"/>
            <wp:docPr id="6134" name="Picture 6134"/>
            <wp:cNvGraphicFramePr/>
            <a:graphic xmlns:a="http://schemas.openxmlformats.org/drawingml/2006/main">
              <a:graphicData uri="http://schemas.openxmlformats.org/drawingml/2006/picture">
                <pic:pic xmlns:pic="http://schemas.openxmlformats.org/drawingml/2006/picture">
                  <pic:nvPicPr>
                    <pic:cNvPr id="6134" name="Picture 6134"/>
                    <pic:cNvPicPr/>
                  </pic:nvPicPr>
                  <pic:blipFill>
                    <a:blip r:embed="rId9"/>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 xml:space="preserve">a la satisfacción de sus necesidades de alimentación, salud, educación y sano esparcimiento para su desarrollo </w:t>
      </w:r>
      <w:r w:rsidRPr="00056ADD">
        <w:rPr>
          <w:rFonts w:ascii="Times New Roman" w:eastAsia="Calibri" w:hAnsi="Times New Roman" w:cs="Times New Roman"/>
          <w:noProof/>
          <w:color w:val="000000"/>
          <w:sz w:val="24"/>
          <w:szCs w:val="24"/>
          <w:lang w:eastAsia="es-MX"/>
        </w:rPr>
        <w:drawing>
          <wp:inline distT="0" distB="0" distL="0" distR="0" wp14:anchorId="6E482AEC" wp14:editId="61A38CC1">
            <wp:extent cx="4575" cy="4572"/>
            <wp:effectExtent l="0" t="0" r="0" b="0"/>
            <wp:docPr id="6135" name="Picture 6135"/>
            <wp:cNvGraphicFramePr/>
            <a:graphic xmlns:a="http://schemas.openxmlformats.org/drawingml/2006/main">
              <a:graphicData uri="http://schemas.openxmlformats.org/drawingml/2006/picture">
                <pic:pic xmlns:pic="http://schemas.openxmlformats.org/drawingml/2006/picture">
                  <pic:nvPicPr>
                    <pic:cNvPr id="6135" name="Picture 6135"/>
                    <pic:cNvPicPr/>
                  </pic:nvPicPr>
                  <pic:blipFill>
                    <a:blip r:embed="rId10"/>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 xml:space="preserve">integral. Este principio deberá guiar el diseño, ejecución, seguimiento y evaluación de las políticas públicas </w:t>
      </w:r>
      <w:r w:rsidRPr="00056ADD">
        <w:rPr>
          <w:rFonts w:ascii="Times New Roman" w:eastAsia="Calibri" w:hAnsi="Times New Roman" w:cs="Times New Roman"/>
          <w:noProof/>
          <w:color w:val="000000"/>
          <w:sz w:val="24"/>
          <w:szCs w:val="24"/>
          <w:lang w:eastAsia="es-MX"/>
        </w:rPr>
        <w:drawing>
          <wp:inline distT="0" distB="0" distL="0" distR="0" wp14:anchorId="5A5BAD0A" wp14:editId="0A0A4C2D">
            <wp:extent cx="4575" cy="4572"/>
            <wp:effectExtent l="0" t="0" r="0" b="0"/>
            <wp:docPr id="6136" name="Picture 6136"/>
            <wp:cNvGraphicFramePr/>
            <a:graphic xmlns:a="http://schemas.openxmlformats.org/drawingml/2006/main">
              <a:graphicData uri="http://schemas.openxmlformats.org/drawingml/2006/picture">
                <pic:pic xmlns:pic="http://schemas.openxmlformats.org/drawingml/2006/picture">
                  <pic:nvPicPr>
                    <pic:cNvPr id="6136" name="Picture 6136"/>
                    <pic:cNvPicPr/>
                  </pic:nvPicPr>
                  <pic:blipFill>
                    <a:blip r:embed="rId9"/>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dirigidas a la niñez.</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Al respecto, el artículo 43 de la Ley General de los Derechos de Niñas, Niños y Adolescentes, determina que las niñas y los niños tienen derecho a vivir en un medio ambiente sano y sustentable y, en condiciones que permitan su desarrollo, bienestar, crecimiento saludable y armonioso, tanto físico como mental, material, espiritual, ético, cultural y social.</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 xml:space="preserve">El artículo 73, primer párrafo de la Ley General de Educación prevé que, en la impartición de educación para </w:t>
      </w:r>
      <w:r w:rsidRPr="00056ADD">
        <w:rPr>
          <w:rFonts w:ascii="Times New Roman" w:eastAsia="Calibri" w:hAnsi="Times New Roman" w:cs="Times New Roman"/>
          <w:noProof/>
          <w:color w:val="000000"/>
          <w:sz w:val="24"/>
          <w:szCs w:val="24"/>
          <w:lang w:eastAsia="es-MX"/>
        </w:rPr>
        <w:drawing>
          <wp:inline distT="0" distB="0" distL="0" distR="0" wp14:anchorId="48191145" wp14:editId="04B86361">
            <wp:extent cx="4575" cy="4573"/>
            <wp:effectExtent l="0" t="0" r="0" b="0"/>
            <wp:docPr id="6137" name="Picture 6137"/>
            <wp:cNvGraphicFramePr/>
            <a:graphic xmlns:a="http://schemas.openxmlformats.org/drawingml/2006/main">
              <a:graphicData uri="http://schemas.openxmlformats.org/drawingml/2006/picture">
                <pic:pic xmlns:pic="http://schemas.openxmlformats.org/drawingml/2006/picture">
                  <pic:nvPicPr>
                    <pic:cNvPr id="6137" name="Picture 6137"/>
                    <pic:cNvPicPr/>
                  </pic:nvPicPr>
                  <pic:blipFill>
                    <a:blip r:embed="rId11"/>
                    <a:stretch>
                      <a:fillRect/>
                    </a:stretch>
                  </pic:blipFill>
                  <pic:spPr>
                    <a:xfrm>
                      <a:off x="0" y="0"/>
                      <a:ext cx="4575" cy="4573"/>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menores de dieciocho años, se tomarán medidas que aseguren al educando la protección y el cuidado necesarios para preservar su integridad física, psicológica y social sobre la base del respeto a su dignidad y derechos.</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En igual sentido, el artículo 9 de la Ley General de Prestación de Servicios para la Atención, Cuidado y Desarrollo Integral Infantil, dispone que, las niñas y niños tienen derecho a recibir los servicios para la atención, cuidado y desarrollo integral infantil en condiciones de calidad, calidez, seguridad, protección y respeto a sus derechos, identidad e individualidad con el fin de garantizar el interés superior de la niñez.</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El artículo 12 de dicha Ley, indica que, para garantizar el cumplimiento de los servicios para la atención, cuidado y desarrollo integral infantil, que se prestan en los diversos centros de atención, éstos contemplarán entre sus actividades, protección y seguridad; fomento al cuidado de la salud; alimentación adecuada y suficiente para su nutrición; fomento a la comprensión y ejercicio de los derechos de niñas y niños; descanso, esparcimiento, juego y actividades recreativas propias de su edad; apoyo al desarrollo biológico, cognoscitivo, psicomotriz y socio-afectivo; así como, enseñanza del lenguaje y comunicación.</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En congruencia con lo anterior, el artículo 5º de la Constitución Política del Estado Libre y Soberano de México, establece que, en el Estado de México, la educación inicial es un derecho de la niñez y será responsabilidad del Estado concientizar sobre su importancia, asimismo, que se priorizará el interés superior de niñas y niños en el acceso, permanencia y participación en los servicios educativos, por lo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lastRenderedPageBreak/>
        <w:t>El artículo 4 de la Ley de los Derechos de Niñas, Niños y Adolescentes del Estado de México, señala que el Estado de México y sus municipios, en el diseño y ejecución de políticas públicas, deberán garantizar el máximo bienestar posible de niñas y niños, privilegiando su interés superior, a través de medidas estructurales, legales, administrativas y presupuestales.</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Asimismo, el artículo 25, primer párrafo de la Ley en referencia, específica que, las niñas y los niños tienen derecho a vivir en un medio ambiente sano y sustentable, y en condiciones adecuadas que permitan su desarrollo, bienestar, crecimiento saludable y armonioso, tanto físico como mental, material, espiritual, ético, cultural y social.</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 xml:space="preserve">El artículo 7, tercer párrafo de la Ley de Educación del Estado de México, estipula que, la educación inicial es un derecho de la niñez y que, es responsabilidad del Estado concientizar sobre su importancia y garantizarla; asimismo, el diverso artículo 89, primer párrafo, de la misma Ley, refiere que, en la impartición de educación para menores de dieciocho años, las autoridades educativas en su respectivo ámbito de competencia tomarán </w:t>
      </w:r>
      <w:r w:rsidRPr="00056ADD">
        <w:rPr>
          <w:rFonts w:ascii="Times New Roman" w:eastAsia="Calibri" w:hAnsi="Times New Roman" w:cs="Times New Roman"/>
          <w:noProof/>
          <w:color w:val="000000"/>
          <w:sz w:val="24"/>
          <w:szCs w:val="24"/>
          <w:lang w:eastAsia="es-MX"/>
        </w:rPr>
        <w:drawing>
          <wp:inline distT="0" distB="0" distL="0" distR="0" wp14:anchorId="30C93583" wp14:editId="3216C20D">
            <wp:extent cx="4575" cy="4572"/>
            <wp:effectExtent l="0" t="0" r="0" b="0"/>
            <wp:docPr id="11092" name="Picture 11092"/>
            <wp:cNvGraphicFramePr/>
            <a:graphic xmlns:a="http://schemas.openxmlformats.org/drawingml/2006/main">
              <a:graphicData uri="http://schemas.openxmlformats.org/drawingml/2006/picture">
                <pic:pic xmlns:pic="http://schemas.openxmlformats.org/drawingml/2006/picture">
                  <pic:nvPicPr>
                    <pic:cNvPr id="11092" name="Picture 11092"/>
                    <pic:cNvPicPr/>
                  </pic:nvPicPr>
                  <pic:blipFill>
                    <a:blip r:embed="rId9"/>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las medidas que aseguren al educando la protección y el cuidado necesarios para preservar su integridad física, psicológica y social sobre la base del respeto a su dignidad y derechos.</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noProof/>
          <w:color w:val="000000"/>
          <w:sz w:val="24"/>
          <w:szCs w:val="24"/>
          <w:lang w:eastAsia="es-MX"/>
        </w:rPr>
        <w:drawing>
          <wp:anchor distT="0" distB="0" distL="114300" distR="114300" simplePos="0" relativeHeight="251659264" behindDoc="0" locked="0" layoutInCell="1" allowOverlap="0" wp14:anchorId="2E1F2FEF" wp14:editId="7D7EBB0A">
            <wp:simplePos x="0" y="0"/>
            <wp:positionH relativeFrom="column">
              <wp:posOffset>6171258</wp:posOffset>
            </wp:positionH>
            <wp:positionV relativeFrom="paragraph">
              <wp:posOffset>237584</wp:posOffset>
            </wp:positionV>
            <wp:extent cx="13725" cy="9144"/>
            <wp:effectExtent l="0" t="0" r="0" b="0"/>
            <wp:wrapSquare wrapText="bothSides"/>
            <wp:docPr id="44001" name="Picture 44001"/>
            <wp:cNvGraphicFramePr/>
            <a:graphic xmlns:a="http://schemas.openxmlformats.org/drawingml/2006/main">
              <a:graphicData uri="http://schemas.openxmlformats.org/drawingml/2006/picture">
                <pic:pic xmlns:pic="http://schemas.openxmlformats.org/drawingml/2006/picture">
                  <pic:nvPicPr>
                    <pic:cNvPr id="44001" name="Picture 44001"/>
                    <pic:cNvPicPr/>
                  </pic:nvPicPr>
                  <pic:blipFill>
                    <a:blip r:embed="rId12"/>
                    <a:stretch>
                      <a:fillRect/>
                    </a:stretch>
                  </pic:blipFill>
                  <pic:spPr>
                    <a:xfrm>
                      <a:off x="0" y="0"/>
                      <a:ext cx="13725" cy="9144"/>
                    </a:xfrm>
                    <a:prstGeom prst="rect">
                      <a:avLst/>
                    </a:prstGeom>
                  </pic:spPr>
                </pic:pic>
              </a:graphicData>
            </a:graphic>
          </wp:anchor>
        </w:drawing>
      </w:r>
      <w:r w:rsidRPr="00056ADD">
        <w:rPr>
          <w:rFonts w:ascii="Times New Roman" w:eastAsia="Calibri" w:hAnsi="Times New Roman" w:cs="Times New Roman"/>
          <w:color w:val="000000"/>
          <w:sz w:val="24"/>
          <w:szCs w:val="24"/>
          <w:lang w:eastAsia="es-MX"/>
        </w:rPr>
        <w:t>El artículo 10 de la Ley de Prestación de Servicios para la Atención, Cuidado y Desarrollo Integral Infantil en el Estado de México, determina que, en todo momento prevalecerá el interés superior de las niñas y niños, especialmente al recibir los servicios para la atención, cuidado y desarrollo integral infantil. También, el artículo 11, de la citada Ley, dispone que, para garantizar su interés superior, las niñas y niños tienen derecho a recibir los servicios para su atención, cuidado y desarrollo integral en condiciones de calidad, calidez, seguridad, protección y respeto a sus derechos, identidad e individualidad.</w:t>
      </w:r>
      <w:r w:rsidRPr="00056ADD">
        <w:rPr>
          <w:rFonts w:ascii="Times New Roman" w:eastAsia="Calibri" w:hAnsi="Times New Roman" w:cs="Times New Roman"/>
          <w:noProof/>
          <w:color w:val="000000"/>
          <w:sz w:val="24"/>
          <w:szCs w:val="24"/>
          <w:lang w:eastAsia="es-MX"/>
        </w:rPr>
        <w:drawing>
          <wp:inline distT="0" distB="0" distL="0" distR="0" wp14:anchorId="01DA58F6" wp14:editId="30937F41">
            <wp:extent cx="4575" cy="4572"/>
            <wp:effectExtent l="0" t="0" r="0" b="0"/>
            <wp:docPr id="11095" name="Picture 11095"/>
            <wp:cNvGraphicFramePr/>
            <a:graphic xmlns:a="http://schemas.openxmlformats.org/drawingml/2006/main">
              <a:graphicData uri="http://schemas.openxmlformats.org/drawingml/2006/picture">
                <pic:pic xmlns:pic="http://schemas.openxmlformats.org/drawingml/2006/picture">
                  <pic:nvPicPr>
                    <pic:cNvPr id="11095" name="Picture 11095"/>
                    <pic:cNvPicPr/>
                  </pic:nvPicPr>
                  <pic:blipFill>
                    <a:blip r:embed="rId13"/>
                    <a:stretch>
                      <a:fillRect/>
                    </a:stretch>
                  </pic:blipFill>
                  <pic:spPr>
                    <a:xfrm>
                      <a:off x="0" y="0"/>
                      <a:ext cx="4575" cy="4572"/>
                    </a:xfrm>
                    <a:prstGeom prst="rect">
                      <a:avLst/>
                    </a:prstGeom>
                  </pic:spPr>
                </pic:pic>
              </a:graphicData>
            </a:graphic>
          </wp:inline>
        </w:drawing>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Igualmente, el artículo 12 de dicha Ley, prevé que, para garantizar el cumplimiento de los servicios para la atención, cuidado y desarrollo integral infantil, que se prestan en los centros de atención, éstos deberán de contemplar entre sus actividades: alimentación adecuada y suficiente para su nutrición; apoyo al desarrollo biológico, cognoscitivo, psicomotriz y socio-afectivo; descanso, esparcimiento, juego y actividades recreativas propias de la edad; enseñanza del lenguaje y comunicación incluyendo, en su caso, lenguas indígenas, sistema braille o el de señas; fomento a la comprensión y ejercicio de los derechos de las niñas y los niños; fomento al cuidado de la salud; así como, supervisión e inspección efectiva en materia de salud y protección civil.</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En ese contexto, para garantizar la prestación de los servicios de atención, cuidado y desarrollo integral infantil, el Gobierno de México anunció la sustitución de las guarderías del Instituto Mexicano del Seguro Social, por un nuevo modelo pedagógico denominado "Centro de Educación y Cuidado Infantil (CECI)", el cual, se conforma como un espacio que ofrece atención integral a lactantes, maternales y preescolares, mismo que combina la educación temprana con el cuidado diario, para fomentar su desarrollo cognitivo, físico y emocional, con el que se garantiza un entorno seguro, afectuoso y estimulante para las infancias en México.</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 xml:space="preserve">En seguimiento a los programas y acciones del Plan Integral de la Zona Oriente del Estado de México, para fortalecer la coordinación intergubernamental entre los tres niveles de gobierno y, en beneficio directo de la niñez ixtapaluquense, el H. Ayuntamiento de Ixtapaluca, durante la Cuadragésima Octava Sesión Ordinaria de </w:t>
      </w:r>
      <w:r w:rsidRPr="00056ADD">
        <w:rPr>
          <w:rFonts w:ascii="Times New Roman" w:eastAsia="Calibri" w:hAnsi="Times New Roman" w:cs="Times New Roman"/>
          <w:noProof/>
          <w:color w:val="000000"/>
          <w:sz w:val="24"/>
          <w:szCs w:val="24"/>
          <w:lang w:eastAsia="es-MX"/>
        </w:rPr>
        <w:drawing>
          <wp:inline distT="0" distB="0" distL="0" distR="0" wp14:anchorId="2585A8B3" wp14:editId="13A59B78">
            <wp:extent cx="4575" cy="4572"/>
            <wp:effectExtent l="0" t="0" r="0" b="0"/>
            <wp:docPr id="16036" name="Picture 16036"/>
            <wp:cNvGraphicFramePr/>
            <a:graphic xmlns:a="http://schemas.openxmlformats.org/drawingml/2006/main">
              <a:graphicData uri="http://schemas.openxmlformats.org/drawingml/2006/picture">
                <pic:pic xmlns:pic="http://schemas.openxmlformats.org/drawingml/2006/picture">
                  <pic:nvPicPr>
                    <pic:cNvPr id="16036" name="Picture 16036"/>
                    <pic:cNvPicPr/>
                  </pic:nvPicPr>
                  <pic:blipFill>
                    <a:blip r:embed="rId14"/>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Cabildo, celebrada el 16 de diciembre de 2025, aprobó por mayoría de votos de los integrantes presentes, autorizar la desincorporación del patrimonio municipal de un inmueble identificado como Lote 5A , con una superficie de 4,109.84 m</w:t>
      </w:r>
      <w:r w:rsidRPr="00056ADD">
        <w:rPr>
          <w:rFonts w:ascii="Times New Roman" w:eastAsia="Calibri" w:hAnsi="Times New Roman" w:cs="Times New Roman"/>
          <w:color w:val="000000"/>
          <w:sz w:val="24"/>
          <w:szCs w:val="24"/>
          <w:vertAlign w:val="superscript"/>
          <w:lang w:eastAsia="es-MX"/>
        </w:rPr>
        <w:t xml:space="preserve">2 </w:t>
      </w:r>
      <w:r w:rsidRPr="00056ADD">
        <w:rPr>
          <w:rFonts w:ascii="Times New Roman" w:eastAsia="Calibri" w:hAnsi="Times New Roman" w:cs="Times New Roman"/>
          <w:color w:val="000000"/>
          <w:sz w:val="24"/>
          <w:szCs w:val="24"/>
          <w:lang w:eastAsia="es-MX"/>
        </w:rPr>
        <w:t xml:space="preserve">(cuatro </w:t>
      </w:r>
      <w:r w:rsidRPr="00056ADD">
        <w:rPr>
          <w:rFonts w:ascii="Times New Roman" w:eastAsia="Calibri" w:hAnsi="Times New Roman" w:cs="Times New Roman"/>
          <w:color w:val="000000"/>
          <w:sz w:val="24"/>
          <w:szCs w:val="24"/>
          <w:lang w:eastAsia="es-MX"/>
        </w:rPr>
        <w:lastRenderedPageBreak/>
        <w:t>mil ciento nueve metros con ochenta y cuatro centímetros), ubicado en Calle Ignacio López Rayón y Calle Mariano Matamoros, Manzana 4, Conjunto Urbano Los Héroes, Municipio de Ixtapaluca, Estado de México, para que sea donado a título gratuito a favor del Instituto Mexicano del Seguro Social, para la construcción de un Centro de Educación y Cuidado Infantil (CECI).</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 xml:space="preserve">Así, para garantizar el interés superior de las niñas y niños en el municipio de Ixtapaluca, el 12 de marzo de 2026, mediante oficio PM/IXT-ll/048/2026, la Presidencia Municipal Constitucional de Ixtapaluca informó a la persona Titular del Órgano de Operación Administrativa Desconcentrada Regional Estado de México Oriente del Instituto Mexicano del Seguro Social, su interés para contar con un Centro de Educación y Cuidado Infantil (CECI), para fortalecer la infraestructura para la primera infancia en dicho municipio, en el que se brinden </w:t>
      </w:r>
      <w:r w:rsidRPr="00056ADD">
        <w:rPr>
          <w:rFonts w:ascii="Times New Roman" w:eastAsia="Calibri" w:hAnsi="Times New Roman" w:cs="Times New Roman"/>
          <w:noProof/>
          <w:color w:val="000000"/>
          <w:sz w:val="24"/>
          <w:szCs w:val="24"/>
          <w:lang w:eastAsia="es-MX"/>
        </w:rPr>
        <w:drawing>
          <wp:inline distT="0" distB="0" distL="0" distR="0" wp14:anchorId="534A0629" wp14:editId="59DB3C3E">
            <wp:extent cx="4573" cy="4572"/>
            <wp:effectExtent l="0" t="0" r="0" b="0"/>
            <wp:docPr id="16037" name="Picture 16037"/>
            <wp:cNvGraphicFramePr/>
            <a:graphic xmlns:a="http://schemas.openxmlformats.org/drawingml/2006/main">
              <a:graphicData uri="http://schemas.openxmlformats.org/drawingml/2006/picture">
                <pic:pic xmlns:pic="http://schemas.openxmlformats.org/drawingml/2006/picture">
                  <pic:nvPicPr>
                    <pic:cNvPr id="16037" name="Picture 16037"/>
                    <pic:cNvPicPr/>
                  </pic:nvPicPr>
                  <pic:blipFill>
                    <a:blip r:embed="rId15"/>
                    <a:stretch>
                      <a:fillRect/>
                    </a:stretch>
                  </pic:blipFill>
                  <pic:spPr>
                    <a:xfrm>
                      <a:off x="0" y="0"/>
                      <a:ext cx="4573" cy="4572"/>
                    </a:xfrm>
                    <a:prstGeom prst="rect">
                      <a:avLst/>
                    </a:prstGeom>
                  </pic:spPr>
                </pic:pic>
              </a:graphicData>
            </a:graphic>
          </wp:inline>
        </w:drawing>
      </w:r>
      <w:r w:rsidRPr="00056ADD">
        <w:rPr>
          <w:rFonts w:ascii="Times New Roman" w:eastAsia="Calibri" w:hAnsi="Times New Roman" w:cs="Times New Roman"/>
          <w:noProof/>
          <w:color w:val="000000"/>
          <w:sz w:val="24"/>
          <w:szCs w:val="24"/>
          <w:lang w:eastAsia="es-MX"/>
        </w:rPr>
        <w:drawing>
          <wp:inline distT="0" distB="0" distL="0" distR="0" wp14:anchorId="4AA2FF33" wp14:editId="6A2517D9">
            <wp:extent cx="4575" cy="4572"/>
            <wp:effectExtent l="0" t="0" r="0" b="0"/>
            <wp:docPr id="16038" name="Picture 16038"/>
            <wp:cNvGraphicFramePr/>
            <a:graphic xmlns:a="http://schemas.openxmlformats.org/drawingml/2006/main">
              <a:graphicData uri="http://schemas.openxmlformats.org/drawingml/2006/picture">
                <pic:pic xmlns:pic="http://schemas.openxmlformats.org/drawingml/2006/picture">
                  <pic:nvPicPr>
                    <pic:cNvPr id="16038" name="Picture 16038"/>
                    <pic:cNvPicPr/>
                  </pic:nvPicPr>
                  <pic:blipFill>
                    <a:blip r:embed="rId8"/>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servicios de cuidado infantil adecuado y accesible, proponiendo la donación de un bien inmueble ubicado en Calle Ignacio López Rayón y Calle Mariano Matamoros, Manzana 4, Lote 5A, Conjunto Urbano Los Héroes, Municipio de Ixtapaluca, Estado de México, con una superficie de 4,109.84 m</w:t>
      </w:r>
      <w:r w:rsidRPr="00056ADD">
        <w:rPr>
          <w:rFonts w:ascii="Times New Roman" w:eastAsia="Calibri" w:hAnsi="Times New Roman" w:cs="Times New Roman"/>
          <w:color w:val="000000"/>
          <w:sz w:val="24"/>
          <w:szCs w:val="24"/>
          <w:vertAlign w:val="superscript"/>
          <w:lang w:eastAsia="es-MX"/>
        </w:rPr>
        <w:t xml:space="preserve">2 </w:t>
      </w:r>
      <w:r w:rsidRPr="00056ADD">
        <w:rPr>
          <w:rFonts w:ascii="Times New Roman" w:eastAsia="Calibri" w:hAnsi="Times New Roman" w:cs="Times New Roman"/>
          <w:color w:val="000000"/>
          <w:sz w:val="24"/>
          <w:szCs w:val="24"/>
          <w:lang w:eastAsia="es-MX"/>
        </w:rPr>
        <w:t>(cuatro mil ciento nueve metros con ochenta y cuatro centímetros).</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El 13 de marzo siguiente a través del oficio 15 9001 100100/JSA/0340/2026, la persona Titular del Órgano de</w:t>
      </w:r>
      <w:r w:rsidRPr="00056ADD">
        <w:rPr>
          <w:rFonts w:ascii="Times New Roman" w:eastAsia="Calibri" w:hAnsi="Times New Roman" w:cs="Times New Roman"/>
          <w:noProof/>
          <w:color w:val="000000"/>
          <w:sz w:val="24"/>
          <w:szCs w:val="24"/>
          <w:lang w:eastAsia="es-MX"/>
        </w:rPr>
        <w:drawing>
          <wp:anchor distT="0" distB="0" distL="114300" distR="114300" simplePos="0" relativeHeight="251660288" behindDoc="0" locked="0" layoutInCell="1" allowOverlap="0" wp14:anchorId="2C10D53F" wp14:editId="1CD19D91">
            <wp:simplePos x="0" y="0"/>
            <wp:positionH relativeFrom="page">
              <wp:posOffset>6907785</wp:posOffset>
            </wp:positionH>
            <wp:positionV relativeFrom="page">
              <wp:posOffset>2560320</wp:posOffset>
            </wp:positionV>
            <wp:extent cx="4573" cy="4572"/>
            <wp:effectExtent l="0" t="0" r="0" b="0"/>
            <wp:wrapSquare wrapText="bothSides"/>
            <wp:docPr id="16035" name="Picture 16035"/>
            <wp:cNvGraphicFramePr/>
            <a:graphic xmlns:a="http://schemas.openxmlformats.org/drawingml/2006/main">
              <a:graphicData uri="http://schemas.openxmlformats.org/drawingml/2006/picture">
                <pic:pic xmlns:pic="http://schemas.openxmlformats.org/drawingml/2006/picture">
                  <pic:nvPicPr>
                    <pic:cNvPr id="16035" name="Picture 16035"/>
                    <pic:cNvPicPr/>
                  </pic:nvPicPr>
                  <pic:blipFill>
                    <a:blip r:embed="rId16"/>
                    <a:stretch>
                      <a:fillRect/>
                    </a:stretch>
                  </pic:blipFill>
                  <pic:spPr>
                    <a:xfrm>
                      <a:off x="0" y="0"/>
                      <a:ext cx="4573" cy="4572"/>
                    </a:xfrm>
                    <a:prstGeom prst="rect">
                      <a:avLst/>
                    </a:prstGeom>
                  </pic:spPr>
                </pic:pic>
              </a:graphicData>
            </a:graphic>
          </wp:anchor>
        </w:drawing>
      </w:r>
      <w:r w:rsidRPr="00056ADD">
        <w:rPr>
          <w:rFonts w:ascii="Times New Roman" w:eastAsia="Calibri" w:hAnsi="Times New Roman" w:cs="Times New Roman"/>
          <w:color w:val="000000"/>
          <w:sz w:val="24"/>
          <w:szCs w:val="24"/>
          <w:lang w:eastAsia="es-MX"/>
        </w:rPr>
        <w:t xml:space="preserve"> Operación Administrativa Desconcentrada Regional Estado de México Oriente del Instituto Mexicano del Seguro Social, informó a la Presidencia Municipal Constitucional de Ixtapaluca, que el predio ofrecido es de utilidad para ese Instituto, por lo que, la aceptación de la donación del inmueble estaría sujeta a la aprobación del Órgano de Gobierno del referido Instituto.</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 xml:space="preserve">El Municipio de Ixtapaluca, Estado de México, es propietario del Lote 5A, ubicado en Calle Ignacio López Rayón y Calle Mariano Matamoros, Manzana 4, Conjunto Urbano Los Héroes, Municipio de Ixtapaluca, Estado de </w:t>
      </w:r>
      <w:r w:rsidRPr="00056ADD">
        <w:rPr>
          <w:rFonts w:ascii="Times New Roman" w:eastAsia="Calibri" w:hAnsi="Times New Roman" w:cs="Times New Roman"/>
          <w:noProof/>
          <w:color w:val="000000"/>
          <w:sz w:val="24"/>
          <w:szCs w:val="24"/>
          <w:lang w:eastAsia="es-MX"/>
        </w:rPr>
        <w:drawing>
          <wp:inline distT="0" distB="0" distL="0" distR="0" wp14:anchorId="309688B0" wp14:editId="1A068695">
            <wp:extent cx="4573" cy="4572"/>
            <wp:effectExtent l="0" t="0" r="0" b="0"/>
            <wp:docPr id="16039" name="Picture 16039"/>
            <wp:cNvGraphicFramePr/>
            <a:graphic xmlns:a="http://schemas.openxmlformats.org/drawingml/2006/main">
              <a:graphicData uri="http://schemas.openxmlformats.org/drawingml/2006/picture">
                <pic:pic xmlns:pic="http://schemas.openxmlformats.org/drawingml/2006/picture">
                  <pic:nvPicPr>
                    <pic:cNvPr id="16039" name="Picture 16039"/>
                    <pic:cNvPicPr/>
                  </pic:nvPicPr>
                  <pic:blipFill>
                    <a:blip r:embed="rId17"/>
                    <a:stretch>
                      <a:fillRect/>
                    </a:stretch>
                  </pic:blipFill>
                  <pic:spPr>
                    <a:xfrm>
                      <a:off x="0" y="0"/>
                      <a:ext cx="4573"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México, con una superficie de 4,109.84 m</w:t>
      </w:r>
      <w:r w:rsidRPr="00056ADD">
        <w:rPr>
          <w:rFonts w:ascii="Times New Roman" w:eastAsia="Calibri" w:hAnsi="Times New Roman" w:cs="Times New Roman"/>
          <w:color w:val="000000"/>
          <w:sz w:val="24"/>
          <w:szCs w:val="24"/>
          <w:vertAlign w:val="superscript"/>
          <w:lang w:eastAsia="es-MX"/>
        </w:rPr>
        <w:t xml:space="preserve">2 </w:t>
      </w:r>
      <w:r w:rsidRPr="00056ADD">
        <w:rPr>
          <w:rFonts w:ascii="Times New Roman" w:eastAsia="Calibri" w:hAnsi="Times New Roman" w:cs="Times New Roman"/>
          <w:color w:val="000000"/>
          <w:sz w:val="24"/>
          <w:szCs w:val="24"/>
          <w:lang w:eastAsia="es-MX"/>
        </w:rPr>
        <w:t>(cuatro mil ciento nueve metros con ochenta y cuatro centímetros), con las siguientes medidas y colindancias:</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left="1985" w:right="49" w:hanging="1967"/>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NORTE:</w:t>
      </w:r>
      <w:r w:rsidRPr="00056ADD">
        <w:rPr>
          <w:rFonts w:ascii="Times New Roman" w:eastAsia="Calibri" w:hAnsi="Times New Roman" w:cs="Times New Roman"/>
          <w:b/>
          <w:color w:val="000000"/>
          <w:sz w:val="24"/>
          <w:szCs w:val="24"/>
          <w:lang w:eastAsia="es-MX"/>
        </w:rPr>
        <w:tab/>
      </w:r>
      <w:r w:rsidRPr="00056ADD">
        <w:rPr>
          <w:rFonts w:ascii="Times New Roman" w:eastAsia="Calibri" w:hAnsi="Times New Roman" w:cs="Times New Roman"/>
          <w:color w:val="000000"/>
          <w:sz w:val="24"/>
          <w:szCs w:val="24"/>
          <w:lang w:eastAsia="es-MX"/>
        </w:rPr>
        <w:t>88.34 m (ochenta y ocho metros con treinta y cuatro centímetros) con Lote cinco, resultante de la subdivisión.</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left="1985" w:right="49" w:hanging="1967"/>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SUR:</w:t>
      </w:r>
      <w:r w:rsidRPr="00056ADD">
        <w:rPr>
          <w:rFonts w:ascii="Times New Roman" w:eastAsia="Calibri" w:hAnsi="Times New Roman" w:cs="Times New Roman"/>
          <w:color w:val="000000"/>
          <w:sz w:val="24"/>
          <w:szCs w:val="24"/>
          <w:lang w:eastAsia="es-MX"/>
        </w:rPr>
        <w:t xml:space="preserve"> </w:t>
      </w:r>
      <w:r w:rsidRPr="00056ADD">
        <w:rPr>
          <w:rFonts w:ascii="Times New Roman" w:eastAsia="Calibri" w:hAnsi="Times New Roman" w:cs="Times New Roman"/>
          <w:color w:val="000000"/>
          <w:sz w:val="24"/>
          <w:szCs w:val="24"/>
          <w:lang w:eastAsia="es-MX"/>
        </w:rPr>
        <w:tab/>
        <w:t>88.59 m (ochenta y ocho metros con cincuenta y nueve centímetros), con calle sin nombre.</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left="1985" w:right="49" w:hanging="1967"/>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ORIENTE:</w:t>
      </w:r>
      <w:r w:rsidRPr="00056ADD">
        <w:rPr>
          <w:rFonts w:ascii="Times New Roman" w:eastAsia="Calibri" w:hAnsi="Times New Roman" w:cs="Times New Roman"/>
          <w:color w:val="000000"/>
          <w:sz w:val="24"/>
          <w:szCs w:val="24"/>
          <w:lang w:eastAsia="es-MX"/>
        </w:rPr>
        <w:t xml:space="preserve"> </w:t>
      </w:r>
      <w:r w:rsidRPr="00056ADD">
        <w:rPr>
          <w:rFonts w:ascii="Times New Roman" w:eastAsia="Calibri" w:hAnsi="Times New Roman" w:cs="Times New Roman"/>
          <w:color w:val="000000"/>
          <w:sz w:val="24"/>
          <w:szCs w:val="24"/>
          <w:lang w:eastAsia="es-MX"/>
        </w:rPr>
        <w:tab/>
        <w:t xml:space="preserve">43.64 m (cuarenta y tres metros con sesenta y cuatro centímetros), </w:t>
      </w:r>
      <w:r w:rsidRPr="00056ADD">
        <w:rPr>
          <w:rFonts w:ascii="Times New Roman" w:eastAsia="Calibri" w:hAnsi="Times New Roman" w:cs="Times New Roman"/>
          <w:noProof/>
          <w:color w:val="000000"/>
          <w:sz w:val="24"/>
          <w:szCs w:val="24"/>
          <w:lang w:eastAsia="es-MX"/>
        </w:rPr>
        <w:drawing>
          <wp:inline distT="0" distB="0" distL="0" distR="0" wp14:anchorId="0765AFEA" wp14:editId="631A56CF">
            <wp:extent cx="4575" cy="4572"/>
            <wp:effectExtent l="0" t="0" r="0" b="0"/>
            <wp:docPr id="16041" name="Picture 16041"/>
            <wp:cNvGraphicFramePr/>
            <a:graphic xmlns:a="http://schemas.openxmlformats.org/drawingml/2006/main">
              <a:graphicData uri="http://schemas.openxmlformats.org/drawingml/2006/picture">
                <pic:pic xmlns:pic="http://schemas.openxmlformats.org/drawingml/2006/picture">
                  <pic:nvPicPr>
                    <pic:cNvPr id="16041" name="Picture 16041"/>
                    <pic:cNvPicPr/>
                  </pic:nvPicPr>
                  <pic:blipFill>
                    <a:blip r:embed="rId13"/>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con Lote cinco, resultante de la subdivisión.</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left="1985" w:right="49" w:hanging="1967"/>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PONIENTE:</w:t>
      </w:r>
      <w:r w:rsidRPr="00056ADD">
        <w:rPr>
          <w:rFonts w:ascii="Times New Roman" w:eastAsia="Calibri" w:hAnsi="Times New Roman" w:cs="Times New Roman"/>
          <w:color w:val="000000"/>
          <w:sz w:val="24"/>
          <w:szCs w:val="24"/>
          <w:lang w:eastAsia="es-MX"/>
        </w:rPr>
        <w:t xml:space="preserve"> 49.39 m (cuarenta y nueve metros con treinta y nueve centímetros), con calle Mariano Matamoros.</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Lo anterior, se acredita con la Escritura número 75,906 del 7 de noviembre de 1996, otorgada ante la fe del Licenciado Eduardo A. Martínez Urquidi, Titular de la Notaría Pública número 56 del entonces Distrito Federal hoy Ciudad de México, en la que se hizo constar el contrato de donación pura y simple que otorgó "Promotora SADASI", Sociedad Anónima de Capital Variable, como Donante y el H. Ayuntamiento de Ixtapaluca, Estado de México, como Donatario, representada por su entonces Presidencia Municipal y su Secretaría del Ayuntamiento, respecto de varios lotes de terreno, entre ellos, el Lote cinco de la manzana cuatro, con una superficie de 9,454.46 m</w:t>
      </w:r>
      <w:r w:rsidRPr="00056ADD">
        <w:rPr>
          <w:rFonts w:ascii="Times New Roman" w:eastAsia="Calibri" w:hAnsi="Times New Roman" w:cs="Times New Roman"/>
          <w:color w:val="000000"/>
          <w:sz w:val="24"/>
          <w:szCs w:val="24"/>
          <w:vertAlign w:val="superscript"/>
          <w:lang w:eastAsia="es-MX"/>
        </w:rPr>
        <w:t xml:space="preserve">2 </w:t>
      </w:r>
      <w:r w:rsidRPr="00056ADD">
        <w:rPr>
          <w:rFonts w:ascii="Times New Roman" w:eastAsia="Calibri" w:hAnsi="Times New Roman" w:cs="Times New Roman"/>
          <w:color w:val="000000"/>
          <w:sz w:val="24"/>
          <w:szCs w:val="24"/>
          <w:lang w:eastAsia="es-MX"/>
        </w:rPr>
        <w:t xml:space="preserve">(nueve mil cuatrocientos cincuenta y cuatro metros con cuarenta y seis centímetros), inscrita ante el Instituto de la Función Registral del Estado de México, en la oficina registral de Ecatepec, bajo </w:t>
      </w:r>
      <w:r w:rsidRPr="00056ADD">
        <w:rPr>
          <w:rFonts w:ascii="Times New Roman" w:eastAsia="Calibri" w:hAnsi="Times New Roman" w:cs="Times New Roman"/>
          <w:color w:val="000000"/>
          <w:sz w:val="24"/>
          <w:szCs w:val="24"/>
          <w:lang w:eastAsia="es-MX"/>
        </w:rPr>
        <w:lastRenderedPageBreak/>
        <w:t>el folio real electrónico 00057783 y, con el Instrumento Notarial número 18,143, Volumen Especial 609, Folios 109 al 116, del 3 de diciembre de 2025, otorgado ante la fe del Doctor en Derecho, Erick Benjamín Santín Becerril, Titular de la Notaría Pública número 6 del Estado de México y del Patrimonio Inmobiliario Federal, con residencia en el Municipio de Toluca, inscrito en el Instituto de la Función Registral del Estado de México, en la oficina registral de Chalco, bajo el folio real electrónico 00174248, de fecha 11 de diciembre de 2025, por medio del cual, se protocolizó la autorización de subdivisión por utilidad pública en dos lotes del Lote primigenio.</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El Director del Centro INAH Estado de México, sobre el predio sujeto a donación, informó por una parte, a través del oficio 401.3S.1-2026/0262, del 28 de enero de 2026, que éste se refiere a un terreno libre utilizado como área de jardín y parque infantil del conjunto urbano "Los Héroes" de Ixtapaluca, desarrollo urbano de finales del siglo XX, por lo que no hay monumentos históricos en la zona, ni tampoco es colindante y, por otra parte, por oficio 401.3S.1-2026/0405 del 9 de febrero de 2026, señaló que, el predio se encuentra en colindancia con cinco sitios arqueológicos, por lo que si se pretende realizar cualquier tipo de obra constructiva será necesario solicitar el trámite "Visto Bueno de Obra" ante ese Instituto.</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Conforme con el Dictamen Técnico SHA-OFF/0182/2026, del 12 de marzo de 2026, emitido por el Titular de la Tesorería Municipal, el Titular de la Dirección de Asuntos Jurídico y el Titular de la Secretaría del Ayuntamiento, todos del Municipio de Ixtapaluca, se determinó la viabilidad de la procedencia técnica de uso de suelo del predio en cuestión, para su desafectación y desincorporación para que sea donado a favor del Instituto Mexicano del Seguro Social para la construcción de un Centro de Educación y Cuidado Infantil (CECI).</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En términos del Dictamen de Procedencia SHA-OFF/0183/2026, del 12 de marzo de 2026, emitido por el Titular de la Tesorería Municipal, el Titular de la Dirección de Asuntos Jurídico y el Titular de la Secretaría del Ayuntamiento, todos del Municipio de Ixtapaluca, se determinó la viabilidad jurídica de la desafectación y desincorporación del Lote 5A, para la donación al Instituto Mexicano del Seguro Social para establecer un Centro de Educación y Cuidado Infantil (CECI).</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noProof/>
          <w:color w:val="000000"/>
          <w:sz w:val="24"/>
          <w:szCs w:val="24"/>
          <w:lang w:eastAsia="es-MX"/>
        </w:rPr>
        <w:drawing>
          <wp:anchor distT="0" distB="0" distL="114300" distR="114300" simplePos="0" relativeHeight="251661312" behindDoc="0" locked="0" layoutInCell="1" allowOverlap="0" wp14:anchorId="048122E3" wp14:editId="69241037">
            <wp:simplePos x="0" y="0"/>
            <wp:positionH relativeFrom="page">
              <wp:posOffset>6907785</wp:posOffset>
            </wp:positionH>
            <wp:positionV relativeFrom="page">
              <wp:posOffset>2217420</wp:posOffset>
            </wp:positionV>
            <wp:extent cx="4573" cy="4572"/>
            <wp:effectExtent l="0" t="0" r="0" b="0"/>
            <wp:wrapTopAndBottom/>
            <wp:docPr id="20382" name="Picture 20382"/>
            <wp:cNvGraphicFramePr/>
            <a:graphic xmlns:a="http://schemas.openxmlformats.org/drawingml/2006/main">
              <a:graphicData uri="http://schemas.openxmlformats.org/drawingml/2006/picture">
                <pic:pic xmlns:pic="http://schemas.openxmlformats.org/drawingml/2006/picture">
                  <pic:nvPicPr>
                    <pic:cNvPr id="20382" name="Picture 20382"/>
                    <pic:cNvPicPr/>
                  </pic:nvPicPr>
                  <pic:blipFill>
                    <a:blip r:embed="rId11"/>
                    <a:stretch>
                      <a:fillRect/>
                    </a:stretch>
                  </pic:blipFill>
                  <pic:spPr>
                    <a:xfrm>
                      <a:off x="0" y="0"/>
                      <a:ext cx="4573" cy="4572"/>
                    </a:xfrm>
                    <a:prstGeom prst="rect">
                      <a:avLst/>
                    </a:prstGeom>
                  </pic:spPr>
                </pic:pic>
              </a:graphicData>
            </a:graphic>
          </wp:anchor>
        </w:drawing>
      </w:r>
      <w:r w:rsidRPr="00056ADD">
        <w:rPr>
          <w:rFonts w:ascii="Times New Roman" w:eastAsia="Calibri" w:hAnsi="Times New Roman" w:cs="Times New Roman"/>
          <w:color w:val="000000"/>
          <w:sz w:val="24"/>
          <w:szCs w:val="24"/>
          <w:lang w:eastAsia="es-MX"/>
        </w:rPr>
        <w:t>En este orden de ideas, el 13 de marzo de 2026, mediante oficio PM/IXT-ll/047 /2026, el H. Ayuntamiento de Ixtapaluca, Estado de México, a través de su Presidencia Municipal Constitucional, se dirigió al Poder Ejecutivo del Estado de México a mi cargo, para ser el conducto ante esa Legislatura, para presentar la Iniciativa de Decreto respectiva.</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 xml:space="preserve">En mérito de los argumentos planteados, someto a consideración de esa Legislatura, la siguiente Iniciativa con </w:t>
      </w:r>
      <w:r w:rsidRPr="00056ADD">
        <w:rPr>
          <w:rFonts w:ascii="Times New Roman" w:eastAsia="Calibri" w:hAnsi="Times New Roman" w:cs="Times New Roman"/>
          <w:noProof/>
          <w:color w:val="000000"/>
          <w:sz w:val="24"/>
          <w:szCs w:val="24"/>
          <w:lang w:eastAsia="es-MX"/>
        </w:rPr>
        <w:drawing>
          <wp:inline distT="0" distB="0" distL="0" distR="0" wp14:anchorId="278EFF33" wp14:editId="33E10C9D">
            <wp:extent cx="4575" cy="4572"/>
            <wp:effectExtent l="0" t="0" r="0" b="0"/>
            <wp:docPr id="20383" name="Picture 20383"/>
            <wp:cNvGraphicFramePr/>
            <a:graphic xmlns:a="http://schemas.openxmlformats.org/drawingml/2006/main">
              <a:graphicData uri="http://schemas.openxmlformats.org/drawingml/2006/picture">
                <pic:pic xmlns:pic="http://schemas.openxmlformats.org/drawingml/2006/picture">
                  <pic:nvPicPr>
                    <pic:cNvPr id="20383" name="Picture 20383"/>
                    <pic:cNvPicPr/>
                  </pic:nvPicPr>
                  <pic:blipFill>
                    <a:blip r:embed="rId14"/>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 xml:space="preserve">proyecto de Decreto, por el que se autoriza al H. Ayuntamiento de Ixtapaluca, Estado de México, a desincorporar del patrimonio del Municipio, el Lote 5A, ubicado en Calle Ignacio López Rayón y Calle Mariano </w:t>
      </w:r>
      <w:r w:rsidRPr="00056ADD">
        <w:rPr>
          <w:rFonts w:ascii="Times New Roman" w:eastAsia="Calibri" w:hAnsi="Times New Roman" w:cs="Times New Roman"/>
          <w:noProof/>
          <w:color w:val="000000"/>
          <w:sz w:val="24"/>
          <w:szCs w:val="24"/>
          <w:lang w:eastAsia="es-MX"/>
        </w:rPr>
        <w:drawing>
          <wp:inline distT="0" distB="0" distL="0" distR="0" wp14:anchorId="5BADA8A4" wp14:editId="302B91F7">
            <wp:extent cx="4575" cy="4573"/>
            <wp:effectExtent l="0" t="0" r="0" b="0"/>
            <wp:docPr id="20384" name="Picture 20384"/>
            <wp:cNvGraphicFramePr/>
            <a:graphic xmlns:a="http://schemas.openxmlformats.org/drawingml/2006/main">
              <a:graphicData uri="http://schemas.openxmlformats.org/drawingml/2006/picture">
                <pic:pic xmlns:pic="http://schemas.openxmlformats.org/drawingml/2006/picture">
                  <pic:nvPicPr>
                    <pic:cNvPr id="20384" name="Picture 20384"/>
                    <pic:cNvPicPr/>
                  </pic:nvPicPr>
                  <pic:blipFill>
                    <a:blip r:embed="rId10"/>
                    <a:stretch>
                      <a:fillRect/>
                    </a:stretch>
                  </pic:blipFill>
                  <pic:spPr>
                    <a:xfrm>
                      <a:off x="0" y="0"/>
                      <a:ext cx="4575" cy="4573"/>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Matamoros, Manzana 4, Conjunto Urbano Los Héroes, Municipio de Ixtapaluca, Estado de México, con una superficie de 4,109.84 m</w:t>
      </w:r>
      <w:r w:rsidRPr="00056ADD">
        <w:rPr>
          <w:rFonts w:ascii="Times New Roman" w:eastAsia="Calibri" w:hAnsi="Times New Roman" w:cs="Times New Roman"/>
          <w:color w:val="000000"/>
          <w:sz w:val="24"/>
          <w:szCs w:val="24"/>
          <w:vertAlign w:val="superscript"/>
          <w:lang w:eastAsia="es-MX"/>
        </w:rPr>
        <w:t xml:space="preserve">2 </w:t>
      </w:r>
      <w:r w:rsidRPr="00056ADD">
        <w:rPr>
          <w:rFonts w:ascii="Times New Roman" w:eastAsia="Calibri" w:hAnsi="Times New Roman" w:cs="Times New Roman"/>
          <w:color w:val="000000"/>
          <w:sz w:val="24"/>
          <w:szCs w:val="24"/>
          <w:lang w:eastAsia="es-MX"/>
        </w:rPr>
        <w:t>(cuatro mil ciento nueve metros con ochenta y cuatro centímetros), para que sea donado a título gratuito a favor del Instituto Mexicano del Seguro Social, para realizar las acciones necesarias destinadas a la construcción de un Centro de Educación y Cuidado Infantil (CECI).</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DECRETO NÚMERO</w:t>
      </w:r>
    </w:p>
    <w:p w:rsidR="00056ADD" w:rsidRPr="00056ADD" w:rsidRDefault="00056ADD" w:rsidP="00056ADD">
      <w:pPr>
        <w:spacing w:after="0" w:line="240" w:lineRule="auto"/>
        <w:ind w:right="49"/>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LA H. "LXII" LEGISLATURA</w:t>
      </w:r>
    </w:p>
    <w:p w:rsidR="00056ADD" w:rsidRPr="00056ADD" w:rsidRDefault="00056ADD" w:rsidP="00056ADD">
      <w:pPr>
        <w:spacing w:after="0" w:line="240" w:lineRule="auto"/>
        <w:ind w:right="49"/>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DEL ESTADO DE MÉXICO</w:t>
      </w:r>
    </w:p>
    <w:p w:rsidR="00056ADD" w:rsidRPr="00056ADD" w:rsidRDefault="00056ADD" w:rsidP="00056ADD">
      <w:pPr>
        <w:spacing w:after="0" w:line="240" w:lineRule="auto"/>
        <w:ind w:right="49"/>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lastRenderedPageBreak/>
        <w:t>DECRETA:</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ARTÍCULO PRIMERO.</w:t>
      </w:r>
      <w:r w:rsidRPr="00056ADD">
        <w:rPr>
          <w:rFonts w:ascii="Times New Roman" w:eastAsia="Calibri" w:hAnsi="Times New Roman" w:cs="Times New Roman"/>
          <w:color w:val="000000"/>
          <w:sz w:val="24"/>
          <w:szCs w:val="24"/>
          <w:lang w:eastAsia="es-MX"/>
        </w:rPr>
        <w:t xml:space="preserve"> Se autoriza la desincorporación del patrimonio del H. Ayuntamiento de Ixtapaluca, </w:t>
      </w:r>
      <w:r w:rsidRPr="00056ADD">
        <w:rPr>
          <w:rFonts w:ascii="Times New Roman" w:eastAsia="Calibri" w:hAnsi="Times New Roman" w:cs="Times New Roman"/>
          <w:noProof/>
          <w:color w:val="000000"/>
          <w:sz w:val="24"/>
          <w:szCs w:val="24"/>
          <w:lang w:eastAsia="es-MX"/>
        </w:rPr>
        <w:drawing>
          <wp:inline distT="0" distB="0" distL="0" distR="0" wp14:anchorId="128B8A46" wp14:editId="0E44553B">
            <wp:extent cx="4575" cy="4572"/>
            <wp:effectExtent l="0" t="0" r="0" b="0"/>
            <wp:docPr id="23283" name="Picture 23283"/>
            <wp:cNvGraphicFramePr/>
            <a:graphic xmlns:a="http://schemas.openxmlformats.org/drawingml/2006/main">
              <a:graphicData uri="http://schemas.openxmlformats.org/drawingml/2006/picture">
                <pic:pic xmlns:pic="http://schemas.openxmlformats.org/drawingml/2006/picture">
                  <pic:nvPicPr>
                    <pic:cNvPr id="23283" name="Picture 23283"/>
                    <pic:cNvPicPr/>
                  </pic:nvPicPr>
                  <pic:blipFill>
                    <a:blip r:embed="rId8"/>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Estado de México, del Lote 5A, ubicado en Calle Ignacio López Rayón y Calle Mariano Matamoros, Manzana 4, Conjunto Urbano Los Héroes, Municipio de Ixtapaluca, Estado de México, con una superficie de 4,109.84 m</w:t>
      </w:r>
      <w:r w:rsidRPr="00056ADD">
        <w:rPr>
          <w:rFonts w:ascii="Times New Roman" w:eastAsia="Calibri" w:hAnsi="Times New Roman" w:cs="Times New Roman"/>
          <w:color w:val="000000"/>
          <w:sz w:val="24"/>
          <w:szCs w:val="24"/>
          <w:vertAlign w:val="superscript"/>
          <w:lang w:eastAsia="es-MX"/>
        </w:rPr>
        <w:t xml:space="preserve">2 </w:t>
      </w:r>
      <w:r w:rsidRPr="00056ADD">
        <w:rPr>
          <w:rFonts w:ascii="Times New Roman" w:eastAsia="Calibri" w:hAnsi="Times New Roman" w:cs="Times New Roman"/>
          <w:color w:val="000000"/>
          <w:sz w:val="24"/>
          <w:szCs w:val="24"/>
          <w:lang w:eastAsia="es-MX"/>
        </w:rPr>
        <w:t>(cuatro mil ciento nueve metros con ochenta y cuatro centímetros), con las siguientes medidas y colindancias:</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left="1985" w:right="49" w:hanging="1967"/>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NORTE:</w:t>
      </w:r>
      <w:r w:rsidRPr="00056ADD">
        <w:rPr>
          <w:rFonts w:ascii="Times New Roman" w:eastAsia="Calibri" w:hAnsi="Times New Roman" w:cs="Times New Roman"/>
          <w:b/>
          <w:color w:val="000000"/>
          <w:sz w:val="24"/>
          <w:szCs w:val="24"/>
          <w:lang w:eastAsia="es-MX"/>
        </w:rPr>
        <w:tab/>
      </w:r>
      <w:r w:rsidRPr="00056ADD">
        <w:rPr>
          <w:rFonts w:ascii="Times New Roman" w:eastAsia="Calibri" w:hAnsi="Times New Roman" w:cs="Times New Roman"/>
          <w:color w:val="000000"/>
          <w:sz w:val="24"/>
          <w:szCs w:val="24"/>
          <w:lang w:eastAsia="es-MX"/>
        </w:rPr>
        <w:t>88.34 m (ochenta y ocho metros con treinta y cuatro centímetros) con Lote cinco, resultante de la subdivisión.</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left="1985" w:right="49" w:hanging="1967"/>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SUR:</w:t>
      </w:r>
      <w:r w:rsidRPr="00056ADD">
        <w:rPr>
          <w:rFonts w:ascii="Times New Roman" w:eastAsia="Calibri" w:hAnsi="Times New Roman" w:cs="Times New Roman"/>
          <w:color w:val="000000"/>
          <w:sz w:val="24"/>
          <w:szCs w:val="24"/>
          <w:lang w:eastAsia="es-MX"/>
        </w:rPr>
        <w:t xml:space="preserve"> </w:t>
      </w:r>
      <w:r w:rsidRPr="00056ADD">
        <w:rPr>
          <w:rFonts w:ascii="Times New Roman" w:eastAsia="Calibri" w:hAnsi="Times New Roman" w:cs="Times New Roman"/>
          <w:color w:val="000000"/>
          <w:sz w:val="24"/>
          <w:szCs w:val="24"/>
          <w:lang w:eastAsia="es-MX"/>
        </w:rPr>
        <w:tab/>
        <w:t>88.59 m (ochenta y ocho metros con cincuenta y nueve centímetros), con calle sin nombre.</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left="1985" w:right="49" w:hanging="1967"/>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ORIENTE:</w:t>
      </w:r>
      <w:r w:rsidRPr="00056ADD">
        <w:rPr>
          <w:rFonts w:ascii="Times New Roman" w:eastAsia="Calibri" w:hAnsi="Times New Roman" w:cs="Times New Roman"/>
          <w:color w:val="000000"/>
          <w:sz w:val="24"/>
          <w:szCs w:val="24"/>
          <w:lang w:eastAsia="es-MX"/>
        </w:rPr>
        <w:t xml:space="preserve"> </w:t>
      </w:r>
      <w:r w:rsidRPr="00056ADD">
        <w:rPr>
          <w:rFonts w:ascii="Times New Roman" w:eastAsia="Calibri" w:hAnsi="Times New Roman" w:cs="Times New Roman"/>
          <w:color w:val="000000"/>
          <w:sz w:val="24"/>
          <w:szCs w:val="24"/>
          <w:lang w:eastAsia="es-MX"/>
        </w:rPr>
        <w:tab/>
        <w:t xml:space="preserve">43.64 m (cuarenta y tres metros con sesenta y cuatro centímetros), </w:t>
      </w:r>
      <w:r w:rsidRPr="00056ADD">
        <w:rPr>
          <w:rFonts w:ascii="Times New Roman" w:eastAsia="Calibri" w:hAnsi="Times New Roman" w:cs="Times New Roman"/>
          <w:noProof/>
          <w:color w:val="000000"/>
          <w:sz w:val="24"/>
          <w:szCs w:val="24"/>
          <w:lang w:eastAsia="es-MX"/>
        </w:rPr>
        <w:drawing>
          <wp:inline distT="0" distB="0" distL="0" distR="0" wp14:anchorId="6E867BF1" wp14:editId="384DBFA4">
            <wp:extent cx="4575" cy="4572"/>
            <wp:effectExtent l="0" t="0" r="0" b="0"/>
            <wp:docPr id="3" name="Picture 16041"/>
            <wp:cNvGraphicFramePr/>
            <a:graphic xmlns:a="http://schemas.openxmlformats.org/drawingml/2006/main">
              <a:graphicData uri="http://schemas.openxmlformats.org/drawingml/2006/picture">
                <pic:pic xmlns:pic="http://schemas.openxmlformats.org/drawingml/2006/picture">
                  <pic:nvPicPr>
                    <pic:cNvPr id="16041" name="Picture 16041"/>
                    <pic:cNvPicPr/>
                  </pic:nvPicPr>
                  <pic:blipFill>
                    <a:blip r:embed="rId13"/>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con Lote cinco, resultante de la subdivisión.</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left="1985" w:right="49" w:hanging="1967"/>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PONIENTE:</w:t>
      </w:r>
      <w:r w:rsidRPr="00056ADD">
        <w:rPr>
          <w:rFonts w:ascii="Times New Roman" w:eastAsia="Calibri" w:hAnsi="Times New Roman" w:cs="Times New Roman"/>
          <w:color w:val="000000"/>
          <w:sz w:val="24"/>
          <w:szCs w:val="24"/>
          <w:lang w:eastAsia="es-MX"/>
        </w:rPr>
        <w:t xml:space="preserve"> 49.39 m (cuarenta y nueve metros con treinta y nueve centímetros), con calle Mariano Matamoros.</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ARTÍCULO SECUNDO.</w:t>
      </w:r>
      <w:r w:rsidRPr="00056ADD">
        <w:rPr>
          <w:rFonts w:ascii="Times New Roman" w:eastAsia="Calibri" w:hAnsi="Times New Roman" w:cs="Times New Roman"/>
          <w:color w:val="000000"/>
          <w:sz w:val="24"/>
          <w:szCs w:val="24"/>
          <w:lang w:eastAsia="es-MX"/>
        </w:rPr>
        <w:t xml:space="preserve"> Se autoriza al H. Ayuntamiento de Ixtapaluca, Estado de México, a donar a título gratuito el inmueble a que hace referencia el artículo anterior, a favor del Instituto Mexicano del Seguro Social, para realizar las acciones necesarias destinadas a la construcción de un Centro de Educación y Cuidado Infantil (CECI).</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noProof/>
          <w:color w:val="000000"/>
          <w:sz w:val="24"/>
          <w:szCs w:val="24"/>
          <w:lang w:eastAsia="es-MX"/>
        </w:rPr>
        <w:drawing>
          <wp:anchor distT="0" distB="0" distL="114300" distR="114300" simplePos="0" relativeHeight="251662336" behindDoc="0" locked="0" layoutInCell="1" allowOverlap="0" wp14:anchorId="19BDD06B" wp14:editId="21F16A8C">
            <wp:simplePos x="0" y="0"/>
            <wp:positionH relativeFrom="page">
              <wp:posOffset>6912358</wp:posOffset>
            </wp:positionH>
            <wp:positionV relativeFrom="page">
              <wp:posOffset>3127248</wp:posOffset>
            </wp:positionV>
            <wp:extent cx="4575" cy="4572"/>
            <wp:effectExtent l="0" t="0" r="0" b="0"/>
            <wp:wrapSquare wrapText="bothSides"/>
            <wp:docPr id="23284" name="Picture 23284"/>
            <wp:cNvGraphicFramePr/>
            <a:graphic xmlns:a="http://schemas.openxmlformats.org/drawingml/2006/main">
              <a:graphicData uri="http://schemas.openxmlformats.org/drawingml/2006/picture">
                <pic:pic xmlns:pic="http://schemas.openxmlformats.org/drawingml/2006/picture">
                  <pic:nvPicPr>
                    <pic:cNvPr id="23284" name="Picture 23284"/>
                    <pic:cNvPicPr/>
                  </pic:nvPicPr>
                  <pic:blipFill>
                    <a:blip r:embed="rId11"/>
                    <a:stretch>
                      <a:fillRect/>
                    </a:stretch>
                  </pic:blipFill>
                  <pic:spPr>
                    <a:xfrm>
                      <a:off x="0" y="0"/>
                      <a:ext cx="4575" cy="4572"/>
                    </a:xfrm>
                    <a:prstGeom prst="rect">
                      <a:avLst/>
                    </a:prstGeom>
                  </pic:spPr>
                </pic:pic>
              </a:graphicData>
            </a:graphic>
          </wp:anchor>
        </w:drawing>
      </w:r>
      <w:r w:rsidRPr="00056ADD">
        <w:rPr>
          <w:rFonts w:ascii="Times New Roman" w:eastAsia="Calibri" w:hAnsi="Times New Roman" w:cs="Times New Roman"/>
          <w:b/>
          <w:color w:val="000000"/>
          <w:sz w:val="24"/>
          <w:szCs w:val="24"/>
          <w:lang w:eastAsia="es-MX"/>
        </w:rPr>
        <w:t>ARTÍCULO TERCERO.</w:t>
      </w:r>
      <w:r w:rsidRPr="00056ADD">
        <w:rPr>
          <w:rFonts w:ascii="Times New Roman" w:eastAsia="Calibri" w:hAnsi="Times New Roman" w:cs="Times New Roman"/>
          <w:color w:val="000000"/>
          <w:sz w:val="24"/>
          <w:szCs w:val="24"/>
          <w:lang w:eastAsia="es-MX"/>
        </w:rPr>
        <w:t xml:space="preserve"> La donación del predio estará condicionada a que no se cambie el uso y destino que motivó su autorización. En caso contrario, revertirá a favor del patrimonio del H. Ayuntamiento de Ixtapaluca, Estado de México.</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center"/>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TRANSITORIOS</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PRIMERO.</w:t>
      </w:r>
      <w:r w:rsidRPr="00056ADD">
        <w:rPr>
          <w:rFonts w:ascii="Times New Roman" w:eastAsia="Calibri" w:hAnsi="Times New Roman" w:cs="Times New Roman"/>
          <w:color w:val="000000"/>
          <w:sz w:val="24"/>
          <w:szCs w:val="24"/>
          <w:lang w:eastAsia="es-MX"/>
        </w:rPr>
        <w:t xml:space="preserve"> Publíquese el presente Decreto en el Periódico Oficial "Gaceta del Gobierno".</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51"/>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SECUNDO.</w:t>
      </w:r>
      <w:r w:rsidRPr="00056ADD">
        <w:rPr>
          <w:rFonts w:ascii="Times New Roman" w:eastAsia="Calibri" w:hAnsi="Times New Roman" w:cs="Times New Roman"/>
          <w:color w:val="000000"/>
          <w:sz w:val="24"/>
          <w:szCs w:val="24"/>
          <w:lang w:eastAsia="es-MX"/>
        </w:rPr>
        <w:t xml:space="preserve"> El presente Decreto entrará en vigor al día siguiente de su publicación en el Periódico Oficial "Gaceta del Gobierno".</w:t>
      </w:r>
    </w:p>
    <w:p w:rsidR="00056ADD" w:rsidRPr="00056ADD" w:rsidRDefault="00056ADD" w:rsidP="00056ADD">
      <w:pPr>
        <w:spacing w:after="0" w:line="240" w:lineRule="auto"/>
        <w:ind w:right="51"/>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left="2836" w:right="51"/>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color w:val="414142"/>
          <w:sz w:val="24"/>
          <w:szCs w:val="24"/>
          <w:lang w:eastAsia="es-MX"/>
        </w:rPr>
        <w:t>HOJA  DE  F</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R</w:t>
      </w:r>
      <w:r w:rsidRPr="00056ADD">
        <w:rPr>
          <w:rFonts w:ascii="Times New Roman" w:eastAsia="Arial" w:hAnsi="Times New Roman" w:cs="Times New Roman"/>
          <w:color w:val="525254"/>
          <w:sz w:val="24"/>
          <w:szCs w:val="24"/>
          <w:lang w:eastAsia="es-MX"/>
        </w:rPr>
        <w:t>M</w:t>
      </w:r>
      <w:r w:rsidRPr="00056ADD">
        <w:rPr>
          <w:rFonts w:ascii="Times New Roman" w:eastAsia="Arial" w:hAnsi="Times New Roman" w:cs="Times New Roman"/>
          <w:color w:val="414142"/>
          <w:sz w:val="24"/>
          <w:szCs w:val="24"/>
          <w:lang w:eastAsia="es-MX"/>
        </w:rPr>
        <w:t xml:space="preserve">A  </w:t>
      </w:r>
      <w:r w:rsidRPr="00056ADD">
        <w:rPr>
          <w:rFonts w:ascii="Times New Roman" w:eastAsia="Arial" w:hAnsi="Times New Roman" w:cs="Times New Roman"/>
          <w:color w:val="313133"/>
          <w:sz w:val="24"/>
          <w:szCs w:val="24"/>
          <w:lang w:eastAsia="es-MX"/>
        </w:rPr>
        <w:t xml:space="preserve">DE  </w:t>
      </w:r>
      <w:r w:rsidRPr="00056ADD">
        <w:rPr>
          <w:rFonts w:ascii="Times New Roman" w:eastAsia="Arial" w:hAnsi="Times New Roman" w:cs="Times New Roman"/>
          <w:color w:val="414142"/>
          <w:sz w:val="24"/>
          <w:szCs w:val="24"/>
          <w:lang w:eastAsia="es-MX"/>
        </w:rPr>
        <w:t xml:space="preserve">LA </w:t>
      </w:r>
      <w:r w:rsidRPr="00056ADD">
        <w:rPr>
          <w:rFonts w:ascii="Times New Roman" w:eastAsia="Arial" w:hAnsi="Times New Roman" w:cs="Times New Roman"/>
          <w:color w:val="6E7070"/>
          <w:sz w:val="24"/>
          <w:szCs w:val="24"/>
          <w:lang w:eastAsia="es-MX"/>
        </w:rPr>
        <w:t>I</w:t>
      </w:r>
      <w:r w:rsidRPr="00056ADD">
        <w:rPr>
          <w:rFonts w:ascii="Times New Roman" w:eastAsia="Arial" w:hAnsi="Times New Roman" w:cs="Times New Roman"/>
          <w:color w:val="525254"/>
          <w:sz w:val="24"/>
          <w:szCs w:val="24"/>
          <w:lang w:eastAsia="es-MX"/>
        </w:rPr>
        <w:t>N</w:t>
      </w:r>
      <w:r w:rsidRPr="00056ADD">
        <w:rPr>
          <w:rFonts w:ascii="Times New Roman" w:eastAsia="Arial" w:hAnsi="Times New Roman" w:cs="Times New Roman"/>
          <w:color w:val="414142"/>
          <w:sz w:val="24"/>
          <w:szCs w:val="24"/>
          <w:lang w:eastAsia="es-MX"/>
        </w:rPr>
        <w:t>IC</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A</w:t>
      </w:r>
      <w:r w:rsidRPr="00056ADD">
        <w:rPr>
          <w:rFonts w:ascii="Times New Roman" w:eastAsia="Arial" w:hAnsi="Times New Roman" w:cs="Times New Roman"/>
          <w:color w:val="313133"/>
          <w:sz w:val="24"/>
          <w:szCs w:val="24"/>
          <w:lang w:eastAsia="es-MX"/>
        </w:rPr>
        <w:t>T</w:t>
      </w:r>
      <w:r w:rsidRPr="00056ADD">
        <w:rPr>
          <w:rFonts w:ascii="Times New Roman" w:eastAsia="Arial" w:hAnsi="Times New Roman" w:cs="Times New Roman"/>
          <w:color w:val="414142"/>
          <w:sz w:val="24"/>
          <w:szCs w:val="24"/>
          <w:lang w:eastAsia="es-MX"/>
        </w:rPr>
        <w:t>IV</w:t>
      </w:r>
      <w:r w:rsidRPr="00056ADD">
        <w:rPr>
          <w:rFonts w:ascii="Times New Roman" w:eastAsia="Arial" w:hAnsi="Times New Roman" w:cs="Times New Roman"/>
          <w:color w:val="313133"/>
          <w:sz w:val="24"/>
          <w:szCs w:val="24"/>
          <w:lang w:eastAsia="es-MX"/>
        </w:rPr>
        <w:t xml:space="preserve">A </w:t>
      </w:r>
      <w:r w:rsidRPr="00056ADD">
        <w:rPr>
          <w:rFonts w:ascii="Times New Roman" w:eastAsia="Arial" w:hAnsi="Times New Roman" w:cs="Times New Roman"/>
          <w:color w:val="414142"/>
          <w:sz w:val="24"/>
          <w:szCs w:val="24"/>
          <w:lang w:eastAsia="es-MX"/>
        </w:rPr>
        <w:t>D</w:t>
      </w:r>
      <w:r w:rsidRPr="00056ADD">
        <w:rPr>
          <w:rFonts w:ascii="Times New Roman" w:eastAsia="Arial" w:hAnsi="Times New Roman" w:cs="Times New Roman"/>
          <w:color w:val="313133"/>
          <w:sz w:val="24"/>
          <w:szCs w:val="24"/>
          <w:lang w:eastAsia="es-MX"/>
        </w:rPr>
        <w:t xml:space="preserve">E  </w:t>
      </w:r>
      <w:r w:rsidRPr="00056ADD">
        <w:rPr>
          <w:rFonts w:ascii="Times New Roman" w:eastAsia="Arial" w:hAnsi="Times New Roman" w:cs="Times New Roman"/>
          <w:color w:val="414142"/>
          <w:sz w:val="24"/>
          <w:szCs w:val="24"/>
          <w:lang w:eastAsia="es-MX"/>
        </w:rPr>
        <w:t>D</w:t>
      </w:r>
      <w:r w:rsidRPr="00056ADD">
        <w:rPr>
          <w:rFonts w:ascii="Times New Roman" w:eastAsia="Arial" w:hAnsi="Times New Roman" w:cs="Times New Roman"/>
          <w:color w:val="313133"/>
          <w:sz w:val="24"/>
          <w:szCs w:val="24"/>
          <w:lang w:eastAsia="es-MX"/>
        </w:rPr>
        <w:t>E</w:t>
      </w:r>
      <w:r w:rsidRPr="00056ADD">
        <w:rPr>
          <w:rFonts w:ascii="Times New Roman" w:eastAsia="Arial" w:hAnsi="Times New Roman" w:cs="Times New Roman"/>
          <w:color w:val="414142"/>
          <w:sz w:val="24"/>
          <w:szCs w:val="24"/>
          <w:lang w:eastAsia="es-MX"/>
        </w:rPr>
        <w:t>CR</w:t>
      </w:r>
      <w:r w:rsidRPr="00056ADD">
        <w:rPr>
          <w:rFonts w:ascii="Times New Roman" w:eastAsia="Arial" w:hAnsi="Times New Roman" w:cs="Times New Roman"/>
          <w:color w:val="313133"/>
          <w:sz w:val="24"/>
          <w:szCs w:val="24"/>
          <w:lang w:eastAsia="es-MX"/>
        </w:rPr>
        <w:t>ET</w:t>
      </w:r>
      <w:r w:rsidRPr="00056ADD">
        <w:rPr>
          <w:rFonts w:ascii="Times New Roman" w:eastAsia="Arial" w:hAnsi="Times New Roman" w:cs="Times New Roman"/>
          <w:color w:val="414142"/>
          <w:sz w:val="24"/>
          <w:szCs w:val="24"/>
          <w:lang w:eastAsia="es-MX"/>
        </w:rPr>
        <w:t xml:space="preserve">O  POR  </w:t>
      </w:r>
      <w:r w:rsidRPr="00056ADD">
        <w:rPr>
          <w:rFonts w:ascii="Times New Roman" w:eastAsia="Arial" w:hAnsi="Times New Roman" w:cs="Times New Roman"/>
          <w:color w:val="313133"/>
          <w:sz w:val="24"/>
          <w:szCs w:val="24"/>
          <w:lang w:eastAsia="es-MX"/>
        </w:rPr>
        <w:t>EL Q</w:t>
      </w:r>
      <w:r w:rsidRPr="00056ADD">
        <w:rPr>
          <w:rFonts w:ascii="Times New Roman" w:eastAsia="Arial" w:hAnsi="Times New Roman" w:cs="Times New Roman"/>
          <w:color w:val="414142"/>
          <w:sz w:val="24"/>
          <w:szCs w:val="24"/>
          <w:lang w:eastAsia="es-MX"/>
        </w:rPr>
        <w:t>U</w:t>
      </w:r>
      <w:r w:rsidRPr="00056ADD">
        <w:rPr>
          <w:rFonts w:ascii="Times New Roman" w:eastAsia="Arial" w:hAnsi="Times New Roman" w:cs="Times New Roman"/>
          <w:color w:val="313133"/>
          <w:sz w:val="24"/>
          <w:szCs w:val="24"/>
          <w:lang w:eastAsia="es-MX"/>
        </w:rPr>
        <w:t xml:space="preserve">E  </w:t>
      </w:r>
      <w:r w:rsidRPr="00056ADD">
        <w:rPr>
          <w:rFonts w:ascii="Times New Roman" w:eastAsia="Arial" w:hAnsi="Times New Roman" w:cs="Times New Roman"/>
          <w:color w:val="414142"/>
          <w:sz w:val="24"/>
          <w:szCs w:val="24"/>
          <w:lang w:eastAsia="es-MX"/>
        </w:rPr>
        <w:t>S</w:t>
      </w:r>
      <w:r w:rsidRPr="00056ADD">
        <w:rPr>
          <w:rFonts w:ascii="Times New Roman" w:eastAsia="Arial" w:hAnsi="Times New Roman" w:cs="Times New Roman"/>
          <w:color w:val="313133"/>
          <w:sz w:val="24"/>
          <w:szCs w:val="24"/>
          <w:lang w:eastAsia="es-MX"/>
        </w:rPr>
        <w:t>E A</w:t>
      </w:r>
      <w:r w:rsidRPr="00056ADD">
        <w:rPr>
          <w:rFonts w:ascii="Times New Roman" w:eastAsia="Arial" w:hAnsi="Times New Roman" w:cs="Times New Roman"/>
          <w:color w:val="525254"/>
          <w:sz w:val="24"/>
          <w:szCs w:val="24"/>
          <w:lang w:eastAsia="es-MX"/>
        </w:rPr>
        <w:t>U</w:t>
      </w:r>
      <w:r w:rsidRPr="00056ADD">
        <w:rPr>
          <w:rFonts w:ascii="Times New Roman" w:eastAsia="Arial" w:hAnsi="Times New Roman" w:cs="Times New Roman"/>
          <w:color w:val="414142"/>
          <w:sz w:val="24"/>
          <w:szCs w:val="24"/>
          <w:lang w:eastAsia="es-MX"/>
        </w:rPr>
        <w:t>TOR</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ZA AL H</w:t>
      </w:r>
      <w:r w:rsidRPr="00056ADD">
        <w:rPr>
          <w:rFonts w:ascii="Times New Roman" w:eastAsia="Arial" w:hAnsi="Times New Roman" w:cs="Times New Roman"/>
          <w:color w:val="1A1A1A"/>
          <w:sz w:val="24"/>
          <w:szCs w:val="24"/>
          <w:lang w:eastAsia="es-MX"/>
        </w:rPr>
        <w:t xml:space="preserve">. </w:t>
      </w:r>
      <w:r w:rsidRPr="00056ADD">
        <w:rPr>
          <w:rFonts w:ascii="Times New Roman" w:eastAsia="Arial" w:hAnsi="Times New Roman" w:cs="Times New Roman"/>
          <w:color w:val="414142"/>
          <w:sz w:val="24"/>
          <w:szCs w:val="24"/>
          <w:lang w:eastAsia="es-MX"/>
        </w:rPr>
        <w:t>A</w:t>
      </w:r>
      <w:r w:rsidRPr="00056ADD">
        <w:rPr>
          <w:rFonts w:ascii="Times New Roman" w:eastAsia="Arial" w:hAnsi="Times New Roman" w:cs="Times New Roman"/>
          <w:color w:val="525254"/>
          <w:sz w:val="24"/>
          <w:szCs w:val="24"/>
          <w:lang w:eastAsia="es-MX"/>
        </w:rPr>
        <w:t>Y</w:t>
      </w:r>
      <w:r w:rsidRPr="00056ADD">
        <w:rPr>
          <w:rFonts w:ascii="Times New Roman" w:eastAsia="Arial" w:hAnsi="Times New Roman" w:cs="Times New Roman"/>
          <w:color w:val="414142"/>
          <w:sz w:val="24"/>
          <w:szCs w:val="24"/>
          <w:lang w:eastAsia="es-MX"/>
        </w:rPr>
        <w:t>UN</w:t>
      </w:r>
      <w:r w:rsidRPr="00056ADD">
        <w:rPr>
          <w:rFonts w:ascii="Times New Roman" w:eastAsia="Arial" w:hAnsi="Times New Roman" w:cs="Times New Roman"/>
          <w:color w:val="313133"/>
          <w:sz w:val="24"/>
          <w:szCs w:val="24"/>
          <w:lang w:eastAsia="es-MX"/>
        </w:rPr>
        <w:t>T</w:t>
      </w:r>
      <w:r w:rsidRPr="00056ADD">
        <w:rPr>
          <w:rFonts w:ascii="Times New Roman" w:eastAsia="Arial" w:hAnsi="Times New Roman" w:cs="Times New Roman"/>
          <w:color w:val="414142"/>
          <w:sz w:val="24"/>
          <w:szCs w:val="24"/>
          <w:lang w:eastAsia="es-MX"/>
        </w:rPr>
        <w:t>A</w:t>
      </w:r>
      <w:r w:rsidRPr="00056ADD">
        <w:rPr>
          <w:rFonts w:ascii="Times New Roman" w:eastAsia="Arial" w:hAnsi="Times New Roman" w:cs="Times New Roman"/>
          <w:color w:val="525254"/>
          <w:sz w:val="24"/>
          <w:szCs w:val="24"/>
          <w:lang w:eastAsia="es-MX"/>
        </w:rPr>
        <w:t>M</w:t>
      </w:r>
      <w:r w:rsidRPr="00056ADD">
        <w:rPr>
          <w:rFonts w:ascii="Times New Roman" w:eastAsia="Arial" w:hAnsi="Times New Roman" w:cs="Times New Roman"/>
          <w:color w:val="414142"/>
          <w:sz w:val="24"/>
          <w:szCs w:val="24"/>
          <w:lang w:eastAsia="es-MX"/>
        </w:rPr>
        <w:t>I</w:t>
      </w:r>
      <w:r w:rsidRPr="00056ADD">
        <w:rPr>
          <w:rFonts w:ascii="Times New Roman" w:eastAsia="Arial" w:hAnsi="Times New Roman" w:cs="Times New Roman"/>
          <w:color w:val="313133"/>
          <w:sz w:val="24"/>
          <w:szCs w:val="24"/>
          <w:lang w:eastAsia="es-MX"/>
        </w:rPr>
        <w:t>E</w:t>
      </w:r>
      <w:r w:rsidRPr="00056ADD">
        <w:rPr>
          <w:rFonts w:ascii="Times New Roman" w:eastAsia="Arial" w:hAnsi="Times New Roman" w:cs="Times New Roman"/>
          <w:color w:val="414142"/>
          <w:sz w:val="24"/>
          <w:szCs w:val="24"/>
          <w:lang w:eastAsia="es-MX"/>
        </w:rPr>
        <w:t>N</w:t>
      </w:r>
      <w:r w:rsidRPr="00056ADD">
        <w:rPr>
          <w:rFonts w:ascii="Times New Roman" w:eastAsia="Arial" w:hAnsi="Times New Roman" w:cs="Times New Roman"/>
          <w:color w:val="313133"/>
          <w:sz w:val="24"/>
          <w:szCs w:val="24"/>
          <w:lang w:eastAsia="es-MX"/>
        </w:rPr>
        <w:t>TO D</w:t>
      </w:r>
      <w:r w:rsidRPr="00056ADD">
        <w:rPr>
          <w:rFonts w:ascii="Times New Roman" w:eastAsia="Arial" w:hAnsi="Times New Roman" w:cs="Times New Roman"/>
          <w:color w:val="414142"/>
          <w:sz w:val="24"/>
          <w:szCs w:val="24"/>
          <w:lang w:eastAsia="es-MX"/>
        </w:rPr>
        <w:t>E IXTA</w:t>
      </w:r>
      <w:r w:rsidRPr="00056ADD">
        <w:rPr>
          <w:rFonts w:ascii="Times New Roman" w:eastAsia="Arial" w:hAnsi="Times New Roman" w:cs="Times New Roman"/>
          <w:color w:val="313133"/>
          <w:sz w:val="24"/>
          <w:szCs w:val="24"/>
          <w:lang w:eastAsia="es-MX"/>
        </w:rPr>
        <w:t>P</w:t>
      </w:r>
      <w:r w:rsidRPr="00056ADD">
        <w:rPr>
          <w:rFonts w:ascii="Times New Roman" w:eastAsia="Arial" w:hAnsi="Times New Roman" w:cs="Times New Roman"/>
          <w:color w:val="414142"/>
          <w:sz w:val="24"/>
          <w:szCs w:val="24"/>
          <w:lang w:eastAsia="es-MX"/>
        </w:rPr>
        <w:t>AL</w:t>
      </w:r>
      <w:r w:rsidRPr="00056ADD">
        <w:rPr>
          <w:rFonts w:ascii="Times New Roman" w:eastAsia="Arial" w:hAnsi="Times New Roman" w:cs="Times New Roman"/>
          <w:color w:val="525254"/>
          <w:sz w:val="24"/>
          <w:szCs w:val="24"/>
          <w:lang w:eastAsia="es-MX"/>
        </w:rPr>
        <w:t>U</w:t>
      </w:r>
      <w:r w:rsidRPr="00056ADD">
        <w:rPr>
          <w:rFonts w:ascii="Times New Roman" w:eastAsia="Arial" w:hAnsi="Times New Roman" w:cs="Times New Roman"/>
          <w:color w:val="313133"/>
          <w:sz w:val="24"/>
          <w:szCs w:val="24"/>
          <w:lang w:eastAsia="es-MX"/>
        </w:rPr>
        <w:t>C</w:t>
      </w:r>
      <w:r w:rsidRPr="00056ADD">
        <w:rPr>
          <w:rFonts w:ascii="Times New Roman" w:eastAsia="Arial" w:hAnsi="Times New Roman" w:cs="Times New Roman"/>
          <w:color w:val="414142"/>
          <w:sz w:val="24"/>
          <w:szCs w:val="24"/>
          <w:lang w:eastAsia="es-MX"/>
        </w:rPr>
        <w:t xml:space="preserve">A, </w:t>
      </w:r>
      <w:r w:rsidRPr="00056ADD">
        <w:rPr>
          <w:rFonts w:ascii="Times New Roman" w:eastAsia="Arial" w:hAnsi="Times New Roman" w:cs="Times New Roman"/>
          <w:color w:val="313133"/>
          <w:sz w:val="24"/>
          <w:szCs w:val="24"/>
          <w:lang w:eastAsia="es-MX"/>
        </w:rPr>
        <w:t>EST</w:t>
      </w:r>
      <w:r w:rsidRPr="00056ADD">
        <w:rPr>
          <w:rFonts w:ascii="Times New Roman" w:eastAsia="Arial" w:hAnsi="Times New Roman" w:cs="Times New Roman"/>
          <w:color w:val="414142"/>
          <w:sz w:val="24"/>
          <w:szCs w:val="24"/>
          <w:lang w:eastAsia="es-MX"/>
        </w:rPr>
        <w:t>ADO  D</w:t>
      </w:r>
      <w:r w:rsidRPr="00056ADD">
        <w:rPr>
          <w:rFonts w:ascii="Times New Roman" w:eastAsia="Arial" w:hAnsi="Times New Roman" w:cs="Times New Roman"/>
          <w:color w:val="313133"/>
          <w:sz w:val="24"/>
          <w:szCs w:val="24"/>
          <w:lang w:eastAsia="es-MX"/>
        </w:rPr>
        <w:t xml:space="preserve">E </w:t>
      </w:r>
      <w:r w:rsidRPr="00056ADD">
        <w:rPr>
          <w:rFonts w:ascii="Times New Roman" w:eastAsia="Arial" w:hAnsi="Times New Roman" w:cs="Times New Roman"/>
          <w:color w:val="525254"/>
          <w:sz w:val="24"/>
          <w:szCs w:val="24"/>
          <w:lang w:eastAsia="es-MX"/>
        </w:rPr>
        <w:t>M</w:t>
      </w:r>
      <w:r w:rsidRPr="00056ADD">
        <w:rPr>
          <w:rFonts w:ascii="Times New Roman" w:eastAsia="Arial" w:hAnsi="Times New Roman" w:cs="Times New Roman"/>
          <w:color w:val="414142"/>
          <w:sz w:val="24"/>
          <w:szCs w:val="24"/>
          <w:lang w:eastAsia="es-MX"/>
        </w:rPr>
        <w:t>É</w:t>
      </w:r>
      <w:r w:rsidRPr="00056ADD">
        <w:rPr>
          <w:rFonts w:ascii="Times New Roman" w:eastAsia="Arial" w:hAnsi="Times New Roman" w:cs="Times New Roman"/>
          <w:color w:val="525254"/>
          <w:sz w:val="24"/>
          <w:szCs w:val="24"/>
          <w:lang w:eastAsia="es-MX"/>
        </w:rPr>
        <w:t>XI</w:t>
      </w:r>
      <w:r w:rsidRPr="00056ADD">
        <w:rPr>
          <w:rFonts w:ascii="Times New Roman" w:eastAsia="Arial" w:hAnsi="Times New Roman" w:cs="Times New Roman"/>
          <w:color w:val="414142"/>
          <w:sz w:val="24"/>
          <w:szCs w:val="24"/>
          <w:lang w:eastAsia="es-MX"/>
        </w:rPr>
        <w:t>C</w:t>
      </w:r>
      <w:r w:rsidRPr="00056ADD">
        <w:rPr>
          <w:rFonts w:ascii="Times New Roman" w:eastAsia="Arial" w:hAnsi="Times New Roman" w:cs="Times New Roman"/>
          <w:color w:val="313133"/>
          <w:sz w:val="24"/>
          <w:szCs w:val="24"/>
          <w:lang w:eastAsia="es-MX"/>
        </w:rPr>
        <w:t>O</w:t>
      </w:r>
      <w:r w:rsidRPr="00056ADD">
        <w:rPr>
          <w:rFonts w:ascii="Times New Roman" w:eastAsia="Arial" w:hAnsi="Times New Roman" w:cs="Times New Roman"/>
          <w:color w:val="6E7070"/>
          <w:sz w:val="24"/>
          <w:szCs w:val="24"/>
          <w:lang w:eastAsia="es-MX"/>
        </w:rPr>
        <w:t xml:space="preserve">, </w:t>
      </w:r>
      <w:r w:rsidRPr="00056ADD">
        <w:rPr>
          <w:rFonts w:ascii="Times New Roman" w:eastAsia="Arial" w:hAnsi="Times New Roman" w:cs="Times New Roman"/>
          <w:color w:val="414142"/>
          <w:sz w:val="24"/>
          <w:szCs w:val="24"/>
          <w:lang w:eastAsia="es-MX"/>
        </w:rPr>
        <w:t>A D</w:t>
      </w:r>
      <w:r w:rsidRPr="00056ADD">
        <w:rPr>
          <w:rFonts w:ascii="Times New Roman" w:eastAsia="Arial" w:hAnsi="Times New Roman" w:cs="Times New Roman"/>
          <w:color w:val="313133"/>
          <w:sz w:val="24"/>
          <w:szCs w:val="24"/>
          <w:lang w:eastAsia="es-MX"/>
        </w:rPr>
        <w:t>ES</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N</w:t>
      </w:r>
      <w:r w:rsidRPr="00056ADD">
        <w:rPr>
          <w:rFonts w:ascii="Times New Roman" w:eastAsia="Arial" w:hAnsi="Times New Roman" w:cs="Times New Roman"/>
          <w:color w:val="313133"/>
          <w:sz w:val="24"/>
          <w:szCs w:val="24"/>
          <w:lang w:eastAsia="es-MX"/>
        </w:rPr>
        <w:t>COR</w:t>
      </w:r>
      <w:r w:rsidRPr="00056ADD">
        <w:rPr>
          <w:rFonts w:ascii="Times New Roman" w:eastAsia="Arial" w:hAnsi="Times New Roman" w:cs="Times New Roman"/>
          <w:color w:val="414142"/>
          <w:sz w:val="24"/>
          <w:szCs w:val="24"/>
          <w:lang w:eastAsia="es-MX"/>
        </w:rPr>
        <w:t>P</w:t>
      </w:r>
      <w:r w:rsidRPr="00056ADD">
        <w:rPr>
          <w:rFonts w:ascii="Times New Roman" w:eastAsia="Arial" w:hAnsi="Times New Roman" w:cs="Times New Roman"/>
          <w:color w:val="313133"/>
          <w:sz w:val="24"/>
          <w:szCs w:val="24"/>
          <w:lang w:eastAsia="es-MX"/>
        </w:rPr>
        <w:t>OR</w:t>
      </w:r>
      <w:r w:rsidRPr="00056ADD">
        <w:rPr>
          <w:rFonts w:ascii="Times New Roman" w:eastAsia="Arial" w:hAnsi="Times New Roman" w:cs="Times New Roman"/>
          <w:color w:val="414142"/>
          <w:sz w:val="24"/>
          <w:szCs w:val="24"/>
          <w:lang w:eastAsia="es-MX"/>
        </w:rPr>
        <w:t xml:space="preserve">AR DEL </w:t>
      </w:r>
      <w:r w:rsidRPr="00056ADD">
        <w:rPr>
          <w:rFonts w:ascii="Times New Roman" w:eastAsia="Arial" w:hAnsi="Times New Roman" w:cs="Times New Roman"/>
          <w:color w:val="313133"/>
          <w:sz w:val="24"/>
          <w:szCs w:val="24"/>
          <w:lang w:eastAsia="es-MX"/>
        </w:rPr>
        <w:t>PATR</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M</w:t>
      </w:r>
      <w:r w:rsidRPr="00056ADD">
        <w:rPr>
          <w:rFonts w:ascii="Times New Roman" w:eastAsia="Arial" w:hAnsi="Times New Roman" w:cs="Times New Roman"/>
          <w:color w:val="313133"/>
          <w:sz w:val="24"/>
          <w:szCs w:val="24"/>
          <w:lang w:eastAsia="es-MX"/>
        </w:rPr>
        <w:t>O</w:t>
      </w:r>
      <w:r w:rsidRPr="00056ADD">
        <w:rPr>
          <w:rFonts w:ascii="Times New Roman" w:eastAsia="Arial" w:hAnsi="Times New Roman" w:cs="Times New Roman"/>
          <w:color w:val="414142"/>
          <w:sz w:val="24"/>
          <w:szCs w:val="24"/>
          <w:lang w:eastAsia="es-MX"/>
        </w:rPr>
        <w:t xml:space="preserve">NIO </w:t>
      </w:r>
      <w:r w:rsidRPr="00056ADD">
        <w:rPr>
          <w:rFonts w:ascii="Times New Roman" w:eastAsia="Arial" w:hAnsi="Times New Roman" w:cs="Times New Roman"/>
          <w:color w:val="313133"/>
          <w:sz w:val="24"/>
          <w:szCs w:val="24"/>
          <w:lang w:eastAsia="es-MX"/>
        </w:rPr>
        <w:t>D</w:t>
      </w:r>
      <w:r w:rsidRPr="00056ADD">
        <w:rPr>
          <w:rFonts w:ascii="Times New Roman" w:eastAsia="Arial" w:hAnsi="Times New Roman" w:cs="Times New Roman"/>
          <w:color w:val="414142"/>
          <w:sz w:val="24"/>
          <w:szCs w:val="24"/>
          <w:lang w:eastAsia="es-MX"/>
        </w:rPr>
        <w:t xml:space="preserve">EL </w:t>
      </w:r>
      <w:r w:rsidRPr="00056ADD">
        <w:rPr>
          <w:rFonts w:ascii="Times New Roman" w:eastAsia="Arial" w:hAnsi="Times New Roman" w:cs="Times New Roman"/>
          <w:color w:val="525254"/>
          <w:sz w:val="24"/>
          <w:szCs w:val="24"/>
          <w:lang w:eastAsia="es-MX"/>
        </w:rPr>
        <w:t>M</w:t>
      </w:r>
      <w:r w:rsidRPr="00056ADD">
        <w:rPr>
          <w:rFonts w:ascii="Times New Roman" w:eastAsia="Arial" w:hAnsi="Times New Roman" w:cs="Times New Roman"/>
          <w:color w:val="414142"/>
          <w:sz w:val="24"/>
          <w:szCs w:val="24"/>
          <w:lang w:eastAsia="es-MX"/>
        </w:rPr>
        <w:t>UNI</w:t>
      </w:r>
      <w:r w:rsidRPr="00056ADD">
        <w:rPr>
          <w:rFonts w:ascii="Times New Roman" w:eastAsia="Arial" w:hAnsi="Times New Roman" w:cs="Times New Roman"/>
          <w:color w:val="313133"/>
          <w:sz w:val="24"/>
          <w:szCs w:val="24"/>
          <w:lang w:eastAsia="es-MX"/>
        </w:rPr>
        <w:t>C</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313133"/>
          <w:sz w:val="24"/>
          <w:szCs w:val="24"/>
          <w:lang w:eastAsia="es-MX"/>
        </w:rPr>
        <w:t>P</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 xml:space="preserve">O UN </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N</w:t>
      </w:r>
      <w:r w:rsidRPr="00056ADD">
        <w:rPr>
          <w:rFonts w:ascii="Times New Roman" w:eastAsia="Arial" w:hAnsi="Times New Roman" w:cs="Times New Roman"/>
          <w:color w:val="525254"/>
          <w:sz w:val="24"/>
          <w:szCs w:val="24"/>
          <w:lang w:eastAsia="es-MX"/>
        </w:rPr>
        <w:t>M</w:t>
      </w:r>
      <w:r w:rsidRPr="00056ADD">
        <w:rPr>
          <w:rFonts w:ascii="Times New Roman" w:eastAsia="Arial" w:hAnsi="Times New Roman" w:cs="Times New Roman"/>
          <w:color w:val="414142"/>
          <w:sz w:val="24"/>
          <w:szCs w:val="24"/>
          <w:lang w:eastAsia="es-MX"/>
        </w:rPr>
        <w:t>U</w:t>
      </w:r>
      <w:r w:rsidRPr="00056ADD">
        <w:rPr>
          <w:rFonts w:ascii="Times New Roman" w:eastAsia="Arial" w:hAnsi="Times New Roman" w:cs="Times New Roman"/>
          <w:color w:val="313133"/>
          <w:sz w:val="24"/>
          <w:szCs w:val="24"/>
          <w:lang w:eastAsia="es-MX"/>
        </w:rPr>
        <w:t>EBLE</w:t>
      </w:r>
      <w:r w:rsidRPr="00056ADD">
        <w:rPr>
          <w:rFonts w:ascii="Times New Roman" w:eastAsia="Arial" w:hAnsi="Times New Roman" w:cs="Times New Roman"/>
          <w:color w:val="858585"/>
          <w:sz w:val="24"/>
          <w:szCs w:val="24"/>
          <w:lang w:eastAsia="es-MX"/>
        </w:rPr>
        <w:t xml:space="preserve">, </w:t>
      </w:r>
      <w:r w:rsidRPr="00056ADD">
        <w:rPr>
          <w:rFonts w:ascii="Times New Roman" w:eastAsia="Arial" w:hAnsi="Times New Roman" w:cs="Times New Roman"/>
          <w:color w:val="414142"/>
          <w:sz w:val="24"/>
          <w:szCs w:val="24"/>
          <w:lang w:eastAsia="es-MX"/>
        </w:rPr>
        <w:t>P</w:t>
      </w:r>
      <w:r w:rsidRPr="00056ADD">
        <w:rPr>
          <w:rFonts w:ascii="Times New Roman" w:eastAsia="Arial" w:hAnsi="Times New Roman" w:cs="Times New Roman"/>
          <w:color w:val="525254"/>
          <w:sz w:val="24"/>
          <w:szCs w:val="24"/>
          <w:lang w:eastAsia="es-MX"/>
        </w:rPr>
        <w:t>A</w:t>
      </w:r>
      <w:r w:rsidRPr="00056ADD">
        <w:rPr>
          <w:rFonts w:ascii="Times New Roman" w:eastAsia="Arial" w:hAnsi="Times New Roman" w:cs="Times New Roman"/>
          <w:color w:val="414142"/>
          <w:sz w:val="24"/>
          <w:szCs w:val="24"/>
          <w:lang w:eastAsia="es-MX"/>
        </w:rPr>
        <w:t xml:space="preserve">RA QUESEA </w:t>
      </w:r>
      <w:r w:rsidRPr="00056ADD">
        <w:rPr>
          <w:rFonts w:ascii="Times New Roman" w:eastAsia="Arial" w:hAnsi="Times New Roman" w:cs="Times New Roman"/>
          <w:color w:val="313133"/>
          <w:sz w:val="24"/>
          <w:szCs w:val="24"/>
          <w:lang w:eastAsia="es-MX"/>
        </w:rPr>
        <w:t>D</w:t>
      </w:r>
      <w:r w:rsidRPr="00056ADD">
        <w:rPr>
          <w:rFonts w:ascii="Times New Roman" w:eastAsia="Arial" w:hAnsi="Times New Roman" w:cs="Times New Roman"/>
          <w:color w:val="414142"/>
          <w:sz w:val="24"/>
          <w:szCs w:val="24"/>
          <w:lang w:eastAsia="es-MX"/>
        </w:rPr>
        <w:t>ONA</w:t>
      </w:r>
      <w:r w:rsidRPr="00056ADD">
        <w:rPr>
          <w:rFonts w:ascii="Times New Roman" w:eastAsia="Arial" w:hAnsi="Times New Roman" w:cs="Times New Roman"/>
          <w:color w:val="313133"/>
          <w:sz w:val="24"/>
          <w:szCs w:val="24"/>
          <w:lang w:eastAsia="es-MX"/>
        </w:rPr>
        <w:t xml:space="preserve">DO </w:t>
      </w:r>
      <w:r w:rsidRPr="00056ADD">
        <w:rPr>
          <w:rFonts w:ascii="Times New Roman" w:eastAsia="Arial" w:hAnsi="Times New Roman" w:cs="Times New Roman"/>
          <w:color w:val="414142"/>
          <w:sz w:val="24"/>
          <w:szCs w:val="24"/>
          <w:lang w:eastAsia="es-MX"/>
        </w:rPr>
        <w:t>A T</w:t>
      </w:r>
      <w:r w:rsidRPr="00056ADD">
        <w:rPr>
          <w:rFonts w:ascii="Times New Roman" w:eastAsia="Arial" w:hAnsi="Times New Roman" w:cs="Times New Roman"/>
          <w:color w:val="525254"/>
          <w:sz w:val="24"/>
          <w:szCs w:val="24"/>
          <w:lang w:eastAsia="es-MX"/>
        </w:rPr>
        <w:t>Í</w:t>
      </w:r>
      <w:r w:rsidRPr="00056ADD">
        <w:rPr>
          <w:rFonts w:ascii="Times New Roman" w:eastAsia="Arial" w:hAnsi="Times New Roman" w:cs="Times New Roman"/>
          <w:color w:val="414142"/>
          <w:sz w:val="24"/>
          <w:szCs w:val="24"/>
          <w:lang w:eastAsia="es-MX"/>
        </w:rPr>
        <w:t>TULOGRATU</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TO</w:t>
      </w:r>
      <w:r w:rsidRPr="00056ADD">
        <w:rPr>
          <w:rFonts w:ascii="Times New Roman" w:eastAsia="Arial" w:hAnsi="Times New Roman" w:cs="Times New Roman"/>
          <w:color w:val="525254"/>
          <w:sz w:val="24"/>
          <w:szCs w:val="24"/>
          <w:lang w:eastAsia="es-MX"/>
        </w:rPr>
        <w:t>,</w:t>
      </w:r>
      <w:r w:rsidRPr="00056ADD">
        <w:rPr>
          <w:rFonts w:ascii="Times New Roman" w:eastAsia="Arial" w:hAnsi="Times New Roman" w:cs="Times New Roman"/>
          <w:color w:val="414142"/>
          <w:sz w:val="24"/>
          <w:szCs w:val="24"/>
          <w:lang w:eastAsia="es-MX"/>
        </w:rPr>
        <w:t xml:space="preserve">A FAVOR </w:t>
      </w:r>
      <w:r w:rsidRPr="00056ADD">
        <w:rPr>
          <w:rFonts w:ascii="Times New Roman" w:eastAsia="Arial" w:hAnsi="Times New Roman" w:cs="Times New Roman"/>
          <w:color w:val="313133"/>
          <w:sz w:val="24"/>
          <w:szCs w:val="24"/>
          <w:lang w:eastAsia="es-MX"/>
        </w:rPr>
        <w:t>DE</w:t>
      </w:r>
      <w:r w:rsidRPr="00056ADD">
        <w:rPr>
          <w:rFonts w:ascii="Times New Roman" w:eastAsia="Arial" w:hAnsi="Times New Roman" w:cs="Times New Roman"/>
          <w:color w:val="414142"/>
          <w:sz w:val="24"/>
          <w:szCs w:val="24"/>
          <w:lang w:eastAsia="es-MX"/>
        </w:rPr>
        <w:t xml:space="preserve">L  </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NS</w:t>
      </w:r>
      <w:r w:rsidRPr="00056ADD">
        <w:rPr>
          <w:rFonts w:ascii="Times New Roman" w:eastAsia="Arial" w:hAnsi="Times New Roman" w:cs="Times New Roman"/>
          <w:color w:val="313133"/>
          <w:sz w:val="24"/>
          <w:szCs w:val="24"/>
          <w:lang w:eastAsia="es-MX"/>
        </w:rPr>
        <w:t>T</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TU</w:t>
      </w:r>
      <w:r w:rsidRPr="00056ADD">
        <w:rPr>
          <w:rFonts w:ascii="Times New Roman" w:eastAsia="Arial" w:hAnsi="Times New Roman" w:cs="Times New Roman"/>
          <w:color w:val="313133"/>
          <w:sz w:val="24"/>
          <w:szCs w:val="24"/>
          <w:lang w:eastAsia="es-MX"/>
        </w:rPr>
        <w:t>T</w:t>
      </w:r>
      <w:r w:rsidRPr="00056ADD">
        <w:rPr>
          <w:rFonts w:ascii="Times New Roman" w:eastAsia="Arial" w:hAnsi="Times New Roman" w:cs="Times New Roman"/>
          <w:color w:val="414142"/>
          <w:sz w:val="24"/>
          <w:szCs w:val="24"/>
          <w:lang w:eastAsia="es-MX"/>
        </w:rPr>
        <w:t xml:space="preserve">O </w:t>
      </w:r>
      <w:r w:rsidRPr="00056ADD">
        <w:rPr>
          <w:rFonts w:ascii="Times New Roman" w:eastAsia="Arial" w:hAnsi="Times New Roman" w:cs="Times New Roman"/>
          <w:color w:val="525254"/>
          <w:sz w:val="24"/>
          <w:szCs w:val="24"/>
          <w:lang w:eastAsia="es-MX"/>
        </w:rPr>
        <w:t>M</w:t>
      </w:r>
      <w:r w:rsidRPr="00056ADD">
        <w:rPr>
          <w:rFonts w:ascii="Times New Roman" w:eastAsia="Arial" w:hAnsi="Times New Roman" w:cs="Times New Roman"/>
          <w:color w:val="313133"/>
          <w:sz w:val="24"/>
          <w:szCs w:val="24"/>
          <w:lang w:eastAsia="es-MX"/>
        </w:rPr>
        <w:t>E</w:t>
      </w:r>
      <w:r w:rsidRPr="00056ADD">
        <w:rPr>
          <w:rFonts w:ascii="Times New Roman" w:eastAsia="Arial" w:hAnsi="Times New Roman" w:cs="Times New Roman"/>
          <w:color w:val="525254"/>
          <w:sz w:val="24"/>
          <w:szCs w:val="24"/>
          <w:lang w:eastAsia="es-MX"/>
        </w:rPr>
        <w:t>X</w:t>
      </w:r>
      <w:r w:rsidRPr="00056ADD">
        <w:rPr>
          <w:rFonts w:ascii="Times New Roman" w:eastAsia="Arial" w:hAnsi="Times New Roman" w:cs="Times New Roman"/>
          <w:color w:val="414142"/>
          <w:sz w:val="24"/>
          <w:szCs w:val="24"/>
          <w:lang w:eastAsia="es-MX"/>
        </w:rPr>
        <w:t>ICAN</w:t>
      </w:r>
      <w:r w:rsidRPr="00056ADD">
        <w:rPr>
          <w:rFonts w:ascii="Times New Roman" w:eastAsia="Arial" w:hAnsi="Times New Roman" w:cs="Times New Roman"/>
          <w:color w:val="313133"/>
          <w:sz w:val="24"/>
          <w:szCs w:val="24"/>
          <w:lang w:eastAsia="es-MX"/>
        </w:rPr>
        <w:t xml:space="preserve">O </w:t>
      </w:r>
      <w:r w:rsidRPr="00056ADD">
        <w:rPr>
          <w:rFonts w:ascii="Times New Roman" w:eastAsia="Arial" w:hAnsi="Times New Roman" w:cs="Times New Roman"/>
          <w:color w:val="414142"/>
          <w:sz w:val="24"/>
          <w:szCs w:val="24"/>
          <w:lang w:eastAsia="es-MX"/>
        </w:rPr>
        <w:t xml:space="preserve">DEL </w:t>
      </w:r>
      <w:r w:rsidRPr="00056ADD">
        <w:rPr>
          <w:rFonts w:ascii="Times New Roman" w:eastAsia="Arial" w:hAnsi="Times New Roman" w:cs="Times New Roman"/>
          <w:color w:val="313133"/>
          <w:sz w:val="24"/>
          <w:szCs w:val="24"/>
          <w:lang w:eastAsia="es-MX"/>
        </w:rPr>
        <w:t>S</w:t>
      </w:r>
      <w:r w:rsidRPr="00056ADD">
        <w:rPr>
          <w:rFonts w:ascii="Times New Roman" w:eastAsia="Arial" w:hAnsi="Times New Roman" w:cs="Times New Roman"/>
          <w:color w:val="414142"/>
          <w:sz w:val="24"/>
          <w:szCs w:val="24"/>
          <w:lang w:eastAsia="es-MX"/>
        </w:rPr>
        <w:t>EG</w:t>
      </w:r>
      <w:r w:rsidRPr="00056ADD">
        <w:rPr>
          <w:rFonts w:ascii="Times New Roman" w:eastAsia="Arial" w:hAnsi="Times New Roman" w:cs="Times New Roman"/>
          <w:color w:val="525254"/>
          <w:sz w:val="24"/>
          <w:szCs w:val="24"/>
          <w:lang w:eastAsia="es-MX"/>
        </w:rPr>
        <w:t>U</w:t>
      </w:r>
      <w:r w:rsidRPr="00056ADD">
        <w:rPr>
          <w:rFonts w:ascii="Times New Roman" w:eastAsia="Arial" w:hAnsi="Times New Roman" w:cs="Times New Roman"/>
          <w:color w:val="414142"/>
          <w:sz w:val="24"/>
          <w:szCs w:val="24"/>
          <w:lang w:eastAsia="es-MX"/>
        </w:rPr>
        <w:t xml:space="preserve">RO  </w:t>
      </w:r>
      <w:r w:rsidRPr="00056ADD">
        <w:rPr>
          <w:rFonts w:ascii="Times New Roman" w:eastAsia="Arial" w:hAnsi="Times New Roman" w:cs="Times New Roman"/>
          <w:color w:val="313133"/>
          <w:sz w:val="24"/>
          <w:szCs w:val="24"/>
          <w:lang w:eastAsia="es-MX"/>
        </w:rPr>
        <w:t>SOC</w:t>
      </w:r>
      <w:r w:rsidRPr="00056ADD">
        <w:rPr>
          <w:rFonts w:ascii="Times New Roman" w:eastAsia="Arial" w:hAnsi="Times New Roman" w:cs="Times New Roman"/>
          <w:color w:val="6E7070"/>
          <w:sz w:val="24"/>
          <w:szCs w:val="24"/>
          <w:lang w:eastAsia="es-MX"/>
        </w:rPr>
        <w:t>I</w:t>
      </w:r>
      <w:r w:rsidRPr="00056ADD">
        <w:rPr>
          <w:rFonts w:ascii="Times New Roman" w:eastAsia="Arial" w:hAnsi="Times New Roman" w:cs="Times New Roman"/>
          <w:color w:val="414142"/>
          <w:sz w:val="24"/>
          <w:szCs w:val="24"/>
          <w:lang w:eastAsia="es-MX"/>
        </w:rPr>
        <w:t>A</w:t>
      </w:r>
      <w:r w:rsidRPr="00056ADD">
        <w:rPr>
          <w:rFonts w:ascii="Times New Roman" w:eastAsia="Arial" w:hAnsi="Times New Roman" w:cs="Times New Roman"/>
          <w:color w:val="525254"/>
          <w:sz w:val="24"/>
          <w:szCs w:val="24"/>
          <w:lang w:eastAsia="es-MX"/>
        </w:rPr>
        <w:t xml:space="preserve">L,  </w:t>
      </w:r>
      <w:r w:rsidRPr="00056ADD">
        <w:rPr>
          <w:rFonts w:ascii="Times New Roman" w:eastAsia="Arial" w:hAnsi="Times New Roman" w:cs="Times New Roman"/>
          <w:color w:val="414142"/>
          <w:sz w:val="24"/>
          <w:szCs w:val="24"/>
          <w:lang w:eastAsia="es-MX"/>
        </w:rPr>
        <w:t>PAR</w:t>
      </w:r>
      <w:r w:rsidRPr="00056ADD">
        <w:rPr>
          <w:rFonts w:ascii="Times New Roman" w:eastAsia="Arial" w:hAnsi="Times New Roman" w:cs="Times New Roman"/>
          <w:color w:val="525254"/>
          <w:sz w:val="24"/>
          <w:szCs w:val="24"/>
          <w:lang w:eastAsia="es-MX"/>
        </w:rPr>
        <w:t xml:space="preserve">A  </w:t>
      </w:r>
      <w:r w:rsidRPr="00056ADD">
        <w:rPr>
          <w:rFonts w:ascii="Times New Roman" w:eastAsia="Arial" w:hAnsi="Times New Roman" w:cs="Times New Roman"/>
          <w:color w:val="414142"/>
          <w:sz w:val="24"/>
          <w:szCs w:val="24"/>
          <w:lang w:eastAsia="es-MX"/>
        </w:rPr>
        <w:t>R</w:t>
      </w:r>
      <w:r w:rsidRPr="00056ADD">
        <w:rPr>
          <w:rFonts w:ascii="Times New Roman" w:eastAsia="Arial" w:hAnsi="Times New Roman" w:cs="Times New Roman"/>
          <w:color w:val="313133"/>
          <w:sz w:val="24"/>
          <w:szCs w:val="24"/>
          <w:lang w:eastAsia="es-MX"/>
        </w:rPr>
        <w:t>EA</w:t>
      </w:r>
      <w:r w:rsidRPr="00056ADD">
        <w:rPr>
          <w:rFonts w:ascii="Times New Roman" w:eastAsia="Arial" w:hAnsi="Times New Roman" w:cs="Times New Roman"/>
          <w:color w:val="414142"/>
          <w:sz w:val="24"/>
          <w:szCs w:val="24"/>
          <w:lang w:eastAsia="es-MX"/>
        </w:rPr>
        <w:t>LIZA</w:t>
      </w:r>
      <w:r w:rsidRPr="00056ADD">
        <w:rPr>
          <w:rFonts w:ascii="Times New Roman" w:eastAsia="Arial" w:hAnsi="Times New Roman" w:cs="Times New Roman"/>
          <w:color w:val="313133"/>
          <w:sz w:val="24"/>
          <w:szCs w:val="24"/>
          <w:lang w:eastAsia="es-MX"/>
        </w:rPr>
        <w:t xml:space="preserve">R </w:t>
      </w:r>
      <w:r w:rsidRPr="00056ADD">
        <w:rPr>
          <w:rFonts w:ascii="Times New Roman" w:eastAsia="Arial" w:hAnsi="Times New Roman" w:cs="Times New Roman"/>
          <w:color w:val="414142"/>
          <w:sz w:val="24"/>
          <w:szCs w:val="24"/>
          <w:lang w:eastAsia="es-MX"/>
        </w:rPr>
        <w:t>LAS AC</w:t>
      </w:r>
      <w:r w:rsidRPr="00056ADD">
        <w:rPr>
          <w:rFonts w:ascii="Times New Roman" w:eastAsia="Arial" w:hAnsi="Times New Roman" w:cs="Times New Roman"/>
          <w:color w:val="313133"/>
          <w:sz w:val="24"/>
          <w:szCs w:val="24"/>
          <w:lang w:eastAsia="es-MX"/>
        </w:rPr>
        <w:t>C</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313133"/>
          <w:sz w:val="24"/>
          <w:szCs w:val="24"/>
          <w:lang w:eastAsia="es-MX"/>
        </w:rPr>
        <w:t>O</w:t>
      </w:r>
      <w:r w:rsidRPr="00056ADD">
        <w:rPr>
          <w:rFonts w:ascii="Times New Roman" w:eastAsia="Arial" w:hAnsi="Times New Roman" w:cs="Times New Roman"/>
          <w:color w:val="525254"/>
          <w:sz w:val="24"/>
          <w:szCs w:val="24"/>
          <w:lang w:eastAsia="es-MX"/>
        </w:rPr>
        <w:t>N</w:t>
      </w:r>
      <w:r w:rsidRPr="00056ADD">
        <w:rPr>
          <w:rFonts w:ascii="Times New Roman" w:eastAsia="Arial" w:hAnsi="Times New Roman" w:cs="Times New Roman"/>
          <w:color w:val="414142"/>
          <w:sz w:val="24"/>
          <w:szCs w:val="24"/>
          <w:lang w:eastAsia="es-MX"/>
        </w:rPr>
        <w:t>E</w:t>
      </w:r>
      <w:r w:rsidRPr="00056ADD">
        <w:rPr>
          <w:rFonts w:ascii="Times New Roman" w:eastAsia="Arial" w:hAnsi="Times New Roman" w:cs="Times New Roman"/>
          <w:color w:val="313133"/>
          <w:sz w:val="24"/>
          <w:szCs w:val="24"/>
          <w:lang w:eastAsia="es-MX"/>
        </w:rPr>
        <w:t xml:space="preserve">S  </w:t>
      </w:r>
      <w:r w:rsidRPr="00056ADD">
        <w:rPr>
          <w:rFonts w:ascii="Times New Roman" w:eastAsia="Arial" w:hAnsi="Times New Roman" w:cs="Times New Roman"/>
          <w:color w:val="414142"/>
          <w:sz w:val="24"/>
          <w:szCs w:val="24"/>
          <w:lang w:eastAsia="es-MX"/>
        </w:rPr>
        <w:t>NE</w:t>
      </w:r>
      <w:r w:rsidRPr="00056ADD">
        <w:rPr>
          <w:rFonts w:ascii="Times New Roman" w:eastAsia="Arial" w:hAnsi="Times New Roman" w:cs="Times New Roman"/>
          <w:color w:val="313133"/>
          <w:sz w:val="24"/>
          <w:szCs w:val="24"/>
          <w:lang w:eastAsia="es-MX"/>
        </w:rPr>
        <w:t>C</w:t>
      </w:r>
      <w:r w:rsidRPr="00056ADD">
        <w:rPr>
          <w:rFonts w:ascii="Times New Roman" w:eastAsia="Arial" w:hAnsi="Times New Roman" w:cs="Times New Roman"/>
          <w:color w:val="414142"/>
          <w:sz w:val="24"/>
          <w:szCs w:val="24"/>
          <w:lang w:eastAsia="es-MX"/>
        </w:rPr>
        <w:t>ESAR</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313133"/>
          <w:sz w:val="24"/>
          <w:szCs w:val="24"/>
          <w:lang w:eastAsia="es-MX"/>
        </w:rPr>
        <w:t>AS  DE</w:t>
      </w:r>
      <w:r w:rsidRPr="00056ADD">
        <w:rPr>
          <w:rFonts w:ascii="Times New Roman" w:eastAsia="Arial" w:hAnsi="Times New Roman" w:cs="Times New Roman"/>
          <w:color w:val="414142"/>
          <w:sz w:val="24"/>
          <w:szCs w:val="24"/>
          <w:lang w:eastAsia="es-MX"/>
        </w:rPr>
        <w:t>S</w:t>
      </w:r>
      <w:r w:rsidRPr="00056ADD">
        <w:rPr>
          <w:rFonts w:ascii="Times New Roman" w:eastAsia="Arial" w:hAnsi="Times New Roman" w:cs="Times New Roman"/>
          <w:color w:val="313133"/>
          <w:sz w:val="24"/>
          <w:szCs w:val="24"/>
          <w:lang w:eastAsia="es-MX"/>
        </w:rPr>
        <w:t>T</w:t>
      </w:r>
      <w:r w:rsidRPr="00056ADD">
        <w:rPr>
          <w:rFonts w:ascii="Times New Roman" w:eastAsia="Arial" w:hAnsi="Times New Roman" w:cs="Times New Roman"/>
          <w:color w:val="414142"/>
          <w:sz w:val="24"/>
          <w:szCs w:val="24"/>
          <w:lang w:eastAsia="es-MX"/>
        </w:rPr>
        <w:t>IN</w:t>
      </w:r>
      <w:r w:rsidRPr="00056ADD">
        <w:rPr>
          <w:rFonts w:ascii="Times New Roman" w:eastAsia="Arial" w:hAnsi="Times New Roman" w:cs="Times New Roman"/>
          <w:color w:val="525254"/>
          <w:sz w:val="24"/>
          <w:szCs w:val="24"/>
          <w:lang w:eastAsia="es-MX"/>
        </w:rPr>
        <w:t>A</w:t>
      </w:r>
      <w:r w:rsidRPr="00056ADD">
        <w:rPr>
          <w:rFonts w:ascii="Times New Roman" w:eastAsia="Arial" w:hAnsi="Times New Roman" w:cs="Times New Roman"/>
          <w:color w:val="414142"/>
          <w:sz w:val="24"/>
          <w:szCs w:val="24"/>
          <w:lang w:eastAsia="es-MX"/>
        </w:rPr>
        <w:t>DA</w:t>
      </w:r>
      <w:r w:rsidRPr="00056ADD">
        <w:rPr>
          <w:rFonts w:ascii="Times New Roman" w:eastAsia="Arial" w:hAnsi="Times New Roman" w:cs="Times New Roman"/>
          <w:color w:val="313133"/>
          <w:sz w:val="24"/>
          <w:szCs w:val="24"/>
          <w:lang w:eastAsia="es-MX"/>
        </w:rPr>
        <w:t xml:space="preserve">S </w:t>
      </w:r>
      <w:r w:rsidRPr="00056ADD">
        <w:rPr>
          <w:rFonts w:ascii="Times New Roman" w:eastAsia="Arial" w:hAnsi="Times New Roman" w:cs="Times New Roman"/>
          <w:color w:val="414142"/>
          <w:sz w:val="24"/>
          <w:szCs w:val="24"/>
          <w:lang w:eastAsia="es-MX"/>
        </w:rPr>
        <w:t>A LA CON</w:t>
      </w:r>
      <w:r w:rsidRPr="00056ADD">
        <w:rPr>
          <w:rFonts w:ascii="Times New Roman" w:eastAsia="Arial" w:hAnsi="Times New Roman" w:cs="Times New Roman"/>
          <w:color w:val="313133"/>
          <w:sz w:val="24"/>
          <w:szCs w:val="24"/>
          <w:lang w:eastAsia="es-MX"/>
        </w:rPr>
        <w:t>STR</w:t>
      </w:r>
      <w:r w:rsidRPr="00056ADD">
        <w:rPr>
          <w:rFonts w:ascii="Times New Roman" w:eastAsia="Arial" w:hAnsi="Times New Roman" w:cs="Times New Roman"/>
          <w:color w:val="414142"/>
          <w:sz w:val="24"/>
          <w:szCs w:val="24"/>
          <w:lang w:eastAsia="es-MX"/>
        </w:rPr>
        <w:t>U</w:t>
      </w:r>
      <w:r w:rsidRPr="00056ADD">
        <w:rPr>
          <w:rFonts w:ascii="Times New Roman" w:eastAsia="Arial" w:hAnsi="Times New Roman" w:cs="Times New Roman"/>
          <w:color w:val="313133"/>
          <w:sz w:val="24"/>
          <w:szCs w:val="24"/>
          <w:lang w:eastAsia="es-MX"/>
        </w:rPr>
        <w:t>CC</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 xml:space="preserve">ÓN </w:t>
      </w:r>
      <w:r w:rsidRPr="00056ADD">
        <w:rPr>
          <w:rFonts w:ascii="Times New Roman" w:eastAsia="Arial" w:hAnsi="Times New Roman" w:cs="Times New Roman"/>
          <w:color w:val="313133"/>
          <w:sz w:val="24"/>
          <w:szCs w:val="24"/>
          <w:lang w:eastAsia="es-MX"/>
        </w:rPr>
        <w:t xml:space="preserve">DE </w:t>
      </w:r>
      <w:r w:rsidRPr="00056ADD">
        <w:rPr>
          <w:rFonts w:ascii="Times New Roman" w:eastAsia="Arial" w:hAnsi="Times New Roman" w:cs="Times New Roman"/>
          <w:color w:val="414142"/>
          <w:sz w:val="24"/>
          <w:szCs w:val="24"/>
          <w:lang w:eastAsia="es-MX"/>
        </w:rPr>
        <w:t>U</w:t>
      </w:r>
      <w:r w:rsidRPr="00056ADD">
        <w:rPr>
          <w:rFonts w:ascii="Times New Roman" w:eastAsia="Arial" w:hAnsi="Times New Roman" w:cs="Times New Roman"/>
          <w:color w:val="525254"/>
          <w:sz w:val="24"/>
          <w:szCs w:val="24"/>
          <w:lang w:eastAsia="es-MX"/>
        </w:rPr>
        <w:t xml:space="preserve">N </w:t>
      </w:r>
      <w:r w:rsidRPr="00056ADD">
        <w:rPr>
          <w:rFonts w:ascii="Times New Roman" w:eastAsia="Arial" w:hAnsi="Times New Roman" w:cs="Times New Roman"/>
          <w:color w:val="313133"/>
          <w:sz w:val="24"/>
          <w:szCs w:val="24"/>
          <w:lang w:eastAsia="es-MX"/>
        </w:rPr>
        <w:t>C</w:t>
      </w:r>
      <w:r w:rsidRPr="00056ADD">
        <w:rPr>
          <w:rFonts w:ascii="Times New Roman" w:eastAsia="Arial" w:hAnsi="Times New Roman" w:cs="Times New Roman"/>
          <w:color w:val="414142"/>
          <w:sz w:val="24"/>
          <w:szCs w:val="24"/>
          <w:lang w:eastAsia="es-MX"/>
        </w:rPr>
        <w:t>E</w:t>
      </w:r>
      <w:r w:rsidRPr="00056ADD">
        <w:rPr>
          <w:rFonts w:ascii="Times New Roman" w:eastAsia="Arial" w:hAnsi="Times New Roman" w:cs="Times New Roman"/>
          <w:color w:val="525254"/>
          <w:sz w:val="24"/>
          <w:szCs w:val="24"/>
          <w:lang w:eastAsia="es-MX"/>
        </w:rPr>
        <w:t>N</w:t>
      </w:r>
      <w:r w:rsidRPr="00056ADD">
        <w:rPr>
          <w:rFonts w:ascii="Times New Roman" w:eastAsia="Arial" w:hAnsi="Times New Roman" w:cs="Times New Roman"/>
          <w:color w:val="414142"/>
          <w:sz w:val="24"/>
          <w:szCs w:val="24"/>
          <w:lang w:eastAsia="es-MX"/>
        </w:rPr>
        <w:t xml:space="preserve">TRO  DE </w:t>
      </w:r>
      <w:r w:rsidRPr="00056ADD">
        <w:rPr>
          <w:rFonts w:ascii="Times New Roman" w:eastAsia="Arial" w:hAnsi="Times New Roman" w:cs="Times New Roman"/>
          <w:color w:val="313133"/>
          <w:sz w:val="24"/>
          <w:szCs w:val="24"/>
          <w:lang w:eastAsia="es-MX"/>
        </w:rPr>
        <w:t>ED</w:t>
      </w:r>
      <w:r w:rsidRPr="00056ADD">
        <w:rPr>
          <w:rFonts w:ascii="Times New Roman" w:eastAsia="Arial" w:hAnsi="Times New Roman" w:cs="Times New Roman"/>
          <w:color w:val="414142"/>
          <w:sz w:val="24"/>
          <w:szCs w:val="24"/>
          <w:lang w:eastAsia="es-MX"/>
        </w:rPr>
        <w:t>U</w:t>
      </w:r>
      <w:r w:rsidRPr="00056ADD">
        <w:rPr>
          <w:rFonts w:ascii="Times New Roman" w:eastAsia="Arial" w:hAnsi="Times New Roman" w:cs="Times New Roman"/>
          <w:color w:val="313133"/>
          <w:sz w:val="24"/>
          <w:szCs w:val="24"/>
          <w:lang w:eastAsia="es-MX"/>
        </w:rPr>
        <w:t>CAC</w:t>
      </w:r>
      <w:r w:rsidRPr="00056ADD">
        <w:rPr>
          <w:rFonts w:ascii="Times New Roman" w:eastAsia="Arial" w:hAnsi="Times New Roman" w:cs="Times New Roman"/>
          <w:color w:val="414142"/>
          <w:sz w:val="24"/>
          <w:szCs w:val="24"/>
          <w:lang w:eastAsia="es-MX"/>
        </w:rPr>
        <w:t>I</w:t>
      </w:r>
      <w:r w:rsidRPr="00056ADD">
        <w:rPr>
          <w:rFonts w:ascii="Times New Roman" w:eastAsia="Arial" w:hAnsi="Times New Roman" w:cs="Times New Roman"/>
          <w:color w:val="313133"/>
          <w:sz w:val="24"/>
          <w:szCs w:val="24"/>
          <w:lang w:eastAsia="es-MX"/>
        </w:rPr>
        <w:t>Ó</w:t>
      </w:r>
      <w:r w:rsidRPr="00056ADD">
        <w:rPr>
          <w:rFonts w:ascii="Times New Roman" w:eastAsia="Arial" w:hAnsi="Times New Roman" w:cs="Times New Roman"/>
          <w:color w:val="525254"/>
          <w:sz w:val="24"/>
          <w:szCs w:val="24"/>
          <w:lang w:eastAsia="es-MX"/>
        </w:rPr>
        <w:t xml:space="preserve">N Y </w:t>
      </w:r>
      <w:r w:rsidRPr="00056ADD">
        <w:rPr>
          <w:rFonts w:ascii="Times New Roman" w:eastAsia="Arial" w:hAnsi="Times New Roman" w:cs="Times New Roman"/>
          <w:color w:val="414142"/>
          <w:sz w:val="24"/>
          <w:szCs w:val="24"/>
          <w:lang w:eastAsia="es-MX"/>
        </w:rPr>
        <w:t>CU</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 xml:space="preserve">DADO </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NFA</w:t>
      </w:r>
      <w:r w:rsidRPr="00056ADD">
        <w:rPr>
          <w:rFonts w:ascii="Times New Roman" w:eastAsia="Arial" w:hAnsi="Times New Roman" w:cs="Times New Roman"/>
          <w:color w:val="525254"/>
          <w:sz w:val="24"/>
          <w:szCs w:val="24"/>
          <w:lang w:eastAsia="es-MX"/>
        </w:rPr>
        <w:t>N</w:t>
      </w:r>
      <w:r w:rsidRPr="00056ADD">
        <w:rPr>
          <w:rFonts w:ascii="Times New Roman" w:eastAsia="Arial" w:hAnsi="Times New Roman" w:cs="Times New Roman"/>
          <w:color w:val="313133"/>
          <w:sz w:val="24"/>
          <w:szCs w:val="24"/>
          <w:lang w:eastAsia="es-MX"/>
        </w:rPr>
        <w:t>T</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414142"/>
          <w:sz w:val="24"/>
          <w:szCs w:val="24"/>
          <w:lang w:eastAsia="es-MX"/>
        </w:rPr>
        <w:t xml:space="preserve">L </w:t>
      </w:r>
      <w:r w:rsidRPr="00056ADD">
        <w:rPr>
          <w:rFonts w:ascii="Times New Roman" w:eastAsia="Arial" w:hAnsi="Times New Roman" w:cs="Times New Roman"/>
          <w:color w:val="525254"/>
          <w:sz w:val="24"/>
          <w:szCs w:val="24"/>
          <w:lang w:eastAsia="es-MX"/>
        </w:rPr>
        <w:t>(</w:t>
      </w:r>
      <w:r w:rsidRPr="00056ADD">
        <w:rPr>
          <w:rFonts w:ascii="Times New Roman" w:eastAsia="Arial" w:hAnsi="Times New Roman" w:cs="Times New Roman"/>
          <w:color w:val="313133"/>
          <w:sz w:val="24"/>
          <w:szCs w:val="24"/>
          <w:lang w:eastAsia="es-MX"/>
        </w:rPr>
        <w:t>CE</w:t>
      </w:r>
      <w:r w:rsidRPr="00056ADD">
        <w:rPr>
          <w:rFonts w:ascii="Times New Roman" w:eastAsia="Arial" w:hAnsi="Times New Roman" w:cs="Times New Roman"/>
          <w:color w:val="414142"/>
          <w:sz w:val="24"/>
          <w:szCs w:val="24"/>
          <w:lang w:eastAsia="es-MX"/>
        </w:rPr>
        <w:t>CI</w:t>
      </w:r>
      <w:r w:rsidRPr="00056ADD">
        <w:rPr>
          <w:rFonts w:ascii="Times New Roman" w:eastAsia="Arial" w:hAnsi="Times New Roman" w:cs="Times New Roman"/>
          <w:color w:val="525254"/>
          <w:sz w:val="24"/>
          <w:szCs w:val="24"/>
          <w:lang w:eastAsia="es-MX"/>
        </w:rPr>
        <w:t>)</w:t>
      </w:r>
      <w:r w:rsidRPr="00056ADD">
        <w:rPr>
          <w:rFonts w:ascii="Times New Roman" w:eastAsia="Arial" w:hAnsi="Times New Roman" w:cs="Times New Roman"/>
          <w:color w:val="858585"/>
          <w:sz w:val="24"/>
          <w:szCs w:val="24"/>
          <w:lang w:eastAsia="es-MX"/>
        </w:rPr>
        <w:t>.</w:t>
      </w:r>
    </w:p>
    <w:p w:rsidR="00056ADD" w:rsidRPr="00056ADD" w:rsidRDefault="00056ADD" w:rsidP="00056ADD">
      <w:pPr>
        <w:spacing w:after="0" w:line="240" w:lineRule="auto"/>
        <w:ind w:right="51"/>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51"/>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color w:val="414142"/>
          <w:sz w:val="24"/>
          <w:szCs w:val="24"/>
          <w:lang w:eastAsia="es-MX"/>
        </w:rPr>
        <w:t>R</w:t>
      </w:r>
      <w:r w:rsidRPr="00056ADD">
        <w:rPr>
          <w:rFonts w:ascii="Times New Roman" w:eastAsia="Arial" w:hAnsi="Times New Roman" w:cs="Times New Roman"/>
          <w:color w:val="313133"/>
          <w:sz w:val="24"/>
          <w:szCs w:val="24"/>
          <w:lang w:eastAsia="es-MX"/>
        </w:rPr>
        <w:t>e</w:t>
      </w:r>
      <w:r w:rsidRPr="00056ADD">
        <w:rPr>
          <w:rFonts w:ascii="Times New Roman" w:eastAsia="Arial" w:hAnsi="Times New Roman" w:cs="Times New Roman"/>
          <w:color w:val="414142"/>
          <w:sz w:val="24"/>
          <w:szCs w:val="24"/>
          <w:lang w:eastAsia="es-MX"/>
        </w:rPr>
        <w:t>it</w:t>
      </w:r>
      <w:r w:rsidRPr="00056ADD">
        <w:rPr>
          <w:rFonts w:ascii="Times New Roman" w:eastAsia="Arial" w:hAnsi="Times New Roman" w:cs="Times New Roman"/>
          <w:color w:val="313133"/>
          <w:sz w:val="24"/>
          <w:szCs w:val="24"/>
          <w:lang w:eastAsia="es-MX"/>
        </w:rPr>
        <w:t xml:space="preserve">ero a </w:t>
      </w:r>
      <w:r w:rsidRPr="00056ADD">
        <w:rPr>
          <w:rFonts w:ascii="Times New Roman" w:eastAsia="Arial" w:hAnsi="Times New Roman" w:cs="Times New Roman"/>
          <w:color w:val="414142"/>
          <w:sz w:val="24"/>
          <w:szCs w:val="24"/>
          <w:lang w:eastAsia="es-MX"/>
        </w:rPr>
        <w:t>u</w:t>
      </w:r>
      <w:r w:rsidRPr="00056ADD">
        <w:rPr>
          <w:rFonts w:ascii="Times New Roman" w:eastAsia="Arial" w:hAnsi="Times New Roman" w:cs="Times New Roman"/>
          <w:color w:val="313133"/>
          <w:sz w:val="24"/>
          <w:szCs w:val="24"/>
          <w:lang w:eastAsia="es-MX"/>
        </w:rPr>
        <w:t>sted</w:t>
      </w:r>
      <w:r w:rsidRPr="00056ADD">
        <w:rPr>
          <w:rFonts w:ascii="Times New Roman" w:eastAsia="Arial" w:hAnsi="Times New Roman" w:cs="Times New Roman"/>
          <w:color w:val="525254"/>
          <w:sz w:val="24"/>
          <w:szCs w:val="24"/>
          <w:lang w:eastAsia="es-MX"/>
        </w:rPr>
        <w:t xml:space="preserve">. </w:t>
      </w:r>
      <w:r w:rsidRPr="00056ADD">
        <w:rPr>
          <w:rFonts w:ascii="Times New Roman" w:eastAsia="Arial" w:hAnsi="Times New Roman" w:cs="Times New Roman"/>
          <w:color w:val="414142"/>
          <w:sz w:val="24"/>
          <w:szCs w:val="24"/>
          <w:lang w:eastAsia="es-MX"/>
        </w:rPr>
        <w:t>l</w:t>
      </w:r>
      <w:r w:rsidRPr="00056ADD">
        <w:rPr>
          <w:rFonts w:ascii="Times New Roman" w:eastAsia="Arial" w:hAnsi="Times New Roman" w:cs="Times New Roman"/>
          <w:color w:val="313133"/>
          <w:sz w:val="24"/>
          <w:szCs w:val="24"/>
          <w:lang w:eastAsia="es-MX"/>
        </w:rPr>
        <w:t>a segur</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313133"/>
          <w:sz w:val="24"/>
          <w:szCs w:val="24"/>
          <w:lang w:eastAsia="es-MX"/>
        </w:rPr>
        <w:t>dad d</w:t>
      </w:r>
      <w:r w:rsidRPr="00056ADD">
        <w:rPr>
          <w:rFonts w:ascii="Times New Roman" w:eastAsia="Arial" w:hAnsi="Times New Roman" w:cs="Times New Roman"/>
          <w:color w:val="414142"/>
          <w:sz w:val="24"/>
          <w:szCs w:val="24"/>
          <w:lang w:eastAsia="es-MX"/>
        </w:rPr>
        <w:t xml:space="preserve">e </w:t>
      </w:r>
      <w:r w:rsidRPr="00056ADD">
        <w:rPr>
          <w:rFonts w:ascii="Times New Roman" w:eastAsia="Arial" w:hAnsi="Times New Roman" w:cs="Times New Roman"/>
          <w:color w:val="313133"/>
          <w:sz w:val="24"/>
          <w:szCs w:val="24"/>
          <w:lang w:eastAsia="es-MX"/>
        </w:rPr>
        <w:t>m</w:t>
      </w:r>
      <w:r w:rsidRPr="00056ADD">
        <w:rPr>
          <w:rFonts w:ascii="Times New Roman" w:eastAsia="Arial" w:hAnsi="Times New Roman" w:cs="Times New Roman"/>
          <w:color w:val="525254"/>
          <w:sz w:val="24"/>
          <w:szCs w:val="24"/>
          <w:lang w:eastAsia="es-MX"/>
        </w:rPr>
        <w:t xml:space="preserve">i </w:t>
      </w:r>
      <w:r w:rsidRPr="00056ADD">
        <w:rPr>
          <w:rFonts w:ascii="Times New Roman" w:eastAsia="Arial" w:hAnsi="Times New Roman" w:cs="Times New Roman"/>
          <w:color w:val="313133"/>
          <w:sz w:val="24"/>
          <w:szCs w:val="24"/>
          <w:lang w:eastAsia="es-MX"/>
        </w:rPr>
        <w:t>a</w:t>
      </w:r>
      <w:r w:rsidRPr="00056ADD">
        <w:rPr>
          <w:rFonts w:ascii="Times New Roman" w:eastAsia="Arial" w:hAnsi="Times New Roman" w:cs="Times New Roman"/>
          <w:color w:val="414142"/>
          <w:sz w:val="24"/>
          <w:szCs w:val="24"/>
          <w:lang w:eastAsia="es-MX"/>
        </w:rPr>
        <w:t>te</w:t>
      </w:r>
      <w:r w:rsidRPr="00056ADD">
        <w:rPr>
          <w:rFonts w:ascii="Times New Roman" w:eastAsia="Arial" w:hAnsi="Times New Roman" w:cs="Times New Roman"/>
          <w:color w:val="313133"/>
          <w:sz w:val="24"/>
          <w:szCs w:val="24"/>
          <w:lang w:eastAsia="es-MX"/>
        </w:rPr>
        <w:t>n</w:t>
      </w:r>
      <w:r w:rsidRPr="00056ADD">
        <w:rPr>
          <w:rFonts w:ascii="Times New Roman" w:eastAsia="Arial" w:hAnsi="Times New Roman" w:cs="Times New Roman"/>
          <w:color w:val="414142"/>
          <w:sz w:val="24"/>
          <w:szCs w:val="24"/>
          <w:lang w:eastAsia="es-MX"/>
        </w:rPr>
        <w:t>t</w:t>
      </w:r>
      <w:r w:rsidRPr="00056ADD">
        <w:rPr>
          <w:rFonts w:ascii="Times New Roman" w:eastAsia="Arial" w:hAnsi="Times New Roman" w:cs="Times New Roman"/>
          <w:color w:val="313133"/>
          <w:sz w:val="24"/>
          <w:szCs w:val="24"/>
          <w:lang w:eastAsia="es-MX"/>
        </w:rPr>
        <w:t xml:space="preserve">a </w:t>
      </w:r>
      <w:r w:rsidRPr="00056ADD">
        <w:rPr>
          <w:rFonts w:ascii="Times New Roman" w:eastAsia="Times New Roman" w:hAnsi="Times New Roman" w:cs="Times New Roman"/>
          <w:color w:val="414142"/>
          <w:sz w:val="24"/>
          <w:szCs w:val="24"/>
          <w:lang w:eastAsia="es-MX"/>
        </w:rPr>
        <w:t xml:space="preserve">y </w:t>
      </w:r>
      <w:r w:rsidRPr="00056ADD">
        <w:rPr>
          <w:rFonts w:ascii="Times New Roman" w:eastAsia="Arial" w:hAnsi="Times New Roman" w:cs="Times New Roman"/>
          <w:color w:val="313133"/>
          <w:sz w:val="24"/>
          <w:szCs w:val="24"/>
          <w:lang w:eastAsia="es-MX"/>
        </w:rPr>
        <w:t>d</w:t>
      </w:r>
      <w:r w:rsidRPr="00056ADD">
        <w:rPr>
          <w:rFonts w:ascii="Times New Roman" w:eastAsia="Arial" w:hAnsi="Times New Roman" w:cs="Times New Roman"/>
          <w:color w:val="414142"/>
          <w:sz w:val="24"/>
          <w:szCs w:val="24"/>
          <w:lang w:eastAsia="es-MX"/>
        </w:rPr>
        <w:t>i</w:t>
      </w:r>
      <w:r w:rsidRPr="00056ADD">
        <w:rPr>
          <w:rFonts w:ascii="Times New Roman" w:eastAsia="Arial" w:hAnsi="Times New Roman" w:cs="Times New Roman"/>
          <w:color w:val="313133"/>
          <w:sz w:val="24"/>
          <w:szCs w:val="24"/>
          <w:lang w:eastAsia="es-MX"/>
        </w:rPr>
        <w:t>sti</w:t>
      </w:r>
      <w:r w:rsidRPr="00056ADD">
        <w:rPr>
          <w:rFonts w:ascii="Times New Roman" w:eastAsia="Arial" w:hAnsi="Times New Roman" w:cs="Times New Roman"/>
          <w:color w:val="414142"/>
          <w:sz w:val="24"/>
          <w:szCs w:val="24"/>
          <w:lang w:eastAsia="es-MX"/>
        </w:rPr>
        <w:t>n</w:t>
      </w:r>
      <w:r w:rsidRPr="00056ADD">
        <w:rPr>
          <w:rFonts w:ascii="Times New Roman" w:eastAsia="Arial" w:hAnsi="Times New Roman" w:cs="Times New Roman"/>
          <w:color w:val="313133"/>
          <w:sz w:val="24"/>
          <w:szCs w:val="24"/>
          <w:lang w:eastAsia="es-MX"/>
        </w:rPr>
        <w:t>gu</w:t>
      </w:r>
      <w:r w:rsidRPr="00056ADD">
        <w:rPr>
          <w:rFonts w:ascii="Times New Roman" w:eastAsia="Arial" w:hAnsi="Times New Roman" w:cs="Times New Roman"/>
          <w:color w:val="414142"/>
          <w:sz w:val="24"/>
          <w:szCs w:val="24"/>
          <w:lang w:eastAsia="es-MX"/>
        </w:rPr>
        <w:t>i</w:t>
      </w:r>
      <w:r w:rsidRPr="00056ADD">
        <w:rPr>
          <w:rFonts w:ascii="Times New Roman" w:eastAsia="Arial" w:hAnsi="Times New Roman" w:cs="Times New Roman"/>
          <w:color w:val="313133"/>
          <w:sz w:val="24"/>
          <w:szCs w:val="24"/>
          <w:lang w:eastAsia="es-MX"/>
        </w:rPr>
        <w:t>da cons</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313133"/>
          <w:sz w:val="24"/>
          <w:szCs w:val="24"/>
          <w:lang w:eastAsia="es-MX"/>
        </w:rPr>
        <w:t>dera</w:t>
      </w:r>
      <w:r w:rsidRPr="00056ADD">
        <w:rPr>
          <w:rFonts w:ascii="Times New Roman" w:eastAsia="Arial" w:hAnsi="Times New Roman" w:cs="Times New Roman"/>
          <w:color w:val="414142"/>
          <w:sz w:val="24"/>
          <w:szCs w:val="24"/>
          <w:lang w:eastAsia="es-MX"/>
        </w:rPr>
        <w:t>ció</w:t>
      </w:r>
      <w:r w:rsidRPr="00056ADD">
        <w:rPr>
          <w:rFonts w:ascii="Times New Roman" w:eastAsia="Arial" w:hAnsi="Times New Roman" w:cs="Times New Roman"/>
          <w:color w:val="313133"/>
          <w:sz w:val="24"/>
          <w:szCs w:val="24"/>
          <w:lang w:eastAsia="es-MX"/>
        </w:rPr>
        <w:t>n</w:t>
      </w:r>
      <w:r w:rsidRPr="00056ADD">
        <w:rPr>
          <w:rFonts w:ascii="Times New Roman" w:eastAsia="Arial" w:hAnsi="Times New Roman" w:cs="Times New Roman"/>
          <w:color w:val="6E7070"/>
          <w:sz w:val="24"/>
          <w:szCs w:val="24"/>
          <w:lang w:eastAsia="es-MX"/>
        </w:rPr>
        <w:t>.</w:t>
      </w:r>
    </w:p>
    <w:p w:rsidR="00056ADD" w:rsidRPr="00056ADD" w:rsidRDefault="00056ADD" w:rsidP="00056ADD">
      <w:pPr>
        <w:spacing w:after="0" w:line="240" w:lineRule="auto"/>
        <w:ind w:right="51"/>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51"/>
        <w:jc w:val="both"/>
        <w:rPr>
          <w:rFonts w:ascii="Times New Roman" w:eastAsia="Arial" w:hAnsi="Times New Roman" w:cs="Times New Roman"/>
          <w:color w:val="000000"/>
          <w:sz w:val="24"/>
          <w:szCs w:val="24"/>
          <w:lang w:eastAsia="es-MX"/>
        </w:rPr>
      </w:pPr>
      <w:r w:rsidRPr="00056ADD">
        <w:rPr>
          <w:rFonts w:ascii="Times New Roman" w:eastAsia="Arial" w:hAnsi="Times New Roman" w:cs="Times New Roman"/>
          <w:color w:val="313133"/>
          <w:sz w:val="24"/>
          <w:szCs w:val="24"/>
          <w:lang w:eastAsia="es-MX"/>
        </w:rPr>
        <w:lastRenderedPageBreak/>
        <w:t>Pa</w:t>
      </w:r>
      <w:r w:rsidRPr="00056ADD">
        <w:rPr>
          <w:rFonts w:ascii="Times New Roman" w:eastAsia="Arial" w:hAnsi="Times New Roman" w:cs="Times New Roman"/>
          <w:color w:val="414142"/>
          <w:sz w:val="24"/>
          <w:szCs w:val="24"/>
          <w:lang w:eastAsia="es-MX"/>
        </w:rPr>
        <w:t>l</w:t>
      </w:r>
      <w:r w:rsidRPr="00056ADD">
        <w:rPr>
          <w:rFonts w:ascii="Times New Roman" w:eastAsia="Arial" w:hAnsi="Times New Roman" w:cs="Times New Roman"/>
          <w:color w:val="313133"/>
          <w:sz w:val="24"/>
          <w:szCs w:val="24"/>
          <w:lang w:eastAsia="es-MX"/>
        </w:rPr>
        <w:t>ac</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313133"/>
          <w:sz w:val="24"/>
          <w:szCs w:val="24"/>
          <w:lang w:eastAsia="es-MX"/>
        </w:rPr>
        <w:t>o de</w:t>
      </w:r>
      <w:r w:rsidRPr="00056ADD">
        <w:rPr>
          <w:rFonts w:ascii="Times New Roman" w:eastAsia="Arial" w:hAnsi="Times New Roman" w:cs="Times New Roman"/>
          <w:color w:val="414142"/>
          <w:sz w:val="24"/>
          <w:szCs w:val="24"/>
          <w:lang w:eastAsia="es-MX"/>
        </w:rPr>
        <w:t xml:space="preserve">l  </w:t>
      </w:r>
      <w:r w:rsidRPr="00056ADD">
        <w:rPr>
          <w:rFonts w:ascii="Times New Roman" w:eastAsia="Arial" w:hAnsi="Times New Roman" w:cs="Times New Roman"/>
          <w:color w:val="313133"/>
          <w:sz w:val="24"/>
          <w:szCs w:val="24"/>
          <w:lang w:eastAsia="es-MX"/>
        </w:rPr>
        <w:t>Pod</w:t>
      </w:r>
      <w:r w:rsidRPr="00056ADD">
        <w:rPr>
          <w:rFonts w:ascii="Times New Roman" w:eastAsia="Arial" w:hAnsi="Times New Roman" w:cs="Times New Roman"/>
          <w:color w:val="414142"/>
          <w:sz w:val="24"/>
          <w:szCs w:val="24"/>
          <w:lang w:eastAsia="es-MX"/>
        </w:rPr>
        <w:t xml:space="preserve">er  </w:t>
      </w:r>
      <w:r w:rsidRPr="00056ADD">
        <w:rPr>
          <w:rFonts w:ascii="Times New Roman" w:eastAsia="Arial" w:hAnsi="Times New Roman" w:cs="Times New Roman"/>
          <w:color w:val="313133"/>
          <w:sz w:val="24"/>
          <w:szCs w:val="24"/>
          <w:lang w:eastAsia="es-MX"/>
        </w:rPr>
        <w:t>Ejecu</w:t>
      </w:r>
      <w:r w:rsidRPr="00056ADD">
        <w:rPr>
          <w:rFonts w:ascii="Times New Roman" w:eastAsia="Arial" w:hAnsi="Times New Roman" w:cs="Times New Roman"/>
          <w:color w:val="414142"/>
          <w:sz w:val="24"/>
          <w:szCs w:val="24"/>
          <w:lang w:eastAsia="es-MX"/>
        </w:rPr>
        <w:t>tiv</w:t>
      </w:r>
      <w:r w:rsidRPr="00056ADD">
        <w:rPr>
          <w:rFonts w:ascii="Times New Roman" w:eastAsia="Arial" w:hAnsi="Times New Roman" w:cs="Times New Roman"/>
          <w:color w:val="313133"/>
          <w:sz w:val="24"/>
          <w:szCs w:val="24"/>
          <w:lang w:eastAsia="es-MX"/>
        </w:rPr>
        <w:t>o</w:t>
      </w:r>
      <w:r w:rsidRPr="00056ADD">
        <w:rPr>
          <w:rFonts w:ascii="Times New Roman" w:eastAsia="Arial" w:hAnsi="Times New Roman" w:cs="Times New Roman"/>
          <w:color w:val="525254"/>
          <w:sz w:val="24"/>
          <w:szCs w:val="24"/>
          <w:lang w:eastAsia="es-MX"/>
        </w:rPr>
        <w:t xml:space="preserve">. </w:t>
      </w:r>
      <w:r w:rsidRPr="00056ADD">
        <w:rPr>
          <w:rFonts w:ascii="Times New Roman" w:eastAsia="Arial" w:hAnsi="Times New Roman" w:cs="Times New Roman"/>
          <w:color w:val="313133"/>
          <w:sz w:val="24"/>
          <w:szCs w:val="24"/>
          <w:lang w:eastAsia="es-MX"/>
        </w:rPr>
        <w:t xml:space="preserve">en </w:t>
      </w:r>
      <w:r w:rsidRPr="00056ADD">
        <w:rPr>
          <w:rFonts w:ascii="Times New Roman" w:eastAsia="Arial" w:hAnsi="Times New Roman" w:cs="Times New Roman"/>
          <w:color w:val="414142"/>
          <w:sz w:val="24"/>
          <w:szCs w:val="24"/>
          <w:lang w:eastAsia="es-MX"/>
        </w:rPr>
        <w:t>l</w:t>
      </w:r>
      <w:r w:rsidRPr="00056ADD">
        <w:rPr>
          <w:rFonts w:ascii="Times New Roman" w:eastAsia="Arial" w:hAnsi="Times New Roman" w:cs="Times New Roman"/>
          <w:color w:val="313133"/>
          <w:sz w:val="24"/>
          <w:szCs w:val="24"/>
          <w:lang w:eastAsia="es-MX"/>
        </w:rPr>
        <w:t>a C</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313133"/>
          <w:sz w:val="24"/>
          <w:szCs w:val="24"/>
          <w:lang w:eastAsia="es-MX"/>
        </w:rPr>
        <w:t>udad  d</w:t>
      </w:r>
      <w:r w:rsidRPr="00056ADD">
        <w:rPr>
          <w:rFonts w:ascii="Times New Roman" w:eastAsia="Arial" w:hAnsi="Times New Roman" w:cs="Times New Roman"/>
          <w:color w:val="414142"/>
          <w:sz w:val="24"/>
          <w:szCs w:val="24"/>
          <w:lang w:eastAsia="es-MX"/>
        </w:rPr>
        <w:t>e T</w:t>
      </w:r>
      <w:r w:rsidRPr="00056ADD">
        <w:rPr>
          <w:rFonts w:ascii="Times New Roman" w:eastAsia="Arial" w:hAnsi="Times New Roman" w:cs="Times New Roman"/>
          <w:color w:val="313133"/>
          <w:sz w:val="24"/>
          <w:szCs w:val="24"/>
          <w:lang w:eastAsia="es-MX"/>
        </w:rPr>
        <w:t>oluca</w:t>
      </w:r>
      <w:r w:rsidRPr="00056ADD">
        <w:rPr>
          <w:rFonts w:ascii="Times New Roman" w:eastAsia="Arial" w:hAnsi="Times New Roman" w:cs="Times New Roman"/>
          <w:color w:val="525254"/>
          <w:sz w:val="24"/>
          <w:szCs w:val="24"/>
          <w:lang w:eastAsia="es-MX"/>
        </w:rPr>
        <w:t xml:space="preserve">, </w:t>
      </w:r>
      <w:r w:rsidRPr="00056ADD">
        <w:rPr>
          <w:rFonts w:ascii="Times New Roman" w:eastAsia="Arial" w:hAnsi="Times New Roman" w:cs="Times New Roman"/>
          <w:color w:val="313133"/>
          <w:sz w:val="24"/>
          <w:szCs w:val="24"/>
          <w:lang w:eastAsia="es-MX"/>
        </w:rPr>
        <w:t>capital de</w:t>
      </w:r>
      <w:r w:rsidRPr="00056ADD">
        <w:rPr>
          <w:rFonts w:ascii="Times New Roman" w:eastAsia="Arial" w:hAnsi="Times New Roman" w:cs="Times New Roman"/>
          <w:color w:val="414142"/>
          <w:sz w:val="24"/>
          <w:szCs w:val="24"/>
          <w:lang w:eastAsia="es-MX"/>
        </w:rPr>
        <w:t xml:space="preserve">l  </w:t>
      </w:r>
      <w:r w:rsidRPr="00056ADD">
        <w:rPr>
          <w:rFonts w:ascii="Times New Roman" w:eastAsia="Arial" w:hAnsi="Times New Roman" w:cs="Times New Roman"/>
          <w:color w:val="313133"/>
          <w:sz w:val="24"/>
          <w:szCs w:val="24"/>
          <w:lang w:eastAsia="es-MX"/>
        </w:rPr>
        <w:t>Es</w:t>
      </w:r>
      <w:r w:rsidRPr="00056ADD">
        <w:rPr>
          <w:rFonts w:ascii="Times New Roman" w:eastAsia="Arial" w:hAnsi="Times New Roman" w:cs="Times New Roman"/>
          <w:color w:val="414142"/>
          <w:sz w:val="24"/>
          <w:szCs w:val="24"/>
          <w:lang w:eastAsia="es-MX"/>
        </w:rPr>
        <w:t>t</w:t>
      </w:r>
      <w:r w:rsidRPr="00056ADD">
        <w:rPr>
          <w:rFonts w:ascii="Times New Roman" w:eastAsia="Arial" w:hAnsi="Times New Roman" w:cs="Times New Roman"/>
          <w:color w:val="313133"/>
          <w:sz w:val="24"/>
          <w:szCs w:val="24"/>
          <w:lang w:eastAsia="es-MX"/>
        </w:rPr>
        <w:t>ado de Mé</w:t>
      </w:r>
      <w:r w:rsidRPr="00056ADD">
        <w:rPr>
          <w:rFonts w:ascii="Times New Roman" w:eastAsia="Arial" w:hAnsi="Times New Roman" w:cs="Times New Roman"/>
          <w:color w:val="414142"/>
          <w:sz w:val="24"/>
          <w:szCs w:val="24"/>
          <w:lang w:eastAsia="es-MX"/>
        </w:rPr>
        <w:t>xi</w:t>
      </w:r>
      <w:r w:rsidRPr="00056ADD">
        <w:rPr>
          <w:rFonts w:ascii="Times New Roman" w:eastAsia="Arial" w:hAnsi="Times New Roman" w:cs="Times New Roman"/>
          <w:color w:val="313133"/>
          <w:sz w:val="24"/>
          <w:szCs w:val="24"/>
          <w:lang w:eastAsia="es-MX"/>
        </w:rPr>
        <w:t>co</w:t>
      </w:r>
      <w:r w:rsidRPr="00056ADD">
        <w:rPr>
          <w:rFonts w:ascii="Times New Roman" w:eastAsia="Arial" w:hAnsi="Times New Roman" w:cs="Times New Roman"/>
          <w:color w:val="6E7070"/>
          <w:sz w:val="24"/>
          <w:szCs w:val="24"/>
          <w:lang w:eastAsia="es-MX"/>
        </w:rPr>
        <w:t xml:space="preserve">. </w:t>
      </w:r>
      <w:r w:rsidRPr="00056ADD">
        <w:rPr>
          <w:rFonts w:ascii="Times New Roman" w:eastAsia="Arial" w:hAnsi="Times New Roman" w:cs="Times New Roman"/>
          <w:color w:val="313133"/>
          <w:sz w:val="24"/>
          <w:szCs w:val="24"/>
          <w:lang w:eastAsia="es-MX"/>
        </w:rPr>
        <w:t xml:space="preserve">a los </w:t>
      </w:r>
      <w:r w:rsidRPr="00056ADD">
        <w:rPr>
          <w:rFonts w:ascii="Times New Roman" w:eastAsia="Arial" w:hAnsi="Times New Roman" w:cs="Times New Roman"/>
          <w:color w:val="414142"/>
          <w:sz w:val="24"/>
          <w:szCs w:val="24"/>
          <w:lang w:eastAsia="es-MX"/>
        </w:rPr>
        <w:t xml:space="preserve">74 </w:t>
      </w:r>
      <w:r w:rsidRPr="00056ADD">
        <w:rPr>
          <w:rFonts w:ascii="Times New Roman" w:eastAsia="Arial" w:hAnsi="Times New Roman" w:cs="Times New Roman"/>
          <w:color w:val="313133"/>
          <w:sz w:val="24"/>
          <w:szCs w:val="24"/>
          <w:lang w:eastAsia="es-MX"/>
        </w:rPr>
        <w:t>d</w:t>
      </w:r>
      <w:r w:rsidRPr="00056ADD">
        <w:rPr>
          <w:rFonts w:ascii="Times New Roman" w:eastAsia="Arial" w:hAnsi="Times New Roman" w:cs="Times New Roman"/>
          <w:color w:val="525254"/>
          <w:sz w:val="24"/>
          <w:szCs w:val="24"/>
          <w:lang w:eastAsia="es-MX"/>
        </w:rPr>
        <w:t>í</w:t>
      </w:r>
      <w:r w:rsidRPr="00056ADD">
        <w:rPr>
          <w:rFonts w:ascii="Times New Roman" w:eastAsia="Arial" w:hAnsi="Times New Roman" w:cs="Times New Roman"/>
          <w:color w:val="313133"/>
          <w:sz w:val="24"/>
          <w:szCs w:val="24"/>
          <w:lang w:eastAsia="es-MX"/>
        </w:rPr>
        <w:t>as del  mes de abr</w:t>
      </w:r>
      <w:r w:rsidRPr="00056ADD">
        <w:rPr>
          <w:rFonts w:ascii="Times New Roman" w:eastAsia="Arial" w:hAnsi="Times New Roman" w:cs="Times New Roman"/>
          <w:color w:val="525254"/>
          <w:sz w:val="24"/>
          <w:szCs w:val="24"/>
          <w:lang w:eastAsia="es-MX"/>
        </w:rPr>
        <w:t>i</w:t>
      </w:r>
      <w:r w:rsidRPr="00056ADD">
        <w:rPr>
          <w:rFonts w:ascii="Times New Roman" w:eastAsia="Arial" w:hAnsi="Times New Roman" w:cs="Times New Roman"/>
          <w:color w:val="313133"/>
          <w:sz w:val="24"/>
          <w:szCs w:val="24"/>
          <w:lang w:eastAsia="es-MX"/>
        </w:rPr>
        <w:t xml:space="preserve">l del año </w:t>
      </w:r>
      <w:r w:rsidRPr="00056ADD">
        <w:rPr>
          <w:rFonts w:ascii="Times New Roman" w:eastAsia="Arial" w:hAnsi="Times New Roman" w:cs="Times New Roman"/>
          <w:color w:val="414142"/>
          <w:sz w:val="24"/>
          <w:szCs w:val="24"/>
          <w:lang w:eastAsia="es-MX"/>
        </w:rPr>
        <w:t>2</w:t>
      </w:r>
      <w:r w:rsidRPr="00056ADD">
        <w:rPr>
          <w:rFonts w:ascii="Times New Roman" w:eastAsia="Arial" w:hAnsi="Times New Roman" w:cs="Times New Roman"/>
          <w:color w:val="313133"/>
          <w:sz w:val="24"/>
          <w:szCs w:val="24"/>
          <w:lang w:eastAsia="es-MX"/>
        </w:rPr>
        <w:t>026</w:t>
      </w:r>
      <w:r w:rsidRPr="00056ADD">
        <w:rPr>
          <w:rFonts w:ascii="Times New Roman" w:eastAsia="Arial" w:hAnsi="Times New Roman" w:cs="Times New Roman"/>
          <w:color w:val="6E7070"/>
          <w:sz w:val="24"/>
          <w:szCs w:val="24"/>
          <w:lang w:eastAsia="es-MX"/>
        </w:rPr>
        <w:t>.</w:t>
      </w:r>
    </w:p>
    <w:p w:rsidR="00056ADD" w:rsidRPr="00056ADD" w:rsidRDefault="00056ADD" w:rsidP="00056ADD">
      <w:pPr>
        <w:spacing w:after="0" w:line="240" w:lineRule="auto"/>
        <w:ind w:right="51"/>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Reitero a usted, la seguridad de mi atenta y distinguida consideración.</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Palacio del Poder Ejecutivo, en la Ciudad de Toluca, capital del Estado de México, a los 14 días del mes de abril del año 2026.</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center"/>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La Gobernadora Constitucional</w:t>
      </w:r>
    </w:p>
    <w:p w:rsidR="00056ADD" w:rsidRPr="00056ADD" w:rsidRDefault="00056ADD" w:rsidP="00056ADD">
      <w:pPr>
        <w:spacing w:after="0" w:line="240" w:lineRule="auto"/>
        <w:ind w:right="49"/>
        <w:jc w:val="center"/>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del Estado de México</w:t>
      </w:r>
    </w:p>
    <w:p w:rsidR="00056ADD" w:rsidRPr="00056ADD" w:rsidRDefault="00056ADD" w:rsidP="00056ADD">
      <w:pPr>
        <w:spacing w:after="0" w:line="240" w:lineRule="auto"/>
        <w:ind w:right="49"/>
        <w:jc w:val="center"/>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Mtra. Delfina Gómez Álvarez</w:t>
      </w:r>
    </w:p>
    <w:p w:rsidR="00056ADD" w:rsidRPr="00056ADD" w:rsidRDefault="00056ADD" w:rsidP="00056ADD">
      <w:pPr>
        <w:spacing w:after="0" w:line="240" w:lineRule="auto"/>
        <w:ind w:right="49"/>
        <w:jc w:val="center"/>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w:t>
      </w:r>
      <w:r w:rsidRPr="00056ADD">
        <w:rPr>
          <w:rFonts w:ascii="Times New Roman" w:eastAsia="Calibri" w:hAnsi="Times New Roman" w:cs="Times New Roman"/>
          <w:color w:val="000000"/>
          <w:sz w:val="24"/>
          <w:szCs w:val="24"/>
          <w:lang w:eastAsia="es-MX"/>
        </w:rPr>
        <w:t>Rúbrica)</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right="49"/>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*JGZ</w:t>
      </w:r>
    </w:p>
    <w:p w:rsidR="00056ADD" w:rsidRPr="00056ADD" w:rsidRDefault="00056ADD" w:rsidP="00056ADD">
      <w:pPr>
        <w:spacing w:after="0" w:line="240" w:lineRule="auto"/>
        <w:ind w:right="4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Validación jurídica</w:t>
      </w:r>
    </w:p>
    <w:p w:rsidR="00056ADD" w:rsidRDefault="00056ADD" w:rsidP="00D42A8E">
      <w:pPr>
        <w:spacing w:after="0" w:line="240" w:lineRule="auto"/>
        <w:jc w:val="center"/>
        <w:rPr>
          <w:rFonts w:ascii="Times New Roman" w:hAnsi="Times New Roman"/>
          <w:sz w:val="24"/>
          <w:szCs w:val="24"/>
        </w:rPr>
      </w:pPr>
    </w:p>
    <w:p w:rsidR="00056ADD" w:rsidRDefault="00056ADD" w:rsidP="00D42A8E">
      <w:pPr>
        <w:spacing w:after="0" w:line="240" w:lineRule="auto"/>
        <w:jc w:val="center"/>
        <w:rPr>
          <w:rFonts w:ascii="Times New Roman" w:hAnsi="Times New Roman"/>
          <w:sz w:val="24"/>
          <w:szCs w:val="24"/>
        </w:rPr>
      </w:pPr>
    </w:p>
    <w:p w:rsidR="00056ADD" w:rsidRPr="00056ADD" w:rsidRDefault="00056ADD" w:rsidP="00056ADD">
      <w:pPr>
        <w:spacing w:after="0" w:line="240" w:lineRule="auto"/>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DECRETO NÚMERO</w:t>
      </w:r>
    </w:p>
    <w:p w:rsidR="00056ADD" w:rsidRPr="00056ADD" w:rsidRDefault="00056ADD" w:rsidP="00056ADD">
      <w:pPr>
        <w:spacing w:after="0" w:line="240" w:lineRule="auto"/>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LA H. "LXII" LEGISLATURA</w:t>
      </w:r>
    </w:p>
    <w:p w:rsidR="00056ADD" w:rsidRPr="00056ADD" w:rsidRDefault="00056ADD" w:rsidP="00056ADD">
      <w:pPr>
        <w:spacing w:after="0" w:line="240" w:lineRule="auto"/>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DEL ESTADO DE MÉXICO</w:t>
      </w:r>
    </w:p>
    <w:p w:rsidR="00056ADD" w:rsidRPr="00056ADD" w:rsidRDefault="00056ADD" w:rsidP="00056ADD">
      <w:pPr>
        <w:spacing w:after="0" w:line="240" w:lineRule="auto"/>
        <w:jc w:val="both"/>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DECRETA:</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ARTÍCULO PRIMERO.</w:t>
      </w:r>
      <w:r w:rsidRPr="00056ADD">
        <w:rPr>
          <w:rFonts w:ascii="Times New Roman" w:eastAsia="Calibri" w:hAnsi="Times New Roman" w:cs="Times New Roman"/>
          <w:color w:val="000000"/>
          <w:sz w:val="24"/>
          <w:szCs w:val="24"/>
          <w:lang w:eastAsia="es-MX"/>
        </w:rPr>
        <w:t xml:space="preserve"> Se autoriza la desincorporación del patrimonio del H. Ayuntamiento de Ixtapaluca, </w:t>
      </w:r>
      <w:r w:rsidRPr="00056ADD">
        <w:rPr>
          <w:rFonts w:ascii="Times New Roman" w:eastAsia="Calibri" w:hAnsi="Times New Roman" w:cs="Times New Roman"/>
          <w:noProof/>
          <w:color w:val="000000"/>
          <w:sz w:val="24"/>
          <w:szCs w:val="24"/>
          <w:lang w:eastAsia="es-MX"/>
        </w:rPr>
        <w:drawing>
          <wp:inline distT="0" distB="0" distL="0" distR="0" wp14:anchorId="698B6826" wp14:editId="24277583">
            <wp:extent cx="4575" cy="4572"/>
            <wp:effectExtent l="0" t="0" r="0" b="0"/>
            <wp:docPr id="5" name="Picture 23283"/>
            <wp:cNvGraphicFramePr/>
            <a:graphic xmlns:a="http://schemas.openxmlformats.org/drawingml/2006/main">
              <a:graphicData uri="http://schemas.openxmlformats.org/drawingml/2006/picture">
                <pic:pic xmlns:pic="http://schemas.openxmlformats.org/drawingml/2006/picture">
                  <pic:nvPicPr>
                    <pic:cNvPr id="23283" name="Picture 23283"/>
                    <pic:cNvPicPr/>
                  </pic:nvPicPr>
                  <pic:blipFill>
                    <a:blip r:embed="rId8"/>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Estado de México, del Lote 5A, ubicado en Calle Ignacio López Rayón y Calle Mariano Matamoros, Manzana 4, Conjunto Urbano Los Héroes, Municipio de Ixtapaluca, Estado de México, con una superficie de 4,109.84 m</w:t>
      </w:r>
      <w:r w:rsidRPr="00056ADD">
        <w:rPr>
          <w:rFonts w:ascii="Times New Roman" w:eastAsia="Calibri" w:hAnsi="Times New Roman" w:cs="Times New Roman"/>
          <w:color w:val="000000"/>
          <w:sz w:val="24"/>
          <w:szCs w:val="24"/>
          <w:vertAlign w:val="superscript"/>
          <w:lang w:eastAsia="es-MX"/>
        </w:rPr>
        <w:t xml:space="preserve">2 </w:t>
      </w:r>
      <w:r w:rsidRPr="00056ADD">
        <w:rPr>
          <w:rFonts w:ascii="Times New Roman" w:eastAsia="Calibri" w:hAnsi="Times New Roman" w:cs="Times New Roman"/>
          <w:color w:val="000000"/>
          <w:sz w:val="24"/>
          <w:szCs w:val="24"/>
          <w:lang w:eastAsia="es-MX"/>
        </w:rPr>
        <w:t>(cuatro mil ciento nueve metros con ochenta y cuatro centímetros), con las siguientes medidas y colindancias:</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ind w:left="2832" w:hanging="183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NORTE:</w:t>
      </w:r>
      <w:r w:rsidRPr="00056ADD">
        <w:rPr>
          <w:rFonts w:ascii="Times New Roman" w:eastAsia="Calibri" w:hAnsi="Times New Roman" w:cs="Times New Roman"/>
          <w:b/>
          <w:color w:val="000000"/>
          <w:sz w:val="24"/>
          <w:szCs w:val="24"/>
          <w:lang w:eastAsia="es-MX"/>
        </w:rPr>
        <w:tab/>
      </w:r>
      <w:r w:rsidRPr="00056ADD">
        <w:rPr>
          <w:rFonts w:ascii="Times New Roman" w:eastAsia="Calibri" w:hAnsi="Times New Roman" w:cs="Times New Roman"/>
          <w:color w:val="000000"/>
          <w:sz w:val="24"/>
          <w:szCs w:val="24"/>
          <w:lang w:eastAsia="es-MX"/>
        </w:rPr>
        <w:t>88.34 m (ochenta y ocho metros con treinta y cuatro centímetros), con Lote cinco, resultante de la subdivisión.</w:t>
      </w:r>
    </w:p>
    <w:p w:rsidR="00056ADD" w:rsidRPr="00056ADD" w:rsidRDefault="00056ADD" w:rsidP="00056ADD">
      <w:pPr>
        <w:spacing w:after="0" w:line="240" w:lineRule="auto"/>
        <w:ind w:left="2832" w:hanging="183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SUR:</w:t>
      </w:r>
      <w:r w:rsidRPr="00056ADD">
        <w:rPr>
          <w:rFonts w:ascii="Times New Roman" w:eastAsia="Calibri" w:hAnsi="Times New Roman" w:cs="Times New Roman"/>
          <w:color w:val="000000"/>
          <w:sz w:val="24"/>
          <w:szCs w:val="24"/>
          <w:lang w:eastAsia="es-MX"/>
        </w:rPr>
        <w:t xml:space="preserve"> </w:t>
      </w:r>
      <w:r w:rsidRPr="00056ADD">
        <w:rPr>
          <w:rFonts w:ascii="Times New Roman" w:eastAsia="Calibri" w:hAnsi="Times New Roman" w:cs="Times New Roman"/>
          <w:color w:val="000000"/>
          <w:sz w:val="24"/>
          <w:szCs w:val="24"/>
          <w:lang w:eastAsia="es-MX"/>
        </w:rPr>
        <w:tab/>
        <w:t>88.59 m (ochenta y ocho metros con cincuenta y nueve centímetros), con calle sin nombre.</w:t>
      </w:r>
    </w:p>
    <w:p w:rsidR="00056ADD" w:rsidRPr="00056ADD" w:rsidRDefault="00056ADD" w:rsidP="00056ADD">
      <w:pPr>
        <w:spacing w:after="0" w:line="240" w:lineRule="auto"/>
        <w:ind w:left="2832" w:hanging="183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ORIENTE:</w:t>
      </w:r>
      <w:r w:rsidRPr="00056ADD">
        <w:rPr>
          <w:rFonts w:ascii="Times New Roman" w:eastAsia="Calibri" w:hAnsi="Times New Roman" w:cs="Times New Roman"/>
          <w:color w:val="000000"/>
          <w:sz w:val="24"/>
          <w:szCs w:val="24"/>
          <w:lang w:eastAsia="es-MX"/>
        </w:rPr>
        <w:t xml:space="preserve"> </w:t>
      </w:r>
      <w:r w:rsidRPr="00056ADD">
        <w:rPr>
          <w:rFonts w:ascii="Times New Roman" w:eastAsia="Calibri" w:hAnsi="Times New Roman" w:cs="Times New Roman"/>
          <w:color w:val="000000"/>
          <w:sz w:val="24"/>
          <w:szCs w:val="24"/>
          <w:lang w:eastAsia="es-MX"/>
        </w:rPr>
        <w:tab/>
        <w:t xml:space="preserve">43.64 m (cuarenta y tres metros con sesenta y cuatro centímetros), </w:t>
      </w:r>
      <w:r w:rsidRPr="00056ADD">
        <w:rPr>
          <w:rFonts w:ascii="Times New Roman" w:eastAsia="Calibri" w:hAnsi="Times New Roman" w:cs="Times New Roman"/>
          <w:noProof/>
          <w:color w:val="000000"/>
          <w:sz w:val="24"/>
          <w:szCs w:val="24"/>
          <w:lang w:eastAsia="es-MX"/>
        </w:rPr>
        <w:drawing>
          <wp:inline distT="0" distB="0" distL="0" distR="0" wp14:anchorId="18D3F829" wp14:editId="16E40102">
            <wp:extent cx="4575" cy="4572"/>
            <wp:effectExtent l="0" t="0" r="0" b="0"/>
            <wp:docPr id="6" name="Picture 16041"/>
            <wp:cNvGraphicFramePr/>
            <a:graphic xmlns:a="http://schemas.openxmlformats.org/drawingml/2006/main">
              <a:graphicData uri="http://schemas.openxmlformats.org/drawingml/2006/picture">
                <pic:pic xmlns:pic="http://schemas.openxmlformats.org/drawingml/2006/picture">
                  <pic:nvPicPr>
                    <pic:cNvPr id="16041" name="Picture 16041"/>
                    <pic:cNvPicPr/>
                  </pic:nvPicPr>
                  <pic:blipFill>
                    <a:blip r:embed="rId13"/>
                    <a:stretch>
                      <a:fillRect/>
                    </a:stretch>
                  </pic:blipFill>
                  <pic:spPr>
                    <a:xfrm>
                      <a:off x="0" y="0"/>
                      <a:ext cx="4575" cy="4572"/>
                    </a:xfrm>
                    <a:prstGeom prst="rect">
                      <a:avLst/>
                    </a:prstGeom>
                  </pic:spPr>
                </pic:pic>
              </a:graphicData>
            </a:graphic>
          </wp:inline>
        </w:drawing>
      </w:r>
      <w:r w:rsidRPr="00056ADD">
        <w:rPr>
          <w:rFonts w:ascii="Times New Roman" w:eastAsia="Calibri" w:hAnsi="Times New Roman" w:cs="Times New Roman"/>
          <w:color w:val="000000"/>
          <w:sz w:val="24"/>
          <w:szCs w:val="24"/>
          <w:lang w:eastAsia="es-MX"/>
        </w:rPr>
        <w:t>con Lote cinco, resultante de la subdivisión.</w:t>
      </w:r>
    </w:p>
    <w:p w:rsidR="00056ADD" w:rsidRPr="00056ADD" w:rsidRDefault="00056ADD" w:rsidP="00056ADD">
      <w:pPr>
        <w:spacing w:after="0" w:line="240" w:lineRule="auto"/>
        <w:ind w:left="2832" w:hanging="1839"/>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AL PONIENTE:</w:t>
      </w:r>
      <w:r w:rsidRPr="00056ADD">
        <w:rPr>
          <w:rFonts w:ascii="Times New Roman" w:eastAsia="Calibri" w:hAnsi="Times New Roman" w:cs="Times New Roman"/>
          <w:color w:val="000000"/>
          <w:sz w:val="24"/>
          <w:szCs w:val="24"/>
          <w:lang w:eastAsia="es-MX"/>
        </w:rPr>
        <w:t xml:space="preserve"> </w:t>
      </w:r>
      <w:r w:rsidRPr="00056ADD">
        <w:rPr>
          <w:rFonts w:ascii="Times New Roman" w:eastAsia="Calibri" w:hAnsi="Times New Roman" w:cs="Times New Roman"/>
          <w:color w:val="000000"/>
          <w:sz w:val="24"/>
          <w:szCs w:val="24"/>
          <w:lang w:eastAsia="es-MX"/>
        </w:rPr>
        <w:tab/>
        <w:t>49.39 m (cuarenta y nueve metros con treinta y nueve centímetros), con calle Mariano Matamoros.</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ARTÍCULO SEGUNDO.</w:t>
      </w:r>
      <w:r w:rsidRPr="00056ADD">
        <w:rPr>
          <w:rFonts w:ascii="Times New Roman" w:eastAsia="Calibri" w:hAnsi="Times New Roman" w:cs="Times New Roman"/>
          <w:color w:val="000000"/>
          <w:sz w:val="24"/>
          <w:szCs w:val="24"/>
          <w:lang w:eastAsia="es-MX"/>
        </w:rPr>
        <w:t xml:space="preserve"> Se autoriza al H. Ayuntamiento de Ixtapaluca, Estado de México, a donar a título gratuito el inmueble a que hace referencia el artículo anterior, a favor del Instituto Mexicano del Seguro Social, para realizar las acciones necesarias destinadas a la construcción de un Centro de Educación y Cuidado Infantil (CECI).</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noProof/>
          <w:color w:val="000000"/>
          <w:sz w:val="24"/>
          <w:szCs w:val="24"/>
          <w:lang w:eastAsia="es-MX"/>
        </w:rPr>
        <w:drawing>
          <wp:anchor distT="0" distB="0" distL="114300" distR="114300" simplePos="0" relativeHeight="251664384" behindDoc="0" locked="0" layoutInCell="1" allowOverlap="0" wp14:anchorId="44076179" wp14:editId="6A333E30">
            <wp:simplePos x="0" y="0"/>
            <wp:positionH relativeFrom="page">
              <wp:posOffset>6912358</wp:posOffset>
            </wp:positionH>
            <wp:positionV relativeFrom="page">
              <wp:posOffset>3127248</wp:posOffset>
            </wp:positionV>
            <wp:extent cx="4575" cy="4572"/>
            <wp:effectExtent l="0" t="0" r="0" b="0"/>
            <wp:wrapSquare wrapText="bothSides"/>
            <wp:docPr id="7" name="Picture 23284"/>
            <wp:cNvGraphicFramePr/>
            <a:graphic xmlns:a="http://schemas.openxmlformats.org/drawingml/2006/main">
              <a:graphicData uri="http://schemas.openxmlformats.org/drawingml/2006/picture">
                <pic:pic xmlns:pic="http://schemas.openxmlformats.org/drawingml/2006/picture">
                  <pic:nvPicPr>
                    <pic:cNvPr id="23284" name="Picture 23284"/>
                    <pic:cNvPicPr/>
                  </pic:nvPicPr>
                  <pic:blipFill>
                    <a:blip r:embed="rId11"/>
                    <a:stretch>
                      <a:fillRect/>
                    </a:stretch>
                  </pic:blipFill>
                  <pic:spPr>
                    <a:xfrm>
                      <a:off x="0" y="0"/>
                      <a:ext cx="4575" cy="4572"/>
                    </a:xfrm>
                    <a:prstGeom prst="rect">
                      <a:avLst/>
                    </a:prstGeom>
                  </pic:spPr>
                </pic:pic>
              </a:graphicData>
            </a:graphic>
          </wp:anchor>
        </w:drawing>
      </w:r>
      <w:r w:rsidRPr="00056ADD">
        <w:rPr>
          <w:rFonts w:ascii="Times New Roman" w:eastAsia="Calibri" w:hAnsi="Times New Roman" w:cs="Times New Roman"/>
          <w:b/>
          <w:color w:val="000000"/>
          <w:sz w:val="24"/>
          <w:szCs w:val="24"/>
          <w:lang w:eastAsia="es-MX"/>
        </w:rPr>
        <w:t>ARTÍCULO TERCERO.</w:t>
      </w:r>
      <w:r w:rsidRPr="00056ADD">
        <w:rPr>
          <w:rFonts w:ascii="Times New Roman" w:eastAsia="Calibri" w:hAnsi="Times New Roman" w:cs="Times New Roman"/>
          <w:color w:val="000000"/>
          <w:sz w:val="24"/>
          <w:szCs w:val="24"/>
          <w:lang w:eastAsia="es-MX"/>
        </w:rPr>
        <w:t xml:space="preserve"> La donación del predio estará condicionada a que no se cambie el uso y destino que motivó su autorización. En caso contrario, revertirá a favor del patrimonio del H. Ayuntamiento de Ixtapaluca, Estado de México.</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center"/>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T R A N S I T O R I O S</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PRIMERO.</w:t>
      </w:r>
      <w:r w:rsidRPr="00056ADD">
        <w:rPr>
          <w:rFonts w:ascii="Times New Roman" w:eastAsia="Calibri" w:hAnsi="Times New Roman" w:cs="Times New Roman"/>
          <w:color w:val="000000"/>
          <w:sz w:val="24"/>
          <w:szCs w:val="24"/>
          <w:lang w:eastAsia="es-MX"/>
        </w:rPr>
        <w:t xml:space="preserve"> Publíquese el presente Decreto en el Periódico Oficial "Gaceta del Gobierno".</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SECUNDO.</w:t>
      </w:r>
      <w:r w:rsidRPr="00056ADD">
        <w:rPr>
          <w:rFonts w:ascii="Times New Roman" w:eastAsia="Calibri" w:hAnsi="Times New Roman" w:cs="Times New Roman"/>
          <w:color w:val="000000"/>
          <w:sz w:val="24"/>
          <w:szCs w:val="24"/>
          <w:lang w:eastAsia="es-MX"/>
        </w:rPr>
        <w:t xml:space="preserve"> El presente Decreto entrará en vigor al día siguiente de su publicación en el Periódico Oficial "Gaceta del Gobierno".</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Lo tendrá entendido la Gobernadora del Estado, haciendo que se publique y se cumpla.</w:t>
      </w: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both"/>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color w:val="000000"/>
          <w:sz w:val="24"/>
          <w:szCs w:val="24"/>
          <w:lang w:eastAsia="es-MX"/>
        </w:rPr>
        <w:t xml:space="preserve">Dado en el Palacio del Poder Legislativo, en la ciudad de Toluca de Lerdo, Capital del Estado de México, a los veintiocho días del mes de abril del dos mil veintiséis. </w:t>
      </w:r>
    </w:p>
    <w:p w:rsidR="00056ADD" w:rsidRPr="00056ADD" w:rsidRDefault="00056ADD" w:rsidP="00056ADD">
      <w:pPr>
        <w:spacing w:after="0" w:line="240" w:lineRule="auto"/>
        <w:rPr>
          <w:rFonts w:ascii="Times New Roman" w:eastAsia="Calibri" w:hAnsi="Times New Roman" w:cs="Times New Roman"/>
          <w:color w:val="000000"/>
          <w:sz w:val="24"/>
          <w:szCs w:val="24"/>
          <w:lang w:eastAsia="es-MX"/>
        </w:rPr>
      </w:pPr>
    </w:p>
    <w:p w:rsidR="00056ADD" w:rsidRPr="00056ADD" w:rsidRDefault="00056ADD" w:rsidP="00056ADD">
      <w:pPr>
        <w:spacing w:after="0" w:line="240" w:lineRule="auto"/>
        <w:jc w:val="center"/>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PRESIDENTA</w:t>
      </w:r>
    </w:p>
    <w:p w:rsidR="00056ADD" w:rsidRPr="00056ADD" w:rsidRDefault="00056ADD" w:rsidP="00056ADD">
      <w:pPr>
        <w:spacing w:after="0" w:line="240" w:lineRule="auto"/>
        <w:jc w:val="center"/>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DIP. MARTHA AZUCENA CAMACHO REYNOSO</w:t>
      </w:r>
    </w:p>
    <w:p w:rsidR="00056ADD" w:rsidRPr="00056ADD" w:rsidRDefault="00056ADD" w:rsidP="00056ADD">
      <w:pPr>
        <w:spacing w:after="0" w:line="240" w:lineRule="auto"/>
        <w:jc w:val="center"/>
        <w:rPr>
          <w:rFonts w:ascii="Times New Roman" w:eastAsia="Calibri" w:hAnsi="Times New Roman" w:cs="Times New Roman"/>
          <w:b/>
          <w:color w:val="000000"/>
          <w:sz w:val="24"/>
          <w:szCs w:val="24"/>
          <w:lang w:eastAsia="es-MX"/>
        </w:rPr>
      </w:pPr>
    </w:p>
    <w:p w:rsidR="00056ADD" w:rsidRPr="00056ADD" w:rsidRDefault="00056ADD" w:rsidP="00056ADD">
      <w:pPr>
        <w:spacing w:after="0" w:line="240" w:lineRule="auto"/>
        <w:jc w:val="center"/>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SECRETARIO</w:t>
      </w:r>
    </w:p>
    <w:p w:rsidR="00056ADD" w:rsidRPr="00056ADD" w:rsidRDefault="00056ADD" w:rsidP="00056ADD">
      <w:pPr>
        <w:spacing w:after="0" w:line="240" w:lineRule="auto"/>
        <w:jc w:val="center"/>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 xml:space="preserve">DIP. OSVALDO CORTÉS CONTRERAS </w:t>
      </w:r>
    </w:p>
    <w:p w:rsidR="00056ADD" w:rsidRPr="00056ADD" w:rsidRDefault="00056ADD" w:rsidP="00056ADD">
      <w:pPr>
        <w:spacing w:after="0" w:line="240" w:lineRule="auto"/>
        <w:jc w:val="center"/>
        <w:rPr>
          <w:rFonts w:ascii="Times New Roman" w:eastAsia="Calibri" w:hAnsi="Times New Roman" w:cs="Times New Roman"/>
          <w:b/>
          <w:color w:val="000000"/>
          <w:sz w:val="24"/>
          <w:szCs w:val="24"/>
          <w:lang w:eastAsia="es-MX"/>
        </w:rPr>
      </w:pPr>
    </w:p>
    <w:p w:rsidR="00056ADD" w:rsidRPr="00056ADD" w:rsidRDefault="00056ADD" w:rsidP="00056ADD">
      <w:pPr>
        <w:spacing w:after="0" w:line="240" w:lineRule="auto"/>
        <w:jc w:val="center"/>
        <w:rPr>
          <w:rFonts w:ascii="Times New Roman" w:eastAsia="Calibri" w:hAnsi="Times New Roman" w:cs="Times New Roman"/>
          <w:b/>
          <w:color w:val="000000"/>
          <w:sz w:val="24"/>
          <w:szCs w:val="24"/>
          <w:lang w:eastAsia="es-MX"/>
        </w:rPr>
      </w:pPr>
      <w:r w:rsidRPr="00056ADD">
        <w:rPr>
          <w:rFonts w:ascii="Times New Roman" w:eastAsia="Calibri" w:hAnsi="Times New Roman" w:cs="Times New Roman"/>
          <w:b/>
          <w:color w:val="000000"/>
          <w:sz w:val="24"/>
          <w:szCs w:val="24"/>
          <w:lang w:eastAsia="es-MX"/>
        </w:rPr>
        <w:t>SECRETARIAS</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56ADD" w:rsidRPr="00056ADD" w:rsidTr="00D42A8E">
        <w:trPr>
          <w:jc w:val="center"/>
        </w:trPr>
        <w:tc>
          <w:tcPr>
            <w:tcW w:w="4414" w:type="dxa"/>
          </w:tcPr>
          <w:p w:rsidR="00056ADD" w:rsidRPr="00056ADD" w:rsidRDefault="00056ADD" w:rsidP="00056ADD">
            <w:pPr>
              <w:spacing w:line="240" w:lineRule="auto"/>
              <w:jc w:val="center"/>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DIP. LETICIA MEJÍA GARCÍA</w:t>
            </w:r>
          </w:p>
        </w:tc>
        <w:tc>
          <w:tcPr>
            <w:tcW w:w="4414" w:type="dxa"/>
          </w:tcPr>
          <w:p w:rsidR="00056ADD" w:rsidRPr="00056ADD" w:rsidRDefault="00056ADD" w:rsidP="00056ADD">
            <w:pPr>
              <w:spacing w:line="240" w:lineRule="auto"/>
              <w:jc w:val="center"/>
              <w:rPr>
                <w:rFonts w:ascii="Times New Roman" w:eastAsia="Calibri" w:hAnsi="Times New Roman" w:cs="Times New Roman"/>
                <w:color w:val="000000"/>
                <w:sz w:val="24"/>
                <w:szCs w:val="24"/>
                <w:lang w:eastAsia="es-MX"/>
              </w:rPr>
            </w:pPr>
            <w:r w:rsidRPr="00056ADD">
              <w:rPr>
                <w:rFonts w:ascii="Times New Roman" w:eastAsia="Calibri" w:hAnsi="Times New Roman" w:cs="Times New Roman"/>
                <w:b/>
                <w:color w:val="000000"/>
                <w:sz w:val="24"/>
                <w:szCs w:val="24"/>
                <w:lang w:eastAsia="es-MX"/>
              </w:rPr>
              <w:t>DIP. RUTH SALINAS REYES</w:t>
            </w:r>
          </w:p>
        </w:tc>
      </w:tr>
    </w:tbl>
    <w:p w:rsidR="00056ADD" w:rsidRPr="00343903" w:rsidRDefault="00056ADD" w:rsidP="00D42A8E">
      <w:pPr>
        <w:spacing w:after="0" w:line="240" w:lineRule="auto"/>
        <w:jc w:val="center"/>
        <w:rPr>
          <w:rFonts w:ascii="Times New Roman" w:hAnsi="Times New Roman"/>
          <w:sz w:val="24"/>
          <w:szCs w:val="24"/>
        </w:rPr>
      </w:pPr>
    </w:p>
    <w:p w:rsidR="00056ADD" w:rsidRPr="00343903" w:rsidRDefault="00056ADD" w:rsidP="00D42A8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56ADD" w:rsidRPr="00343903" w:rsidRDefault="00056ADD" w:rsidP="00D42A8E">
      <w:pPr>
        <w:spacing w:after="0" w:line="240" w:lineRule="auto"/>
        <w:jc w:val="center"/>
        <w:rPr>
          <w:rFonts w:ascii="Times New Roman" w:hAnsi="Times New Roman"/>
          <w:sz w:val="24"/>
          <w:szCs w:val="24"/>
        </w:rPr>
      </w:pP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PRESIDENTA DIP. MARTHA AZUCENA CAMACHO Gracias, diputado Carlos Antonio Martínez Zurita Trejo.</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Diputada Mari</w:t>
      </w:r>
      <w:r w:rsidR="0039721D" w:rsidRPr="00FA0FE0">
        <w:rPr>
          <w:rFonts w:ascii="Times New Roman" w:hAnsi="Times New Roman" w:cs="Times New Roman"/>
          <w:sz w:val="24"/>
          <w:szCs w:val="24"/>
        </w:rPr>
        <w:t>c</w:t>
      </w:r>
      <w:r w:rsidRPr="00FA0FE0">
        <w:rPr>
          <w:rFonts w:ascii="Times New Roman" w:hAnsi="Times New Roman" w:cs="Times New Roman"/>
          <w:sz w:val="24"/>
          <w:szCs w:val="24"/>
        </w:rPr>
        <w:t xml:space="preserve">ela Beltrán, adelante. </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DIP. MARICELA BELTRÁN SÁNCHEZ. Muy buenas tardes tengan todas y todos ustedes.</w:t>
      </w:r>
    </w:p>
    <w:p w:rsidR="0018658B" w:rsidRPr="00FA0FE0" w:rsidRDefault="0018658B" w:rsidP="00FA0FE0">
      <w:pPr>
        <w:pStyle w:val="Sinespaciado"/>
        <w:jc w:val="both"/>
        <w:rPr>
          <w:rFonts w:ascii="Times New Roman" w:hAnsi="Times New Roman" w:cs="Times New Roman"/>
          <w:color w:val="00B050"/>
          <w:sz w:val="24"/>
          <w:szCs w:val="24"/>
        </w:rPr>
      </w:pPr>
      <w:r w:rsidRPr="00FA0FE0">
        <w:rPr>
          <w:rFonts w:ascii="Times New Roman" w:hAnsi="Times New Roman" w:cs="Times New Roman"/>
          <w:sz w:val="24"/>
          <w:szCs w:val="24"/>
        </w:rPr>
        <w:tab/>
        <w:t xml:space="preserve">Con la venia de la Presidenta y la Mesa Directiva, saludo con gusto a mis compañeras, compañeros diputados, así como a los medios de comunicación y las personas que nos hacen favor de seguir esta sesión. </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color w:val="00B050"/>
          <w:sz w:val="24"/>
          <w:szCs w:val="24"/>
        </w:rPr>
        <w:tab/>
      </w:r>
      <w:r w:rsidRPr="00FA0FE0">
        <w:rPr>
          <w:rFonts w:ascii="Times New Roman" w:hAnsi="Times New Roman" w:cs="Times New Roman"/>
          <w:sz w:val="24"/>
          <w:szCs w:val="24"/>
        </w:rPr>
        <w:t xml:space="preserve">Hoy no vengo a hablarles de cifras frías, vengo a hablarles de lo que vive los vecinos de Villa Guerrero, Ixtapa de la Sal, Coatepec Harinas, Tenancingo, que tienen que llegar a trabajar o a estudiar al centro del Estado. </w:t>
      </w:r>
    </w:p>
    <w:p w:rsidR="0018658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 xml:space="preserve">La realidad es muy simple y a la vez muy injusta, si no alcanzas el camión o si el camión simplemente no pasa, estás condenado a pagar un taxi, un taxi que, por cierto, muchos de ellos están en muy malas condiciones, y sería bueno que la Secretaría de Movilidad pudiera implementar un programa para mejorar las condiciones de este medio, de los medios de transporte y todos sabemos que hoy con la gasolina, con el precio de la gasolina por las nubes, hoy un taxi que toman los habitantes de Coatepec Harinas, Ixtapa de la Sal, Tenancingo, Villa Guerrero a la capital, no es un viaje, es una quincena que pierden, moverse en el Estado de México no debería ser un lujo, pero para nuestra gente del sur lo es, el derecho humano a la movilidad, suena muy bonito en los libros, pero en las calles se traduce en algo muy claro tener opciones, el problema es que, hoy no hay opciones y el que pierde siempre es el ciudadano o la ciudadana. </w:t>
      </w:r>
    </w:p>
    <w:p w:rsidR="00B5337B" w:rsidRPr="00FA0FE0" w:rsidRDefault="0018658B"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La falta de competencia real en el transporte ha secuestrado el bolsillo de que de quien menos tienen, porque, seamos honestos, el que tiene un coche no sufre esto, lo sufre el trabajador, la madre de familia, los maestros, los jóvenes que buscan oportunidades, que salen a estudiar o a trabajar</w:t>
      </w:r>
      <w:r w:rsidR="00B5337B" w:rsidRPr="00FA0FE0">
        <w:rPr>
          <w:rFonts w:ascii="Times New Roman" w:hAnsi="Times New Roman" w:cs="Times New Roman"/>
          <w:sz w:val="24"/>
          <w:szCs w:val="24"/>
        </w:rPr>
        <w:t>.</w:t>
      </w:r>
    </w:p>
    <w:p w:rsidR="001303F7" w:rsidRPr="00FA0FE0" w:rsidRDefault="00B5337B" w:rsidP="00FA0FE0">
      <w:pPr>
        <w:pStyle w:val="Sinespaciado"/>
        <w:ind w:firstLine="709"/>
        <w:jc w:val="both"/>
        <w:rPr>
          <w:rFonts w:ascii="Times New Roman" w:hAnsi="Times New Roman" w:cs="Times New Roman"/>
          <w:sz w:val="24"/>
          <w:szCs w:val="24"/>
        </w:rPr>
      </w:pPr>
      <w:r w:rsidRPr="00FA0FE0">
        <w:rPr>
          <w:rFonts w:ascii="Times New Roman" w:hAnsi="Times New Roman" w:cs="Times New Roman"/>
          <w:sz w:val="24"/>
          <w:szCs w:val="24"/>
        </w:rPr>
        <w:t>E</w:t>
      </w:r>
      <w:r w:rsidR="0018658B" w:rsidRPr="00FA0FE0">
        <w:rPr>
          <w:rFonts w:ascii="Times New Roman" w:hAnsi="Times New Roman" w:cs="Times New Roman"/>
          <w:sz w:val="24"/>
          <w:szCs w:val="24"/>
        </w:rPr>
        <w:t>n Movimiento Ciudadano, lo decimos claro, el Gobierno ha dejado un vacío muy peligroso y ya sabemos qué pasa cuando el Estado se retira de los caminos</w:t>
      </w:r>
      <w:r w:rsidR="00B12C76" w:rsidRPr="00FA0FE0">
        <w:rPr>
          <w:rFonts w:ascii="Times New Roman" w:hAnsi="Times New Roman" w:cs="Times New Roman"/>
          <w:sz w:val="24"/>
          <w:szCs w:val="24"/>
        </w:rPr>
        <w:t xml:space="preserve"> </w:t>
      </w:r>
      <w:r w:rsidR="001303F7" w:rsidRPr="00FA0FE0">
        <w:rPr>
          <w:rFonts w:ascii="Times New Roman" w:hAnsi="Times New Roman" w:cs="Times New Roman"/>
          <w:sz w:val="24"/>
          <w:szCs w:val="24"/>
        </w:rPr>
        <w:t>¿Q</w:t>
      </w:r>
      <w:r w:rsidR="00B12C76" w:rsidRPr="00FA0FE0">
        <w:rPr>
          <w:rFonts w:ascii="Times New Roman" w:hAnsi="Times New Roman" w:cs="Times New Roman"/>
          <w:sz w:val="24"/>
          <w:szCs w:val="24"/>
        </w:rPr>
        <w:t>ue e</w:t>
      </w:r>
      <w:r w:rsidR="002739D3" w:rsidRPr="00FA0FE0">
        <w:rPr>
          <w:rFonts w:ascii="Times New Roman" w:hAnsi="Times New Roman" w:cs="Times New Roman"/>
          <w:sz w:val="24"/>
          <w:szCs w:val="24"/>
        </w:rPr>
        <w:t>stamos pidiendo</w:t>
      </w:r>
      <w:r w:rsidR="001303F7" w:rsidRPr="00FA0FE0">
        <w:rPr>
          <w:rFonts w:ascii="Times New Roman" w:hAnsi="Times New Roman" w:cs="Times New Roman"/>
          <w:sz w:val="24"/>
          <w:szCs w:val="24"/>
        </w:rPr>
        <w:t>?</w:t>
      </w:r>
      <w:r w:rsidR="002739D3" w:rsidRPr="00FA0FE0">
        <w:rPr>
          <w:rFonts w:ascii="Times New Roman" w:hAnsi="Times New Roman" w:cs="Times New Roman"/>
          <w:sz w:val="24"/>
          <w:szCs w:val="24"/>
        </w:rPr>
        <w:t xml:space="preserve"> ¿Qué estamos exigiendo hoy? Que dejen de ver al sur como el patio trasero necesitamos más rutas, más camiones y más competencia si hay más opciones, los precios bajan</w:t>
      </w:r>
      <w:r w:rsidR="001303F7" w:rsidRPr="00FA0FE0">
        <w:rPr>
          <w:rFonts w:ascii="Times New Roman" w:hAnsi="Times New Roman" w:cs="Times New Roman"/>
          <w:sz w:val="24"/>
          <w:szCs w:val="24"/>
        </w:rPr>
        <w:t>, a</w:t>
      </w:r>
      <w:r w:rsidR="002739D3" w:rsidRPr="00FA0FE0">
        <w:rPr>
          <w:rFonts w:ascii="Times New Roman" w:hAnsi="Times New Roman" w:cs="Times New Roman"/>
          <w:sz w:val="24"/>
          <w:szCs w:val="24"/>
        </w:rPr>
        <w:t xml:space="preserve">sí de sencillo. Soy hoy la portavoz de todos los afectados del sur para que exista en este caso una ruta del servicio de </w:t>
      </w:r>
      <w:r w:rsidR="002739D3" w:rsidRPr="00FA0FE0">
        <w:rPr>
          <w:rFonts w:ascii="Times New Roman" w:hAnsi="Times New Roman" w:cs="Times New Roman"/>
          <w:sz w:val="24"/>
          <w:szCs w:val="24"/>
        </w:rPr>
        <w:lastRenderedPageBreak/>
        <w:t xml:space="preserve">autobuses de </w:t>
      </w:r>
      <w:r w:rsidR="002739D3" w:rsidRPr="00FA0FE0">
        <w:rPr>
          <w:rFonts w:ascii="Times New Roman" w:hAnsi="Times New Roman" w:cs="Times New Roman"/>
          <w:sz w:val="24"/>
          <w:szCs w:val="24"/>
          <w:shd w:val="clear" w:color="auto" w:fill="FFFFFF"/>
        </w:rPr>
        <w:t>Coatepec Harinas</w:t>
      </w:r>
      <w:r w:rsidR="002739D3" w:rsidRPr="00FA0FE0">
        <w:rPr>
          <w:rFonts w:ascii="Times New Roman" w:hAnsi="Times New Roman" w:cs="Times New Roman"/>
          <w:sz w:val="24"/>
          <w:szCs w:val="24"/>
        </w:rPr>
        <w:t xml:space="preserve"> a Villa Guerrero, de Villa Guerrero a esta capital, o bien una ruta de Ixtapa de la Sal, Villa Guerrero, Tenancingo, Toluca</w:t>
      </w:r>
      <w:r w:rsidRPr="00FA0FE0">
        <w:rPr>
          <w:rFonts w:ascii="Times New Roman" w:hAnsi="Times New Roman" w:cs="Times New Roman"/>
          <w:sz w:val="24"/>
          <w:szCs w:val="24"/>
        </w:rPr>
        <w:t>, t</w:t>
      </w:r>
      <w:r w:rsidR="002739D3" w:rsidRPr="00FA0FE0">
        <w:rPr>
          <w:rFonts w:ascii="Times New Roman" w:hAnsi="Times New Roman" w:cs="Times New Roman"/>
          <w:sz w:val="24"/>
          <w:szCs w:val="24"/>
        </w:rPr>
        <w:t>odos serían beneficiados de esta manera.</w:t>
      </w:r>
    </w:p>
    <w:p w:rsidR="002739D3" w:rsidRPr="00FA0FE0" w:rsidRDefault="002739D3" w:rsidP="00FA0FE0">
      <w:pPr>
        <w:pStyle w:val="Sinespaciado"/>
        <w:ind w:firstLine="709"/>
        <w:jc w:val="both"/>
        <w:rPr>
          <w:rFonts w:ascii="Times New Roman" w:hAnsi="Times New Roman" w:cs="Times New Roman"/>
          <w:sz w:val="24"/>
          <w:szCs w:val="24"/>
        </w:rPr>
      </w:pPr>
      <w:r w:rsidRPr="00FA0FE0">
        <w:rPr>
          <w:rFonts w:ascii="Times New Roman" w:hAnsi="Times New Roman" w:cs="Times New Roman"/>
          <w:sz w:val="24"/>
          <w:szCs w:val="24"/>
        </w:rPr>
        <w:t>Apoyo directo al bolsillo la gasolina sigue subiendo y nunca han tocado el piso de 10 pesos como se prometió hace más de 6 años y el transporte público tiene que ser la solución, no el problema</w:t>
      </w:r>
      <w:r w:rsidR="001A2B47" w:rsidRPr="00FA0FE0">
        <w:rPr>
          <w:rFonts w:ascii="Times New Roman" w:hAnsi="Times New Roman" w:cs="Times New Roman"/>
          <w:sz w:val="24"/>
          <w:szCs w:val="24"/>
        </w:rPr>
        <w:t>, n</w:t>
      </w:r>
      <w:r w:rsidRPr="00FA0FE0">
        <w:rPr>
          <w:rFonts w:ascii="Times New Roman" w:hAnsi="Times New Roman" w:cs="Times New Roman"/>
          <w:sz w:val="24"/>
          <w:szCs w:val="24"/>
        </w:rPr>
        <w:t>ecesitamos que el transporte esté del lado de la gente, no de los intereses de unos cuantos</w:t>
      </w:r>
      <w:r w:rsidR="001A2B47" w:rsidRPr="00FA0FE0">
        <w:rPr>
          <w:rFonts w:ascii="Times New Roman" w:hAnsi="Times New Roman" w:cs="Times New Roman"/>
          <w:sz w:val="24"/>
          <w:szCs w:val="24"/>
        </w:rPr>
        <w:t>, e</w:t>
      </w:r>
      <w:r w:rsidRPr="00FA0FE0">
        <w:rPr>
          <w:rFonts w:ascii="Times New Roman" w:hAnsi="Times New Roman" w:cs="Times New Roman"/>
          <w:sz w:val="24"/>
          <w:szCs w:val="24"/>
        </w:rPr>
        <w:t xml:space="preserve">s momento de poner a las personas al centro la gente de </w:t>
      </w:r>
      <w:r w:rsidRPr="00FA0FE0">
        <w:rPr>
          <w:rFonts w:ascii="Times New Roman" w:hAnsi="Times New Roman" w:cs="Times New Roman"/>
          <w:sz w:val="24"/>
          <w:szCs w:val="24"/>
          <w:shd w:val="clear" w:color="auto" w:fill="FFFFFF"/>
        </w:rPr>
        <w:t>Coatepec Harinas</w:t>
      </w:r>
      <w:r w:rsidRPr="00FA0FE0">
        <w:rPr>
          <w:rFonts w:ascii="Times New Roman" w:hAnsi="Times New Roman" w:cs="Times New Roman"/>
          <w:sz w:val="24"/>
          <w:szCs w:val="24"/>
        </w:rPr>
        <w:t xml:space="preserve">, Ixtapan de la Sal, Tenancingo y Villa Guerrero lo piden, lo solicitan de manera urgente no piden regalos, piden que el fruto de su trabajo se quede en la mesa y no se gaste en todo en un traslado. Es hora de que el sur también se mueva con libertad. </w:t>
      </w:r>
    </w:p>
    <w:p w:rsidR="002739D3" w:rsidRPr="00FA0FE0" w:rsidRDefault="002739D3"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Muchas gracias. Es cuanto.</w:t>
      </w:r>
    </w:p>
    <w:p w:rsidR="002739D3" w:rsidRPr="00FA0FE0" w:rsidRDefault="002739D3" w:rsidP="00FA0FE0">
      <w:pPr>
        <w:pStyle w:val="Sinespaciado"/>
        <w:jc w:val="both"/>
        <w:rPr>
          <w:rFonts w:ascii="Times New Roman" w:hAnsi="Times New Roman" w:cs="Times New Roman"/>
          <w:sz w:val="24"/>
          <w:szCs w:val="24"/>
        </w:rPr>
      </w:pPr>
      <w:r w:rsidRPr="00FA0FE0">
        <w:rPr>
          <w:rFonts w:ascii="Times New Roman" w:hAnsi="Times New Roman" w:cs="Times New Roman"/>
          <w:kern w:val="2"/>
          <w:sz w:val="24"/>
          <w:szCs w:val="24"/>
          <w:lang w:eastAsia="es-MX"/>
        </w:rPr>
        <w:t xml:space="preserve">PRESIDENTA DIP. MARTHA AZUCENA CAMACHO REYNOSO. </w:t>
      </w:r>
      <w:r w:rsidRPr="00FA0FE0">
        <w:rPr>
          <w:rFonts w:ascii="Times New Roman" w:hAnsi="Times New Roman" w:cs="Times New Roman"/>
          <w:sz w:val="24"/>
          <w:szCs w:val="24"/>
        </w:rPr>
        <w:t>Gracias, Diputada Maricela Beltrán Sánchez.</w:t>
      </w:r>
    </w:p>
    <w:p w:rsidR="002739D3" w:rsidRPr="00FA0FE0" w:rsidRDefault="002739D3"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 xml:space="preserve"> Con sujeción al artículo 55 de la Constitución Política del Estado Libre y Soberano de México, someto a la aprobación de la Legislatura la propuesta para dispensar el trámite de dictamen de la iniciativa y abro la discusión de la propuesta de dispensa del trámite de dictamen y pregunto si alguien desea hacer uso de la palabra. </w:t>
      </w:r>
    </w:p>
    <w:p w:rsidR="002739D3" w:rsidRPr="00FA0FE0" w:rsidRDefault="002739D3"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Pido a quienes estén por la aprobatoria de dispensa del trámite de dictamen, se sirva levantar la mano ¿En contra? ¿En abstención?</w:t>
      </w:r>
    </w:p>
    <w:p w:rsidR="002739D3" w:rsidRPr="00FA0FE0" w:rsidRDefault="002739D3" w:rsidP="00FA0FE0">
      <w:pPr>
        <w:pStyle w:val="Sinespaciado"/>
        <w:jc w:val="both"/>
        <w:rPr>
          <w:rFonts w:ascii="Times New Roman" w:hAnsi="Times New Roman" w:cs="Times New Roman"/>
          <w:sz w:val="24"/>
          <w:szCs w:val="24"/>
        </w:rPr>
      </w:pPr>
      <w:r w:rsidRPr="00FA0FE0">
        <w:rPr>
          <w:rFonts w:ascii="Times New Roman" w:hAnsi="Times New Roman" w:cs="Times New Roman"/>
          <w:kern w:val="2"/>
          <w:sz w:val="24"/>
          <w:szCs w:val="24"/>
          <w:lang w:eastAsia="es-MX"/>
        </w:rPr>
        <w:t xml:space="preserve">SECRETARIA DIP. LETICIA MEJÍA GARCÍA. </w:t>
      </w:r>
      <w:r w:rsidRPr="00FA0FE0">
        <w:rPr>
          <w:rFonts w:ascii="Times New Roman" w:hAnsi="Times New Roman" w:cs="Times New Roman"/>
          <w:sz w:val="24"/>
          <w:szCs w:val="24"/>
        </w:rPr>
        <w:t>Ha sido aprobado por unanimidad de votos.</w:t>
      </w:r>
    </w:p>
    <w:p w:rsidR="002739D3" w:rsidRPr="00FA0FE0" w:rsidRDefault="002739D3" w:rsidP="00FA0FE0">
      <w:pPr>
        <w:pStyle w:val="Sinespaciado"/>
        <w:jc w:val="both"/>
        <w:rPr>
          <w:rFonts w:ascii="Times New Roman" w:hAnsi="Times New Roman" w:cs="Times New Roman"/>
          <w:sz w:val="24"/>
          <w:szCs w:val="24"/>
        </w:rPr>
      </w:pPr>
      <w:r w:rsidRPr="00FA0FE0">
        <w:rPr>
          <w:rFonts w:ascii="Times New Roman" w:hAnsi="Times New Roman" w:cs="Times New Roman"/>
          <w:kern w:val="2"/>
          <w:sz w:val="24"/>
          <w:szCs w:val="24"/>
          <w:lang w:eastAsia="es-MX"/>
        </w:rPr>
        <w:t xml:space="preserve">PRESIDENTA DIP. MARTHA AZUCENA CAMACHO REYNOSO. </w:t>
      </w:r>
      <w:r w:rsidRPr="00FA0FE0">
        <w:rPr>
          <w:rFonts w:ascii="Times New Roman" w:hAnsi="Times New Roman" w:cs="Times New Roman"/>
          <w:sz w:val="24"/>
          <w:szCs w:val="24"/>
        </w:rPr>
        <w:t xml:space="preserve">Gracias, Secretaria. </w:t>
      </w:r>
    </w:p>
    <w:p w:rsidR="002739D3" w:rsidRPr="00FA0FE0" w:rsidRDefault="002739D3"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Abro la discusión en lo general de la iniciativa de decreto y pregunto si alguien desea hacer uso de la palabra.</w:t>
      </w:r>
    </w:p>
    <w:p w:rsidR="002739D3" w:rsidRPr="00FA0FE0" w:rsidRDefault="002739D3"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 xml:space="preserve"> En votación nominal, consulto si es de aprobarse lo general, la iniciativa de decreto y pido a la Secretaría abra el sistema de votación hasta por dos minutos, si alguien desea separar algún artículo para su discusión particular, sírvase comentarlo.</w:t>
      </w:r>
    </w:p>
    <w:p w:rsidR="002739D3" w:rsidRPr="00FA0FE0" w:rsidRDefault="002739D3" w:rsidP="00FA0FE0">
      <w:pPr>
        <w:pStyle w:val="Sinespaciado"/>
        <w:jc w:val="both"/>
        <w:rPr>
          <w:rFonts w:ascii="Times New Roman" w:hAnsi="Times New Roman" w:cs="Times New Roman"/>
          <w:sz w:val="24"/>
          <w:szCs w:val="24"/>
        </w:rPr>
      </w:pPr>
      <w:r w:rsidRPr="00FA0FE0">
        <w:rPr>
          <w:rFonts w:ascii="Times New Roman" w:hAnsi="Times New Roman" w:cs="Times New Roman"/>
          <w:kern w:val="2"/>
          <w:sz w:val="24"/>
          <w:szCs w:val="24"/>
          <w:lang w:eastAsia="es-MX"/>
        </w:rPr>
        <w:t xml:space="preserve">SECRETARIA DIP. LETICIA MEJÍA GARCÍA. </w:t>
      </w:r>
      <w:r w:rsidRPr="00FA0FE0">
        <w:rPr>
          <w:rFonts w:ascii="Times New Roman" w:hAnsi="Times New Roman" w:cs="Times New Roman"/>
          <w:sz w:val="24"/>
          <w:szCs w:val="24"/>
        </w:rPr>
        <w:t xml:space="preserve">Ábrase el sistema de votación hasta por dos minutos. </w:t>
      </w:r>
    </w:p>
    <w:p w:rsidR="002739D3" w:rsidRPr="00FA0FE0" w:rsidRDefault="002739D3" w:rsidP="00FA0FE0">
      <w:pPr>
        <w:pStyle w:val="Sinespaciado"/>
        <w:jc w:val="center"/>
        <w:rPr>
          <w:rFonts w:ascii="Times New Roman" w:hAnsi="Times New Roman" w:cs="Times New Roman"/>
          <w:i/>
          <w:sz w:val="24"/>
          <w:szCs w:val="24"/>
        </w:rPr>
      </w:pPr>
      <w:r w:rsidRPr="00FA0FE0">
        <w:rPr>
          <w:rFonts w:ascii="Times New Roman" w:hAnsi="Times New Roman" w:cs="Times New Roman"/>
          <w:i/>
          <w:sz w:val="24"/>
          <w:szCs w:val="24"/>
        </w:rPr>
        <w:t>(Votación nominal)</w:t>
      </w:r>
    </w:p>
    <w:p w:rsidR="002739D3" w:rsidRPr="00FA0FE0" w:rsidRDefault="002739D3" w:rsidP="00FA0FE0">
      <w:pPr>
        <w:pStyle w:val="Sinespaciado"/>
        <w:jc w:val="both"/>
        <w:rPr>
          <w:rFonts w:ascii="Times New Roman" w:hAnsi="Times New Roman" w:cs="Times New Roman"/>
          <w:sz w:val="24"/>
          <w:szCs w:val="24"/>
        </w:rPr>
      </w:pPr>
      <w:r w:rsidRPr="00FA0FE0">
        <w:rPr>
          <w:rFonts w:ascii="Times New Roman" w:hAnsi="Times New Roman" w:cs="Times New Roman"/>
          <w:kern w:val="2"/>
          <w:sz w:val="24"/>
          <w:szCs w:val="24"/>
          <w:lang w:eastAsia="es-MX"/>
        </w:rPr>
        <w:t>SECRETARIA DIP. LETICIA MEJÍA GARCÍA. ¿</w:t>
      </w:r>
      <w:r w:rsidRPr="00FA0FE0">
        <w:rPr>
          <w:rFonts w:ascii="Times New Roman" w:hAnsi="Times New Roman" w:cs="Times New Roman"/>
          <w:sz w:val="24"/>
          <w:szCs w:val="24"/>
        </w:rPr>
        <w:t>Falta alguien por emitir su voto?</w:t>
      </w:r>
    </w:p>
    <w:p w:rsidR="00BE78C8" w:rsidRPr="00FA0FE0" w:rsidRDefault="002739D3" w:rsidP="00FA0FE0">
      <w:pPr>
        <w:pStyle w:val="Sinespaciado"/>
        <w:jc w:val="both"/>
        <w:rPr>
          <w:rFonts w:ascii="Times New Roman" w:hAnsi="Times New Roman" w:cs="Times New Roman"/>
          <w:sz w:val="24"/>
          <w:szCs w:val="24"/>
        </w:rPr>
      </w:pPr>
      <w:r w:rsidRPr="00FA0FE0">
        <w:rPr>
          <w:rFonts w:ascii="Times New Roman" w:hAnsi="Times New Roman" w:cs="Times New Roman"/>
          <w:sz w:val="24"/>
          <w:szCs w:val="24"/>
        </w:rPr>
        <w:tab/>
        <w:t xml:space="preserve"> La iniciativa de decreto</w:t>
      </w:r>
      <w:r w:rsidR="003049AF" w:rsidRPr="00FA0FE0">
        <w:rPr>
          <w:rFonts w:ascii="Times New Roman" w:hAnsi="Times New Roman" w:cs="Times New Roman"/>
          <w:sz w:val="24"/>
          <w:szCs w:val="24"/>
        </w:rPr>
        <w:t xml:space="preserve"> ha sido </w:t>
      </w:r>
      <w:r w:rsidR="00BE78C8" w:rsidRPr="00FA0FE0">
        <w:rPr>
          <w:rFonts w:ascii="Times New Roman" w:hAnsi="Times New Roman" w:cs="Times New Roman"/>
          <w:sz w:val="24"/>
          <w:szCs w:val="24"/>
        </w:rPr>
        <w:t xml:space="preserve">aprobada en lo general por unanimidad de votos. </w:t>
      </w:r>
    </w:p>
    <w:p w:rsidR="00BE78C8" w:rsidRPr="000B6F0D" w:rsidRDefault="00BE78C8" w:rsidP="00FA0FE0">
      <w:pPr>
        <w:pStyle w:val="Sinespaciado"/>
        <w:jc w:val="both"/>
        <w:rPr>
          <w:rFonts w:ascii="Times New Roman" w:hAnsi="Times New Roman" w:cs="Times New Roman"/>
          <w:sz w:val="24"/>
          <w:szCs w:val="24"/>
        </w:rPr>
      </w:pPr>
      <w:r w:rsidRPr="000B6F0D">
        <w:rPr>
          <w:rFonts w:ascii="Times New Roman" w:hAnsi="Times New Roman" w:cs="Times New Roman"/>
          <w:sz w:val="24"/>
          <w:szCs w:val="24"/>
        </w:rPr>
        <w:t>PRESIDENTA DIP. MARTHA AZUCENA CAMACHO REYNOSO. Gracias, Secretaria.</w:t>
      </w:r>
    </w:p>
    <w:p w:rsidR="00BE78C8" w:rsidRPr="000B6F0D" w:rsidRDefault="00BE78C8" w:rsidP="00FA0FE0">
      <w:pPr>
        <w:pStyle w:val="Sinespaciado"/>
        <w:ind w:firstLine="708"/>
        <w:jc w:val="both"/>
        <w:rPr>
          <w:rFonts w:ascii="Times New Roman" w:hAnsi="Times New Roman" w:cs="Times New Roman"/>
          <w:sz w:val="24"/>
          <w:szCs w:val="24"/>
        </w:rPr>
      </w:pPr>
      <w:r w:rsidRPr="000B6F0D">
        <w:rPr>
          <w:rFonts w:ascii="Times New Roman" w:hAnsi="Times New Roman" w:cs="Times New Roman"/>
          <w:sz w:val="24"/>
          <w:szCs w:val="24"/>
        </w:rPr>
        <w:t xml:space="preserve">Se tiene por aprobado en lo general la iniciativa de decreto, estimando que no se pagaron artículos para su discusión particular se declara su aprobatoria en lo particular. </w:t>
      </w:r>
    </w:p>
    <w:p w:rsidR="00BE78C8" w:rsidRPr="000B6F0D" w:rsidRDefault="00BE78C8" w:rsidP="00FA0FE0">
      <w:pPr>
        <w:pStyle w:val="Sinespaciado"/>
        <w:ind w:firstLine="708"/>
        <w:jc w:val="both"/>
        <w:rPr>
          <w:rFonts w:ascii="Times New Roman" w:hAnsi="Times New Roman" w:cs="Times New Roman"/>
          <w:sz w:val="24"/>
          <w:szCs w:val="24"/>
        </w:rPr>
      </w:pPr>
      <w:r w:rsidRPr="000B6F0D">
        <w:rPr>
          <w:rFonts w:ascii="Times New Roman" w:hAnsi="Times New Roman" w:cs="Times New Roman"/>
          <w:sz w:val="24"/>
          <w:szCs w:val="24"/>
        </w:rPr>
        <w:t xml:space="preserve">En el punto número 5, la diputada Brenda Collette Miranda Vargas presenta, en nombre del Grupo Parlamentario del Partido morena, Iniciativa con Proyecto de Decreto por el que se reforma el artículo 154 y el primer párrafo del artículo 155, y se adiciona un cuarto párrafo al artículo 154 y un quinto párrafo al artículo 156, al Código Penal del Estado de México, a fin de sancionar las denuncias y testimonios falsos contra maestros y maestras del Estado de México. </w:t>
      </w:r>
    </w:p>
    <w:p w:rsidR="00BE78C8" w:rsidRPr="000B6F0D" w:rsidRDefault="00BE78C8" w:rsidP="00FA0FE0">
      <w:pPr>
        <w:pStyle w:val="Sinespaciado"/>
        <w:jc w:val="both"/>
        <w:rPr>
          <w:rFonts w:ascii="Times New Roman" w:hAnsi="Times New Roman" w:cs="Times New Roman"/>
          <w:sz w:val="24"/>
          <w:szCs w:val="24"/>
        </w:rPr>
      </w:pPr>
      <w:r w:rsidRPr="000B6F0D">
        <w:rPr>
          <w:rFonts w:ascii="Times New Roman" w:hAnsi="Times New Roman" w:cs="Times New Roman"/>
          <w:sz w:val="24"/>
          <w:szCs w:val="24"/>
        </w:rPr>
        <w:t xml:space="preserve">DIP. BRENDA COLETTE MIRANDA VARGAS. Gracias. </w:t>
      </w:r>
    </w:p>
    <w:p w:rsidR="00BE78C8" w:rsidRPr="00FA0FE0" w:rsidRDefault="00BE78C8" w:rsidP="00FA0FE0">
      <w:pPr>
        <w:pStyle w:val="Sinespaciado"/>
        <w:ind w:firstLine="708"/>
        <w:jc w:val="both"/>
        <w:rPr>
          <w:rFonts w:ascii="Times New Roman" w:hAnsi="Times New Roman" w:cs="Times New Roman"/>
          <w:sz w:val="24"/>
          <w:szCs w:val="24"/>
        </w:rPr>
      </w:pPr>
      <w:r w:rsidRPr="000B6F0D">
        <w:rPr>
          <w:rFonts w:ascii="Times New Roman" w:hAnsi="Times New Roman" w:cs="Times New Roman"/>
          <w:sz w:val="24"/>
          <w:szCs w:val="24"/>
        </w:rPr>
        <w:t>En los años posteriores a la Revolución Mexicana, cuando el país estaba marcado por la desigualdad y el analfabetismo, fue un maestro</w:t>
      </w:r>
      <w:r w:rsidR="0067691E" w:rsidRPr="000B6F0D">
        <w:rPr>
          <w:rFonts w:ascii="Times New Roman" w:hAnsi="Times New Roman" w:cs="Times New Roman"/>
          <w:sz w:val="24"/>
          <w:szCs w:val="24"/>
        </w:rPr>
        <w:t xml:space="preserve"> </w:t>
      </w:r>
      <w:r w:rsidRPr="000B6F0D">
        <w:rPr>
          <w:rFonts w:ascii="Times New Roman" w:hAnsi="Times New Roman" w:cs="Times New Roman"/>
          <w:sz w:val="24"/>
          <w:szCs w:val="24"/>
        </w:rPr>
        <w:t>José Vasconcelos, quien encabezó una de las mayores cruzadas educativas de nuestra historia</w:t>
      </w:r>
      <w:r w:rsidRPr="00FA0FE0">
        <w:rPr>
          <w:rFonts w:ascii="Times New Roman" w:hAnsi="Times New Roman" w:cs="Times New Roman"/>
          <w:sz w:val="24"/>
          <w:szCs w:val="24"/>
        </w:rPr>
        <w:t xml:space="preserve">, recorrió comunidades, impulsó bibliotecas y llevó la educación hasta los rincones más olvidados, convencido de que educar era transformar. </w:t>
      </w:r>
    </w:p>
    <w:p w:rsidR="00BE78C8" w:rsidRPr="00FA0FE0" w:rsidRDefault="00BE78C8"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 xml:space="preserve">Desde entonces, México comprendió que sin maestras y maestros no hay nación posible, hoy nos corresponde honrar esa herencia, reconocer su invaluable aportación a la grandeza de nuestra patria y responder con responsabilidad histórica porque, así como ellos han estado para México hoy el Estado de México, en especial en este Congreso, debe estar para ellos. </w:t>
      </w:r>
    </w:p>
    <w:p w:rsidR="00BE78C8" w:rsidRPr="00FA0FE0" w:rsidRDefault="00BE78C8"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 xml:space="preserve">Con su venia Presidenta, saludo con aprecio a la diputada Martha Azucena Camacho Reynoso, Presidenta de la Directiva de esta Honorable LXII Legislatura del Estado Libre y </w:t>
      </w:r>
      <w:r w:rsidRPr="00FA0FE0">
        <w:rPr>
          <w:rFonts w:ascii="Times New Roman" w:hAnsi="Times New Roman" w:cs="Times New Roman"/>
          <w:sz w:val="24"/>
          <w:szCs w:val="24"/>
        </w:rPr>
        <w:lastRenderedPageBreak/>
        <w:t>Soberano de México, de igual manera, extiendo un cordial saludo a mis compañeras, compañer</w:t>
      </w:r>
      <w:r w:rsidR="0067691E" w:rsidRPr="00FA0FE0">
        <w:rPr>
          <w:rFonts w:ascii="Times New Roman" w:hAnsi="Times New Roman" w:cs="Times New Roman"/>
          <w:sz w:val="24"/>
          <w:szCs w:val="24"/>
        </w:rPr>
        <w:t xml:space="preserve">e </w:t>
      </w:r>
      <w:r w:rsidRPr="00FA0FE0">
        <w:rPr>
          <w:rFonts w:ascii="Times New Roman" w:hAnsi="Times New Roman" w:cs="Times New Roman"/>
          <w:sz w:val="24"/>
          <w:szCs w:val="24"/>
        </w:rPr>
        <w:t xml:space="preserve">y compañeros legisladores, a los medios de comunicación que hoy nos acompañan y a la ciudadanía que sigue nuestro trabajo parlamentario a través de las plataformas electrónicas. </w:t>
      </w:r>
    </w:p>
    <w:p w:rsidR="00BE78C8" w:rsidRPr="00FA0FE0" w:rsidRDefault="00BE78C8"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Quien suscribe, diputada Brenda Collette Miranda Vargas, integrante del Grupo Parlamentario de morena, con fundamento en lo dispuesto por la Constitución Política del Estado Libre y Soberano de México, la Ley Orgánica del Poder Legislativo y su Reglamento.</w:t>
      </w:r>
    </w:p>
    <w:p w:rsidR="00BE78C8" w:rsidRPr="00FA0FE0" w:rsidRDefault="00BE78C8"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 xml:space="preserve">Someto a la consideración de esta Honorable Legislatura la Iniciativa con Proyecto de </w:t>
      </w:r>
      <w:r w:rsidR="00624396" w:rsidRPr="00FA0FE0">
        <w:rPr>
          <w:rFonts w:ascii="Times New Roman" w:hAnsi="Times New Roman" w:cs="Times New Roman"/>
          <w:sz w:val="24"/>
          <w:szCs w:val="24"/>
        </w:rPr>
        <w:t xml:space="preserve">Decreto </w:t>
      </w:r>
      <w:r w:rsidRPr="00FA0FE0">
        <w:rPr>
          <w:rFonts w:ascii="Times New Roman" w:hAnsi="Times New Roman" w:cs="Times New Roman"/>
          <w:sz w:val="24"/>
          <w:szCs w:val="24"/>
        </w:rPr>
        <w:t>por el que se reforma y se adiciona el Código Penal del Estado de México, a fin de sancionar las denuncias y testimonios falsos contra maestros y maestras del Estado de México, en atención de la siguiente:</w:t>
      </w:r>
    </w:p>
    <w:p w:rsidR="00BE78C8" w:rsidRPr="00FA0FE0" w:rsidRDefault="00BE78C8" w:rsidP="00FA0FE0">
      <w:pPr>
        <w:pStyle w:val="Sinespaciado"/>
        <w:jc w:val="center"/>
        <w:rPr>
          <w:rFonts w:ascii="Times New Roman" w:hAnsi="Times New Roman" w:cs="Times New Roman"/>
          <w:sz w:val="24"/>
          <w:szCs w:val="24"/>
        </w:rPr>
      </w:pPr>
      <w:r w:rsidRPr="00FA0FE0">
        <w:rPr>
          <w:rFonts w:ascii="Times New Roman" w:hAnsi="Times New Roman" w:cs="Times New Roman"/>
          <w:sz w:val="24"/>
          <w:szCs w:val="24"/>
        </w:rPr>
        <w:t>EXPOSICIÓN DE MOTIVOS.</w:t>
      </w:r>
    </w:p>
    <w:p w:rsidR="00BE78C8" w:rsidRPr="00FA0FE0" w:rsidRDefault="00BE78C8"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 xml:space="preserve">De acuerdo con la visión histórica impulsada por Andrés Manuel López Obrador y el Movimiento morena, México ha atravesado tres grandes transformaciones que han marcado el rumbo de la nación, la independencia que nos dio soberanía frente al dominio colonial, la reforma que consolidó el Estado laico y el orden constitucional y la Revolución Mexicana, que sentó las bases de la justicia social y los derechos del pueblo. </w:t>
      </w:r>
    </w:p>
    <w:p w:rsidR="00B31942" w:rsidRPr="00FA0FE0" w:rsidRDefault="00BE78C8"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En continuidad con estos tres procesos históricos, se plantea la Cuarta Transformación como un cambio profundo y pacífico de la vida pública del país, orientado a erradicar la corrupción, fortalecer la democracia, garantizar los derechos humanos y construir un modelo de desarrollo con justicia social, bajo los principios del humanismo mexicano y con una firme convicción de que, por el bien de todos, primero los pobres y al margen de la ley, nada por encima de la ley, nadie.</w:t>
      </w:r>
    </w:p>
    <w:p w:rsidR="007F36D1" w:rsidRPr="00FA0FE0" w:rsidRDefault="00BE78C8" w:rsidP="00FA0FE0">
      <w:pPr>
        <w:pStyle w:val="Sinespaciado"/>
        <w:ind w:firstLine="708"/>
        <w:jc w:val="both"/>
        <w:rPr>
          <w:rFonts w:ascii="Times New Roman" w:hAnsi="Times New Roman" w:cs="Times New Roman"/>
          <w:sz w:val="24"/>
          <w:szCs w:val="24"/>
        </w:rPr>
      </w:pPr>
      <w:r w:rsidRPr="00FA0FE0">
        <w:rPr>
          <w:rFonts w:ascii="Times New Roman" w:hAnsi="Times New Roman" w:cs="Times New Roman"/>
          <w:sz w:val="24"/>
          <w:szCs w:val="24"/>
        </w:rPr>
        <w:t>Por ello, es importante reconocer el liderazgo y compromiso de la Presidenta de México, la doctora Claudia Sheinbaum Pardo, quien tiene como prioridad en la agenda nacional el fortalecimiento de la procuración de justicia con enfoque de derechos humanos, privilegiando la verdad, la legalidad y la atención a las causas estructurales de la violencia, esa visión humanista ha impulsado</w:t>
      </w:r>
      <w:r w:rsidR="00790DD0" w:rsidRPr="00FA0FE0">
        <w:rPr>
          <w:rFonts w:ascii="Times New Roman" w:hAnsi="Times New Roman" w:cs="Times New Roman"/>
          <w:sz w:val="24"/>
          <w:szCs w:val="24"/>
        </w:rPr>
        <w:t xml:space="preserve"> acciones </w:t>
      </w:r>
      <w:r w:rsidR="007F36D1" w:rsidRPr="00FA0FE0">
        <w:rPr>
          <w:rFonts w:ascii="Times New Roman" w:hAnsi="Times New Roman" w:cs="Times New Roman"/>
          <w:sz w:val="24"/>
          <w:szCs w:val="24"/>
        </w:rPr>
        <w:t>concretas para dignificar al magisterio, reconociendo a las maestras y los maestros como pilares de la transformación nacional.</w:t>
      </w:r>
    </w:p>
    <w:p w:rsidR="007F36D1" w:rsidRPr="00FA0FE0" w:rsidRDefault="007F36D1"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color w:val="BF8F00" w:themeColor="accent4" w:themeShade="BF"/>
          <w:sz w:val="24"/>
          <w:szCs w:val="24"/>
        </w:rPr>
        <w:tab/>
      </w:r>
      <w:r w:rsidRPr="00FA0FE0">
        <w:rPr>
          <w:rFonts w:ascii="Times New Roman" w:hAnsi="Times New Roman" w:cs="Times New Roman"/>
          <w:sz w:val="24"/>
          <w:szCs w:val="24"/>
        </w:rPr>
        <w:t>De igual forma, en el Estado de México se reconoce el firme compromiso de nuestra Gobernadora, la Maestra Delfina Gómez Álvarez, quien con sensibilidad social y vocación educativa ha impulsado políticas públicas orientadas a la protección, fortalecimiento y reconocimiento del sector docente, consolidando una educación de excelencia como eje fundamental para el desarrollo y el bienestar de las y los mexiquenses.</w:t>
      </w:r>
    </w:p>
    <w:p w:rsidR="007F36D1" w:rsidRPr="00FA0FE0" w:rsidRDefault="007F36D1"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En este sentido, la presente iniciativa que hoy tengo a bien presentar desde esta tribuna tiene como propósito fundamental fortalecer el marco jurídico del Estado de México, en materia de procuración de justicia, mediante el endurecimiento de las sanciones aplicables al delito de acusación o denuncia falsa, así como la incorporación de una agravante específica cuando dicha conducta se cometa en contra del personal docente en el ejercicio de su labor.</w:t>
      </w:r>
    </w:p>
    <w:p w:rsidR="007F36D1" w:rsidRPr="00FA0FE0" w:rsidRDefault="007F36D1"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En los últimos años hemos sido testigos de un incremento preocupante de denuncias contra personal docente que en múltiples casos carece de sustento o concluyen sin responsabilidad, denunciar es un derecho fundamental, pero hacerlo con falsedad es una grave distorsión de la justicia</w:t>
      </w:r>
      <w:r w:rsidR="008C25A4" w:rsidRPr="00FA0FE0">
        <w:rPr>
          <w:rFonts w:ascii="Times New Roman" w:hAnsi="Times New Roman" w:cs="Times New Roman"/>
          <w:sz w:val="24"/>
          <w:szCs w:val="24"/>
        </w:rPr>
        <w:t>; p</w:t>
      </w:r>
      <w:r w:rsidRPr="00FA0FE0">
        <w:rPr>
          <w:rFonts w:ascii="Times New Roman" w:hAnsi="Times New Roman" w:cs="Times New Roman"/>
          <w:sz w:val="24"/>
          <w:szCs w:val="24"/>
        </w:rPr>
        <w:t>or ello, esta propuesta no limita el acceso a la justicia, sino que la fortalece, las denuncias falsas no sólo vulneran la presunción de inocencia, sino que provocan consecuencias profundas en la vida profesional y personal, así como en la vida social de quienes las padecen.</w:t>
      </w:r>
    </w:p>
    <w:p w:rsidR="007F36D1" w:rsidRPr="00FA0FE0" w:rsidRDefault="007F36D1"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En el caso del magisterio el impacto es aún mayor porque su labor se sustenta en la confianza, en la integridad y en el vínculo directo con las niñas, niños y adolescentes, cuando se afecta injustamente a una maestra o a un maestro también se lastima el derecho a la educación y al tejido social.</w:t>
      </w:r>
    </w:p>
    <w:p w:rsidR="007F36D1" w:rsidRPr="00FA0FE0" w:rsidRDefault="007F36D1"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 xml:space="preserve">Con esta propuesta buscamos otorgar certeza jurídica a las personas afectadas, asimismo, se plantea un fortalecimiento integral de la respuesta del Estado, se incrementan las sanciones </w:t>
      </w:r>
      <w:r w:rsidRPr="00FA0FE0">
        <w:rPr>
          <w:rFonts w:ascii="Times New Roman" w:hAnsi="Times New Roman" w:cs="Times New Roman"/>
          <w:sz w:val="24"/>
          <w:szCs w:val="24"/>
        </w:rPr>
        <w:lastRenderedPageBreak/>
        <w:t>conforme al principio de proporcionalidad, se robustecen los mecanismos de reparación del daño, incluyendo la restitución del honor y la imagen pública y se establece una agravante específica cuando la conducta se cometa contra el personal docente, no se trata sólo de sancionar sino de reparar y dignificar.</w:t>
      </w:r>
    </w:p>
    <w:p w:rsidR="007F36D1" w:rsidRPr="00FA0FE0" w:rsidRDefault="007F36D1"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Esta iniciativa se inscribe plenamente en los principios del humanismo mexicano, que dan sustento a la Cuarta Transformación, poner en el centro a las personas garantiza la justicia social y actuar siempre con honestidad y responsabilidad pública</w:t>
      </w:r>
      <w:r w:rsidR="00C4090D" w:rsidRPr="00FA0FE0">
        <w:rPr>
          <w:rFonts w:ascii="Times New Roman" w:hAnsi="Times New Roman" w:cs="Times New Roman"/>
          <w:sz w:val="24"/>
          <w:szCs w:val="24"/>
        </w:rPr>
        <w:t>, c</w:t>
      </w:r>
      <w:r w:rsidRPr="00FA0FE0">
        <w:rPr>
          <w:rFonts w:ascii="Times New Roman" w:hAnsi="Times New Roman" w:cs="Times New Roman"/>
          <w:sz w:val="24"/>
          <w:szCs w:val="24"/>
        </w:rPr>
        <w:t>omo se ha sostenido en este proyecto de nación, no puede haber transformación sin justicia, ni justicia sin respeto a los derechos humanos, hoy más que nunca debemos reafirmar que la educación es un derecho humano fundamental y que quienes la han y la hacen posible merecen seguridad jurídica, respeto y respaldo institucional</w:t>
      </w:r>
      <w:r w:rsidR="00460A2D" w:rsidRPr="00FA0FE0">
        <w:rPr>
          <w:rFonts w:ascii="Times New Roman" w:hAnsi="Times New Roman" w:cs="Times New Roman"/>
          <w:sz w:val="24"/>
          <w:szCs w:val="24"/>
        </w:rPr>
        <w:t>, n</w:t>
      </w:r>
      <w:r w:rsidRPr="00FA0FE0">
        <w:rPr>
          <w:rFonts w:ascii="Times New Roman" w:hAnsi="Times New Roman" w:cs="Times New Roman"/>
          <w:sz w:val="24"/>
          <w:szCs w:val="24"/>
        </w:rPr>
        <w:t>o podemos permitir que el miedo a una denuncia infundada limite la vocación de quienes forman generaciones.</w:t>
      </w:r>
    </w:p>
    <w:p w:rsidR="007F36D1" w:rsidRPr="00FA0FE0" w:rsidRDefault="007F36D1"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Compañeras, compañere y compañeros, esta iniciativa es el resultado del diálogo constante y reuniones sostenidas con maestras y maestros, quienes nos han compartido testimonios que pueden evidenciar cómo las denuncias falsas han llegado incluso a truncar trayectorias profesionales y proyectos de vida.</w:t>
      </w:r>
    </w:p>
    <w:p w:rsidR="002739D3" w:rsidRPr="00FA0FE0" w:rsidRDefault="007F36D1" w:rsidP="00FA0FE0">
      <w:pPr>
        <w:spacing w:after="0" w:line="240" w:lineRule="auto"/>
        <w:jc w:val="both"/>
        <w:rPr>
          <w:rFonts w:ascii="Times New Roman" w:hAnsi="Times New Roman" w:cs="Times New Roman"/>
          <w:sz w:val="24"/>
          <w:szCs w:val="24"/>
        </w:rPr>
      </w:pPr>
      <w:r w:rsidRPr="00FA0FE0">
        <w:rPr>
          <w:rFonts w:ascii="Times New Roman" w:hAnsi="Times New Roman" w:cs="Times New Roman"/>
          <w:sz w:val="24"/>
          <w:szCs w:val="24"/>
        </w:rPr>
        <w:tab/>
        <w:t>Hoy como legisladoras y legisladores tenemos el deber de actuar con responsabilidad histórica, defender la verdad, fortalecer nuestras instituciones y proteger a quienes</w:t>
      </w:r>
      <w:r w:rsidR="001D4B81" w:rsidRPr="00FA0FE0">
        <w:rPr>
          <w:rFonts w:ascii="Times New Roman" w:hAnsi="Times New Roman" w:cs="Times New Roman"/>
          <w:sz w:val="24"/>
          <w:szCs w:val="24"/>
        </w:rPr>
        <w:t xml:space="preserve"> educan al </w:t>
      </w:r>
      <w:r w:rsidR="001D4B81" w:rsidRPr="00FA0FE0">
        <w:rPr>
          <w:rFonts w:ascii="Times New Roman" w:eastAsia="Times New Roman" w:hAnsi="Times New Roman" w:cs="Times New Roman"/>
          <w:sz w:val="24"/>
          <w:szCs w:val="24"/>
          <w:lang w:eastAsia="es-MX"/>
        </w:rPr>
        <w:t>p</w:t>
      </w:r>
      <w:r w:rsidR="002739D3" w:rsidRPr="00FA0FE0">
        <w:rPr>
          <w:rFonts w:ascii="Times New Roman" w:eastAsia="Times New Roman" w:hAnsi="Times New Roman" w:cs="Times New Roman"/>
          <w:sz w:val="24"/>
          <w:szCs w:val="24"/>
          <w:lang w:eastAsia="es-MX"/>
        </w:rPr>
        <w:t xml:space="preserve">ueblo. </w:t>
      </w:r>
    </w:p>
    <w:p w:rsidR="002739D3" w:rsidRPr="00391C27" w:rsidRDefault="002739D3"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 xml:space="preserve">En virtud de lo anterior y con pleno compromiso con la transformación social, se somete a la consideración de esta Honorable Legislatura el presente Proyecto de Decreto, para que, de estimarse </w:t>
      </w:r>
      <w:r w:rsidRPr="00391C27">
        <w:rPr>
          <w:rFonts w:ascii="Times New Roman" w:eastAsia="Times New Roman" w:hAnsi="Times New Roman" w:cs="Times New Roman"/>
          <w:sz w:val="24"/>
          <w:szCs w:val="24"/>
          <w:lang w:eastAsia="es-MX"/>
        </w:rPr>
        <w:t xml:space="preserve">procedente, se admita a trámite para su análisis, discusión y, en su caso, aprobación. </w:t>
      </w:r>
    </w:p>
    <w:p w:rsidR="00C01CE2" w:rsidRPr="00391C27" w:rsidRDefault="002739D3" w:rsidP="00FA0FE0">
      <w:pPr>
        <w:pStyle w:val="Sinespaciado"/>
        <w:ind w:firstLine="708"/>
        <w:jc w:val="both"/>
        <w:rPr>
          <w:rFonts w:ascii="Times New Roman" w:eastAsia="Times New Roman" w:hAnsi="Times New Roman" w:cs="Times New Roman"/>
          <w:sz w:val="24"/>
          <w:szCs w:val="24"/>
          <w:lang w:eastAsia="es-MX"/>
        </w:rPr>
      </w:pPr>
      <w:r w:rsidRPr="00391C27">
        <w:rPr>
          <w:rFonts w:ascii="Times New Roman" w:eastAsia="Times New Roman" w:hAnsi="Times New Roman" w:cs="Times New Roman"/>
          <w:sz w:val="24"/>
          <w:szCs w:val="24"/>
          <w:lang w:eastAsia="es-MX"/>
        </w:rPr>
        <w:t>De la misma manera, solicito respetuosamente que se integre la presente iniciativa de manera completa al Diario de Debates y a la Gaceta Parlamentaria</w:t>
      </w:r>
      <w:r w:rsidR="00C01CE2" w:rsidRPr="00391C27">
        <w:rPr>
          <w:rFonts w:ascii="Times New Roman" w:eastAsia="Times New Roman" w:hAnsi="Times New Roman" w:cs="Times New Roman"/>
          <w:sz w:val="24"/>
          <w:szCs w:val="24"/>
          <w:lang w:eastAsia="es-MX"/>
        </w:rPr>
        <w:t>.</w:t>
      </w:r>
    </w:p>
    <w:p w:rsidR="00C01CE2" w:rsidRPr="00391C27" w:rsidRDefault="00C01CE2" w:rsidP="00FA0FE0">
      <w:pPr>
        <w:pStyle w:val="Sinespaciado"/>
        <w:ind w:firstLine="708"/>
        <w:jc w:val="center"/>
        <w:rPr>
          <w:rFonts w:ascii="Times New Roman" w:eastAsia="Times New Roman" w:hAnsi="Times New Roman" w:cs="Times New Roman"/>
          <w:sz w:val="24"/>
          <w:szCs w:val="24"/>
          <w:lang w:eastAsia="es-MX"/>
        </w:rPr>
      </w:pPr>
      <w:r w:rsidRPr="00391C27">
        <w:rPr>
          <w:rFonts w:ascii="Times New Roman" w:eastAsia="Times New Roman" w:hAnsi="Times New Roman" w:cs="Times New Roman"/>
          <w:sz w:val="24"/>
          <w:szCs w:val="24"/>
          <w:lang w:eastAsia="es-MX"/>
        </w:rPr>
        <w:t xml:space="preserve">ATENTAMENTE LA DE LA VOZ, </w:t>
      </w:r>
    </w:p>
    <w:p w:rsidR="00C01CE2" w:rsidRPr="00391C27" w:rsidRDefault="00C01CE2" w:rsidP="00FA0FE0">
      <w:pPr>
        <w:pStyle w:val="Sinespaciado"/>
        <w:ind w:firstLine="708"/>
        <w:jc w:val="center"/>
        <w:rPr>
          <w:rFonts w:ascii="Times New Roman" w:eastAsia="Times New Roman" w:hAnsi="Times New Roman" w:cs="Times New Roman"/>
          <w:sz w:val="24"/>
          <w:szCs w:val="24"/>
          <w:lang w:eastAsia="es-MX"/>
        </w:rPr>
      </w:pPr>
      <w:r w:rsidRPr="00391C27">
        <w:rPr>
          <w:rFonts w:ascii="Times New Roman" w:eastAsia="Times New Roman" w:hAnsi="Times New Roman" w:cs="Times New Roman"/>
          <w:sz w:val="24"/>
          <w:szCs w:val="24"/>
          <w:lang w:eastAsia="es-MX"/>
        </w:rPr>
        <w:t xml:space="preserve">DIPUTADA BRENDA COLETTE MIRANDA VARGAS, </w:t>
      </w:r>
    </w:p>
    <w:p w:rsidR="002739D3" w:rsidRPr="00391C27" w:rsidRDefault="00C01CE2" w:rsidP="00FA0FE0">
      <w:pPr>
        <w:pStyle w:val="Sinespaciado"/>
        <w:ind w:firstLine="708"/>
        <w:jc w:val="center"/>
        <w:rPr>
          <w:rFonts w:ascii="Times New Roman" w:eastAsia="Times New Roman" w:hAnsi="Times New Roman" w:cs="Times New Roman"/>
          <w:sz w:val="24"/>
          <w:szCs w:val="24"/>
          <w:lang w:eastAsia="es-MX"/>
        </w:rPr>
      </w:pPr>
      <w:r w:rsidRPr="00391C27">
        <w:rPr>
          <w:rFonts w:ascii="Times New Roman" w:eastAsia="Times New Roman" w:hAnsi="Times New Roman" w:cs="Times New Roman"/>
          <w:sz w:val="24"/>
          <w:szCs w:val="24"/>
          <w:lang w:eastAsia="es-MX"/>
        </w:rPr>
        <w:t>INTEGRANTE DEL GRUPO PARLAMENTARIO DE MORENA.</w:t>
      </w:r>
    </w:p>
    <w:p w:rsidR="002739D3" w:rsidRPr="00391C27" w:rsidRDefault="002739D3" w:rsidP="00FA0FE0">
      <w:pPr>
        <w:pStyle w:val="Sinespaciado"/>
        <w:ind w:firstLine="708"/>
        <w:jc w:val="both"/>
        <w:rPr>
          <w:rFonts w:ascii="Times New Roman" w:eastAsia="Times New Roman" w:hAnsi="Times New Roman" w:cs="Times New Roman"/>
          <w:sz w:val="24"/>
          <w:szCs w:val="24"/>
          <w:lang w:eastAsia="es-MX"/>
        </w:rPr>
      </w:pPr>
      <w:r w:rsidRPr="00391C27">
        <w:rPr>
          <w:rFonts w:ascii="Times New Roman" w:eastAsia="Times New Roman" w:hAnsi="Times New Roman" w:cs="Times New Roman"/>
          <w:sz w:val="24"/>
          <w:szCs w:val="24"/>
          <w:lang w:eastAsia="es-MX"/>
        </w:rPr>
        <w:t>Dado en el Palacio del Poder Legislativo en la ciudad de Toluca de Lerdo, capital del Estado de México, a los veintiocho días del mes de abril del año dos mil veintiséis.</w:t>
      </w:r>
    </w:p>
    <w:p w:rsidR="002739D3" w:rsidRPr="00391C27" w:rsidRDefault="002739D3" w:rsidP="00FA0FE0">
      <w:pPr>
        <w:pStyle w:val="Sinespaciado"/>
        <w:ind w:firstLine="708"/>
        <w:jc w:val="both"/>
        <w:rPr>
          <w:rFonts w:ascii="Times New Roman" w:eastAsia="Times New Roman" w:hAnsi="Times New Roman" w:cs="Times New Roman"/>
          <w:sz w:val="24"/>
          <w:szCs w:val="24"/>
          <w:lang w:eastAsia="es-MX"/>
        </w:rPr>
      </w:pPr>
      <w:r w:rsidRPr="00391C27">
        <w:rPr>
          <w:rFonts w:ascii="Times New Roman" w:eastAsia="Times New Roman" w:hAnsi="Times New Roman" w:cs="Times New Roman"/>
          <w:sz w:val="24"/>
          <w:szCs w:val="24"/>
          <w:lang w:eastAsia="es-MX"/>
        </w:rPr>
        <w:t>Es cuanto Presidenta, muchas gracias.</w:t>
      </w:r>
    </w:p>
    <w:p w:rsidR="00FA3CF5" w:rsidRPr="00391C27" w:rsidRDefault="00FA3CF5" w:rsidP="00FF0273">
      <w:pPr>
        <w:pStyle w:val="Sinespaciado"/>
        <w:jc w:val="both"/>
        <w:rPr>
          <w:rFonts w:ascii="Times New Roman" w:hAnsi="Times New Roman" w:cs="Times New Roman"/>
          <w:sz w:val="24"/>
          <w:szCs w:val="24"/>
        </w:rPr>
      </w:pPr>
    </w:p>
    <w:p w:rsidR="00FA3CF5" w:rsidRPr="00391C27" w:rsidRDefault="00FA3CF5" w:rsidP="00FF0273">
      <w:pPr>
        <w:spacing w:after="0" w:line="240" w:lineRule="auto"/>
        <w:jc w:val="center"/>
        <w:rPr>
          <w:rFonts w:ascii="Times New Roman" w:hAnsi="Times New Roman" w:cs="Times New Roman"/>
          <w:i/>
          <w:sz w:val="24"/>
          <w:szCs w:val="24"/>
        </w:rPr>
      </w:pPr>
      <w:r w:rsidRPr="00391C27">
        <w:rPr>
          <w:rFonts w:ascii="Times New Roman" w:hAnsi="Times New Roman" w:cs="Times New Roman"/>
          <w:i/>
          <w:sz w:val="24"/>
          <w:szCs w:val="24"/>
        </w:rPr>
        <w:t>(Se inserta documento)</w:t>
      </w:r>
    </w:p>
    <w:p w:rsidR="00FA3CF5" w:rsidRPr="00391C27" w:rsidRDefault="00FA3CF5" w:rsidP="00FF0273">
      <w:pPr>
        <w:spacing w:after="0" w:line="240" w:lineRule="auto"/>
        <w:jc w:val="center"/>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710"/>
      </w:tblGrid>
      <w:tr w:rsidR="00FF0273" w:rsidRPr="00391C27" w:rsidTr="00FF0273">
        <w:trPr>
          <w:jc w:val="center"/>
        </w:trPr>
        <w:tc>
          <w:tcPr>
            <w:tcW w:w="5089" w:type="dxa"/>
          </w:tcPr>
          <w:p w:rsidR="009A621D" w:rsidRPr="00391C27" w:rsidRDefault="009A621D" w:rsidP="00FF0273">
            <w:pPr>
              <w:pStyle w:val="Default"/>
              <w:jc w:val="center"/>
              <w:rPr>
                <w:rFonts w:ascii="Times New Roman" w:hAnsi="Times New Roman" w:cs="Times New Roman"/>
                <w:b/>
                <w:bCs/>
                <w:color w:val="auto"/>
              </w:rPr>
            </w:pPr>
            <w:r w:rsidRPr="00391C27">
              <w:rPr>
                <w:rFonts w:ascii="Times New Roman" w:hAnsi="Times New Roman" w:cs="Times New Roman"/>
                <w:b/>
                <w:bCs/>
                <w:color w:val="auto"/>
              </w:rPr>
              <w:t>CONGRESO</w:t>
            </w:r>
          </w:p>
          <w:p w:rsidR="009A621D" w:rsidRPr="00391C27" w:rsidRDefault="009A621D" w:rsidP="00FF0273">
            <w:pPr>
              <w:pStyle w:val="Default"/>
              <w:jc w:val="center"/>
              <w:rPr>
                <w:rFonts w:ascii="Times New Roman" w:hAnsi="Times New Roman" w:cs="Times New Roman"/>
                <w:b/>
                <w:bCs/>
                <w:color w:val="auto"/>
              </w:rPr>
            </w:pPr>
            <w:r w:rsidRPr="00391C27">
              <w:rPr>
                <w:rFonts w:ascii="Times New Roman" w:hAnsi="Times New Roman" w:cs="Times New Roman"/>
                <w:b/>
                <w:bCs/>
                <w:color w:val="auto"/>
              </w:rPr>
              <w:t>ESTADO DE MÉXICO</w:t>
            </w:r>
          </w:p>
          <w:p w:rsidR="009A621D" w:rsidRPr="00391C27" w:rsidRDefault="009A621D" w:rsidP="00FF0273">
            <w:pPr>
              <w:pStyle w:val="Textoindependiente"/>
              <w:jc w:val="both"/>
              <w:rPr>
                <w:rFonts w:ascii="Times New Roman" w:hAnsi="Times New Roman" w:cs="Times New Roman"/>
                <w:lang w:val="es-MX"/>
              </w:rPr>
            </w:pPr>
          </w:p>
        </w:tc>
        <w:tc>
          <w:tcPr>
            <w:tcW w:w="5089" w:type="dxa"/>
          </w:tcPr>
          <w:p w:rsidR="009A621D" w:rsidRPr="00391C27" w:rsidRDefault="009A621D" w:rsidP="00FF0273">
            <w:pPr>
              <w:spacing w:line="240" w:lineRule="auto"/>
              <w:jc w:val="right"/>
              <w:rPr>
                <w:rFonts w:ascii="Times New Roman" w:hAnsi="Times New Roman" w:cs="Times New Roman"/>
                <w:sz w:val="24"/>
                <w:szCs w:val="24"/>
              </w:rPr>
            </w:pPr>
            <w:r w:rsidRPr="00391C27">
              <w:rPr>
                <w:rFonts w:ascii="Times New Roman" w:hAnsi="Times New Roman" w:cs="Times New Roman"/>
                <w:sz w:val="24"/>
                <w:szCs w:val="24"/>
              </w:rPr>
              <w:t>Dip. Brenda Colette Miranda Vargas</w:t>
            </w:r>
          </w:p>
          <w:p w:rsidR="009A621D" w:rsidRPr="00391C27" w:rsidRDefault="009A621D" w:rsidP="00FF0273">
            <w:pPr>
              <w:spacing w:line="240" w:lineRule="auto"/>
              <w:jc w:val="right"/>
              <w:rPr>
                <w:rFonts w:ascii="Times New Roman" w:hAnsi="Times New Roman" w:cs="Times New Roman"/>
                <w:sz w:val="24"/>
                <w:szCs w:val="24"/>
              </w:rPr>
            </w:pPr>
            <w:r w:rsidRPr="00391C27">
              <w:rPr>
                <w:rFonts w:ascii="Times New Roman" w:hAnsi="Times New Roman" w:cs="Times New Roman"/>
                <w:sz w:val="24"/>
                <w:szCs w:val="24"/>
              </w:rPr>
              <w:t>Diputada distrito XXV Ciudad Nezahualcóyotl</w:t>
            </w:r>
          </w:p>
          <w:p w:rsidR="009A621D" w:rsidRPr="00391C27" w:rsidRDefault="009A621D" w:rsidP="00FF0273">
            <w:pPr>
              <w:pStyle w:val="Textoindependiente"/>
              <w:jc w:val="right"/>
              <w:rPr>
                <w:rFonts w:ascii="Times New Roman" w:hAnsi="Times New Roman" w:cs="Times New Roman"/>
                <w:lang w:val="es-MX"/>
              </w:rPr>
            </w:pPr>
            <w:r w:rsidRPr="00391C27">
              <w:rPr>
                <w:rFonts w:ascii="Times New Roman" w:hAnsi="Times New Roman" w:cs="Times New Roman"/>
                <w:b/>
                <w:lang w:val="es-MX"/>
              </w:rPr>
              <w:t>Grupo parlamentario morena</w:t>
            </w:r>
          </w:p>
        </w:tc>
      </w:tr>
    </w:tbl>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right"/>
        <w:rPr>
          <w:rFonts w:ascii="Times New Roman" w:hAnsi="Times New Roman" w:cs="Times New Roman"/>
          <w:lang w:val="es-MX"/>
        </w:rPr>
      </w:pPr>
      <w:r w:rsidRPr="00FF0273">
        <w:rPr>
          <w:rFonts w:ascii="Times New Roman" w:hAnsi="Times New Roman" w:cs="Times New Roman"/>
          <w:lang w:val="es-MX"/>
        </w:rPr>
        <w:t>Toluca de Lerdo, México, a de 28 de abril de 2026.</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spacing w:after="0" w:line="240" w:lineRule="auto"/>
        <w:jc w:val="both"/>
        <w:rPr>
          <w:rFonts w:ascii="Times New Roman" w:hAnsi="Times New Roman" w:cs="Times New Roman"/>
          <w:b/>
          <w:sz w:val="24"/>
          <w:szCs w:val="24"/>
        </w:rPr>
      </w:pPr>
      <w:r w:rsidRPr="00FF0273">
        <w:rPr>
          <w:rFonts w:ascii="Times New Roman" w:hAnsi="Times New Roman" w:cs="Times New Roman"/>
          <w:b/>
          <w:sz w:val="24"/>
          <w:szCs w:val="24"/>
        </w:rPr>
        <w:t>DIP. MARTHA AZUCENA CAMACHO REYNOSO</w:t>
      </w:r>
    </w:p>
    <w:p w:rsidR="009A621D" w:rsidRPr="00FF0273" w:rsidRDefault="009A621D" w:rsidP="00FF0273">
      <w:pPr>
        <w:spacing w:after="0" w:line="240" w:lineRule="auto"/>
        <w:jc w:val="both"/>
        <w:rPr>
          <w:rFonts w:ascii="Times New Roman" w:hAnsi="Times New Roman" w:cs="Times New Roman"/>
          <w:b/>
          <w:sz w:val="24"/>
          <w:szCs w:val="24"/>
        </w:rPr>
      </w:pPr>
      <w:r w:rsidRPr="00FF0273">
        <w:rPr>
          <w:rFonts w:ascii="Times New Roman" w:hAnsi="Times New Roman" w:cs="Times New Roman"/>
          <w:b/>
          <w:sz w:val="24"/>
          <w:szCs w:val="24"/>
        </w:rPr>
        <w:t>PRESIDENTA DE LA DIRECTIVA</w:t>
      </w:r>
    </w:p>
    <w:p w:rsidR="009A621D" w:rsidRPr="00FF0273" w:rsidRDefault="009A621D" w:rsidP="00FF0273">
      <w:pPr>
        <w:spacing w:after="0" w:line="240" w:lineRule="auto"/>
        <w:jc w:val="both"/>
        <w:rPr>
          <w:rFonts w:ascii="Times New Roman" w:hAnsi="Times New Roman" w:cs="Times New Roman"/>
          <w:b/>
          <w:sz w:val="24"/>
          <w:szCs w:val="24"/>
        </w:rPr>
      </w:pPr>
      <w:r w:rsidRPr="00FF0273">
        <w:rPr>
          <w:rFonts w:ascii="Times New Roman" w:hAnsi="Times New Roman" w:cs="Times New Roman"/>
          <w:b/>
          <w:sz w:val="24"/>
          <w:szCs w:val="24"/>
        </w:rPr>
        <w:t>DE LA H. LXII LEGISLATURA</w:t>
      </w:r>
    </w:p>
    <w:p w:rsidR="009A621D" w:rsidRPr="00FF0273" w:rsidRDefault="009A621D" w:rsidP="00FF0273">
      <w:pPr>
        <w:spacing w:after="0" w:line="240" w:lineRule="auto"/>
        <w:jc w:val="both"/>
        <w:rPr>
          <w:rFonts w:ascii="Times New Roman" w:hAnsi="Times New Roman" w:cs="Times New Roman"/>
          <w:b/>
          <w:sz w:val="24"/>
          <w:szCs w:val="24"/>
        </w:rPr>
      </w:pPr>
      <w:r w:rsidRPr="00FF0273">
        <w:rPr>
          <w:rFonts w:ascii="Times New Roman" w:hAnsi="Times New Roman" w:cs="Times New Roman"/>
          <w:b/>
          <w:sz w:val="24"/>
          <w:szCs w:val="24"/>
        </w:rPr>
        <w:t>DEL ESTADO LIBRE Y SOBERANO DE MÉXICO</w:t>
      </w:r>
    </w:p>
    <w:p w:rsidR="009A621D" w:rsidRPr="00FF0273" w:rsidRDefault="009A621D" w:rsidP="00FF0273">
      <w:pPr>
        <w:spacing w:after="0" w:line="240" w:lineRule="auto"/>
        <w:jc w:val="both"/>
        <w:rPr>
          <w:rFonts w:ascii="Times New Roman" w:hAnsi="Times New Roman" w:cs="Times New Roman"/>
          <w:b/>
          <w:sz w:val="24"/>
          <w:szCs w:val="24"/>
        </w:rPr>
      </w:pPr>
      <w:r w:rsidRPr="00FF0273">
        <w:rPr>
          <w:rFonts w:ascii="Times New Roman" w:hAnsi="Times New Roman" w:cs="Times New Roman"/>
          <w:b/>
          <w:sz w:val="24"/>
          <w:szCs w:val="24"/>
        </w:rPr>
        <w:t>PRESENTE</w:t>
      </w:r>
    </w:p>
    <w:p w:rsidR="009A621D" w:rsidRPr="00FF0273" w:rsidRDefault="009A621D" w:rsidP="00FF0273">
      <w:pPr>
        <w:spacing w:after="0" w:line="240" w:lineRule="auto"/>
        <w:jc w:val="both"/>
        <w:rPr>
          <w:rFonts w:ascii="Times New Roman" w:hAnsi="Times New Roman" w:cs="Times New Roman"/>
          <w:b/>
          <w:sz w:val="24"/>
          <w:szCs w:val="24"/>
        </w:rPr>
      </w:pPr>
    </w:p>
    <w:p w:rsidR="009A621D" w:rsidRPr="00FF0273" w:rsidRDefault="009A621D" w:rsidP="00FF0273">
      <w:pPr>
        <w:spacing w:after="0" w:line="240" w:lineRule="auto"/>
        <w:jc w:val="both"/>
        <w:rPr>
          <w:rFonts w:ascii="Times New Roman" w:hAnsi="Times New Roman" w:cs="Times New Roman"/>
          <w:sz w:val="24"/>
          <w:szCs w:val="24"/>
        </w:rPr>
      </w:pPr>
      <w:r w:rsidRPr="00FF0273">
        <w:rPr>
          <w:rFonts w:ascii="Times New Roman" w:hAnsi="Times New Roman" w:cs="Times New Roman"/>
          <w:b/>
          <w:sz w:val="24"/>
          <w:szCs w:val="24"/>
        </w:rPr>
        <w:t>Quien suscribe Diputada Brenda Colette Miranda Vargas</w:t>
      </w:r>
      <w:r w:rsidRPr="00FF0273">
        <w:rPr>
          <w:rFonts w:ascii="Times New Roman" w:hAnsi="Times New Roman" w:cs="Times New Roman"/>
          <w:sz w:val="24"/>
          <w:szCs w:val="24"/>
        </w:rPr>
        <w:t xml:space="preserve">, integrante del Grupo Parlamentario de Morena, de conformidad con lo establecido en los artículos 51 fracción II, 57 y 61 fracción I de la Constitución Política del Estado Libre y Soberano de México; 28 fracción I y 38 fracción II de </w:t>
      </w:r>
      <w:r w:rsidRPr="00FF0273">
        <w:rPr>
          <w:rFonts w:ascii="Times New Roman" w:hAnsi="Times New Roman" w:cs="Times New Roman"/>
          <w:sz w:val="24"/>
          <w:szCs w:val="24"/>
        </w:rPr>
        <w:lastRenderedPageBreak/>
        <w:t xml:space="preserve">la Ley Orgánica del Poder Legislativo del Estado Libre y Soberano de México, y 68 del Reglamento del Poder Legislativo del Estado Libre y Soberano de México, me permito someter a la consideración de esta H. Legislatura, la presente </w:t>
      </w:r>
      <w:r w:rsidRPr="00FF0273">
        <w:rPr>
          <w:rFonts w:ascii="Times New Roman" w:hAnsi="Times New Roman" w:cs="Times New Roman"/>
          <w:b/>
          <w:sz w:val="24"/>
          <w:szCs w:val="24"/>
        </w:rPr>
        <w:t>Iniciativa con Proyecto de Decreto por el que se reforma artículo 154 y el primer párrafo del artículo 155; y se adiciona un cuarto párrafo al artículo 154 y un quinto párrafo al artículo 156 al Código Penal del Estado de México; a fin de sancionar las denuncias y testimonios falsos contra maestros y maestras del Estado de México</w:t>
      </w:r>
      <w:r w:rsidRPr="00FF0273">
        <w:rPr>
          <w:rFonts w:ascii="Times New Roman" w:hAnsi="Times New Roman" w:cs="Times New Roman"/>
          <w:sz w:val="24"/>
          <w:szCs w:val="24"/>
        </w:rPr>
        <w:t>; en atención de la siguiente exposición de motivos</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tulo1"/>
        <w:spacing w:before="0" w:line="240" w:lineRule="auto"/>
        <w:jc w:val="center"/>
        <w:rPr>
          <w:rFonts w:ascii="Times New Roman" w:hAnsi="Times New Roman"/>
          <w:sz w:val="24"/>
          <w:szCs w:val="24"/>
        </w:rPr>
      </w:pPr>
      <w:r w:rsidRPr="00FF0273">
        <w:rPr>
          <w:rFonts w:ascii="Times New Roman" w:hAnsi="Times New Roman"/>
          <w:sz w:val="24"/>
          <w:szCs w:val="24"/>
        </w:rPr>
        <w:t>EXPOSICIÓN DE MOTIVOS</w:t>
      </w:r>
    </w:p>
    <w:p w:rsidR="009A621D" w:rsidRPr="00FF0273" w:rsidRDefault="009A621D" w:rsidP="00FF0273">
      <w:pPr>
        <w:pStyle w:val="Textoindependiente"/>
        <w:jc w:val="both"/>
        <w:rPr>
          <w:rFonts w:ascii="Times New Roman" w:hAnsi="Times New Roman" w:cs="Times New Roman"/>
          <w:b/>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La presente iniciativa tiene como propósito fundamental fortalecer el marco jurídico del Estado de México en materia de procuración de justicia, mediante el endurecimiento de las sanciones aplicables al delito de acusación o denuncia falsa, así como la incorporación de una agravante específica cuando dicha conducta se cometa en contra de personal docente en el ejercicio de sus funciones. En los últimos años, se ha observado un incremento significativo en el número de denuncias presentadas en contra de maestras y maestros derivadas del ejercicio de su labor educativa. Si bien el acceso a la justicia y el derecho a denunciar constituyen pilares fundamentales del Estado de Derecho, también lo es la protección frente al uso indebido o doloso de estos mecanismos.</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Las denuncias falsas no sólo vulneran la presunción de inocencia, sino que generan consecuencias irreparables en la vida profesional, social y emocional de quienes las padecen. En el caso del personal docente, estas afectaciones adquieren una dimensión aún mayor, dado que su labor implica una relación directa con niñas, niños y adolescentes, donde la confianza, la reputación y la integridad son elementos esenciales para el ejercicio de su función. Diversos reportes institucionales han advertido que una proporción de denuncias contra docentes carecen de elementos suficientes o concluyen sin responsabilidad penal, lo que evidencia la existencia de imputaciones infundadas que afectan gravemente al magisterio. Este fenómeno ha generado un clima de incertidumbre, vulnerabilidad y desprotección entre quienes ejercen la función educativa.</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El Código Penal del Estado de México establece actualmente en su artículo 154 el delito de acusación o denuncias falsas, sancionando a quien impute falsamente a otro un hecho considerado como delito. No obstante, la configuración vigente presenta un área de</w:t>
      </w: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oportunidad relevante, al circunscribir la procedencia de la acción penal por denuncia falsa</w:t>
      </w: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únicamente a la existencia de una resolución jurisdiccional firme, como lo es la sentencia ejecutoriada o el auto de sobreseimiento, dejando fuera aquellos casos en los que la autoridad ministerial, en ejercicio de sus facultades constitucionales, determina la conclusión definitiva de la carpeta de investigación mediante el no ejercicio de la acción penal.</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En este sentido, es importante precisar que, dentro del sistema penal acusatorio, la determinación de no ejercicio de la acción penal constituye una resolución de fondo emitida por el Ministerio Público, mediante la cual se establece que no existen elementos suficientes para sostener la imputación o que el hecho no constituye delito, generando con ello certeza jurídica respecto de la improcedencia de la acción penal. Por tanto, su exclusión como supuesto habilitante para perseguir el delito de acusación o denuncia falsa genera un vacío normativo que puede propiciar impunidad y desprotección para las personas afectadas.</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 xml:space="preserve">Por otra parte, el marco jurídico nacional reconoce la importancia de proteger la función docente como un elemento esencial del desarrollo social. La educación es un derecho humano fundamental </w:t>
      </w:r>
      <w:r w:rsidRPr="00FF0273">
        <w:rPr>
          <w:rFonts w:ascii="Times New Roman" w:hAnsi="Times New Roman" w:cs="Times New Roman"/>
          <w:lang w:val="es-MX"/>
        </w:rPr>
        <w:lastRenderedPageBreak/>
        <w:t>y, en consecuencia, quienes la imparten deben contar con condiciones de seguridad jurídica que les permitan ejercer su labor sin temor a represalias, acusaciones infundadas o mecanismos de presión indebidos. De acuerdo con organismos internacionales como la UNESCO y la OCDE, la protección del personal docente es un factor clave para garantizar sistemas educativos de calidad, toda vez que la violencia, el acoso y las denuncias indebidas contra docentes impactan negativamente en el desempeño educativo, en la estabilidad institucional y en el derecho a la educación de las y los estudiantes.</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Asimismo, el Plan Nacional de Desarrollo 2025-2030 establece como eje prioritario el fortalecimiento del bienestar social, la educación de excelencia y la dignificación del magisterio, reconociendo a las maestras y maestros como agentes fundamentales en la transformación del país. En congruencia con estos principios, resulta indispensable dotar al magisterio de herramientas jurídicas que protejan su integridad y su función social frente a conductas que atenten contra su reputación y estabilidad profesional.</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En este contexto, la iniciativa se sustenta en la necesidad de proteger el Estado de Derecho, evitando que las denuncias falsas sean utilizadas como instrumentos de presión, venganza o manipulación, lo cual no sólo afecta a las personas directamente involucradas, sino que también genera cargas innecesarias a las instituciones encargadas de la procuración de justicia y debilita la confianza ciudadana en ellas. Asimismo, se busca dignificar y proteger al magisterio, reconociendo que el personal docente enfrenta diariamente retos complejos en el ejercicio de su función y que la existencia de denuncias falsas como mecanismo de represalia afecta no sólo su integridad personal y profesional, sino también el adecuado desarrollo del proceso educativo.</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Además, la iniciativa atiende al principio de proporcionalidad y a la necesidad de garantizar una reparación integral del daño, considerando que las consecuencias de una denuncia falsa pueden ser devastadoras, incluyendo la suspensión laboral, el daño reputacional, afectaciones psicológicas y la ruptura del tejido social. Por ello, se propone fortalecer la reparación del daño mediante la obligación de publicar la sentencia absolutoria en medios digitales personales del sujeto activo, en medios de comunicación de carácter estatal y en los medios oficiales del órgano jurisdiccional correspondiente, a fin de restituir el honor y la imagen pública de la persona afectada.</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En ese sentido, la iniciativa propone modificaciones sustanciales al Código Penal del Estado de México, consistentes en el incremento de la pena de prisión actualmente prevista de dos a seis años, para ampliarla a un rango de dos a ocho años, atendiendo al principio de proporcionalidad frente al daño causado. De igual forma, se fortalece la reparación del daño ampliando los mecanismos de difusión de la sentencia absolutoria, con el objetivo de garantizar una reparación más efectiva del daño moral. Finalmente, se incorpora una agravante específica para establecer que la pena se incrementará hasta en una mitad cuando la conducta se cometa en contra de personal docente en ejercicio de sus funciones, reconociendo la especial protección que merece este sector por la relevancia social de su labor.</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Con la aprobación de esta iniciativa se espera disuadir la presentación de denuncias falsas, fortalecer la confianza en las instituciones de justicia, proteger la integridad y dignidad del magisterio, garantizar condiciones adecuadas para el ejercicio de la función educativa y contribuir a la construcción de un sistema educativo más seguro y justo. La transformación del Estado de México exige instituciones sólidas, justicia efectiva y protección a quienes dedican su vida al servicio público. Las maestras y los maestros no sólo educan, sino que forman ciudadanía, construyen comunidad y sostienen el futuro de nuestra sociedad.</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Por ello, esta iniciativa parte de un principio fundamental: proteger al magisterio es proteger el derecho a la educación y el futuro del Estado de México. En virtud de lo anterior, y con pleno compromiso con la transformación social, se somete a la consideración de esta Honorable Legislatura el presente Proyecto de Decreto, para que, de estimarse procedente, se admita a trámite para su análisis, discusión y, en su caso, aprobación.</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tulo1"/>
        <w:spacing w:before="0" w:line="240" w:lineRule="auto"/>
        <w:jc w:val="center"/>
        <w:rPr>
          <w:rFonts w:ascii="Times New Roman" w:hAnsi="Times New Roman"/>
          <w:sz w:val="24"/>
          <w:szCs w:val="24"/>
        </w:rPr>
      </w:pPr>
      <w:r w:rsidRPr="00FF0273">
        <w:rPr>
          <w:rFonts w:ascii="Times New Roman" w:hAnsi="Times New Roman"/>
          <w:sz w:val="24"/>
          <w:szCs w:val="24"/>
        </w:rPr>
        <w:t>ATENTAMENTE</w:t>
      </w:r>
    </w:p>
    <w:p w:rsidR="009A621D" w:rsidRPr="00FF0273" w:rsidRDefault="009A621D" w:rsidP="00FF0273">
      <w:pPr>
        <w:pStyle w:val="Ttulo2"/>
        <w:spacing w:before="0" w:line="240" w:lineRule="auto"/>
        <w:jc w:val="center"/>
        <w:rPr>
          <w:rFonts w:ascii="Times New Roman" w:hAnsi="Times New Roman"/>
          <w:sz w:val="24"/>
          <w:szCs w:val="24"/>
        </w:rPr>
      </w:pPr>
      <w:r w:rsidRPr="00FF0273">
        <w:rPr>
          <w:rFonts w:ascii="Times New Roman" w:hAnsi="Times New Roman"/>
          <w:sz w:val="24"/>
          <w:szCs w:val="24"/>
        </w:rPr>
        <w:t>Dip. Brenda Colette Miranda Vargas</w:t>
      </w:r>
    </w:p>
    <w:p w:rsidR="009A621D" w:rsidRPr="00FF0273" w:rsidRDefault="009A621D" w:rsidP="00FF0273">
      <w:pPr>
        <w:pStyle w:val="Ttulo2"/>
        <w:spacing w:before="0" w:line="240" w:lineRule="auto"/>
        <w:jc w:val="center"/>
        <w:rPr>
          <w:rFonts w:ascii="Times New Roman" w:hAnsi="Times New Roman"/>
          <w:sz w:val="24"/>
          <w:szCs w:val="24"/>
        </w:rPr>
      </w:pPr>
      <w:r w:rsidRPr="00FF0273">
        <w:rPr>
          <w:rFonts w:ascii="Times New Roman" w:hAnsi="Times New Roman"/>
          <w:sz w:val="24"/>
          <w:szCs w:val="24"/>
        </w:rPr>
        <w:t>Presentante</w:t>
      </w:r>
    </w:p>
    <w:p w:rsidR="009A621D" w:rsidRPr="00FF0273" w:rsidRDefault="009A621D" w:rsidP="00FF0273">
      <w:pPr>
        <w:pStyle w:val="Textoindependiente"/>
        <w:jc w:val="both"/>
        <w:rPr>
          <w:rFonts w:ascii="Times New Roman" w:hAnsi="Times New Roman" w:cs="Times New Roman"/>
          <w:b/>
          <w:lang w:val="es-MX"/>
        </w:rPr>
      </w:pPr>
    </w:p>
    <w:p w:rsidR="009A621D" w:rsidRPr="00FF0273" w:rsidRDefault="009A621D" w:rsidP="00FF0273">
      <w:pPr>
        <w:pStyle w:val="Textoindependiente"/>
        <w:jc w:val="both"/>
        <w:rPr>
          <w:rFonts w:ascii="Times New Roman" w:hAnsi="Times New Roman" w:cs="Times New Roman"/>
          <w:b/>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 xml:space="preserve">DECRETO NÚMERO </w:t>
      </w:r>
      <w:r w:rsidRPr="00FF0273">
        <w:rPr>
          <w:rFonts w:ascii="Times New Roman" w:hAnsi="Times New Roman" w:cs="Times New Roman"/>
          <w:u w:val="single"/>
          <w:lang w:val="es-MX"/>
        </w:rPr>
        <w:tab/>
      </w:r>
    </w:p>
    <w:p w:rsidR="009A621D" w:rsidRPr="00FF0273" w:rsidRDefault="009A621D" w:rsidP="00FF0273">
      <w:pPr>
        <w:spacing w:after="0" w:line="240" w:lineRule="auto"/>
        <w:jc w:val="both"/>
        <w:rPr>
          <w:rFonts w:ascii="Times New Roman" w:hAnsi="Times New Roman" w:cs="Times New Roman"/>
          <w:b/>
          <w:sz w:val="24"/>
          <w:szCs w:val="24"/>
        </w:rPr>
      </w:pPr>
      <w:r w:rsidRPr="00FF0273">
        <w:rPr>
          <w:rFonts w:ascii="Times New Roman" w:hAnsi="Times New Roman" w:cs="Times New Roman"/>
          <w:b/>
          <w:sz w:val="24"/>
          <w:szCs w:val="24"/>
        </w:rPr>
        <w:t>LA H. “LXII” LEGISLATURA DEL ESTADO LIBRE DE MÉXICO</w:t>
      </w:r>
    </w:p>
    <w:p w:rsidR="009A621D" w:rsidRPr="00FF0273" w:rsidRDefault="009A621D" w:rsidP="00FF0273">
      <w:pPr>
        <w:spacing w:after="0" w:line="240" w:lineRule="auto"/>
        <w:jc w:val="both"/>
        <w:rPr>
          <w:rFonts w:ascii="Times New Roman" w:hAnsi="Times New Roman" w:cs="Times New Roman"/>
          <w:b/>
          <w:sz w:val="24"/>
          <w:szCs w:val="24"/>
        </w:rPr>
      </w:pPr>
      <w:r w:rsidRPr="00FF0273">
        <w:rPr>
          <w:rFonts w:ascii="Times New Roman" w:hAnsi="Times New Roman" w:cs="Times New Roman"/>
          <w:b/>
          <w:sz w:val="24"/>
          <w:szCs w:val="24"/>
        </w:rPr>
        <w:t>DECRETA:</w:t>
      </w:r>
    </w:p>
    <w:p w:rsidR="009A621D" w:rsidRPr="00FF0273" w:rsidRDefault="009A621D" w:rsidP="00FF0273">
      <w:pPr>
        <w:pStyle w:val="Textoindependiente"/>
        <w:jc w:val="both"/>
        <w:rPr>
          <w:rFonts w:ascii="Times New Roman" w:hAnsi="Times New Roman" w:cs="Times New Roman"/>
          <w:b/>
          <w:lang w:val="es-MX"/>
        </w:rPr>
      </w:pPr>
    </w:p>
    <w:p w:rsidR="009A621D" w:rsidRPr="00FF0273" w:rsidRDefault="009A621D" w:rsidP="00FF0273">
      <w:pPr>
        <w:pStyle w:val="Ttulo2"/>
        <w:spacing w:before="0" w:line="240" w:lineRule="auto"/>
        <w:jc w:val="both"/>
        <w:rPr>
          <w:rFonts w:ascii="Times New Roman" w:hAnsi="Times New Roman"/>
          <w:sz w:val="24"/>
          <w:szCs w:val="24"/>
        </w:rPr>
      </w:pPr>
      <w:r w:rsidRPr="00FF0273">
        <w:rPr>
          <w:rFonts w:ascii="Times New Roman" w:hAnsi="Times New Roman"/>
          <w:sz w:val="24"/>
          <w:szCs w:val="24"/>
        </w:rPr>
        <w:t>ARTÍCULO ÚNICO. Se reforma el primer y tercer párrafo del artículo 154 y el primer párrafo del artículo 155; y se adiciona un cuarto párrafo al artículo 154 y un quinto párrafo al artículo 156 al Código Penal del Estado de México</w:t>
      </w:r>
      <w:r w:rsidRPr="00FF0273">
        <w:rPr>
          <w:rFonts w:ascii="Times New Roman" w:hAnsi="Times New Roman"/>
          <w:b w:val="0"/>
          <w:sz w:val="24"/>
          <w:szCs w:val="24"/>
        </w:rPr>
        <w:t xml:space="preserve">, </w:t>
      </w:r>
      <w:r w:rsidRPr="00FF0273">
        <w:rPr>
          <w:rFonts w:ascii="Times New Roman" w:hAnsi="Times New Roman"/>
          <w:sz w:val="24"/>
          <w:szCs w:val="24"/>
        </w:rPr>
        <w:t>para quedar como sigue:</w:t>
      </w:r>
    </w:p>
    <w:p w:rsidR="009A621D" w:rsidRPr="00FF0273" w:rsidRDefault="009A621D" w:rsidP="00FF0273">
      <w:pPr>
        <w:pStyle w:val="Textoindependiente"/>
        <w:jc w:val="both"/>
        <w:rPr>
          <w:rFonts w:ascii="Times New Roman" w:hAnsi="Times New Roman" w:cs="Times New Roman"/>
          <w:b/>
          <w:lang w:val="es-MX"/>
        </w:rPr>
      </w:pPr>
    </w:p>
    <w:p w:rsidR="009A621D" w:rsidRPr="00FF0273" w:rsidRDefault="009A621D" w:rsidP="00FF0273">
      <w:pPr>
        <w:pStyle w:val="Textoindependiente"/>
        <w:jc w:val="center"/>
        <w:rPr>
          <w:rFonts w:ascii="Times New Roman" w:hAnsi="Times New Roman" w:cs="Times New Roman"/>
          <w:lang w:val="es-MX"/>
        </w:rPr>
      </w:pPr>
      <w:r w:rsidRPr="00FF0273">
        <w:rPr>
          <w:rFonts w:ascii="Times New Roman" w:hAnsi="Times New Roman" w:cs="Times New Roman"/>
          <w:lang w:val="es-MX"/>
        </w:rPr>
        <w:t>CAPITULO II</w:t>
      </w:r>
    </w:p>
    <w:p w:rsidR="009A621D" w:rsidRPr="00FF0273" w:rsidRDefault="009A621D" w:rsidP="00FF0273">
      <w:pPr>
        <w:pStyle w:val="Textoindependiente"/>
        <w:jc w:val="center"/>
        <w:rPr>
          <w:rFonts w:ascii="Times New Roman" w:hAnsi="Times New Roman" w:cs="Times New Roman"/>
          <w:lang w:val="es-MX"/>
        </w:rPr>
      </w:pPr>
      <w:r w:rsidRPr="00FF0273">
        <w:rPr>
          <w:rFonts w:ascii="Times New Roman" w:hAnsi="Times New Roman" w:cs="Times New Roman"/>
          <w:lang w:val="es-MX"/>
        </w:rPr>
        <w:t>ACUSACION O DENUNCIAS FALSAS</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b/>
          <w:lang w:val="es-MX"/>
        </w:rPr>
        <w:t xml:space="preserve">Artículo 154.- </w:t>
      </w:r>
      <w:r w:rsidRPr="00FF0273">
        <w:rPr>
          <w:rFonts w:ascii="Times New Roman" w:hAnsi="Times New Roman" w:cs="Times New Roman"/>
          <w:lang w:val="es-MX"/>
        </w:rPr>
        <w:t xml:space="preserve">Al que impute falsamente a otro un hecho considerado como delito, si esta imputación se hiciera ante un servidor público, que por razón de su cargo, empleo o comisión deba proceder a la investigación del mismo, se impondrán de dos a </w:t>
      </w:r>
      <w:r w:rsidRPr="00FF0273">
        <w:rPr>
          <w:rFonts w:ascii="Times New Roman" w:hAnsi="Times New Roman" w:cs="Times New Roman"/>
          <w:b/>
          <w:lang w:val="es-MX"/>
        </w:rPr>
        <w:t xml:space="preserve">ocho </w:t>
      </w:r>
      <w:r w:rsidRPr="00FF0273">
        <w:rPr>
          <w:rFonts w:ascii="Times New Roman" w:hAnsi="Times New Roman" w:cs="Times New Roman"/>
          <w:lang w:val="es-MX"/>
        </w:rPr>
        <w:t>años de prisión de cincuenta a quinientos días multa y hasta un mil días multa por concepto de reparación del daño.</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spacing w:after="0" w:line="240" w:lineRule="auto"/>
        <w:jc w:val="both"/>
        <w:rPr>
          <w:rFonts w:ascii="Times New Roman" w:hAnsi="Times New Roman" w:cs="Times New Roman"/>
          <w:sz w:val="24"/>
          <w:szCs w:val="24"/>
        </w:rPr>
      </w:pPr>
      <w:r w:rsidRPr="00FF0273">
        <w:rPr>
          <w:rFonts w:ascii="Times New Roman" w:hAnsi="Times New Roman" w:cs="Times New Roman"/>
          <w:sz w:val="24"/>
          <w:szCs w:val="24"/>
        </w:rPr>
        <w:t>…</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b/>
          <w:lang w:val="es-MX"/>
        </w:rPr>
      </w:pPr>
      <w:r w:rsidRPr="00FF0273">
        <w:rPr>
          <w:rFonts w:ascii="Times New Roman" w:hAnsi="Times New Roman" w:cs="Times New Roman"/>
          <w:lang w:val="es-MX"/>
        </w:rPr>
        <w:t xml:space="preserve">La reparación del daño comprenderá una indemnización por concepto de daño moral y la publicación de sentencia absolutoria a costa del sentenciado o presunto ofendido según sea el caso </w:t>
      </w:r>
      <w:r w:rsidRPr="00FF0273">
        <w:rPr>
          <w:rFonts w:ascii="Times New Roman" w:hAnsi="Times New Roman" w:cs="Times New Roman"/>
          <w:b/>
          <w:lang w:val="es-MX"/>
        </w:rPr>
        <w:t>en los medios digitales personales del sujeto activo, en un medio de comunicación de carácter estatal y en el medio oficial del órgano jurisdiccional que haya conocido del asunto.</w:t>
      </w:r>
    </w:p>
    <w:p w:rsidR="009A621D" w:rsidRPr="00FF0273" w:rsidRDefault="009A621D" w:rsidP="00FF0273">
      <w:pPr>
        <w:pStyle w:val="Ttulo2"/>
        <w:spacing w:before="0" w:line="240" w:lineRule="auto"/>
        <w:jc w:val="both"/>
        <w:rPr>
          <w:rFonts w:ascii="Times New Roman" w:hAnsi="Times New Roman"/>
          <w:sz w:val="24"/>
          <w:szCs w:val="24"/>
        </w:rPr>
      </w:pPr>
      <w:r w:rsidRPr="00FF0273">
        <w:rPr>
          <w:rFonts w:ascii="Times New Roman" w:hAnsi="Times New Roman"/>
          <w:sz w:val="24"/>
          <w:szCs w:val="24"/>
        </w:rPr>
        <w:t>La pena prevista en este artículo se incrementará hasta en una mitad cuando la conducta se cometa en contra de personal docente en ejercicio de sus funciones, sin perjuicio de las sanciones que correspondan por la comisión de otros delitos.</w:t>
      </w:r>
    </w:p>
    <w:p w:rsidR="009A621D" w:rsidRPr="00FF0273" w:rsidRDefault="009A621D" w:rsidP="00FF0273">
      <w:pPr>
        <w:pStyle w:val="Textoindependiente"/>
        <w:jc w:val="both"/>
        <w:rPr>
          <w:rFonts w:ascii="Times New Roman" w:hAnsi="Times New Roman" w:cs="Times New Roman"/>
          <w:b/>
          <w:lang w:val="es-MX"/>
        </w:rPr>
      </w:pPr>
    </w:p>
    <w:p w:rsidR="009A621D" w:rsidRPr="00FF0273" w:rsidRDefault="009A621D" w:rsidP="00FF0273">
      <w:pPr>
        <w:spacing w:after="0" w:line="240" w:lineRule="auto"/>
        <w:jc w:val="both"/>
        <w:rPr>
          <w:rFonts w:ascii="Times New Roman" w:hAnsi="Times New Roman" w:cs="Times New Roman"/>
          <w:b/>
          <w:sz w:val="24"/>
          <w:szCs w:val="24"/>
        </w:rPr>
      </w:pPr>
      <w:r w:rsidRPr="00FF0273">
        <w:rPr>
          <w:rFonts w:ascii="Times New Roman" w:hAnsi="Times New Roman" w:cs="Times New Roman"/>
          <w:b/>
          <w:sz w:val="24"/>
          <w:szCs w:val="24"/>
        </w:rPr>
        <w:t xml:space="preserve">Artículo 155.- </w:t>
      </w:r>
      <w:r w:rsidRPr="00FF0273">
        <w:rPr>
          <w:rFonts w:ascii="Times New Roman" w:hAnsi="Times New Roman" w:cs="Times New Roman"/>
          <w:sz w:val="24"/>
          <w:szCs w:val="24"/>
        </w:rPr>
        <w:t xml:space="preserve">Se impondrá igual pena a la señalada en el artículo anterior al que para hacer que un inocente aparezca como culpable ponga sobre la persona o en cualquier lugar adecuado para ese propósito un bien que pueda dar indicios o presunciones de responsabilidad. A la pena señalada se le agregará la de publicación de sentencia </w:t>
      </w:r>
      <w:r w:rsidRPr="00FF0273">
        <w:rPr>
          <w:rFonts w:ascii="Times New Roman" w:hAnsi="Times New Roman" w:cs="Times New Roman"/>
          <w:b/>
          <w:sz w:val="24"/>
          <w:szCs w:val="24"/>
        </w:rPr>
        <w:t>en los medios digitales personales del sujeto activo , en un medio de comunicación de carácter estatal y en el medio oficial del órgano jurisdiccional que haya conocido del delito imputado.</w:t>
      </w:r>
    </w:p>
    <w:p w:rsidR="009A621D" w:rsidRPr="00FF0273" w:rsidRDefault="009A621D" w:rsidP="00FF0273">
      <w:pPr>
        <w:pStyle w:val="Textoindependiente"/>
        <w:jc w:val="both"/>
        <w:rPr>
          <w:rFonts w:ascii="Times New Roman" w:hAnsi="Times New Roman" w:cs="Times New Roman"/>
          <w:b/>
          <w:lang w:val="es-MX"/>
        </w:rPr>
      </w:pPr>
    </w:p>
    <w:p w:rsidR="009A621D" w:rsidRPr="00FF0273" w:rsidRDefault="009A621D" w:rsidP="00FF0273">
      <w:pPr>
        <w:spacing w:after="0" w:line="240" w:lineRule="auto"/>
        <w:jc w:val="both"/>
        <w:rPr>
          <w:rFonts w:ascii="Times New Roman" w:hAnsi="Times New Roman" w:cs="Times New Roman"/>
          <w:sz w:val="24"/>
          <w:szCs w:val="24"/>
        </w:rPr>
      </w:pPr>
      <w:r w:rsidRPr="00FF0273">
        <w:rPr>
          <w:rFonts w:ascii="Times New Roman" w:hAnsi="Times New Roman" w:cs="Times New Roman"/>
          <w:sz w:val="24"/>
          <w:szCs w:val="24"/>
        </w:rPr>
        <w:t>...</w:t>
      </w:r>
    </w:p>
    <w:p w:rsidR="009A621D" w:rsidRPr="00FF0273" w:rsidRDefault="009A621D" w:rsidP="00FF0273">
      <w:pPr>
        <w:pStyle w:val="Ttulo1"/>
        <w:spacing w:before="0" w:line="240" w:lineRule="auto"/>
        <w:jc w:val="both"/>
        <w:rPr>
          <w:rFonts w:ascii="Times New Roman" w:hAnsi="Times New Roman"/>
          <w:sz w:val="24"/>
          <w:szCs w:val="24"/>
        </w:rPr>
      </w:pPr>
    </w:p>
    <w:p w:rsidR="009A621D" w:rsidRPr="00FF0273" w:rsidRDefault="009A621D" w:rsidP="00FF0273">
      <w:pPr>
        <w:pStyle w:val="Ttulo1"/>
        <w:spacing w:before="0" w:line="240" w:lineRule="auto"/>
        <w:jc w:val="center"/>
        <w:rPr>
          <w:rFonts w:ascii="Times New Roman" w:hAnsi="Times New Roman"/>
          <w:sz w:val="24"/>
          <w:szCs w:val="24"/>
        </w:rPr>
      </w:pPr>
      <w:r w:rsidRPr="00FF0273">
        <w:rPr>
          <w:rFonts w:ascii="Times New Roman" w:hAnsi="Times New Roman"/>
          <w:sz w:val="24"/>
          <w:szCs w:val="24"/>
        </w:rPr>
        <w:t>CAPITULO III</w:t>
      </w:r>
    </w:p>
    <w:p w:rsidR="009A621D" w:rsidRPr="00FF0273" w:rsidRDefault="009A621D" w:rsidP="00FF0273">
      <w:pPr>
        <w:pStyle w:val="Ttulo1"/>
        <w:spacing w:before="0" w:line="240" w:lineRule="auto"/>
        <w:jc w:val="center"/>
        <w:rPr>
          <w:rFonts w:ascii="Times New Roman" w:hAnsi="Times New Roman"/>
          <w:sz w:val="24"/>
          <w:szCs w:val="24"/>
        </w:rPr>
      </w:pPr>
      <w:r w:rsidRPr="00FF0273">
        <w:rPr>
          <w:rFonts w:ascii="Times New Roman" w:hAnsi="Times New Roman"/>
          <w:sz w:val="24"/>
          <w:szCs w:val="24"/>
        </w:rPr>
        <w:t>FALSO TESTIMONIO</w:t>
      </w:r>
    </w:p>
    <w:p w:rsidR="009A621D" w:rsidRPr="00FF0273" w:rsidRDefault="009A621D" w:rsidP="00FF0273">
      <w:pPr>
        <w:pStyle w:val="Textoindependiente"/>
        <w:jc w:val="both"/>
        <w:rPr>
          <w:rFonts w:ascii="Times New Roman" w:hAnsi="Times New Roman" w:cs="Times New Roman"/>
          <w:b/>
          <w:lang w:val="es-MX"/>
        </w:rPr>
      </w:pPr>
    </w:p>
    <w:p w:rsidR="009A621D" w:rsidRPr="00FF0273" w:rsidRDefault="009A621D" w:rsidP="00FF0273">
      <w:pPr>
        <w:pStyle w:val="Ttulo2"/>
        <w:spacing w:before="0" w:line="240" w:lineRule="auto"/>
        <w:jc w:val="both"/>
        <w:rPr>
          <w:rFonts w:ascii="Times New Roman" w:hAnsi="Times New Roman"/>
          <w:b w:val="0"/>
          <w:sz w:val="24"/>
          <w:szCs w:val="24"/>
        </w:rPr>
      </w:pPr>
      <w:r w:rsidRPr="00FF0273">
        <w:rPr>
          <w:rFonts w:ascii="Times New Roman" w:hAnsi="Times New Roman"/>
          <w:sz w:val="24"/>
          <w:szCs w:val="24"/>
        </w:rPr>
        <w:t xml:space="preserve">Artículo 156.- </w:t>
      </w:r>
      <w:r w:rsidRPr="00FF0273">
        <w:rPr>
          <w:rFonts w:ascii="Times New Roman" w:hAnsi="Times New Roman"/>
          <w:b w:val="0"/>
          <w:sz w:val="24"/>
          <w:szCs w:val="24"/>
        </w:rPr>
        <w:t>…:</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spacing w:after="0" w:line="240" w:lineRule="auto"/>
        <w:jc w:val="both"/>
        <w:rPr>
          <w:rFonts w:ascii="Times New Roman" w:hAnsi="Times New Roman" w:cs="Times New Roman"/>
          <w:sz w:val="24"/>
          <w:szCs w:val="24"/>
        </w:rPr>
      </w:pPr>
      <w:r w:rsidRPr="00FF0273">
        <w:rPr>
          <w:rFonts w:ascii="Times New Roman" w:hAnsi="Times New Roman" w:cs="Times New Roman"/>
          <w:b/>
          <w:sz w:val="24"/>
          <w:szCs w:val="24"/>
        </w:rPr>
        <w:t xml:space="preserve">I. </w:t>
      </w:r>
      <w:r w:rsidRPr="00FF0273">
        <w:rPr>
          <w:rFonts w:ascii="Times New Roman" w:hAnsi="Times New Roman" w:cs="Times New Roman"/>
          <w:sz w:val="24"/>
          <w:szCs w:val="24"/>
        </w:rPr>
        <w:t xml:space="preserve">al </w:t>
      </w:r>
      <w:r w:rsidRPr="00FF0273">
        <w:rPr>
          <w:rFonts w:ascii="Times New Roman" w:hAnsi="Times New Roman" w:cs="Times New Roman"/>
          <w:b/>
          <w:sz w:val="24"/>
          <w:szCs w:val="24"/>
        </w:rPr>
        <w:t xml:space="preserve">IV. </w:t>
      </w:r>
      <w:r w:rsidRPr="00FF0273">
        <w:rPr>
          <w:rFonts w:ascii="Times New Roman" w:hAnsi="Times New Roman" w:cs="Times New Roman"/>
          <w:sz w:val="24"/>
          <w:szCs w:val="24"/>
        </w:rPr>
        <w:t>...</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spacing w:after="0" w:line="240" w:lineRule="auto"/>
        <w:jc w:val="both"/>
        <w:rPr>
          <w:rFonts w:ascii="Times New Roman" w:hAnsi="Times New Roman" w:cs="Times New Roman"/>
          <w:sz w:val="24"/>
          <w:szCs w:val="24"/>
        </w:rPr>
      </w:pPr>
      <w:r w:rsidRPr="00FF0273">
        <w:rPr>
          <w:rFonts w:ascii="Times New Roman" w:hAnsi="Times New Roman" w:cs="Times New Roman"/>
          <w:sz w:val="24"/>
          <w:szCs w:val="24"/>
        </w:rPr>
        <w:t>...</w:t>
      </w:r>
    </w:p>
    <w:p w:rsidR="009A621D" w:rsidRPr="00FF0273" w:rsidRDefault="009A621D" w:rsidP="00FF0273">
      <w:pPr>
        <w:spacing w:after="0" w:line="240" w:lineRule="auto"/>
        <w:jc w:val="both"/>
        <w:rPr>
          <w:rFonts w:ascii="Times New Roman" w:hAnsi="Times New Roman" w:cs="Times New Roman"/>
          <w:sz w:val="24"/>
          <w:szCs w:val="24"/>
        </w:rPr>
      </w:pPr>
    </w:p>
    <w:p w:rsidR="009A621D" w:rsidRPr="00FF0273" w:rsidRDefault="009A621D" w:rsidP="00FF0273">
      <w:pPr>
        <w:spacing w:after="0" w:line="240" w:lineRule="auto"/>
        <w:jc w:val="both"/>
        <w:rPr>
          <w:rFonts w:ascii="Times New Roman" w:hAnsi="Times New Roman" w:cs="Times New Roman"/>
          <w:sz w:val="24"/>
          <w:szCs w:val="24"/>
        </w:rPr>
      </w:pPr>
      <w:r w:rsidRPr="00FF0273">
        <w:rPr>
          <w:rFonts w:ascii="Times New Roman" w:hAnsi="Times New Roman" w:cs="Times New Roman"/>
          <w:sz w:val="24"/>
          <w:szCs w:val="24"/>
        </w:rPr>
        <w:t>…</w:t>
      </w:r>
    </w:p>
    <w:p w:rsidR="009A621D" w:rsidRPr="00FF0273" w:rsidRDefault="009A621D" w:rsidP="00FF0273">
      <w:pPr>
        <w:spacing w:after="0" w:line="240" w:lineRule="auto"/>
        <w:jc w:val="both"/>
        <w:rPr>
          <w:rFonts w:ascii="Times New Roman" w:hAnsi="Times New Roman" w:cs="Times New Roman"/>
          <w:sz w:val="24"/>
          <w:szCs w:val="24"/>
        </w:rPr>
      </w:pPr>
    </w:p>
    <w:p w:rsidR="009A621D" w:rsidRPr="00FF0273" w:rsidRDefault="009A621D" w:rsidP="00FF0273">
      <w:pPr>
        <w:spacing w:after="0" w:line="240" w:lineRule="auto"/>
        <w:jc w:val="both"/>
        <w:rPr>
          <w:rFonts w:ascii="Times New Roman" w:hAnsi="Times New Roman" w:cs="Times New Roman"/>
          <w:sz w:val="24"/>
          <w:szCs w:val="24"/>
        </w:rPr>
      </w:pPr>
      <w:r w:rsidRPr="00FF0273">
        <w:rPr>
          <w:rFonts w:ascii="Times New Roman" w:hAnsi="Times New Roman" w:cs="Times New Roman"/>
          <w:sz w:val="24"/>
          <w:szCs w:val="24"/>
        </w:rPr>
        <w:t>...</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spacing w:after="0" w:line="240" w:lineRule="auto"/>
        <w:jc w:val="both"/>
        <w:rPr>
          <w:rFonts w:ascii="Times New Roman" w:hAnsi="Times New Roman" w:cs="Times New Roman"/>
          <w:b/>
          <w:sz w:val="24"/>
          <w:szCs w:val="24"/>
        </w:rPr>
      </w:pPr>
      <w:r w:rsidRPr="00FF0273">
        <w:rPr>
          <w:rFonts w:ascii="Times New Roman" w:hAnsi="Times New Roman" w:cs="Times New Roman"/>
          <w:b/>
          <w:sz w:val="24"/>
          <w:szCs w:val="24"/>
        </w:rPr>
        <w:t>La pena prevista en este artículo se incrementará hasta en una mitad cuando la conducta se cometa en contra de personal docente en ejercicio de sus funciones, sin perjuicio de las sanciones que correspondan por la comisión de otros delitos.</w:t>
      </w:r>
    </w:p>
    <w:p w:rsidR="009A621D" w:rsidRPr="00FF0273" w:rsidRDefault="009A621D" w:rsidP="00FF0273">
      <w:pPr>
        <w:spacing w:after="0" w:line="240" w:lineRule="auto"/>
        <w:jc w:val="both"/>
        <w:rPr>
          <w:rFonts w:ascii="Times New Roman" w:hAnsi="Times New Roman" w:cs="Times New Roman"/>
          <w:b/>
          <w:sz w:val="24"/>
          <w:szCs w:val="24"/>
        </w:rPr>
      </w:pPr>
    </w:p>
    <w:p w:rsidR="009A621D" w:rsidRPr="00FF0273" w:rsidRDefault="009A621D" w:rsidP="00FF0273">
      <w:pPr>
        <w:pStyle w:val="Ttulo1"/>
        <w:spacing w:before="0" w:line="240" w:lineRule="auto"/>
        <w:jc w:val="both"/>
        <w:rPr>
          <w:rFonts w:ascii="Times New Roman" w:hAnsi="Times New Roman"/>
          <w:sz w:val="24"/>
          <w:szCs w:val="24"/>
        </w:rPr>
      </w:pPr>
      <w:r w:rsidRPr="00FF0273">
        <w:rPr>
          <w:rFonts w:ascii="Times New Roman" w:hAnsi="Times New Roman"/>
          <w:sz w:val="24"/>
          <w:szCs w:val="24"/>
        </w:rPr>
        <w:t>TRANSITORIOS</w:t>
      </w:r>
    </w:p>
    <w:p w:rsidR="009A621D" w:rsidRPr="00FF0273" w:rsidRDefault="009A621D" w:rsidP="00FF0273">
      <w:pPr>
        <w:pStyle w:val="Textoindependiente"/>
        <w:jc w:val="both"/>
        <w:rPr>
          <w:rFonts w:ascii="Times New Roman" w:hAnsi="Times New Roman" w:cs="Times New Roman"/>
          <w:b/>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b/>
          <w:lang w:val="es-MX"/>
        </w:rPr>
        <w:t xml:space="preserve">PRIMERO. </w:t>
      </w:r>
      <w:r w:rsidRPr="00FF0273">
        <w:rPr>
          <w:rFonts w:ascii="Times New Roman" w:hAnsi="Times New Roman" w:cs="Times New Roman"/>
          <w:lang w:val="es-MX"/>
        </w:rPr>
        <w:t>Publíquese el presente Decreto en el Periódico Oficial “Gaceta del Gobierno”.</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b/>
          <w:lang w:val="es-MX"/>
        </w:rPr>
        <w:t xml:space="preserve">SEGUNDO. </w:t>
      </w:r>
      <w:r w:rsidRPr="00FF0273">
        <w:rPr>
          <w:rFonts w:ascii="Times New Roman" w:hAnsi="Times New Roman" w:cs="Times New Roman"/>
          <w:lang w:val="es-MX"/>
        </w:rPr>
        <w:t>El presente Decreto entrará en vigor al día siguiente de su publicación. Lo tendrá entendido la Gobernadora del Estado, haciendo que se publique y se cumpla.</w:t>
      </w:r>
    </w:p>
    <w:p w:rsidR="009A621D" w:rsidRPr="00FF0273" w:rsidRDefault="009A621D" w:rsidP="00FF0273">
      <w:pPr>
        <w:pStyle w:val="Textoindependiente"/>
        <w:jc w:val="both"/>
        <w:rPr>
          <w:rFonts w:ascii="Times New Roman" w:hAnsi="Times New Roman" w:cs="Times New Roman"/>
          <w:lang w:val="es-MX"/>
        </w:rPr>
      </w:pPr>
    </w:p>
    <w:p w:rsidR="009A621D" w:rsidRPr="00FF0273" w:rsidRDefault="009A621D" w:rsidP="00FF0273">
      <w:pPr>
        <w:pStyle w:val="Textoindependiente"/>
        <w:jc w:val="both"/>
        <w:rPr>
          <w:rFonts w:ascii="Times New Roman" w:hAnsi="Times New Roman" w:cs="Times New Roman"/>
          <w:lang w:val="es-MX"/>
        </w:rPr>
      </w:pPr>
      <w:r w:rsidRPr="00FF0273">
        <w:rPr>
          <w:rFonts w:ascii="Times New Roman" w:hAnsi="Times New Roman" w:cs="Times New Roman"/>
          <w:lang w:val="es-MX"/>
        </w:rPr>
        <w:t xml:space="preserve">Dado en el Palacio del Poder Legislativo, en la ciudad de Toluca de Lerdo, Capital del Estado de México, a los </w:t>
      </w:r>
      <w:r w:rsidRPr="00FF0273">
        <w:rPr>
          <w:rFonts w:ascii="Times New Roman" w:hAnsi="Times New Roman" w:cs="Times New Roman"/>
          <w:u w:val="single"/>
          <w:lang w:val="es-MX"/>
        </w:rPr>
        <w:tab/>
      </w:r>
      <w:r w:rsidRPr="00FF0273">
        <w:rPr>
          <w:rFonts w:ascii="Times New Roman" w:hAnsi="Times New Roman" w:cs="Times New Roman"/>
          <w:lang w:val="es-MX"/>
        </w:rPr>
        <w:t xml:space="preserve">días del mes de </w:t>
      </w:r>
      <w:r w:rsidRPr="00FF0273">
        <w:rPr>
          <w:rFonts w:ascii="Times New Roman" w:hAnsi="Times New Roman" w:cs="Times New Roman"/>
          <w:u w:val="single"/>
          <w:lang w:val="es-MX"/>
        </w:rPr>
        <w:tab/>
      </w:r>
      <w:r w:rsidRPr="00FF0273">
        <w:rPr>
          <w:rFonts w:ascii="Times New Roman" w:hAnsi="Times New Roman" w:cs="Times New Roman"/>
          <w:lang w:val="es-MX"/>
        </w:rPr>
        <w:t>del dos mil veintiséis.</w:t>
      </w:r>
    </w:p>
    <w:p w:rsidR="009A621D" w:rsidRPr="00FF0273" w:rsidRDefault="009A621D" w:rsidP="00FF0273">
      <w:pPr>
        <w:pStyle w:val="Textoindependiente"/>
        <w:jc w:val="both"/>
        <w:rPr>
          <w:rFonts w:ascii="Times New Roman" w:hAnsi="Times New Roman" w:cs="Times New Roman"/>
          <w:lang w:val="es-MX"/>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0"/>
        <w:gridCol w:w="4438"/>
      </w:tblGrid>
      <w:tr w:rsidR="009A621D" w:rsidRPr="00FF0273" w:rsidTr="009A621D">
        <w:trPr>
          <w:trHeight w:val="20"/>
          <w:jc w:val="center"/>
        </w:trPr>
        <w:tc>
          <w:tcPr>
            <w:tcW w:w="9148" w:type="dxa"/>
            <w:gridSpan w:val="2"/>
            <w:shd w:val="clear" w:color="auto" w:fill="660033"/>
          </w:tcPr>
          <w:p w:rsidR="009A621D" w:rsidRPr="00FF0273" w:rsidRDefault="009A621D" w:rsidP="00FF0273">
            <w:pPr>
              <w:pStyle w:val="TableParagraph"/>
              <w:ind w:left="0"/>
              <w:jc w:val="center"/>
              <w:rPr>
                <w:b/>
                <w:sz w:val="24"/>
                <w:szCs w:val="24"/>
                <w:lang w:val="es-MX"/>
              </w:rPr>
            </w:pPr>
            <w:r w:rsidRPr="00FF0273">
              <w:rPr>
                <w:b/>
                <w:color w:val="FFFFFF"/>
                <w:sz w:val="24"/>
                <w:szCs w:val="24"/>
                <w:lang w:val="es-MX"/>
              </w:rPr>
              <w:t>CÓDIGO PENAL DEL ESTADO DE MÉXICO</w:t>
            </w:r>
          </w:p>
        </w:tc>
      </w:tr>
      <w:tr w:rsidR="009A621D" w:rsidRPr="00FF0273" w:rsidTr="009A621D">
        <w:trPr>
          <w:trHeight w:val="20"/>
          <w:jc w:val="center"/>
        </w:trPr>
        <w:tc>
          <w:tcPr>
            <w:tcW w:w="4710" w:type="dxa"/>
            <w:shd w:val="clear" w:color="auto" w:fill="660033"/>
          </w:tcPr>
          <w:p w:rsidR="009A621D" w:rsidRPr="00FF0273" w:rsidRDefault="009A621D" w:rsidP="00FF0273">
            <w:pPr>
              <w:pStyle w:val="TableParagraph"/>
              <w:ind w:left="0"/>
              <w:jc w:val="center"/>
              <w:rPr>
                <w:b/>
                <w:sz w:val="24"/>
                <w:szCs w:val="24"/>
                <w:lang w:val="es-MX"/>
              </w:rPr>
            </w:pPr>
            <w:r w:rsidRPr="00FF0273">
              <w:rPr>
                <w:b/>
                <w:color w:val="FFFFFF"/>
                <w:sz w:val="24"/>
                <w:szCs w:val="24"/>
                <w:lang w:val="es-MX"/>
              </w:rPr>
              <w:t>TEXTO ACTUAL</w:t>
            </w:r>
          </w:p>
        </w:tc>
        <w:tc>
          <w:tcPr>
            <w:tcW w:w="4438" w:type="dxa"/>
            <w:shd w:val="clear" w:color="auto" w:fill="660033"/>
          </w:tcPr>
          <w:p w:rsidR="009A621D" w:rsidRPr="00FF0273" w:rsidRDefault="009A621D" w:rsidP="00FF0273">
            <w:pPr>
              <w:pStyle w:val="TableParagraph"/>
              <w:ind w:left="0"/>
              <w:jc w:val="center"/>
              <w:rPr>
                <w:b/>
                <w:sz w:val="24"/>
                <w:szCs w:val="24"/>
                <w:lang w:val="es-MX"/>
              </w:rPr>
            </w:pPr>
            <w:r w:rsidRPr="00FF0273">
              <w:rPr>
                <w:b/>
                <w:color w:val="FFFFFF"/>
                <w:sz w:val="24"/>
                <w:szCs w:val="24"/>
                <w:lang w:val="es-MX"/>
              </w:rPr>
              <w:t>TEXTO PROPUESTO</w:t>
            </w:r>
          </w:p>
        </w:tc>
      </w:tr>
      <w:tr w:rsidR="009A621D" w:rsidRPr="00FF0273" w:rsidTr="009A621D">
        <w:trPr>
          <w:trHeight w:val="20"/>
          <w:jc w:val="center"/>
        </w:trPr>
        <w:tc>
          <w:tcPr>
            <w:tcW w:w="4710" w:type="dxa"/>
            <w:shd w:val="clear" w:color="auto" w:fill="auto"/>
          </w:tcPr>
          <w:p w:rsidR="009A621D" w:rsidRPr="00FF0273" w:rsidRDefault="009A621D" w:rsidP="00FF0273">
            <w:pPr>
              <w:pStyle w:val="TableParagraph"/>
              <w:ind w:left="0"/>
              <w:jc w:val="center"/>
              <w:rPr>
                <w:sz w:val="24"/>
                <w:szCs w:val="24"/>
                <w:lang w:val="es-MX"/>
              </w:rPr>
            </w:pPr>
            <w:r w:rsidRPr="00FF0273">
              <w:rPr>
                <w:sz w:val="24"/>
                <w:szCs w:val="24"/>
                <w:lang w:val="es-MX"/>
              </w:rPr>
              <w:t>CAPITULO II</w:t>
            </w:r>
          </w:p>
          <w:p w:rsidR="009A621D" w:rsidRPr="00FF0273" w:rsidRDefault="009A621D" w:rsidP="00FF0273">
            <w:pPr>
              <w:pStyle w:val="TableParagraph"/>
              <w:ind w:left="0"/>
              <w:jc w:val="center"/>
              <w:rPr>
                <w:sz w:val="24"/>
                <w:szCs w:val="24"/>
                <w:lang w:val="es-MX"/>
              </w:rPr>
            </w:pPr>
            <w:r w:rsidRPr="00FF0273">
              <w:rPr>
                <w:sz w:val="24"/>
                <w:szCs w:val="24"/>
                <w:lang w:val="es-MX"/>
              </w:rPr>
              <w:t>ACUSACION O DENUNCIAS FALSAS</w:t>
            </w:r>
          </w:p>
          <w:p w:rsidR="009A621D" w:rsidRPr="00FF0273" w:rsidRDefault="009A621D" w:rsidP="00FF0273">
            <w:pPr>
              <w:pStyle w:val="TableParagraph"/>
              <w:ind w:left="0"/>
              <w:jc w:val="both"/>
              <w:rPr>
                <w:b/>
                <w:sz w:val="24"/>
                <w:szCs w:val="24"/>
                <w:lang w:val="es-MX"/>
              </w:rPr>
            </w:pPr>
          </w:p>
          <w:p w:rsidR="009A621D" w:rsidRPr="00FF0273" w:rsidRDefault="009A621D" w:rsidP="00FF0273">
            <w:pPr>
              <w:pStyle w:val="TableParagraph"/>
              <w:ind w:left="0"/>
              <w:jc w:val="both"/>
              <w:rPr>
                <w:sz w:val="24"/>
                <w:szCs w:val="24"/>
                <w:lang w:val="es-MX"/>
              </w:rPr>
            </w:pPr>
            <w:r w:rsidRPr="00FF0273">
              <w:rPr>
                <w:b/>
                <w:sz w:val="24"/>
                <w:szCs w:val="24"/>
                <w:lang w:val="es-MX"/>
              </w:rPr>
              <w:t xml:space="preserve">Artículo 154.- </w:t>
            </w:r>
            <w:r w:rsidRPr="00FF0273">
              <w:rPr>
                <w:sz w:val="24"/>
                <w:szCs w:val="24"/>
                <w:lang w:val="es-MX"/>
              </w:rPr>
              <w:t>Al que impute falsamente a otro un hecho considerado como delito, si esta imputación se hiciera ante un servidor público, que por razón de su cargo, empleo o comisión deba proceder a la investigación del mismo, se impondrán de dos a seis años de prisión de cincuenta a quinientos días multa y hasta un mil días multa por concepto de reparación del daño.</w:t>
            </w:r>
          </w:p>
          <w:p w:rsidR="009A621D" w:rsidRPr="00FF0273" w:rsidRDefault="009A621D" w:rsidP="00FF0273">
            <w:pPr>
              <w:pStyle w:val="TableParagraph"/>
              <w:ind w:left="0"/>
              <w:jc w:val="both"/>
              <w:rPr>
                <w:sz w:val="24"/>
                <w:szCs w:val="24"/>
                <w:lang w:val="es-MX"/>
              </w:rPr>
            </w:pPr>
          </w:p>
          <w:p w:rsidR="009A621D" w:rsidRPr="00FF0273" w:rsidRDefault="009A621D" w:rsidP="00FF0273">
            <w:pPr>
              <w:pStyle w:val="TableParagraph"/>
              <w:ind w:left="0"/>
              <w:jc w:val="both"/>
              <w:rPr>
                <w:sz w:val="24"/>
                <w:szCs w:val="24"/>
                <w:lang w:val="es-MX"/>
              </w:rPr>
            </w:pPr>
            <w:r w:rsidRPr="00FF0273">
              <w:rPr>
                <w:sz w:val="24"/>
                <w:szCs w:val="24"/>
                <w:lang w:val="es-MX"/>
              </w:rPr>
              <w:t>No se procederá contra el autor de este delito, sino en virtud de sentencia ejecutoriada o auto de sobreseimiento dictado por el órgano jurisdiccional que hubiese conocido del delito imputado.</w:t>
            </w:r>
          </w:p>
          <w:p w:rsidR="009A621D" w:rsidRPr="00FF0273" w:rsidRDefault="009A621D" w:rsidP="00FF0273">
            <w:pPr>
              <w:pStyle w:val="TableParagraph"/>
              <w:ind w:left="0"/>
              <w:jc w:val="both"/>
              <w:rPr>
                <w:sz w:val="24"/>
                <w:szCs w:val="24"/>
                <w:lang w:val="es-MX"/>
              </w:rPr>
            </w:pPr>
          </w:p>
          <w:p w:rsidR="009A621D" w:rsidRPr="00FF0273" w:rsidRDefault="009A621D" w:rsidP="00FF0273">
            <w:pPr>
              <w:pStyle w:val="TableParagraph"/>
              <w:ind w:left="0"/>
              <w:jc w:val="both"/>
              <w:rPr>
                <w:sz w:val="24"/>
                <w:szCs w:val="24"/>
                <w:lang w:val="es-MX"/>
              </w:rPr>
            </w:pPr>
            <w:r w:rsidRPr="00FF0273">
              <w:rPr>
                <w:sz w:val="24"/>
                <w:szCs w:val="24"/>
                <w:lang w:val="es-MX"/>
              </w:rPr>
              <w:t xml:space="preserve">La reparación del daño comprenderá una </w:t>
            </w:r>
            <w:r w:rsidRPr="00FF0273">
              <w:rPr>
                <w:sz w:val="24"/>
                <w:szCs w:val="24"/>
                <w:lang w:val="es-MX"/>
              </w:rPr>
              <w:lastRenderedPageBreak/>
              <w:t>indemnización por concepto de daño moral y la publicación de sentencia absolutoria a costa del sentenciado o presunto ofendido según sea el caso.</w:t>
            </w:r>
          </w:p>
          <w:p w:rsidR="009A621D" w:rsidRPr="00FF0273" w:rsidRDefault="009A621D" w:rsidP="00FF0273">
            <w:pPr>
              <w:pStyle w:val="TableParagraph"/>
              <w:ind w:left="0"/>
              <w:jc w:val="both"/>
              <w:rPr>
                <w:sz w:val="24"/>
                <w:szCs w:val="24"/>
                <w:lang w:val="es-MX"/>
              </w:rPr>
            </w:pPr>
          </w:p>
          <w:p w:rsidR="009A621D" w:rsidRPr="00FF0273" w:rsidRDefault="009A621D" w:rsidP="00FF0273">
            <w:pPr>
              <w:pStyle w:val="TableParagraph"/>
              <w:ind w:left="0"/>
              <w:jc w:val="both"/>
              <w:rPr>
                <w:sz w:val="24"/>
                <w:szCs w:val="24"/>
                <w:lang w:val="es-MX"/>
              </w:rPr>
            </w:pPr>
            <w:r w:rsidRPr="00FF0273">
              <w:rPr>
                <w:sz w:val="24"/>
                <w:szCs w:val="24"/>
                <w:lang w:val="es-MX"/>
              </w:rPr>
              <w:t>Artículo 155.- Se impondrá igual pena a la señalada en el artículo anterior al que para hacer que un inocente aparezca como culpable ponga sobre la persona o en cualquier lugar adecuado para ese propósito un bien que pueda dar indicios o presunciones de responsabilidad. A la pena señalada se le agregará la de publicación de sentencia.</w:t>
            </w:r>
          </w:p>
          <w:p w:rsidR="009A621D" w:rsidRPr="00FF0273" w:rsidRDefault="009A621D" w:rsidP="00FF0273">
            <w:pPr>
              <w:pStyle w:val="TableParagraph"/>
              <w:ind w:left="0"/>
              <w:jc w:val="both"/>
              <w:rPr>
                <w:sz w:val="24"/>
                <w:szCs w:val="24"/>
                <w:lang w:val="es-MX"/>
              </w:rPr>
            </w:pPr>
          </w:p>
          <w:p w:rsidR="009A621D" w:rsidRPr="00FF0273" w:rsidRDefault="009A621D" w:rsidP="00FF0273">
            <w:pPr>
              <w:pStyle w:val="TableParagraph"/>
              <w:ind w:left="0"/>
              <w:jc w:val="both"/>
              <w:rPr>
                <w:sz w:val="24"/>
                <w:szCs w:val="24"/>
                <w:lang w:val="es-MX"/>
              </w:rPr>
            </w:pPr>
            <w:r w:rsidRPr="00FF0273">
              <w:rPr>
                <w:sz w:val="24"/>
                <w:szCs w:val="24"/>
                <w:lang w:val="es-MX"/>
              </w:rPr>
              <w:t>Si se tratare de un servidor público de la administración o procuración de justicia se aumentarán las penas hasta con una mitad de la que le corresponde, destitución e inhabilitación de cuatro a doce años, para desempeñar empleo, cargo o comisión públicos.</w:t>
            </w:r>
          </w:p>
        </w:tc>
        <w:tc>
          <w:tcPr>
            <w:tcW w:w="4438" w:type="dxa"/>
            <w:shd w:val="clear" w:color="auto" w:fill="auto"/>
          </w:tcPr>
          <w:p w:rsidR="009A621D" w:rsidRPr="00FF0273" w:rsidRDefault="009A621D" w:rsidP="00FF0273">
            <w:pPr>
              <w:pStyle w:val="TableParagraph"/>
              <w:ind w:left="0"/>
              <w:jc w:val="center"/>
              <w:rPr>
                <w:sz w:val="24"/>
                <w:szCs w:val="24"/>
                <w:lang w:val="es-MX"/>
              </w:rPr>
            </w:pPr>
            <w:r w:rsidRPr="00FF0273">
              <w:rPr>
                <w:sz w:val="24"/>
                <w:szCs w:val="24"/>
                <w:lang w:val="es-MX"/>
              </w:rPr>
              <w:lastRenderedPageBreak/>
              <w:t>CAPITULO II</w:t>
            </w:r>
          </w:p>
          <w:p w:rsidR="009A621D" w:rsidRPr="00FF0273" w:rsidRDefault="009A621D" w:rsidP="00FF0273">
            <w:pPr>
              <w:pStyle w:val="TableParagraph"/>
              <w:ind w:left="0"/>
              <w:jc w:val="center"/>
              <w:rPr>
                <w:sz w:val="24"/>
                <w:szCs w:val="24"/>
                <w:lang w:val="es-MX"/>
              </w:rPr>
            </w:pPr>
            <w:r w:rsidRPr="00FF0273">
              <w:rPr>
                <w:sz w:val="24"/>
                <w:szCs w:val="24"/>
                <w:lang w:val="es-MX"/>
              </w:rPr>
              <w:t>ACUSACION O DENUNCIAS FALSAS</w:t>
            </w:r>
          </w:p>
          <w:p w:rsidR="009A621D" w:rsidRPr="00FF0273" w:rsidRDefault="009A621D" w:rsidP="00FF0273">
            <w:pPr>
              <w:pStyle w:val="TableParagraph"/>
              <w:ind w:left="0"/>
              <w:jc w:val="both"/>
              <w:rPr>
                <w:b/>
                <w:sz w:val="24"/>
                <w:szCs w:val="24"/>
                <w:lang w:val="es-MX"/>
              </w:rPr>
            </w:pPr>
          </w:p>
          <w:p w:rsidR="009A621D" w:rsidRPr="00FF0273" w:rsidRDefault="009A621D" w:rsidP="00FF0273">
            <w:pPr>
              <w:pStyle w:val="TableParagraph"/>
              <w:ind w:left="0"/>
              <w:jc w:val="both"/>
              <w:rPr>
                <w:sz w:val="24"/>
                <w:szCs w:val="24"/>
                <w:lang w:val="es-MX"/>
              </w:rPr>
            </w:pPr>
            <w:r w:rsidRPr="00FF0273">
              <w:rPr>
                <w:b/>
                <w:sz w:val="24"/>
                <w:szCs w:val="24"/>
                <w:lang w:val="es-MX"/>
              </w:rPr>
              <w:t xml:space="preserve">Artículo 154.- </w:t>
            </w:r>
            <w:r w:rsidRPr="00FF0273">
              <w:rPr>
                <w:sz w:val="24"/>
                <w:szCs w:val="24"/>
                <w:lang w:val="es-MX"/>
              </w:rPr>
              <w:t xml:space="preserve">Al que impute falsamente a otro un hecho considerado como delito, si esta imputación se hiciera ante un servidor público, que por razón de su cargo, empleo o comisión deba proceder a la investigación del mismo, se impondrán de dos a </w:t>
            </w:r>
            <w:r w:rsidRPr="00FF0273">
              <w:rPr>
                <w:b/>
                <w:color w:val="000000"/>
                <w:sz w:val="24"/>
                <w:szCs w:val="24"/>
                <w:highlight w:val="yellow"/>
                <w:lang w:val="es-MX"/>
              </w:rPr>
              <w:t xml:space="preserve">ocho </w:t>
            </w:r>
            <w:r w:rsidRPr="00FF0273">
              <w:rPr>
                <w:color w:val="000000"/>
                <w:sz w:val="24"/>
                <w:szCs w:val="24"/>
                <w:highlight w:val="yellow"/>
                <w:lang w:val="es-MX"/>
              </w:rPr>
              <w:t>a</w:t>
            </w:r>
            <w:r w:rsidRPr="00FF0273">
              <w:rPr>
                <w:color w:val="000000"/>
                <w:sz w:val="24"/>
                <w:szCs w:val="24"/>
                <w:lang w:val="es-MX"/>
              </w:rPr>
              <w:t xml:space="preserve">ños de prisión de cincuenta a quinientos días multa y hasta un mil días multa por concepto de reparación del </w:t>
            </w:r>
            <w:r w:rsidRPr="00FF0273">
              <w:rPr>
                <w:sz w:val="24"/>
                <w:szCs w:val="24"/>
                <w:lang w:val="es-MX"/>
              </w:rPr>
              <w:t>daño.</w:t>
            </w:r>
          </w:p>
          <w:p w:rsidR="009A621D" w:rsidRPr="00FF0273" w:rsidRDefault="009A621D" w:rsidP="00FF0273">
            <w:pPr>
              <w:pStyle w:val="TableParagraph"/>
              <w:ind w:left="0"/>
              <w:jc w:val="both"/>
              <w:rPr>
                <w:sz w:val="24"/>
                <w:szCs w:val="24"/>
                <w:lang w:val="es-MX"/>
              </w:rPr>
            </w:pPr>
          </w:p>
          <w:p w:rsidR="009A621D" w:rsidRPr="00FF0273" w:rsidRDefault="009A621D" w:rsidP="00FF0273">
            <w:pPr>
              <w:pStyle w:val="TableParagraph"/>
              <w:ind w:left="0"/>
              <w:jc w:val="both"/>
              <w:rPr>
                <w:sz w:val="24"/>
                <w:szCs w:val="24"/>
                <w:lang w:val="es-MX"/>
              </w:rPr>
            </w:pPr>
            <w:r w:rsidRPr="00FF0273">
              <w:rPr>
                <w:sz w:val="24"/>
                <w:szCs w:val="24"/>
                <w:lang w:val="es-MX"/>
              </w:rPr>
              <w:t>…</w:t>
            </w:r>
          </w:p>
          <w:p w:rsidR="009A621D" w:rsidRPr="00FF0273" w:rsidRDefault="009A621D" w:rsidP="00FF0273">
            <w:pPr>
              <w:pStyle w:val="TableParagraph"/>
              <w:ind w:left="0"/>
              <w:jc w:val="both"/>
              <w:rPr>
                <w:sz w:val="24"/>
                <w:szCs w:val="24"/>
                <w:lang w:val="es-MX"/>
              </w:rPr>
            </w:pPr>
          </w:p>
          <w:p w:rsidR="009A621D" w:rsidRPr="00FF0273" w:rsidRDefault="009A621D" w:rsidP="00FF0273">
            <w:pPr>
              <w:pStyle w:val="TableParagraph"/>
              <w:ind w:left="0"/>
              <w:jc w:val="both"/>
              <w:rPr>
                <w:b/>
                <w:sz w:val="24"/>
                <w:szCs w:val="24"/>
                <w:lang w:val="es-MX"/>
              </w:rPr>
            </w:pPr>
            <w:r w:rsidRPr="00FF0273">
              <w:rPr>
                <w:sz w:val="24"/>
                <w:szCs w:val="24"/>
                <w:lang w:val="es-MX"/>
              </w:rPr>
              <w:t xml:space="preserve">La reparación del daño comprenderá una indemnización por concepto de daño moral y la publicación de sentencia absolutoria a costa del sentenciado o presunto ofendido según sea </w:t>
            </w:r>
            <w:r w:rsidRPr="00FF0273">
              <w:rPr>
                <w:sz w:val="24"/>
                <w:szCs w:val="24"/>
                <w:lang w:val="es-MX"/>
              </w:rPr>
              <w:lastRenderedPageBreak/>
              <w:t xml:space="preserve">el caso </w:t>
            </w:r>
            <w:r w:rsidRPr="00FF0273">
              <w:rPr>
                <w:b/>
                <w:color w:val="000000"/>
                <w:sz w:val="24"/>
                <w:szCs w:val="24"/>
                <w:highlight w:val="yellow"/>
                <w:lang w:val="es-MX"/>
              </w:rPr>
              <w:t>en los medios digitales personales del sujeto activo, en un medio de comunicación</w:t>
            </w:r>
            <w:r w:rsidRPr="00FF0273">
              <w:rPr>
                <w:b/>
                <w:color w:val="000000"/>
                <w:sz w:val="24"/>
                <w:szCs w:val="24"/>
                <w:lang w:val="es-MX"/>
              </w:rPr>
              <w:t xml:space="preserve"> </w:t>
            </w:r>
            <w:r w:rsidRPr="00FF0273">
              <w:rPr>
                <w:b/>
                <w:color w:val="000000"/>
                <w:sz w:val="24"/>
                <w:szCs w:val="24"/>
                <w:highlight w:val="yellow"/>
                <w:lang w:val="es-MX"/>
              </w:rPr>
              <w:t>de carácter estatal y en el medio oficial del órgano jurisdiccional que haya conocido del</w:t>
            </w:r>
            <w:r w:rsidRPr="00FF0273">
              <w:rPr>
                <w:b/>
                <w:color w:val="000000"/>
                <w:sz w:val="24"/>
                <w:szCs w:val="24"/>
                <w:lang w:val="es-MX"/>
              </w:rPr>
              <w:t xml:space="preserve"> </w:t>
            </w:r>
            <w:r w:rsidRPr="00FF0273">
              <w:rPr>
                <w:b/>
                <w:color w:val="000000"/>
                <w:sz w:val="24"/>
                <w:szCs w:val="24"/>
                <w:highlight w:val="yellow"/>
                <w:lang w:val="es-MX"/>
              </w:rPr>
              <w:t>asunto</w:t>
            </w:r>
            <w:r w:rsidRPr="00FF0273">
              <w:rPr>
                <w:b/>
                <w:color w:val="000000"/>
                <w:sz w:val="24"/>
                <w:szCs w:val="24"/>
                <w:lang w:val="es-MX"/>
              </w:rPr>
              <w:t>.</w:t>
            </w:r>
          </w:p>
          <w:p w:rsidR="009A621D" w:rsidRPr="00FF0273" w:rsidRDefault="009A621D" w:rsidP="00FF0273">
            <w:pPr>
              <w:pStyle w:val="TableParagraph"/>
              <w:ind w:left="0"/>
              <w:jc w:val="both"/>
              <w:rPr>
                <w:b/>
                <w:color w:val="000000"/>
                <w:sz w:val="24"/>
                <w:szCs w:val="24"/>
                <w:highlight w:val="yellow"/>
                <w:lang w:val="es-MX"/>
              </w:rPr>
            </w:pPr>
          </w:p>
          <w:p w:rsidR="009A621D" w:rsidRPr="00FF0273" w:rsidRDefault="009A621D" w:rsidP="00FF0273">
            <w:pPr>
              <w:pStyle w:val="TableParagraph"/>
              <w:ind w:left="0"/>
              <w:jc w:val="both"/>
              <w:rPr>
                <w:b/>
                <w:sz w:val="24"/>
                <w:szCs w:val="24"/>
                <w:lang w:val="es-MX"/>
              </w:rPr>
            </w:pPr>
            <w:r w:rsidRPr="00FF0273">
              <w:rPr>
                <w:b/>
                <w:color w:val="000000"/>
                <w:sz w:val="24"/>
                <w:szCs w:val="24"/>
                <w:highlight w:val="yellow"/>
                <w:lang w:val="es-MX"/>
              </w:rPr>
              <w:t>La pena prevista en este artículo se incrementará hasta en una mitad cuando la</w:t>
            </w:r>
            <w:r w:rsidRPr="00FF0273">
              <w:rPr>
                <w:b/>
                <w:color w:val="000000"/>
                <w:sz w:val="24"/>
                <w:szCs w:val="24"/>
                <w:lang w:val="es-MX"/>
              </w:rPr>
              <w:t xml:space="preserve"> </w:t>
            </w:r>
            <w:r w:rsidRPr="00FF0273">
              <w:rPr>
                <w:b/>
                <w:color w:val="000000"/>
                <w:sz w:val="24"/>
                <w:szCs w:val="24"/>
                <w:highlight w:val="yellow"/>
                <w:lang w:val="es-MX"/>
              </w:rPr>
              <w:t>conducta se cometa en contra de personal docente en ejercicio de sus funciones, sin</w:t>
            </w:r>
            <w:r w:rsidRPr="00FF0273">
              <w:rPr>
                <w:b/>
                <w:color w:val="000000"/>
                <w:sz w:val="24"/>
                <w:szCs w:val="24"/>
                <w:lang w:val="es-MX"/>
              </w:rPr>
              <w:t xml:space="preserve"> </w:t>
            </w:r>
            <w:r w:rsidRPr="00FF0273">
              <w:rPr>
                <w:b/>
                <w:color w:val="000000"/>
                <w:sz w:val="24"/>
                <w:szCs w:val="24"/>
                <w:highlight w:val="yellow"/>
                <w:lang w:val="es-MX"/>
              </w:rPr>
              <w:t>perjuicio de las sanciones que correspondan por la comisión de otros delitos.</w:t>
            </w:r>
          </w:p>
          <w:p w:rsidR="009A621D" w:rsidRPr="00FF0273" w:rsidRDefault="009A621D" w:rsidP="00FF0273">
            <w:pPr>
              <w:pStyle w:val="TableParagraph"/>
              <w:ind w:left="0"/>
              <w:jc w:val="both"/>
              <w:rPr>
                <w:sz w:val="24"/>
                <w:szCs w:val="24"/>
                <w:lang w:val="es-MX"/>
              </w:rPr>
            </w:pPr>
          </w:p>
          <w:p w:rsidR="009A621D" w:rsidRPr="00FF0273" w:rsidRDefault="009A621D" w:rsidP="00FF0273">
            <w:pPr>
              <w:pStyle w:val="TableParagraph"/>
              <w:ind w:left="0"/>
              <w:jc w:val="both"/>
              <w:rPr>
                <w:sz w:val="24"/>
                <w:szCs w:val="24"/>
                <w:lang w:val="es-MX"/>
              </w:rPr>
            </w:pPr>
            <w:r w:rsidRPr="00FF0273">
              <w:rPr>
                <w:sz w:val="24"/>
                <w:szCs w:val="24"/>
                <w:lang w:val="es-MX"/>
              </w:rPr>
              <w:t xml:space="preserve">Artículo 155.- Se impondrá igual pena a la señalada en el artículo anterior al que para hacer que un inocente aparezca como culpable ponga sobre la persona o en cualquier lugar adecuado para ese propósito un bien que pueda dar indicios o presunciones de responsabilidad. A la pena señalada se le agregará la de publicación de sentencia </w:t>
            </w:r>
            <w:r w:rsidRPr="00FF0273">
              <w:rPr>
                <w:b/>
                <w:color w:val="000000"/>
                <w:sz w:val="24"/>
                <w:szCs w:val="24"/>
                <w:highlight w:val="yellow"/>
                <w:lang w:val="es-MX"/>
              </w:rPr>
              <w:t>en los</w:t>
            </w:r>
            <w:r w:rsidRPr="00FF0273">
              <w:rPr>
                <w:b/>
                <w:color w:val="000000"/>
                <w:sz w:val="24"/>
                <w:szCs w:val="24"/>
                <w:lang w:val="es-MX"/>
              </w:rPr>
              <w:t xml:space="preserve"> </w:t>
            </w:r>
            <w:r w:rsidRPr="00FF0273">
              <w:rPr>
                <w:b/>
                <w:color w:val="000000"/>
                <w:sz w:val="24"/>
                <w:szCs w:val="24"/>
                <w:highlight w:val="yellow"/>
                <w:lang w:val="es-MX"/>
              </w:rPr>
              <w:t>medios digitales personales del sujeto activo , en un medio de comunicación de carácter</w:t>
            </w:r>
            <w:r w:rsidRPr="00FF0273">
              <w:rPr>
                <w:b/>
                <w:color w:val="000000"/>
                <w:sz w:val="24"/>
                <w:szCs w:val="24"/>
                <w:lang w:val="es-MX"/>
              </w:rPr>
              <w:t xml:space="preserve"> </w:t>
            </w:r>
            <w:r w:rsidRPr="00FF0273">
              <w:rPr>
                <w:b/>
                <w:color w:val="000000"/>
                <w:sz w:val="24"/>
                <w:szCs w:val="24"/>
                <w:highlight w:val="yellow"/>
                <w:lang w:val="es-MX"/>
              </w:rPr>
              <w:t>estatal y en el medio oficial del órgano jurisdiccional que haya conocido del delito</w:t>
            </w:r>
            <w:r w:rsidRPr="00FF0273">
              <w:rPr>
                <w:b/>
                <w:color w:val="000000"/>
                <w:sz w:val="24"/>
                <w:szCs w:val="24"/>
                <w:lang w:val="es-MX"/>
              </w:rPr>
              <w:t xml:space="preserve"> </w:t>
            </w:r>
            <w:r w:rsidRPr="00FF0273">
              <w:rPr>
                <w:b/>
                <w:color w:val="000000"/>
                <w:sz w:val="24"/>
                <w:szCs w:val="24"/>
                <w:highlight w:val="yellow"/>
                <w:lang w:val="es-MX"/>
              </w:rPr>
              <w:t>imputado</w:t>
            </w:r>
            <w:r w:rsidRPr="00FF0273">
              <w:rPr>
                <w:b/>
                <w:color w:val="000000"/>
                <w:sz w:val="24"/>
                <w:szCs w:val="24"/>
                <w:lang w:val="es-MX"/>
              </w:rPr>
              <w:t>.</w:t>
            </w:r>
          </w:p>
          <w:p w:rsidR="009A621D" w:rsidRPr="00FF0273" w:rsidRDefault="009A621D" w:rsidP="00FF0273">
            <w:pPr>
              <w:pStyle w:val="TableParagraph"/>
              <w:ind w:left="0"/>
              <w:jc w:val="center"/>
              <w:rPr>
                <w:b/>
                <w:color w:val="FFFFFF"/>
                <w:sz w:val="24"/>
                <w:szCs w:val="24"/>
                <w:lang w:val="es-MX"/>
              </w:rPr>
            </w:pPr>
            <w:r w:rsidRPr="00FF0273">
              <w:rPr>
                <w:sz w:val="24"/>
                <w:szCs w:val="24"/>
                <w:lang w:val="es-MX"/>
              </w:rPr>
              <w:t>…</w:t>
            </w:r>
          </w:p>
        </w:tc>
      </w:tr>
      <w:tr w:rsidR="009A621D" w:rsidRPr="00331FA7" w:rsidTr="009A621D">
        <w:trPr>
          <w:trHeight w:val="20"/>
          <w:jc w:val="center"/>
        </w:trPr>
        <w:tc>
          <w:tcPr>
            <w:tcW w:w="4710" w:type="dxa"/>
            <w:shd w:val="clear" w:color="auto" w:fill="auto"/>
          </w:tcPr>
          <w:p w:rsidR="009A621D" w:rsidRPr="00331FA7" w:rsidRDefault="009A621D" w:rsidP="00FF0273">
            <w:pPr>
              <w:pStyle w:val="TableParagraph"/>
              <w:ind w:left="0"/>
              <w:jc w:val="center"/>
              <w:rPr>
                <w:sz w:val="24"/>
                <w:szCs w:val="24"/>
                <w:lang w:val="es-MX"/>
              </w:rPr>
            </w:pPr>
            <w:r w:rsidRPr="00331FA7">
              <w:rPr>
                <w:sz w:val="24"/>
                <w:szCs w:val="24"/>
                <w:lang w:val="es-MX"/>
              </w:rPr>
              <w:lastRenderedPageBreak/>
              <w:t>CAPITULO III</w:t>
            </w:r>
          </w:p>
          <w:p w:rsidR="009A621D" w:rsidRPr="00331FA7" w:rsidRDefault="009A621D" w:rsidP="00FF0273">
            <w:pPr>
              <w:pStyle w:val="TableParagraph"/>
              <w:ind w:left="0"/>
              <w:jc w:val="center"/>
              <w:rPr>
                <w:sz w:val="24"/>
                <w:szCs w:val="24"/>
                <w:lang w:val="es-MX"/>
              </w:rPr>
            </w:pPr>
            <w:r w:rsidRPr="00331FA7">
              <w:rPr>
                <w:sz w:val="24"/>
                <w:szCs w:val="24"/>
                <w:lang w:val="es-MX"/>
              </w:rPr>
              <w:t>FALSO TESTIMONIO</w:t>
            </w:r>
          </w:p>
          <w:p w:rsidR="009A621D" w:rsidRPr="00331FA7" w:rsidRDefault="009A621D" w:rsidP="00FF0273">
            <w:pPr>
              <w:pStyle w:val="TableParagraph"/>
              <w:ind w:left="0"/>
              <w:jc w:val="center"/>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Artículo 156.- Comete el delito de falso testimonio, el que:</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I. Entrevistado o interrogado por alguna autoridad pública o fedatario en ejercicio de sus funciones o con motivo de ellas faltare a la verdad;</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II. Al rendir su entrevista o declaración como testigo, faltare a la verdad en relación con el hecho, que se trata de investigar ya sea afirmando, negando u ocultando la existencia de alguna circunstancia que pueda servir de prueba sobre la verdad o falsedad del hecho principal o que aumente o disminuya la gravedad;</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 xml:space="preserve">III. Soborne a un testigo, a un perito o a un intérprete para que se produzca con falsedad en juicio; o los obligue o comprometa a ella en </w:t>
            </w:r>
            <w:r w:rsidRPr="00331FA7">
              <w:rPr>
                <w:sz w:val="24"/>
                <w:szCs w:val="24"/>
                <w:lang w:val="es-MX"/>
              </w:rPr>
              <w:lastRenderedPageBreak/>
              <w:t>cualquier forma; y</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IV. Siendo perito o intérprete, afirmare una falsedad, negare o callare la verdad, al rendir un dictamen o hacer una traducción.</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Al responsable de este delito se le impondrán de dos a seis años de prisión y de treinta a setecientos cincuenta días multa.</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Cuando la falsedad o el ocultamiento de la verdad a que se refiere la fracción I de este artículo, se hagan en procedimientos que versen sobre alimentos se le impondrán de tres a siete años de prisión y de cincuenta a mil días multa.</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center"/>
              <w:rPr>
                <w:b/>
                <w:sz w:val="24"/>
                <w:szCs w:val="24"/>
                <w:lang w:val="es-MX"/>
              </w:rPr>
            </w:pPr>
            <w:r w:rsidRPr="00331FA7">
              <w:rPr>
                <w:sz w:val="24"/>
                <w:szCs w:val="24"/>
                <w:lang w:val="es-MX"/>
              </w:rPr>
              <w:t>En el caso de la fracción II, la pena será de tres a quince años de prisión y de cien a quinientos días multa, para el testigo que fuere examinado en un procedimiento penal, cuando al imputado se le haya impuesto una pena mayor de tres años de prisión y el testimonio falso haya servido de base para la condena.</w:t>
            </w:r>
          </w:p>
        </w:tc>
        <w:tc>
          <w:tcPr>
            <w:tcW w:w="4438" w:type="dxa"/>
            <w:shd w:val="clear" w:color="auto" w:fill="auto"/>
          </w:tcPr>
          <w:p w:rsidR="009A621D" w:rsidRPr="00331FA7" w:rsidRDefault="009A621D" w:rsidP="00FF0273">
            <w:pPr>
              <w:pStyle w:val="TableParagraph"/>
              <w:ind w:left="0"/>
              <w:jc w:val="center"/>
              <w:rPr>
                <w:sz w:val="24"/>
                <w:szCs w:val="24"/>
                <w:lang w:val="es-MX"/>
              </w:rPr>
            </w:pPr>
            <w:r w:rsidRPr="00331FA7">
              <w:rPr>
                <w:sz w:val="24"/>
                <w:szCs w:val="24"/>
                <w:lang w:val="es-MX"/>
              </w:rPr>
              <w:lastRenderedPageBreak/>
              <w:t>CAPITULO III</w:t>
            </w:r>
          </w:p>
          <w:p w:rsidR="009A621D" w:rsidRPr="00331FA7" w:rsidRDefault="009A621D" w:rsidP="00FF0273">
            <w:pPr>
              <w:pStyle w:val="TableParagraph"/>
              <w:ind w:left="0"/>
              <w:jc w:val="center"/>
              <w:rPr>
                <w:sz w:val="24"/>
                <w:szCs w:val="24"/>
                <w:lang w:val="es-MX"/>
              </w:rPr>
            </w:pPr>
            <w:r w:rsidRPr="00331FA7">
              <w:rPr>
                <w:sz w:val="24"/>
                <w:szCs w:val="24"/>
                <w:lang w:val="es-MX"/>
              </w:rPr>
              <w:t>FALSO TESTIMONIO</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Artículo 156.- …:</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I. al IV. ...</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w:t>
            </w:r>
          </w:p>
          <w:p w:rsidR="009A621D" w:rsidRPr="00331FA7" w:rsidRDefault="009A621D" w:rsidP="00FF0273">
            <w:pPr>
              <w:pStyle w:val="TableParagraph"/>
              <w:ind w:left="0"/>
              <w:jc w:val="both"/>
              <w:rPr>
                <w:sz w:val="24"/>
                <w:szCs w:val="24"/>
                <w:lang w:val="es-MX"/>
              </w:rPr>
            </w:pPr>
          </w:p>
          <w:p w:rsidR="009A621D" w:rsidRPr="00331FA7" w:rsidRDefault="009A621D" w:rsidP="00FF0273">
            <w:pPr>
              <w:pStyle w:val="TableParagraph"/>
              <w:ind w:left="0"/>
              <w:jc w:val="both"/>
              <w:rPr>
                <w:sz w:val="24"/>
                <w:szCs w:val="24"/>
                <w:lang w:val="es-MX"/>
              </w:rPr>
            </w:pPr>
            <w:r w:rsidRPr="00331FA7">
              <w:rPr>
                <w:sz w:val="24"/>
                <w:szCs w:val="24"/>
                <w:lang w:val="es-MX"/>
              </w:rPr>
              <w:t>...</w:t>
            </w:r>
          </w:p>
          <w:p w:rsidR="009A621D" w:rsidRPr="00331FA7" w:rsidRDefault="009A621D" w:rsidP="00FF0273">
            <w:pPr>
              <w:pStyle w:val="TableParagraph"/>
              <w:ind w:left="0"/>
              <w:jc w:val="both"/>
              <w:rPr>
                <w:b/>
                <w:sz w:val="24"/>
                <w:szCs w:val="24"/>
                <w:highlight w:val="yellow"/>
                <w:lang w:val="es-MX"/>
              </w:rPr>
            </w:pPr>
          </w:p>
          <w:p w:rsidR="009A621D" w:rsidRPr="00331FA7" w:rsidRDefault="009A621D" w:rsidP="00FF0273">
            <w:pPr>
              <w:pStyle w:val="TableParagraph"/>
              <w:ind w:left="0"/>
              <w:jc w:val="both"/>
              <w:rPr>
                <w:b/>
                <w:sz w:val="24"/>
                <w:szCs w:val="24"/>
                <w:lang w:val="es-MX"/>
              </w:rPr>
            </w:pPr>
            <w:r w:rsidRPr="00331FA7">
              <w:rPr>
                <w:b/>
                <w:sz w:val="24"/>
                <w:szCs w:val="24"/>
                <w:highlight w:val="yellow"/>
                <w:lang w:val="es-MX"/>
              </w:rPr>
              <w:t>La pena prevista en este artículo se incrementará hasta en una mitad cuando la</w:t>
            </w:r>
            <w:r w:rsidRPr="00331FA7">
              <w:rPr>
                <w:b/>
                <w:sz w:val="24"/>
                <w:szCs w:val="24"/>
                <w:lang w:val="es-MX"/>
              </w:rPr>
              <w:t xml:space="preserve"> </w:t>
            </w:r>
            <w:r w:rsidRPr="00331FA7">
              <w:rPr>
                <w:b/>
                <w:sz w:val="24"/>
                <w:szCs w:val="24"/>
                <w:highlight w:val="yellow"/>
                <w:lang w:val="es-MX"/>
              </w:rPr>
              <w:t>conducta se cometa en contra de personal docente en ejercicio de sus funciones, sin</w:t>
            </w:r>
            <w:r w:rsidRPr="00331FA7">
              <w:rPr>
                <w:b/>
                <w:sz w:val="24"/>
                <w:szCs w:val="24"/>
                <w:lang w:val="es-MX"/>
              </w:rPr>
              <w:t xml:space="preserve"> </w:t>
            </w:r>
            <w:r w:rsidRPr="00331FA7">
              <w:rPr>
                <w:b/>
                <w:sz w:val="24"/>
                <w:szCs w:val="24"/>
                <w:highlight w:val="yellow"/>
                <w:lang w:val="es-MX"/>
              </w:rPr>
              <w:t>perjuicio de las sanciones que correspondan por la comisión de otros delitos.</w:t>
            </w:r>
          </w:p>
        </w:tc>
      </w:tr>
    </w:tbl>
    <w:p w:rsidR="00FA3CF5" w:rsidRPr="00331FA7" w:rsidRDefault="00FA3CF5" w:rsidP="00FF0273">
      <w:pPr>
        <w:spacing w:after="0" w:line="240" w:lineRule="auto"/>
        <w:jc w:val="center"/>
        <w:rPr>
          <w:rFonts w:ascii="Times New Roman" w:hAnsi="Times New Roman" w:cs="Times New Roman"/>
          <w:sz w:val="24"/>
          <w:szCs w:val="24"/>
        </w:rPr>
      </w:pPr>
    </w:p>
    <w:p w:rsidR="00FA3CF5" w:rsidRPr="00331FA7" w:rsidRDefault="00FA3CF5" w:rsidP="00FF0273">
      <w:pPr>
        <w:spacing w:after="0" w:line="240" w:lineRule="auto"/>
        <w:jc w:val="center"/>
        <w:rPr>
          <w:rFonts w:ascii="Times New Roman" w:hAnsi="Times New Roman" w:cs="Times New Roman"/>
          <w:i/>
          <w:sz w:val="24"/>
          <w:szCs w:val="24"/>
        </w:rPr>
      </w:pPr>
      <w:r w:rsidRPr="00331FA7">
        <w:rPr>
          <w:rFonts w:ascii="Times New Roman" w:hAnsi="Times New Roman" w:cs="Times New Roman"/>
          <w:i/>
          <w:sz w:val="24"/>
          <w:szCs w:val="24"/>
        </w:rPr>
        <w:t>(Fin del documento)</w:t>
      </w:r>
    </w:p>
    <w:p w:rsidR="00FA3CF5" w:rsidRPr="00331FA7" w:rsidRDefault="00FA3CF5" w:rsidP="00FF0273">
      <w:pPr>
        <w:spacing w:after="0" w:line="240" w:lineRule="auto"/>
        <w:jc w:val="center"/>
        <w:rPr>
          <w:rFonts w:ascii="Times New Roman" w:hAnsi="Times New Roman" w:cs="Times New Roman"/>
          <w:sz w:val="24"/>
          <w:szCs w:val="24"/>
        </w:rPr>
      </w:pPr>
    </w:p>
    <w:p w:rsidR="002739D3" w:rsidRPr="00331FA7" w:rsidRDefault="002739D3" w:rsidP="00FA0FE0">
      <w:pPr>
        <w:pStyle w:val="Sinespaciado"/>
        <w:jc w:val="both"/>
        <w:rPr>
          <w:rFonts w:ascii="Times New Roman" w:eastAsia="Times New Roman" w:hAnsi="Times New Roman" w:cs="Times New Roman"/>
          <w:sz w:val="24"/>
          <w:szCs w:val="24"/>
          <w:lang w:eastAsia="es-MX"/>
        </w:rPr>
      </w:pPr>
      <w:r w:rsidRPr="00331FA7">
        <w:rPr>
          <w:rFonts w:ascii="Times New Roman" w:eastAsia="Times New Roman" w:hAnsi="Times New Roman" w:cs="Times New Roman"/>
          <w:sz w:val="24"/>
          <w:szCs w:val="24"/>
          <w:lang w:eastAsia="es-MX"/>
        </w:rPr>
        <w:t>PRESIDENTA DIP. MARTHA AZUCENA CAMACHO REYNOSO. Gracias diputada Brenda Colette Miranda Vargas.</w:t>
      </w:r>
    </w:p>
    <w:p w:rsidR="002739D3" w:rsidRPr="00331FA7" w:rsidRDefault="002739D3" w:rsidP="00FA0FE0">
      <w:pPr>
        <w:pStyle w:val="Sinespaciado"/>
        <w:ind w:firstLine="708"/>
        <w:jc w:val="both"/>
        <w:rPr>
          <w:rFonts w:ascii="Times New Roman" w:eastAsia="Times New Roman" w:hAnsi="Times New Roman" w:cs="Times New Roman"/>
          <w:sz w:val="24"/>
          <w:szCs w:val="24"/>
          <w:lang w:eastAsia="es-MX"/>
        </w:rPr>
      </w:pPr>
      <w:r w:rsidRPr="00331FA7">
        <w:rPr>
          <w:rFonts w:ascii="Times New Roman" w:eastAsia="Times New Roman" w:hAnsi="Times New Roman" w:cs="Times New Roman"/>
          <w:sz w:val="24"/>
          <w:szCs w:val="24"/>
          <w:lang w:eastAsia="es-MX"/>
        </w:rPr>
        <w:t xml:space="preserve">Se registra en la iniciativa y se remite a las Comisiones Legislativas de Procuración y Administración de Justicia y de Educación, Cultura, Ciencia, Tecnología e Innovación para su estudio y dictamen. </w:t>
      </w:r>
    </w:p>
    <w:p w:rsidR="003F1A68" w:rsidRDefault="002739D3" w:rsidP="00FA0FE0">
      <w:pPr>
        <w:pStyle w:val="Sinespaciado"/>
        <w:ind w:firstLine="708"/>
        <w:jc w:val="both"/>
        <w:rPr>
          <w:rFonts w:ascii="Times New Roman" w:eastAsia="Times New Roman" w:hAnsi="Times New Roman" w:cs="Times New Roman"/>
          <w:sz w:val="24"/>
          <w:szCs w:val="24"/>
          <w:lang w:eastAsia="es-MX"/>
        </w:rPr>
      </w:pPr>
      <w:r w:rsidRPr="00FA0FE0">
        <w:rPr>
          <w:rFonts w:ascii="Times New Roman" w:eastAsia="Times New Roman" w:hAnsi="Times New Roman" w:cs="Times New Roman"/>
          <w:sz w:val="24"/>
          <w:szCs w:val="24"/>
          <w:lang w:eastAsia="es-MX"/>
        </w:rPr>
        <w:t>Para desahogar el punto número 6, la diputada Zaira Cedillo Silva presenta, en nombre del Grupo Parlamentario del Partido morena, Iniciativa con Proyecto de Decreto por el que se adiciona la fracción XXII al artículo 10 y al capítulo XXII, recorriéndose los subsecuentes de la Ley de los Derechos de Niñas, Niños y Adolescentes del Estado de México en materia de cuidado integral y protección digital de niñas, niños y adolescentes en el Estado de México</w:t>
      </w:r>
      <w:r w:rsidR="003F1A68">
        <w:rPr>
          <w:rFonts w:ascii="Times New Roman" w:eastAsia="Times New Roman" w:hAnsi="Times New Roman" w:cs="Times New Roman"/>
          <w:sz w:val="24"/>
          <w:szCs w:val="24"/>
          <w:lang w:eastAsia="es-MX"/>
        </w:rPr>
        <w:t>.</w:t>
      </w:r>
    </w:p>
    <w:p w:rsidR="00D42A8E" w:rsidRPr="00D42A8E" w:rsidRDefault="00D42A8E" w:rsidP="00D42A8E">
      <w:pPr>
        <w:spacing w:after="0" w:line="240" w:lineRule="auto"/>
        <w:jc w:val="both"/>
        <w:rPr>
          <w:rFonts w:ascii="Times New Roman" w:eastAsia="Times New Roman" w:hAnsi="Times New Roman" w:cs="Times New Roman"/>
          <w:sz w:val="24"/>
          <w:szCs w:val="24"/>
          <w:lang w:eastAsia="es-MX"/>
        </w:rPr>
      </w:pPr>
      <w:r w:rsidRPr="00D42A8E">
        <w:rPr>
          <w:rFonts w:ascii="Times New Roman" w:eastAsia="Times New Roman" w:hAnsi="Times New Roman" w:cs="Times New Roman"/>
          <w:sz w:val="24"/>
          <w:szCs w:val="24"/>
          <w:lang w:eastAsia="es-MX"/>
        </w:rPr>
        <w:t xml:space="preserve">DIP. ZAIRA CEDILLO SILVA. Gracias. </w:t>
      </w:r>
    </w:p>
    <w:p w:rsidR="00D42A8E" w:rsidRPr="00D42A8E" w:rsidRDefault="00D42A8E" w:rsidP="00D42A8E">
      <w:pPr>
        <w:spacing w:after="0" w:line="240" w:lineRule="auto"/>
        <w:ind w:firstLine="708"/>
        <w:jc w:val="both"/>
        <w:rPr>
          <w:rFonts w:ascii="Times New Roman" w:eastAsia="Times New Roman" w:hAnsi="Times New Roman" w:cs="Times New Roman"/>
          <w:sz w:val="24"/>
          <w:szCs w:val="24"/>
          <w:lang w:eastAsia="es-MX"/>
        </w:rPr>
      </w:pPr>
      <w:r w:rsidRPr="00D42A8E">
        <w:rPr>
          <w:rFonts w:ascii="Times New Roman" w:eastAsia="Times New Roman" w:hAnsi="Times New Roman" w:cs="Times New Roman"/>
          <w:sz w:val="24"/>
          <w:szCs w:val="24"/>
          <w:lang w:eastAsia="es-MX"/>
        </w:rPr>
        <w:t xml:space="preserve">Con su venia diputada Presidenta, compañeras, compañere, compañeros legisladores. </w:t>
      </w:r>
    </w:p>
    <w:p w:rsidR="00D42A8E" w:rsidRPr="00D42A8E" w:rsidRDefault="00D42A8E" w:rsidP="00D42A8E">
      <w:pPr>
        <w:spacing w:after="0" w:line="240" w:lineRule="auto"/>
        <w:ind w:firstLine="708"/>
        <w:jc w:val="both"/>
        <w:rPr>
          <w:rFonts w:ascii="Times New Roman" w:eastAsia="Times New Roman" w:hAnsi="Times New Roman" w:cs="Times New Roman"/>
          <w:sz w:val="24"/>
          <w:szCs w:val="24"/>
          <w:lang w:eastAsia="es-MX"/>
        </w:rPr>
      </w:pPr>
      <w:r w:rsidRPr="00D42A8E">
        <w:rPr>
          <w:rFonts w:ascii="Times New Roman" w:eastAsia="Times New Roman" w:hAnsi="Times New Roman" w:cs="Times New Roman"/>
          <w:sz w:val="24"/>
          <w:szCs w:val="24"/>
          <w:lang w:eastAsia="es-MX"/>
        </w:rPr>
        <w:t>Quien suscribe, diputada Zaira Cedillo Silva, integrante del Grupo Parlamentario de morena.</w:t>
      </w:r>
    </w:p>
    <w:p w:rsidR="00D42A8E" w:rsidRPr="00D42A8E" w:rsidRDefault="00D42A8E" w:rsidP="00D42A8E">
      <w:pPr>
        <w:spacing w:after="0" w:line="240" w:lineRule="auto"/>
        <w:ind w:firstLine="708"/>
        <w:jc w:val="both"/>
        <w:rPr>
          <w:rFonts w:ascii="Times New Roman" w:eastAsia="Times New Roman" w:hAnsi="Times New Roman" w:cs="Times New Roman"/>
          <w:sz w:val="24"/>
          <w:szCs w:val="24"/>
          <w:lang w:eastAsia="es-MX"/>
        </w:rPr>
      </w:pPr>
      <w:r w:rsidRPr="00D42A8E">
        <w:rPr>
          <w:rFonts w:ascii="Times New Roman" w:eastAsia="Times New Roman" w:hAnsi="Times New Roman" w:cs="Times New Roman"/>
          <w:sz w:val="24"/>
          <w:szCs w:val="24"/>
          <w:lang w:eastAsia="es-MX"/>
        </w:rPr>
        <w:t xml:space="preserve">De conformidad con la legislación y reglamento de esta Soberanía, someto al Pleno de la siguiente Iniciativa con Proyecto de Decreto por el que se adicionan diversas disposiciones de la Ley de Derechos de Niñas, Niños y Adolescentes del Estado de México en materia de cuidado integral y protección digital de niñas, niños y adolescentes del Estado de México. </w:t>
      </w:r>
    </w:p>
    <w:p w:rsidR="00D42A8E" w:rsidRPr="00D42A8E" w:rsidRDefault="00D42A8E" w:rsidP="00D42A8E">
      <w:pPr>
        <w:spacing w:after="0" w:line="240" w:lineRule="auto"/>
        <w:ind w:firstLine="708"/>
        <w:jc w:val="both"/>
        <w:rPr>
          <w:rFonts w:ascii="Times New Roman" w:eastAsia="Times New Roman" w:hAnsi="Times New Roman" w:cs="Times New Roman"/>
          <w:sz w:val="24"/>
          <w:szCs w:val="24"/>
          <w:lang w:eastAsia="es-MX"/>
        </w:rPr>
      </w:pPr>
      <w:r w:rsidRPr="00D42A8E">
        <w:rPr>
          <w:rFonts w:ascii="Times New Roman" w:eastAsia="Times New Roman" w:hAnsi="Times New Roman" w:cs="Times New Roman"/>
          <w:sz w:val="24"/>
          <w:szCs w:val="24"/>
          <w:lang w:eastAsia="es-MX"/>
        </w:rPr>
        <w:t xml:space="preserve">Aprovecho para saludar a los </w:t>
      </w:r>
      <w:proofErr w:type="spellStart"/>
      <w:r w:rsidRPr="00D42A8E">
        <w:rPr>
          <w:rFonts w:ascii="Times New Roman" w:eastAsia="Times New Roman" w:hAnsi="Times New Roman" w:cs="Times New Roman"/>
          <w:sz w:val="24"/>
          <w:szCs w:val="24"/>
          <w:lang w:eastAsia="es-MX"/>
        </w:rPr>
        <w:t>Ecatepenses</w:t>
      </w:r>
      <w:proofErr w:type="spellEnd"/>
      <w:r w:rsidRPr="00D42A8E">
        <w:rPr>
          <w:rFonts w:ascii="Times New Roman" w:eastAsia="Times New Roman" w:hAnsi="Times New Roman" w:cs="Times New Roman"/>
          <w:sz w:val="24"/>
          <w:szCs w:val="24"/>
          <w:lang w:eastAsia="es-MX"/>
        </w:rPr>
        <w:t xml:space="preserve"> que nos están viendo, las niñas y los niños, sobre todo del Estado de México, porque estamos a unos días de celebrar a nuestras infancias y creo que por eso es importante legislar para protegerlas y para protegerlos. </w:t>
      </w:r>
    </w:p>
    <w:p w:rsidR="00D42A8E" w:rsidRPr="00D42A8E" w:rsidRDefault="00D42A8E" w:rsidP="00D42A8E">
      <w:pPr>
        <w:spacing w:after="0" w:line="240" w:lineRule="auto"/>
        <w:ind w:firstLine="708"/>
        <w:jc w:val="both"/>
        <w:rPr>
          <w:rFonts w:ascii="Times New Roman" w:eastAsia="Times New Roman" w:hAnsi="Times New Roman" w:cs="Times New Roman"/>
          <w:sz w:val="24"/>
          <w:szCs w:val="24"/>
          <w:lang w:eastAsia="es-MX"/>
        </w:rPr>
      </w:pPr>
      <w:r w:rsidRPr="00D42A8E">
        <w:rPr>
          <w:rFonts w:ascii="Times New Roman" w:eastAsia="Times New Roman" w:hAnsi="Times New Roman" w:cs="Times New Roman"/>
          <w:sz w:val="24"/>
          <w:szCs w:val="24"/>
          <w:lang w:eastAsia="es-MX"/>
        </w:rPr>
        <w:t xml:space="preserve">Hoy no vengo a hablar solamente de tecnología, vengo a hablar de algo mucho más importante nuestras niñas, nuestros niños y nuestros adolescentes, porque mientras aquí debatimos, </w:t>
      </w:r>
      <w:r w:rsidRPr="00D42A8E">
        <w:rPr>
          <w:rFonts w:ascii="Times New Roman" w:eastAsia="Times New Roman" w:hAnsi="Times New Roman" w:cs="Times New Roman"/>
          <w:sz w:val="24"/>
          <w:szCs w:val="24"/>
          <w:lang w:eastAsia="es-MX"/>
        </w:rPr>
        <w:lastRenderedPageBreak/>
        <w:t>allá fuera hay una realidad que no podemos ignorar, nuestras hijas e hijos, nuestros jóvenes, están creciendo en 2 mundos al mismo tiempo y que es algo que tal vez algunos no nos tocó vivirlo de esa manera; pero que hoy ellos nos los tenemos que cuidar en las calles., los tenemos que cuidar en la escuela, los tenemos que cuidar en el espacio público, pero también tenemos que cuidar esa otra vida que viven en una pantalla, en ambos lugares necesitan lo mismo cuidado, protección, acompañamiento.</w:t>
      </w:r>
    </w:p>
    <w:p w:rsidR="00D42A8E" w:rsidRPr="00D42A8E" w:rsidRDefault="00D42A8E" w:rsidP="00D42A8E">
      <w:pPr>
        <w:spacing w:after="0" w:line="240" w:lineRule="auto"/>
        <w:ind w:firstLine="708"/>
        <w:jc w:val="both"/>
        <w:rPr>
          <w:rFonts w:ascii="Times New Roman" w:eastAsia="Times New Roman" w:hAnsi="Times New Roman" w:cs="Times New Roman"/>
          <w:sz w:val="24"/>
          <w:szCs w:val="24"/>
          <w:lang w:eastAsia="es-MX"/>
        </w:rPr>
      </w:pPr>
      <w:r w:rsidRPr="00D42A8E">
        <w:rPr>
          <w:rFonts w:ascii="Times New Roman" w:eastAsia="Times New Roman" w:hAnsi="Times New Roman" w:cs="Times New Roman"/>
          <w:sz w:val="24"/>
          <w:szCs w:val="24"/>
          <w:lang w:eastAsia="es-MX"/>
        </w:rPr>
        <w:t xml:space="preserve">El problema es que muchas veces creemos que el peligro está solo en la calle, cuando hoy también ese peligro puede estar en una pantalla, el ciberacoso, el grooming, la violencia digital no son conceptos lejanos, son situaciones reales que están afectando la vida, la autoestima y la seguridad de miles de niñas y niños en nuestro país, por eso esta propuesta no es solamente un tema técnico, es un acto de responsabilidad. </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eastAsia="Times New Roman" w:hAnsi="Times New Roman" w:cs="Times New Roman"/>
          <w:sz w:val="24"/>
          <w:szCs w:val="24"/>
          <w:lang w:eastAsia="es-MX"/>
        </w:rPr>
        <w:t xml:space="preserve">Propongo justo que el artículo 71 Bis reconozca algo fundamental, que las niñas, niños y adolescentes tienen derecho de los cuidados; pero no de cualquier forma a recibir cuidados adecuados, continuos, efectivos y sobre todo, libres de violencia, también libres de negligencias y de abandono y aquí hay un punto clave, el cuidado no es tarea de una sola persona, es una responsabilidad que debemos de compartir entre las madres, los padres, los tutores, el Estado </w:t>
      </w:r>
      <w:r w:rsidRPr="00D42A8E">
        <w:rPr>
          <w:rFonts w:ascii="Times New Roman" w:hAnsi="Times New Roman" w:cs="Times New Roman"/>
          <w:sz w:val="24"/>
          <w:szCs w:val="24"/>
        </w:rPr>
        <w:t>y también la comunidad, como comunidad tenemos que cuidar a nuestras niñas y a nuestros niños, porque educar, proteger y acompañar, no puede recaer sólo en la mamá o solamente en el papá, que muchas veces también están enfrentando otras situaciones, jornadas largas, incertidumbre, tal vez problemas familiares, falta de herramienta, necesitamos construir redes de cuidado, que todas y todos ayudemos al cuidado de nuestros niños y eso incluye algo que ya no podemos ignorar, el acompañamiento que debemos darles en el uso de la tecnología, porque no se trata tampoco de prohibir, se trata de que los guiemos en el uso correcto de esta misma, no se trata de castigar, se trata de que estemos presentes.</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Hoy ya nos damos cuenta de la violencia que vivimos en todos los espacios, cuando un joven un adolescente está con un arma, cuando vemos que lamentable y tristemente ha pasado, en Ecatepec, pasó con un vecino de mi pueblo en Santo Tomás Chiconautla, que perdió la vida, que se suicidó, por violencia; pero no nos damos cuenta, hasta que ya vemos todos estos actos y lo que hoy necesitamos es eso, la ayuda de las familias, la ayuda de todas y de todos, que estemos presentes.</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 xml:space="preserve">Por eso, en el artículo 71 Ter, proponemos con claridad que nuestras niñas y nuestros niños, tienen derecho a un entorno digital seguro y para lograrlo, no basta con tener buenas intenciones, propongo acciones concretas, programas de prevención de ciberacoso y violencia digital, educación para el uso responsable de la tecnología, mecanismos de denuncia que realmente funcionen y que se atienda de inmediato, coordinación con la policía cibernética, campañas que ayuden a madres y padres a entender que acompañada en el mundo digital, es una obligación, estar con ellos en este mundo digital con sus hijas e hijos, porque hay algo que debemos decir con toda claridad, no podemos dejar solas y solos a nuestras niñas y niños, frente a una pantalla, pensando que va a ser segura; tampoco podemos dejar solos a los padres, sin información, sin herramientas y sin un respaldo que sea institucional. </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Legislar en este tema, es reconocer que el mundo ya cambió, que no es sólo lo que vemos aquí todos frente a nuestros ojos o en donde convivimos de forma física.</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Es entender que proteger la infancia, hoy implica mirar más allá de lo evidente, implica estar donde ellos están; incluso, detrás de una pantalla.</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Quiero aprovechar para que felicitar a las niñas, a los niños de Ecatepec y del Estado de México, decirles que este es el momento más bonito de sus vidas, que disfruten mucho, que san felices, que jueguen y que también convivan con sus papás, que todo les cuenten, que todo les platiquen, que tengan confianza, porque no están solos y aquí estamos trabajando para cuidar y proteger sus derechos.</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lastRenderedPageBreak/>
        <w:tab/>
        <w:t>Diputada Presidenta, solicito se inserte de manera íntegra el contenido de la presente iniciativa, en el Diario de los Debates y en la Gaceta Parlamentaria.</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Es cuanto, muchas gracias.</w:t>
      </w:r>
    </w:p>
    <w:p w:rsidR="003C02D3" w:rsidRPr="00343903" w:rsidRDefault="003C02D3" w:rsidP="003C02D3">
      <w:pPr>
        <w:pStyle w:val="Sinespaciado"/>
        <w:jc w:val="both"/>
        <w:rPr>
          <w:rFonts w:ascii="Times New Roman" w:hAnsi="Times New Roman" w:cs="Times New Roman"/>
          <w:sz w:val="24"/>
          <w:szCs w:val="24"/>
        </w:rPr>
      </w:pPr>
    </w:p>
    <w:p w:rsidR="003C02D3" w:rsidRPr="00343903" w:rsidRDefault="003C02D3" w:rsidP="003C02D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C02D3" w:rsidRPr="00343903" w:rsidRDefault="003C02D3" w:rsidP="003C02D3">
      <w:pPr>
        <w:spacing w:after="0" w:line="240" w:lineRule="auto"/>
        <w:jc w:val="center"/>
        <w:rPr>
          <w:rFonts w:ascii="Times New Roman" w:hAnsi="Times New Roman"/>
          <w:sz w:val="24"/>
          <w:szCs w:val="24"/>
        </w:rPr>
      </w:pPr>
    </w:p>
    <w:tbl>
      <w:tblPr>
        <w:tblStyle w:val="Tablaconcuadrcula2"/>
        <w:tblW w:w="90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3C02D3" w:rsidRPr="003C02D3" w:rsidTr="003C02D3">
        <w:tc>
          <w:tcPr>
            <w:tcW w:w="4525" w:type="dxa"/>
          </w:tcPr>
          <w:p w:rsidR="003C02D3" w:rsidRPr="003C02D3" w:rsidRDefault="003C02D3" w:rsidP="003C02D3">
            <w:pPr>
              <w:autoSpaceDE w:val="0"/>
              <w:autoSpaceDN w:val="0"/>
              <w:adjustRightInd w:val="0"/>
              <w:spacing w:line="240" w:lineRule="auto"/>
              <w:ind w:right="191"/>
              <w:jc w:val="center"/>
              <w:rPr>
                <w:rFonts w:eastAsia="Calibri"/>
                <w:b/>
                <w:bCs/>
                <w:sz w:val="24"/>
                <w:szCs w:val="24"/>
              </w:rPr>
            </w:pPr>
            <w:r w:rsidRPr="003C02D3">
              <w:rPr>
                <w:rFonts w:eastAsia="Calibri"/>
                <w:b/>
                <w:bCs/>
                <w:sz w:val="24"/>
                <w:szCs w:val="24"/>
              </w:rPr>
              <w:t>CONGRESO</w:t>
            </w:r>
          </w:p>
          <w:p w:rsidR="003C02D3" w:rsidRPr="003C02D3" w:rsidRDefault="003C02D3" w:rsidP="003C02D3">
            <w:pPr>
              <w:autoSpaceDE w:val="0"/>
              <w:autoSpaceDN w:val="0"/>
              <w:adjustRightInd w:val="0"/>
              <w:spacing w:line="240" w:lineRule="auto"/>
              <w:ind w:right="191"/>
              <w:jc w:val="center"/>
              <w:rPr>
                <w:rFonts w:eastAsia="Calibri"/>
                <w:color w:val="000000"/>
                <w:sz w:val="24"/>
                <w:szCs w:val="24"/>
              </w:rPr>
            </w:pPr>
            <w:r w:rsidRPr="003C02D3">
              <w:rPr>
                <w:rFonts w:eastAsia="Calibri"/>
                <w:b/>
                <w:bCs/>
                <w:sz w:val="24"/>
                <w:szCs w:val="24"/>
              </w:rPr>
              <w:t>ESTADO DE MÉXICO</w:t>
            </w:r>
          </w:p>
        </w:tc>
        <w:tc>
          <w:tcPr>
            <w:tcW w:w="4525" w:type="dxa"/>
          </w:tcPr>
          <w:p w:rsidR="003C02D3" w:rsidRPr="003C02D3" w:rsidRDefault="003C02D3" w:rsidP="003C02D3">
            <w:pPr>
              <w:spacing w:line="240" w:lineRule="auto"/>
              <w:ind w:right="191"/>
              <w:jc w:val="center"/>
              <w:rPr>
                <w:b/>
                <w:sz w:val="24"/>
                <w:szCs w:val="24"/>
              </w:rPr>
            </w:pPr>
            <w:r w:rsidRPr="003C02D3">
              <w:rPr>
                <w:b/>
                <w:sz w:val="24"/>
                <w:szCs w:val="24"/>
              </w:rPr>
              <w:t>ZAIRA</w:t>
            </w:r>
          </w:p>
          <w:p w:rsidR="003C02D3" w:rsidRPr="003C02D3" w:rsidRDefault="003C02D3" w:rsidP="003C02D3">
            <w:pPr>
              <w:spacing w:line="240" w:lineRule="auto"/>
              <w:ind w:right="191"/>
              <w:jc w:val="center"/>
              <w:rPr>
                <w:sz w:val="24"/>
                <w:szCs w:val="24"/>
              </w:rPr>
            </w:pPr>
            <w:r w:rsidRPr="003C02D3">
              <w:rPr>
                <w:sz w:val="24"/>
                <w:szCs w:val="24"/>
              </w:rPr>
              <w:t>CEDILLO SILVA</w:t>
            </w:r>
          </w:p>
          <w:p w:rsidR="003C02D3" w:rsidRPr="003C02D3" w:rsidRDefault="003C02D3" w:rsidP="003C02D3">
            <w:pPr>
              <w:spacing w:line="240" w:lineRule="auto"/>
              <w:ind w:right="191"/>
              <w:jc w:val="center"/>
              <w:rPr>
                <w:b/>
                <w:sz w:val="24"/>
                <w:szCs w:val="24"/>
              </w:rPr>
            </w:pPr>
            <w:r w:rsidRPr="003C02D3">
              <w:rPr>
                <w:b/>
                <w:sz w:val="24"/>
                <w:szCs w:val="24"/>
              </w:rPr>
              <w:t>DIPUTADA DE ECATEPEC</w:t>
            </w:r>
          </w:p>
        </w:tc>
      </w:tr>
    </w:tbl>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right"/>
        <w:rPr>
          <w:rFonts w:ascii="Times New Roman" w:eastAsia="Calibri" w:hAnsi="Times New Roman" w:cs="Times New Roman"/>
          <w:sz w:val="24"/>
          <w:szCs w:val="24"/>
        </w:rPr>
      </w:pPr>
      <w:r w:rsidRPr="003C02D3">
        <w:rPr>
          <w:rFonts w:ascii="Times New Roman" w:eastAsia="Calibri" w:hAnsi="Times New Roman" w:cs="Times New Roman"/>
          <w:sz w:val="24"/>
          <w:szCs w:val="24"/>
        </w:rPr>
        <w:t>T</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M</w:t>
      </w:r>
      <w:r w:rsidRPr="003C02D3">
        <w:rPr>
          <w:rFonts w:ascii="Times New Roman" w:eastAsia="Calibri" w:hAnsi="Times New Roman" w:cs="Times New Roman"/>
          <w:sz w:val="24"/>
          <w:szCs w:val="24"/>
        </w:rPr>
        <w:t>éxi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2</w:t>
      </w:r>
      <w:r w:rsidRPr="003C02D3">
        <w:rPr>
          <w:rFonts w:ascii="Times New Roman" w:eastAsia="Calibri" w:hAnsi="Times New Roman" w:cs="Times New Roman"/>
          <w:sz w:val="24"/>
          <w:szCs w:val="24"/>
        </w:rPr>
        <w:t>9</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ril</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2</w:t>
      </w:r>
      <w:r w:rsidRPr="003C02D3">
        <w:rPr>
          <w:rFonts w:ascii="Times New Roman" w:eastAsia="Calibri" w:hAnsi="Times New Roman" w:cs="Times New Roman"/>
          <w:spacing w:val="1"/>
          <w:sz w:val="24"/>
          <w:szCs w:val="24"/>
        </w:rPr>
        <w:t>0</w:t>
      </w:r>
      <w:r w:rsidRPr="003C02D3">
        <w:rPr>
          <w:rFonts w:ascii="Times New Roman" w:eastAsia="Calibri" w:hAnsi="Times New Roman" w:cs="Times New Roman"/>
          <w:spacing w:val="-2"/>
          <w:sz w:val="24"/>
          <w:szCs w:val="24"/>
        </w:rPr>
        <w:t>2</w:t>
      </w:r>
      <w:r w:rsidRPr="003C02D3">
        <w:rPr>
          <w:rFonts w:ascii="Times New Roman" w:eastAsia="Calibri" w:hAnsi="Times New Roman" w:cs="Times New Roman"/>
          <w:sz w:val="24"/>
          <w:szCs w:val="24"/>
        </w:rPr>
        <w:t>6.</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b/>
          <w:sz w:val="24"/>
          <w:szCs w:val="24"/>
        </w:rPr>
      </w:pPr>
      <w:r w:rsidRPr="003C02D3">
        <w:rPr>
          <w:rFonts w:ascii="Times New Roman" w:eastAsia="Calibri" w:hAnsi="Times New Roman" w:cs="Times New Roman"/>
          <w:b/>
          <w:sz w:val="24"/>
          <w:szCs w:val="24"/>
        </w:rPr>
        <w:t>DIP</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TA</w:t>
      </w:r>
      <w:r w:rsidRPr="003C02D3">
        <w:rPr>
          <w:rFonts w:ascii="Times New Roman" w:eastAsia="Calibri" w:hAnsi="Times New Roman" w:cs="Times New Roman"/>
          <w:b/>
          <w:sz w:val="24"/>
          <w:szCs w:val="24"/>
        </w:rPr>
        <w:t>DA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3"/>
          <w:sz w:val="24"/>
          <w:szCs w:val="24"/>
        </w:rPr>
        <w:t>R</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z w:val="24"/>
          <w:szCs w:val="24"/>
        </w:rPr>
        <w:t>HA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2"/>
          <w:sz w:val="24"/>
          <w:szCs w:val="24"/>
        </w:rPr>
        <w:t>Z</w:t>
      </w:r>
      <w:r w:rsidRPr="003C02D3">
        <w:rPr>
          <w:rFonts w:ascii="Times New Roman" w:eastAsia="Calibri" w:hAnsi="Times New Roman" w:cs="Times New Roman"/>
          <w:b/>
          <w:sz w:val="24"/>
          <w:szCs w:val="24"/>
        </w:rPr>
        <w:t>UCENA</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2"/>
          <w:sz w:val="24"/>
          <w:szCs w:val="24"/>
        </w:rPr>
        <w:t>H</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EY</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SO</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P</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ESID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2"/>
          <w:sz w:val="24"/>
          <w:szCs w:val="24"/>
        </w:rPr>
        <w:t>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TI</w:t>
      </w:r>
      <w:r w:rsidRPr="003C02D3">
        <w:rPr>
          <w:rFonts w:ascii="Times New Roman" w:eastAsia="Calibri" w:hAnsi="Times New Roman" w:cs="Times New Roman"/>
          <w:b/>
          <w:sz w:val="24"/>
          <w:szCs w:val="24"/>
        </w:rPr>
        <w:t>VA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DE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A</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H.</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XI</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z w:val="24"/>
          <w:szCs w:val="24"/>
        </w:rPr>
        <w:t>IS</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AT</w:t>
      </w:r>
      <w:r w:rsidRPr="003C02D3">
        <w:rPr>
          <w:rFonts w:ascii="Times New Roman" w:eastAsia="Calibri" w:hAnsi="Times New Roman" w:cs="Times New Roman"/>
          <w:b/>
          <w:sz w:val="24"/>
          <w:szCs w:val="24"/>
        </w:rPr>
        <w:t>U</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z w:val="24"/>
          <w:szCs w:val="24"/>
        </w:rPr>
        <w:t>EL ES</w:t>
      </w:r>
      <w:r w:rsidRPr="003C02D3">
        <w:rPr>
          <w:rFonts w:ascii="Times New Roman" w:eastAsia="Calibri" w:hAnsi="Times New Roman" w:cs="Times New Roman"/>
          <w:b/>
          <w:spacing w:val="1"/>
          <w:sz w:val="24"/>
          <w:szCs w:val="24"/>
        </w:rPr>
        <w:t>TA</w:t>
      </w:r>
      <w:r w:rsidRPr="003C02D3">
        <w:rPr>
          <w:rFonts w:ascii="Times New Roman" w:eastAsia="Calibri" w:hAnsi="Times New Roman" w:cs="Times New Roman"/>
          <w:b/>
          <w:sz w:val="24"/>
          <w:szCs w:val="24"/>
        </w:rPr>
        <w:t>DO</w:t>
      </w:r>
      <w:r w:rsidRPr="003C02D3">
        <w:rPr>
          <w:rFonts w:ascii="Times New Roman" w:eastAsia="Calibri" w:hAnsi="Times New Roman" w:cs="Times New Roman"/>
          <w:b/>
          <w:spacing w:val="-1"/>
          <w:sz w:val="24"/>
          <w:szCs w:val="24"/>
        </w:rPr>
        <w:t xml:space="preserve"> L</w:t>
      </w:r>
      <w:r w:rsidRPr="003C02D3">
        <w:rPr>
          <w:rFonts w:ascii="Times New Roman" w:eastAsia="Calibri" w:hAnsi="Times New Roman" w:cs="Times New Roman"/>
          <w:b/>
          <w:sz w:val="24"/>
          <w:szCs w:val="24"/>
        </w:rPr>
        <w:t>IB</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Y</w:t>
      </w:r>
    </w:p>
    <w:p w:rsidR="003C02D3" w:rsidRPr="003C02D3" w:rsidRDefault="003C02D3" w:rsidP="003C02D3">
      <w:pPr>
        <w:spacing w:after="0" w:line="240" w:lineRule="auto"/>
        <w:ind w:right="191"/>
        <w:jc w:val="both"/>
        <w:rPr>
          <w:rFonts w:ascii="Times New Roman" w:eastAsia="Calibri" w:hAnsi="Times New Roman" w:cs="Times New Roman"/>
          <w:b/>
          <w:sz w:val="24"/>
          <w:szCs w:val="24"/>
        </w:rPr>
      </w:pPr>
      <w:r w:rsidRPr="003C02D3">
        <w:rPr>
          <w:rFonts w:ascii="Times New Roman" w:eastAsia="Calibri" w:hAnsi="Times New Roman" w:cs="Times New Roman"/>
          <w:b/>
          <w:sz w:val="24"/>
          <w:szCs w:val="24"/>
        </w:rPr>
        <w:t>SOBER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NO</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DE</w:t>
      </w:r>
      <w:r w:rsidRPr="003C02D3">
        <w:rPr>
          <w:rFonts w:ascii="Times New Roman" w:eastAsia="Calibri" w:hAnsi="Times New Roman" w:cs="Times New Roman"/>
          <w:b/>
          <w:spacing w:val="-1"/>
          <w:sz w:val="24"/>
          <w:szCs w:val="24"/>
        </w:rPr>
        <w:t xml:space="preserve"> M</w:t>
      </w:r>
      <w:r w:rsidRPr="003C02D3">
        <w:rPr>
          <w:rFonts w:ascii="Times New Roman" w:eastAsia="Calibri" w:hAnsi="Times New Roman" w:cs="Times New Roman"/>
          <w:b/>
          <w:sz w:val="24"/>
          <w:szCs w:val="24"/>
        </w:rPr>
        <w:t>ÉX</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CO</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P</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ESEN</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z w:val="24"/>
          <w:szCs w:val="24"/>
        </w:rPr>
        <w:t>E</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Qu</w:t>
      </w:r>
      <w:r w:rsidRPr="003C02D3">
        <w:rPr>
          <w:rFonts w:ascii="Times New Roman" w:eastAsia="Calibri" w:hAnsi="Times New Roman" w:cs="Times New Roman"/>
          <w:spacing w:val="-1"/>
          <w:sz w:val="24"/>
          <w:szCs w:val="24"/>
        </w:rPr>
        <w:t>i</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suscr</w:t>
      </w:r>
      <w:r w:rsidRPr="003C02D3">
        <w:rPr>
          <w:rFonts w:ascii="Times New Roman" w:eastAsia="Calibri" w:hAnsi="Times New Roman" w:cs="Times New Roman"/>
          <w:spacing w:val="-1"/>
          <w:sz w:val="24"/>
          <w:szCs w:val="24"/>
        </w:rPr>
        <w:t>ib</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pu</w:t>
      </w:r>
      <w:r w:rsidRPr="003C02D3">
        <w:rPr>
          <w:rFonts w:ascii="Times New Roman" w:eastAsia="Calibri" w:hAnsi="Times New Roman" w:cs="Times New Roman"/>
          <w:sz w:val="24"/>
          <w:szCs w:val="24"/>
        </w:rPr>
        <w:t>tada</w:t>
      </w:r>
      <w:r w:rsidRPr="003C02D3">
        <w:rPr>
          <w:rFonts w:ascii="Times New Roman" w:eastAsia="Calibri" w:hAnsi="Times New Roman" w:cs="Times New Roman"/>
          <w:spacing w:val="-2"/>
          <w:sz w:val="24"/>
          <w:szCs w:val="24"/>
        </w:rPr>
        <w:t xml:space="preserve"> Z</w:t>
      </w:r>
      <w:r w:rsidRPr="003C02D3">
        <w:rPr>
          <w:rFonts w:ascii="Times New Roman" w:eastAsia="Calibri" w:hAnsi="Times New Roman" w:cs="Times New Roman"/>
          <w:sz w:val="24"/>
          <w:szCs w:val="24"/>
        </w:rPr>
        <w:t>ai</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Ced</w:t>
      </w:r>
      <w:r w:rsidRPr="003C02D3">
        <w:rPr>
          <w:rFonts w:ascii="Times New Roman" w:eastAsia="Calibri" w:hAnsi="Times New Roman" w:cs="Times New Roman"/>
          <w:spacing w:val="-1"/>
          <w:sz w:val="24"/>
          <w:szCs w:val="24"/>
        </w:rPr>
        <w:t>i</w:t>
      </w:r>
      <w:r w:rsidRPr="003C02D3">
        <w:rPr>
          <w:rFonts w:ascii="Times New Roman" w:eastAsia="Calibri" w:hAnsi="Times New Roman" w:cs="Times New Roman"/>
          <w:sz w:val="24"/>
          <w:szCs w:val="24"/>
        </w:rPr>
        <w:t>llo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i</w:t>
      </w:r>
      <w:r w:rsidRPr="003C02D3">
        <w:rPr>
          <w:rFonts w:ascii="Times New Roman" w:eastAsia="Calibri" w:hAnsi="Times New Roman" w:cs="Times New Roman"/>
          <w:spacing w:val="-3"/>
          <w:sz w:val="24"/>
          <w:szCs w:val="24"/>
        </w:rPr>
        <w:t>l</w:t>
      </w:r>
      <w:r w:rsidRPr="003C02D3">
        <w:rPr>
          <w:rFonts w:ascii="Times New Roman" w:eastAsia="Calibri" w:hAnsi="Times New Roman" w:cs="Times New Roman"/>
          <w:spacing w:val="1"/>
          <w:sz w:val="24"/>
          <w:szCs w:val="24"/>
        </w:rPr>
        <w:t>v</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t</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g</w:t>
      </w:r>
      <w:r w:rsidRPr="003C02D3">
        <w:rPr>
          <w:rFonts w:ascii="Times New Roman" w:eastAsia="Calibri" w:hAnsi="Times New Roman" w:cs="Times New Roman"/>
          <w:sz w:val="24"/>
          <w:szCs w:val="24"/>
        </w:rPr>
        <w:t>ra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
          <w:sz w:val="24"/>
          <w:szCs w:val="24"/>
        </w:rPr>
        <w:t xml:space="preserve"> g</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up</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p</w:t>
      </w: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1"/>
          <w:sz w:val="24"/>
          <w:szCs w:val="24"/>
        </w:rPr>
        <w:t>l</w:t>
      </w:r>
      <w:r w:rsidRPr="003C02D3">
        <w:rPr>
          <w:rFonts w:ascii="Times New Roman" w:eastAsia="Calibri" w:hAnsi="Times New Roman" w:cs="Times New Roman"/>
          <w:spacing w:val="-3"/>
          <w:sz w:val="24"/>
          <w:szCs w:val="24"/>
        </w:rPr>
        <w:t>a</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entar</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m</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rena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3"/>
          <w:sz w:val="24"/>
          <w:szCs w:val="24"/>
        </w:rPr>
        <w:t>H</w:t>
      </w:r>
      <w:r w:rsidRPr="003C02D3">
        <w:rPr>
          <w:rFonts w:ascii="Times New Roman" w:eastAsia="Calibri" w:hAnsi="Times New Roman" w:cs="Times New Roman"/>
          <w:sz w:val="24"/>
          <w:szCs w:val="24"/>
        </w:rPr>
        <w:t xml:space="preserve">. </w:t>
      </w:r>
      <w:r w:rsidRPr="003C02D3">
        <w:rPr>
          <w:rFonts w:ascii="Times New Roman" w:eastAsia="Calibri" w:hAnsi="Times New Roman" w:cs="Times New Roman"/>
          <w:spacing w:val="1"/>
          <w:sz w:val="24"/>
          <w:szCs w:val="24"/>
        </w:rPr>
        <w:t>L</w:t>
      </w:r>
      <w:r w:rsidRPr="003C02D3">
        <w:rPr>
          <w:rFonts w:ascii="Times New Roman" w:eastAsia="Calibri" w:hAnsi="Times New Roman" w:cs="Times New Roman"/>
          <w:sz w:val="24"/>
          <w:szCs w:val="24"/>
        </w:rPr>
        <w:t>XII</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L</w:t>
      </w:r>
      <w:r w:rsidRPr="003C02D3">
        <w:rPr>
          <w:rFonts w:ascii="Times New Roman" w:eastAsia="Calibri" w:hAnsi="Times New Roman" w:cs="Times New Roman"/>
          <w:sz w:val="24"/>
          <w:szCs w:val="24"/>
        </w:rPr>
        <w:t>egislat</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ra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Esta</w:t>
      </w:r>
      <w:r w:rsidRPr="003C02D3">
        <w:rPr>
          <w:rFonts w:ascii="Times New Roman" w:eastAsia="Calibri" w:hAnsi="Times New Roman" w:cs="Times New Roman"/>
          <w:spacing w:val="-3"/>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L</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re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era</w:t>
      </w:r>
      <w:r w:rsidRPr="003C02D3">
        <w:rPr>
          <w:rFonts w:ascii="Times New Roman" w:eastAsia="Calibri" w:hAnsi="Times New Roman" w:cs="Times New Roman"/>
          <w:spacing w:val="-3"/>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é</w:t>
      </w:r>
      <w:r w:rsidRPr="003C02D3">
        <w:rPr>
          <w:rFonts w:ascii="Times New Roman" w:eastAsia="Calibri" w:hAnsi="Times New Roman" w:cs="Times New Roman"/>
          <w:spacing w:val="1"/>
          <w:sz w:val="24"/>
          <w:szCs w:val="24"/>
        </w:rPr>
        <w:t>x</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3"/>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2"/>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f</w:t>
      </w:r>
      <w:r w:rsidRPr="003C02D3">
        <w:rPr>
          <w:rFonts w:ascii="Times New Roman" w:eastAsia="Calibri" w:hAnsi="Times New Roman" w:cs="Times New Roman"/>
          <w:spacing w:val="-1"/>
          <w:sz w:val="24"/>
          <w:szCs w:val="24"/>
        </w:rPr>
        <w:t>und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ento</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 artíc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2"/>
          <w:sz w:val="24"/>
          <w:szCs w:val="24"/>
        </w:rPr>
        <w:t>1</w:t>
      </w:r>
      <w:r w:rsidRPr="003C02D3">
        <w:rPr>
          <w:rFonts w:ascii="Times New Roman" w:eastAsia="Calibri" w:hAnsi="Times New Roman" w:cs="Times New Roman"/>
          <w:spacing w:val="1"/>
          <w:sz w:val="24"/>
          <w:szCs w:val="24"/>
        </w:rPr>
        <w:t>1</w:t>
      </w:r>
      <w:r w:rsidRPr="003C02D3">
        <w:rPr>
          <w:rFonts w:ascii="Times New Roman" w:eastAsia="Calibri" w:hAnsi="Times New Roman" w:cs="Times New Roman"/>
          <w:sz w:val="24"/>
          <w:szCs w:val="24"/>
        </w:rPr>
        <w:t>6</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3"/>
          <w:sz w:val="24"/>
          <w:szCs w:val="24"/>
        </w:rPr>
        <w:t>l</w:t>
      </w:r>
      <w:r w:rsidRPr="003C02D3">
        <w:rPr>
          <w:rFonts w:ascii="Times New Roman" w:eastAsia="Calibri" w:hAnsi="Times New Roman" w:cs="Times New Roman"/>
          <w:sz w:val="24"/>
          <w:szCs w:val="24"/>
        </w:rPr>
        <w:t>a 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stituc</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lítica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Es</w:t>
      </w:r>
      <w:r w:rsidRPr="003C02D3">
        <w:rPr>
          <w:rFonts w:ascii="Times New Roman" w:eastAsia="Calibri" w:hAnsi="Times New Roman" w:cs="Times New Roman"/>
          <w:sz w:val="24"/>
          <w:szCs w:val="24"/>
        </w:rPr>
        <w:t>tado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L</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re y</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So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era</w:t>
      </w:r>
      <w:r w:rsidRPr="003C02D3">
        <w:rPr>
          <w:rFonts w:ascii="Times New Roman" w:eastAsia="Calibri" w:hAnsi="Times New Roman" w:cs="Times New Roman"/>
          <w:spacing w:val="-3"/>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é</w:t>
      </w:r>
      <w:r w:rsidRPr="003C02D3">
        <w:rPr>
          <w:rFonts w:ascii="Times New Roman" w:eastAsia="Calibri" w:hAnsi="Times New Roman" w:cs="Times New Roman"/>
          <w:spacing w:val="1"/>
          <w:sz w:val="24"/>
          <w:szCs w:val="24"/>
        </w:rPr>
        <w:t>x</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3</w:t>
      </w:r>
      <w:r w:rsidRPr="003C02D3">
        <w:rPr>
          <w:rFonts w:ascii="Times New Roman" w:eastAsia="Calibri" w:hAnsi="Times New Roman" w:cs="Times New Roman"/>
          <w:sz w:val="24"/>
          <w:szCs w:val="24"/>
        </w:rPr>
        <w:t>8</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fr</w:t>
      </w:r>
      <w:r w:rsidRPr="003C02D3">
        <w:rPr>
          <w:rFonts w:ascii="Times New Roman" w:eastAsia="Calibri" w:hAnsi="Times New Roman" w:cs="Times New Roman"/>
          <w:spacing w:val="-3"/>
          <w:sz w:val="24"/>
          <w:szCs w:val="24"/>
        </w:rPr>
        <w:t>a</w:t>
      </w:r>
      <w:r w:rsidRPr="003C02D3">
        <w:rPr>
          <w:rFonts w:ascii="Times New Roman" w:eastAsia="Calibri" w:hAnsi="Times New Roman" w:cs="Times New Roman"/>
          <w:sz w:val="24"/>
          <w:szCs w:val="24"/>
        </w:rPr>
        <w:t>cc</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V</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7</w:t>
      </w:r>
      <w:r w:rsidRPr="003C02D3">
        <w:rPr>
          <w:rFonts w:ascii="Times New Roman" w:eastAsia="Calibri" w:hAnsi="Times New Roman" w:cs="Times New Roman"/>
          <w:sz w:val="24"/>
          <w:szCs w:val="24"/>
        </w:rPr>
        <w:t xml:space="preserve">8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L</w:t>
      </w:r>
      <w:r w:rsidRPr="003C02D3">
        <w:rPr>
          <w:rFonts w:ascii="Times New Roman" w:eastAsia="Calibri" w:hAnsi="Times New Roman" w:cs="Times New Roman"/>
          <w:sz w:val="24"/>
          <w:szCs w:val="24"/>
        </w:rPr>
        <w:t>ey</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Or</w:t>
      </w:r>
      <w:r w:rsidRPr="003C02D3">
        <w:rPr>
          <w:rFonts w:ascii="Times New Roman" w:eastAsia="Calibri" w:hAnsi="Times New Roman" w:cs="Times New Roman"/>
          <w:spacing w:val="-1"/>
          <w:sz w:val="24"/>
          <w:szCs w:val="24"/>
        </w:rPr>
        <w:t>g</w:t>
      </w:r>
      <w:r w:rsidRPr="003C02D3">
        <w:rPr>
          <w:rFonts w:ascii="Times New Roman" w:eastAsia="Calibri" w:hAnsi="Times New Roman" w:cs="Times New Roman"/>
          <w:sz w:val="24"/>
          <w:szCs w:val="24"/>
        </w:rPr>
        <w:t>á</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 xml:space="preserve">ica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er</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L</w:t>
      </w:r>
      <w:r w:rsidRPr="003C02D3">
        <w:rPr>
          <w:rFonts w:ascii="Times New Roman" w:eastAsia="Calibri" w:hAnsi="Times New Roman" w:cs="Times New Roman"/>
          <w:sz w:val="24"/>
          <w:szCs w:val="24"/>
        </w:rPr>
        <w:t>egisl</w:t>
      </w:r>
      <w:r w:rsidRPr="003C02D3">
        <w:rPr>
          <w:rFonts w:ascii="Times New Roman" w:eastAsia="Calibri" w:hAnsi="Times New Roman" w:cs="Times New Roman"/>
          <w:spacing w:val="-3"/>
          <w:sz w:val="24"/>
          <w:szCs w:val="24"/>
        </w:rPr>
        <w:t>a</w:t>
      </w:r>
      <w:r w:rsidRPr="003C02D3">
        <w:rPr>
          <w:rFonts w:ascii="Times New Roman" w:eastAsia="Calibri" w:hAnsi="Times New Roman" w:cs="Times New Roman"/>
          <w:sz w:val="24"/>
          <w:szCs w:val="24"/>
        </w:rPr>
        <w:t>ti</w:t>
      </w:r>
      <w:r w:rsidRPr="003C02D3">
        <w:rPr>
          <w:rFonts w:ascii="Times New Roman" w:eastAsia="Calibri" w:hAnsi="Times New Roman" w:cs="Times New Roman"/>
          <w:spacing w:val="-1"/>
          <w:sz w:val="24"/>
          <w:szCs w:val="24"/>
        </w:rPr>
        <w:t>v</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z w:val="24"/>
          <w:szCs w:val="24"/>
        </w:rPr>
        <w:t>tado</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L</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re</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3"/>
          <w:sz w:val="24"/>
          <w:szCs w:val="24"/>
        </w:rPr>
        <w:t xml:space="preserve"> S</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era</w:t>
      </w:r>
      <w:r w:rsidRPr="003C02D3">
        <w:rPr>
          <w:rFonts w:ascii="Times New Roman" w:eastAsia="Calibri" w:hAnsi="Times New Roman" w:cs="Times New Roman"/>
          <w:spacing w:val="-3"/>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é</w:t>
      </w:r>
      <w:r w:rsidRPr="003C02D3">
        <w:rPr>
          <w:rFonts w:ascii="Times New Roman" w:eastAsia="Calibri" w:hAnsi="Times New Roman" w:cs="Times New Roman"/>
          <w:spacing w:val="1"/>
          <w:sz w:val="24"/>
          <w:szCs w:val="24"/>
        </w:rPr>
        <w:t>x</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3"/>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z w:val="24"/>
          <w:szCs w:val="24"/>
        </w:rPr>
        <w:t>así</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2"/>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2"/>
          <w:sz w:val="24"/>
          <w:szCs w:val="24"/>
        </w:rPr>
        <w:t>7</w:t>
      </w:r>
      <w:r w:rsidRPr="003C02D3">
        <w:rPr>
          <w:rFonts w:ascii="Times New Roman" w:eastAsia="Calibri" w:hAnsi="Times New Roman" w:cs="Times New Roman"/>
          <w:sz w:val="24"/>
          <w:szCs w:val="24"/>
        </w:rPr>
        <w:t>2</w:t>
      </w:r>
      <w:r w:rsidRPr="003C02D3">
        <w:rPr>
          <w:rFonts w:ascii="Times New Roman" w:eastAsia="Calibri" w:hAnsi="Times New Roman" w:cs="Times New Roman"/>
          <w:spacing w:val="-3"/>
          <w:sz w:val="24"/>
          <w:szCs w:val="24"/>
        </w:rPr>
        <w:t xml:space="preserve"> 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su</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3"/>
          <w:sz w:val="24"/>
          <w:szCs w:val="24"/>
        </w:rPr>
        <w:t>r</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g</w:t>
      </w:r>
      <w:r w:rsidRPr="003C02D3">
        <w:rPr>
          <w:rFonts w:ascii="Times New Roman" w:eastAsia="Calibri" w:hAnsi="Times New Roman" w:cs="Times New Roman"/>
          <w:sz w:val="24"/>
          <w:szCs w:val="24"/>
        </w:rPr>
        <w:t>lam</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4"/>
          <w:sz w:val="24"/>
          <w:szCs w:val="24"/>
        </w:rPr>
        <w:t>t</w:t>
      </w:r>
      <w:r w:rsidRPr="003C02D3">
        <w:rPr>
          <w:rFonts w:ascii="Times New Roman" w:eastAsia="Calibri" w:hAnsi="Times New Roman" w:cs="Times New Roman"/>
          <w:sz w:val="24"/>
          <w:szCs w:val="24"/>
        </w:rPr>
        <w:t>o a</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si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erac</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9"/>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z w:val="24"/>
          <w:szCs w:val="24"/>
        </w:rPr>
        <w:t>ta</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pacing w:val="-1"/>
          <w:sz w:val="24"/>
          <w:szCs w:val="24"/>
        </w:rPr>
        <w:t>Hon</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ra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le</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egislat</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ra</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si</w:t>
      </w:r>
      <w:r w:rsidRPr="003C02D3">
        <w:rPr>
          <w:rFonts w:ascii="Times New Roman" w:eastAsia="Calibri" w:hAnsi="Times New Roman" w:cs="Times New Roman"/>
          <w:spacing w:val="-1"/>
          <w:sz w:val="24"/>
          <w:szCs w:val="24"/>
        </w:rPr>
        <w:t>gu</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z w:val="24"/>
          <w:szCs w:val="24"/>
        </w:rPr>
        <w:t>ente</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3"/>
          <w:sz w:val="24"/>
          <w:szCs w:val="24"/>
        </w:rPr>
        <w:t>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v</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9"/>
          <w:sz w:val="24"/>
          <w:szCs w:val="24"/>
        </w:rPr>
        <w:t xml:space="preserve"> </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9"/>
          <w:sz w:val="24"/>
          <w:szCs w:val="24"/>
        </w:rPr>
        <w:t xml:space="preserve"> </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y</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9"/>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9"/>
          <w:sz w:val="24"/>
          <w:szCs w:val="24"/>
        </w:rPr>
        <w:t xml:space="preserve"> </w:t>
      </w:r>
      <w:r w:rsidRPr="003C02D3">
        <w:rPr>
          <w:rFonts w:ascii="Times New Roman" w:eastAsia="Calibri" w:hAnsi="Times New Roman" w:cs="Times New Roman"/>
          <w:b/>
          <w:spacing w:val="-1"/>
          <w:sz w:val="24"/>
          <w:szCs w:val="24"/>
        </w:rPr>
        <w:t>de</w:t>
      </w:r>
      <w:r w:rsidRPr="003C02D3">
        <w:rPr>
          <w:rFonts w:ascii="Times New Roman" w:eastAsia="Calibri" w:hAnsi="Times New Roman" w:cs="Times New Roman"/>
          <w:b/>
          <w:spacing w:val="1"/>
          <w:sz w:val="24"/>
          <w:szCs w:val="24"/>
        </w:rPr>
        <w:t>cr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to</w:t>
      </w:r>
      <w:r w:rsidRPr="003C02D3">
        <w:rPr>
          <w:rFonts w:ascii="Times New Roman" w:eastAsia="Calibri" w:hAnsi="Times New Roman" w:cs="Times New Roman"/>
          <w:b/>
          <w:spacing w:val="9"/>
          <w:sz w:val="24"/>
          <w:szCs w:val="24"/>
        </w:rPr>
        <w:t xml:space="preserve"> </w:t>
      </w:r>
      <w:r w:rsidRPr="003C02D3">
        <w:rPr>
          <w:rFonts w:ascii="Times New Roman" w:eastAsia="Calibri" w:hAnsi="Times New Roman" w:cs="Times New Roman"/>
          <w:b/>
          <w:spacing w:val="-1"/>
          <w:sz w:val="24"/>
          <w:szCs w:val="24"/>
        </w:rPr>
        <w:t>po</w:t>
      </w:r>
      <w:r w:rsidRPr="003C02D3">
        <w:rPr>
          <w:rFonts w:ascii="Times New Roman" w:eastAsia="Calibri" w:hAnsi="Times New Roman" w:cs="Times New Roman"/>
          <w:b/>
          <w:sz w:val="24"/>
          <w:szCs w:val="24"/>
        </w:rPr>
        <w:t xml:space="preserve">r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8"/>
          <w:sz w:val="24"/>
          <w:szCs w:val="24"/>
        </w:rPr>
        <w:t xml:space="preserve"> </w:t>
      </w:r>
      <w:r w:rsidRPr="003C02D3">
        <w:rPr>
          <w:rFonts w:ascii="Times New Roman" w:eastAsia="Calibri" w:hAnsi="Times New Roman" w:cs="Times New Roman"/>
          <w:b/>
          <w:spacing w:val="-1"/>
          <w:sz w:val="24"/>
          <w:szCs w:val="24"/>
        </w:rPr>
        <w:t>qu</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7"/>
          <w:sz w:val="24"/>
          <w:szCs w:val="24"/>
        </w:rPr>
        <w:t xml:space="preserve"> </w:t>
      </w:r>
      <w:r w:rsidRPr="003C02D3">
        <w:rPr>
          <w:rFonts w:ascii="Times New Roman" w:eastAsia="Calibri" w:hAnsi="Times New Roman" w:cs="Times New Roman"/>
          <w:b/>
          <w:sz w:val="24"/>
          <w:szCs w:val="24"/>
        </w:rPr>
        <w:t>se</w:t>
      </w:r>
      <w:r w:rsidRPr="003C02D3">
        <w:rPr>
          <w:rFonts w:ascii="Times New Roman" w:eastAsia="Calibri" w:hAnsi="Times New Roman" w:cs="Times New Roman"/>
          <w:b/>
          <w:spacing w:val="8"/>
          <w:sz w:val="24"/>
          <w:szCs w:val="24"/>
        </w:rPr>
        <w:t xml:space="preserve"> </w:t>
      </w:r>
      <w:r w:rsidRPr="003C02D3">
        <w:rPr>
          <w:rFonts w:ascii="Times New Roman" w:eastAsia="Calibri" w:hAnsi="Times New Roman" w:cs="Times New Roman"/>
          <w:b/>
          <w:spacing w:val="-1"/>
          <w:sz w:val="24"/>
          <w:szCs w:val="24"/>
        </w:rPr>
        <w:t>adi</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pacing w:val="-1"/>
          <w:sz w:val="24"/>
          <w:szCs w:val="24"/>
        </w:rPr>
        <w:t>on</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7"/>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z w:val="24"/>
          <w:szCs w:val="24"/>
        </w:rPr>
        <w:t>Fr</w:t>
      </w:r>
      <w:r w:rsidRPr="003C02D3">
        <w:rPr>
          <w:rFonts w:ascii="Times New Roman" w:eastAsia="Calibri" w:hAnsi="Times New Roman" w:cs="Times New Roman"/>
          <w:b/>
          <w:spacing w:val="-1"/>
          <w:sz w:val="24"/>
          <w:szCs w:val="24"/>
        </w:rPr>
        <w:t>ac</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ió</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7"/>
          <w:sz w:val="24"/>
          <w:szCs w:val="24"/>
        </w:rPr>
        <w:t xml:space="preserve"> </w:t>
      </w:r>
      <w:r w:rsidRPr="003C02D3">
        <w:rPr>
          <w:rFonts w:ascii="Times New Roman" w:eastAsia="Calibri" w:hAnsi="Times New Roman" w:cs="Times New Roman"/>
          <w:b/>
          <w:sz w:val="24"/>
          <w:szCs w:val="24"/>
        </w:rPr>
        <w:t>XX</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I</w:t>
      </w:r>
      <w:r w:rsidRPr="003C02D3">
        <w:rPr>
          <w:rFonts w:ascii="Times New Roman" w:eastAsia="Calibri" w:hAnsi="Times New Roman" w:cs="Times New Roman"/>
          <w:b/>
          <w:spacing w:val="9"/>
          <w:sz w:val="24"/>
          <w:szCs w:val="24"/>
        </w:rPr>
        <w:t xml:space="preserve"> </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8"/>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íc</w:t>
      </w:r>
      <w:r w:rsidRPr="003C02D3">
        <w:rPr>
          <w:rFonts w:ascii="Times New Roman" w:eastAsia="Calibri" w:hAnsi="Times New Roman" w:cs="Times New Roman"/>
          <w:b/>
          <w:spacing w:val="-3"/>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7"/>
          <w:sz w:val="24"/>
          <w:szCs w:val="24"/>
        </w:rPr>
        <w:t xml:space="preserve"> </w:t>
      </w:r>
      <w:r w:rsidRPr="003C02D3">
        <w:rPr>
          <w:rFonts w:ascii="Times New Roman" w:eastAsia="Calibri" w:hAnsi="Times New Roman" w:cs="Times New Roman"/>
          <w:b/>
          <w:spacing w:val="-2"/>
          <w:sz w:val="24"/>
          <w:szCs w:val="24"/>
        </w:rPr>
        <w:t>1</w:t>
      </w:r>
      <w:r w:rsidRPr="003C02D3">
        <w:rPr>
          <w:rFonts w:ascii="Times New Roman" w:eastAsia="Calibri" w:hAnsi="Times New Roman" w:cs="Times New Roman"/>
          <w:b/>
          <w:sz w:val="24"/>
          <w:szCs w:val="24"/>
        </w:rPr>
        <w:t>0</w:t>
      </w:r>
      <w:r w:rsidRPr="003C02D3">
        <w:rPr>
          <w:rFonts w:ascii="Times New Roman" w:eastAsia="Calibri" w:hAnsi="Times New Roman" w:cs="Times New Roman"/>
          <w:b/>
          <w:spacing w:val="10"/>
          <w:sz w:val="24"/>
          <w:szCs w:val="24"/>
        </w:rPr>
        <w:t xml:space="preserve"> </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9"/>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6"/>
          <w:sz w:val="24"/>
          <w:szCs w:val="24"/>
        </w:rPr>
        <w:t xml:space="preserve"> </w:t>
      </w:r>
      <w:r w:rsidRPr="003C02D3">
        <w:rPr>
          <w:rFonts w:ascii="Times New Roman" w:eastAsia="Calibri" w:hAnsi="Times New Roman" w:cs="Times New Roman"/>
          <w:b/>
          <w:spacing w:val="-1"/>
          <w:sz w:val="24"/>
          <w:szCs w:val="24"/>
        </w:rPr>
        <w:t>cap</w:t>
      </w:r>
      <w:r w:rsidRPr="003C02D3">
        <w:rPr>
          <w:rFonts w:ascii="Times New Roman" w:eastAsia="Calibri" w:hAnsi="Times New Roman" w:cs="Times New Roman"/>
          <w:b/>
          <w:spacing w:val="1"/>
          <w:sz w:val="24"/>
          <w:szCs w:val="24"/>
        </w:rPr>
        <w:t>í</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7"/>
          <w:sz w:val="24"/>
          <w:szCs w:val="24"/>
        </w:rPr>
        <w:t xml:space="preserve"> </w:t>
      </w:r>
      <w:r w:rsidRPr="003C02D3">
        <w:rPr>
          <w:rFonts w:ascii="Times New Roman" w:eastAsia="Calibri" w:hAnsi="Times New Roman" w:cs="Times New Roman"/>
          <w:b/>
          <w:spacing w:val="-1"/>
          <w:sz w:val="24"/>
          <w:szCs w:val="24"/>
        </w:rPr>
        <w:t>V</w:t>
      </w:r>
      <w:r w:rsidRPr="003C02D3">
        <w:rPr>
          <w:rFonts w:ascii="Times New Roman" w:eastAsia="Calibri" w:hAnsi="Times New Roman" w:cs="Times New Roman"/>
          <w:b/>
          <w:spacing w:val="1"/>
          <w:sz w:val="24"/>
          <w:szCs w:val="24"/>
        </w:rPr>
        <w:t>ig</w:t>
      </w:r>
      <w:r w:rsidRPr="003C02D3">
        <w:rPr>
          <w:rFonts w:ascii="Times New Roman" w:eastAsia="Calibri" w:hAnsi="Times New Roman" w:cs="Times New Roman"/>
          <w:b/>
          <w:spacing w:val="-3"/>
          <w:sz w:val="24"/>
          <w:szCs w:val="24"/>
        </w:rPr>
        <w:t>é</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mo</w:t>
      </w:r>
      <w:r w:rsidRPr="003C02D3">
        <w:rPr>
          <w:rFonts w:ascii="Times New Roman" w:eastAsia="Calibri" w:hAnsi="Times New Roman" w:cs="Times New Roman"/>
          <w:b/>
          <w:spacing w:val="7"/>
          <w:sz w:val="24"/>
          <w:szCs w:val="24"/>
        </w:rPr>
        <w:t xml:space="preserve"> </w:t>
      </w:r>
      <w:r w:rsidRPr="003C02D3">
        <w:rPr>
          <w:rFonts w:ascii="Times New Roman" w:eastAsia="Calibri" w:hAnsi="Times New Roman" w:cs="Times New Roman"/>
          <w:b/>
          <w:spacing w:val="-1"/>
          <w:sz w:val="24"/>
          <w:szCs w:val="24"/>
        </w:rPr>
        <w:t>Se</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und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9"/>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8"/>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3"/>
          <w:sz w:val="24"/>
          <w:szCs w:val="24"/>
        </w:rPr>
        <w:t>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8"/>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íc</w:t>
      </w:r>
      <w:r w:rsidRPr="003C02D3">
        <w:rPr>
          <w:rFonts w:ascii="Times New Roman" w:eastAsia="Calibri" w:hAnsi="Times New Roman" w:cs="Times New Roman"/>
          <w:b/>
          <w:spacing w:val="-3"/>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6"/>
          <w:sz w:val="24"/>
          <w:szCs w:val="24"/>
        </w:rPr>
        <w:t xml:space="preserve"> </w:t>
      </w:r>
      <w:r w:rsidRPr="003C02D3">
        <w:rPr>
          <w:rFonts w:ascii="Times New Roman" w:eastAsia="Calibri" w:hAnsi="Times New Roman" w:cs="Times New Roman"/>
          <w:b/>
          <w:spacing w:val="-2"/>
          <w:sz w:val="24"/>
          <w:szCs w:val="24"/>
        </w:rPr>
        <w:t>7</w:t>
      </w:r>
      <w:r w:rsidRPr="003C02D3">
        <w:rPr>
          <w:rFonts w:ascii="Times New Roman" w:eastAsia="Calibri" w:hAnsi="Times New Roman" w:cs="Times New Roman"/>
          <w:b/>
          <w:sz w:val="24"/>
          <w:szCs w:val="24"/>
        </w:rPr>
        <w:t xml:space="preserve">1 </w:t>
      </w:r>
      <w:r w:rsidRPr="003C02D3">
        <w:rPr>
          <w:rFonts w:ascii="Times New Roman" w:eastAsia="Calibri" w:hAnsi="Times New Roman" w:cs="Times New Roman"/>
          <w:b/>
          <w:spacing w:val="1"/>
          <w:sz w:val="24"/>
          <w:szCs w:val="24"/>
        </w:rPr>
        <w:t>B</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2"/>
          <w:sz w:val="24"/>
          <w:szCs w:val="24"/>
        </w:rPr>
        <w:t>7</w:t>
      </w:r>
      <w:r w:rsidRPr="003C02D3">
        <w:rPr>
          <w:rFonts w:ascii="Times New Roman" w:eastAsia="Calibri" w:hAnsi="Times New Roman" w:cs="Times New Roman"/>
          <w:b/>
          <w:sz w:val="24"/>
          <w:szCs w:val="24"/>
        </w:rPr>
        <w:t>1</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r</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5"/>
          <w:sz w:val="24"/>
          <w:szCs w:val="24"/>
        </w:rPr>
        <w:t xml:space="preserve"> </w:t>
      </w:r>
      <w:r w:rsidRPr="003C02D3">
        <w:rPr>
          <w:rFonts w:ascii="Times New Roman" w:eastAsia="Calibri" w:hAnsi="Times New Roman" w:cs="Times New Roman"/>
          <w:b/>
          <w:spacing w:val="1"/>
          <w:sz w:val="24"/>
          <w:szCs w:val="24"/>
        </w:rPr>
        <w:t>Tí</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3"/>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Se</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3"/>
          <w:sz w:val="24"/>
          <w:szCs w:val="24"/>
        </w:rPr>
        <w:t>n</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5"/>
          <w:sz w:val="24"/>
          <w:szCs w:val="24"/>
        </w:rPr>
        <w:t xml:space="preserve"> </w:t>
      </w:r>
      <w:r w:rsidRPr="003C02D3">
        <w:rPr>
          <w:rFonts w:ascii="Times New Roman" w:eastAsia="Calibri" w:hAnsi="Times New Roman" w:cs="Times New Roman"/>
          <w:b/>
          <w:sz w:val="24"/>
          <w:szCs w:val="24"/>
        </w:rPr>
        <w:t>Ley</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5"/>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z w:val="24"/>
          <w:szCs w:val="24"/>
        </w:rPr>
        <w:t>Der</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3"/>
          <w:sz w:val="24"/>
          <w:szCs w:val="24"/>
        </w:rPr>
        <w:t>h</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5"/>
          <w:sz w:val="24"/>
          <w:szCs w:val="24"/>
        </w:rPr>
        <w:t xml:space="preserve"> </w:t>
      </w:r>
      <w:r w:rsidRPr="003C02D3">
        <w:rPr>
          <w:rFonts w:ascii="Times New Roman" w:eastAsia="Calibri" w:hAnsi="Times New Roman" w:cs="Times New Roman"/>
          <w:b/>
          <w:spacing w:val="1"/>
          <w:sz w:val="24"/>
          <w:szCs w:val="24"/>
        </w:rPr>
        <w:t>Ni</w:t>
      </w:r>
      <w:r w:rsidRPr="003C02D3">
        <w:rPr>
          <w:rFonts w:ascii="Times New Roman" w:eastAsia="Calibri" w:hAnsi="Times New Roman" w:cs="Times New Roman"/>
          <w:b/>
          <w:spacing w:val="-1"/>
          <w:sz w:val="24"/>
          <w:szCs w:val="24"/>
        </w:rPr>
        <w:t>ña</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ño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z w:val="24"/>
          <w:szCs w:val="24"/>
        </w:rPr>
        <w:t>Ad</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en</w:t>
      </w:r>
      <w:r w:rsidRPr="003C02D3">
        <w:rPr>
          <w:rFonts w:ascii="Times New Roman" w:eastAsia="Calibri" w:hAnsi="Times New Roman" w:cs="Times New Roman"/>
          <w:b/>
          <w:sz w:val="24"/>
          <w:szCs w:val="24"/>
        </w:rPr>
        <w:t>tes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de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2"/>
          <w:sz w:val="24"/>
          <w:szCs w:val="24"/>
        </w:rPr>
        <w:t>E</w:t>
      </w:r>
      <w:r w:rsidRPr="003C02D3">
        <w:rPr>
          <w:rFonts w:ascii="Times New Roman" w:eastAsia="Calibri" w:hAnsi="Times New Roman" w:cs="Times New Roman"/>
          <w:b/>
          <w:sz w:val="24"/>
          <w:szCs w:val="24"/>
        </w:rPr>
        <w:t>st</w:t>
      </w:r>
      <w:r w:rsidRPr="003C02D3">
        <w:rPr>
          <w:rFonts w:ascii="Times New Roman" w:eastAsia="Calibri" w:hAnsi="Times New Roman" w:cs="Times New Roman"/>
          <w:b/>
          <w:spacing w:val="-1"/>
          <w:sz w:val="24"/>
          <w:szCs w:val="24"/>
        </w:rPr>
        <w:t>ad</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Mé</w:t>
      </w:r>
      <w:r w:rsidRPr="003C02D3">
        <w:rPr>
          <w:rFonts w:ascii="Times New Roman" w:eastAsia="Calibri" w:hAnsi="Times New Roman" w:cs="Times New Roman"/>
          <w:b/>
          <w:sz w:val="24"/>
          <w:szCs w:val="24"/>
        </w:rPr>
        <w:t>xi</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z w:val="24"/>
          <w:szCs w:val="24"/>
        </w:rPr>
        <w:t>mat</w:t>
      </w:r>
      <w:r w:rsidRPr="003C02D3">
        <w:rPr>
          <w:rFonts w:ascii="Times New Roman" w:eastAsia="Calibri" w:hAnsi="Times New Roman" w:cs="Times New Roman"/>
          <w:b/>
          <w:spacing w:val="-4"/>
          <w:sz w:val="24"/>
          <w:szCs w:val="24"/>
        </w:rPr>
        <w:t>e</w:t>
      </w:r>
      <w:r w:rsidRPr="003C02D3">
        <w:rPr>
          <w:rFonts w:ascii="Times New Roman" w:eastAsia="Calibri" w:hAnsi="Times New Roman" w:cs="Times New Roman"/>
          <w:b/>
          <w:spacing w:val="1"/>
          <w:sz w:val="24"/>
          <w:szCs w:val="24"/>
        </w:rPr>
        <w:t>ri</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cu</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dad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teg</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te</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ió</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4"/>
          <w:sz w:val="24"/>
          <w:szCs w:val="24"/>
        </w:rPr>
        <w:t>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ña</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3"/>
          <w:sz w:val="24"/>
          <w:szCs w:val="24"/>
        </w:rPr>
        <w:t>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ño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ado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en</w:t>
      </w:r>
      <w:r w:rsidRPr="003C02D3">
        <w:rPr>
          <w:rFonts w:ascii="Times New Roman" w:eastAsia="Calibri" w:hAnsi="Times New Roman" w:cs="Times New Roman"/>
          <w:b/>
          <w:sz w:val="24"/>
          <w:szCs w:val="24"/>
        </w:rPr>
        <w:t>tes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3"/>
          <w:sz w:val="24"/>
          <w:szCs w:val="24"/>
        </w:rPr>
        <w:t>de</w:t>
      </w:r>
      <w:r w:rsidRPr="003C02D3">
        <w:rPr>
          <w:rFonts w:ascii="Times New Roman" w:eastAsia="Calibri" w:hAnsi="Times New Roman" w:cs="Times New Roman"/>
          <w:b/>
          <w:sz w:val="24"/>
          <w:szCs w:val="24"/>
        </w:rPr>
        <w:t>l E</w:t>
      </w:r>
      <w:r w:rsidRPr="003C02D3">
        <w:rPr>
          <w:rFonts w:ascii="Times New Roman" w:eastAsia="Calibri" w:hAnsi="Times New Roman" w:cs="Times New Roman"/>
          <w:b/>
          <w:spacing w:val="1"/>
          <w:sz w:val="24"/>
          <w:szCs w:val="24"/>
        </w:rPr>
        <w:t>s</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de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M</w:t>
      </w:r>
      <w:r w:rsidRPr="003C02D3">
        <w:rPr>
          <w:rFonts w:ascii="Times New Roman" w:eastAsia="Calibri" w:hAnsi="Times New Roman" w:cs="Times New Roman"/>
          <w:b/>
          <w:spacing w:val="-1"/>
          <w:sz w:val="24"/>
          <w:szCs w:val="24"/>
        </w:rPr>
        <w:t>é</w:t>
      </w:r>
      <w:r w:rsidRPr="003C02D3">
        <w:rPr>
          <w:rFonts w:ascii="Times New Roman" w:eastAsia="Calibri" w:hAnsi="Times New Roman" w:cs="Times New Roman"/>
          <w:b/>
          <w:sz w:val="24"/>
          <w:szCs w:val="24"/>
        </w:rPr>
        <w:t>xi</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sz w:val="24"/>
          <w:szCs w:val="24"/>
        </w:rPr>
        <w:t xml:space="preserve">, </w:t>
      </w:r>
      <w:r w:rsidRPr="003C02D3">
        <w:rPr>
          <w:rFonts w:ascii="Times New Roman" w:eastAsia="Calibri" w:hAnsi="Times New Roman" w:cs="Times New Roman"/>
          <w:spacing w:val="-2"/>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3"/>
          <w:sz w:val="24"/>
          <w:szCs w:val="24"/>
        </w:rPr>
        <w:t>f</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3"/>
          <w:sz w:val="24"/>
          <w:szCs w:val="24"/>
        </w:rPr>
        <w:t>r</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a la si</w:t>
      </w:r>
      <w:r w:rsidRPr="003C02D3">
        <w:rPr>
          <w:rFonts w:ascii="Times New Roman" w:eastAsia="Calibri" w:hAnsi="Times New Roman" w:cs="Times New Roman"/>
          <w:spacing w:val="-1"/>
          <w:sz w:val="24"/>
          <w:szCs w:val="24"/>
        </w:rPr>
        <w:t>gu</w:t>
      </w:r>
      <w:r w:rsidRPr="003C02D3">
        <w:rPr>
          <w:rFonts w:ascii="Times New Roman" w:eastAsia="Calibri" w:hAnsi="Times New Roman" w:cs="Times New Roman"/>
          <w:sz w:val="24"/>
          <w:szCs w:val="24"/>
        </w:rPr>
        <w:t>ie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e:</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center"/>
        <w:rPr>
          <w:rFonts w:ascii="Times New Roman" w:eastAsia="Calibri" w:hAnsi="Times New Roman" w:cs="Times New Roman"/>
          <w:sz w:val="24"/>
          <w:szCs w:val="24"/>
        </w:rPr>
      </w:pPr>
      <w:r w:rsidRPr="003C02D3">
        <w:rPr>
          <w:rFonts w:ascii="Times New Roman" w:eastAsia="Calibri" w:hAnsi="Times New Roman" w:cs="Times New Roman"/>
          <w:b/>
          <w:sz w:val="24"/>
          <w:szCs w:val="24"/>
        </w:rPr>
        <w:t>EXPOS</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CIÓN</w:t>
      </w:r>
      <w:r w:rsidRPr="003C02D3">
        <w:rPr>
          <w:rFonts w:ascii="Times New Roman" w:eastAsia="Calibri" w:hAnsi="Times New Roman" w:cs="Times New Roman"/>
          <w:b/>
          <w:spacing w:val="-15"/>
          <w:sz w:val="24"/>
          <w:szCs w:val="24"/>
        </w:rPr>
        <w:t xml:space="preserve"> </w:t>
      </w:r>
      <w:r w:rsidRPr="003C02D3">
        <w:rPr>
          <w:rFonts w:ascii="Times New Roman" w:eastAsia="Calibri" w:hAnsi="Times New Roman" w:cs="Times New Roman"/>
          <w:b/>
          <w:sz w:val="24"/>
          <w:szCs w:val="24"/>
        </w:rPr>
        <w:t>DE</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2"/>
          <w:w w:val="99"/>
          <w:sz w:val="24"/>
          <w:szCs w:val="24"/>
        </w:rPr>
        <w:t>M</w:t>
      </w:r>
      <w:r w:rsidRPr="003C02D3">
        <w:rPr>
          <w:rFonts w:ascii="Times New Roman" w:eastAsia="Calibri" w:hAnsi="Times New Roman" w:cs="Times New Roman"/>
          <w:b/>
          <w:w w:val="99"/>
          <w:sz w:val="24"/>
          <w:szCs w:val="24"/>
        </w:rPr>
        <w:t>OTIVOS</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ión</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egr</w:t>
      </w:r>
      <w:r w:rsidRPr="003C02D3">
        <w:rPr>
          <w:rFonts w:ascii="Times New Roman" w:eastAsia="Calibri" w:hAnsi="Times New Roman" w:cs="Times New Roman"/>
          <w:spacing w:val="1"/>
          <w:sz w:val="24"/>
          <w:szCs w:val="24"/>
        </w:rPr>
        <w:t>a</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las</w:t>
      </w:r>
      <w:r w:rsidRPr="003C02D3">
        <w:rPr>
          <w:rFonts w:ascii="Times New Roman" w:eastAsia="Calibri" w:hAnsi="Times New Roman" w:cs="Times New Roman"/>
          <w:spacing w:val="1"/>
          <w:sz w:val="24"/>
          <w:szCs w:val="24"/>
        </w:rPr>
        <w:t xml:space="preserve"> 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1"/>
          <w:sz w:val="24"/>
          <w:szCs w:val="24"/>
        </w:rPr>
        <w:t xml:space="preserve"> 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y 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tu</w:t>
      </w:r>
      <w:r w:rsidRPr="003C02D3">
        <w:rPr>
          <w:rFonts w:ascii="Times New Roman" w:eastAsia="Calibri" w:hAnsi="Times New Roman" w:cs="Times New Roman"/>
          <w:sz w:val="24"/>
          <w:szCs w:val="24"/>
        </w:rPr>
        <w:t>ye</w:t>
      </w:r>
      <w:r w:rsidRPr="003C02D3">
        <w:rPr>
          <w:rFonts w:ascii="Times New Roman" w:eastAsia="Calibri" w:hAnsi="Times New Roman" w:cs="Times New Roman"/>
          <w:spacing w:val="1"/>
          <w:sz w:val="24"/>
          <w:szCs w:val="24"/>
        </w:rPr>
        <w:t xml:space="preserve"> un</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b</w:t>
      </w:r>
      <w:r w:rsidRPr="003C02D3">
        <w:rPr>
          <w:rFonts w:ascii="Times New Roman" w:eastAsia="Calibri" w:hAnsi="Times New Roman" w:cs="Times New Roman"/>
          <w:sz w:val="24"/>
          <w:szCs w:val="24"/>
        </w:rPr>
        <w:t>ligaci</w:t>
      </w:r>
      <w:r w:rsidRPr="003C02D3">
        <w:rPr>
          <w:rFonts w:ascii="Times New Roman" w:eastAsia="Calibri" w:hAnsi="Times New Roman" w:cs="Times New Roman"/>
          <w:spacing w:val="-4"/>
          <w:sz w:val="24"/>
          <w:szCs w:val="24"/>
        </w:rPr>
        <w:t>ó</w:t>
      </w:r>
      <w:r w:rsidRPr="003C02D3">
        <w:rPr>
          <w:rFonts w:ascii="Times New Roman" w:eastAsia="Calibri" w:hAnsi="Times New Roman" w:cs="Times New Roman"/>
          <w:sz w:val="24"/>
          <w:szCs w:val="24"/>
        </w:rPr>
        <w:t>n 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z w:val="24"/>
          <w:szCs w:val="24"/>
        </w:rPr>
        <w:t>m</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x</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z w:val="24"/>
          <w:szCs w:val="24"/>
        </w:rPr>
        <w:t xml:space="preserve">el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és</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8"/>
          <w:sz w:val="24"/>
          <w:szCs w:val="24"/>
        </w:rPr>
        <w:t>e</w:t>
      </w:r>
      <w:r w:rsidRPr="003C02D3">
        <w:rPr>
          <w:rFonts w:ascii="Times New Roman" w:eastAsia="Calibri" w:hAnsi="Times New Roman" w:cs="Times New Roman"/>
          <w:sz w:val="24"/>
          <w:szCs w:val="24"/>
        </w:rPr>
        <w:t>ri</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z w:val="24"/>
          <w:szCs w:val="24"/>
        </w:rPr>
        <w:t>, 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oci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12"/>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í</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9"/>
          <w:sz w:val="24"/>
          <w:szCs w:val="24"/>
        </w:rPr>
        <w:t xml:space="preserve"> </w:t>
      </w:r>
      <w:r w:rsidRPr="003C02D3">
        <w:rPr>
          <w:rFonts w:ascii="Times New Roman" w:eastAsia="Calibri" w:hAnsi="Times New Roman" w:cs="Times New Roman"/>
          <w:sz w:val="24"/>
          <w:szCs w:val="24"/>
        </w:rPr>
        <w:t>4°</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15"/>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ón</w:t>
      </w:r>
      <w:r w:rsidRPr="003C02D3">
        <w:rPr>
          <w:rFonts w:ascii="Times New Roman" w:eastAsia="Calibri" w:hAnsi="Times New Roman" w:cs="Times New Roman"/>
          <w:b/>
          <w:spacing w:val="11"/>
          <w:sz w:val="24"/>
          <w:szCs w:val="24"/>
        </w:rPr>
        <w:t xml:space="preserve"> </w:t>
      </w:r>
      <w:r w:rsidRPr="003C02D3">
        <w:rPr>
          <w:rFonts w:ascii="Times New Roman" w:eastAsia="Calibri" w:hAnsi="Times New Roman" w:cs="Times New Roman"/>
          <w:b/>
          <w:sz w:val="24"/>
          <w:szCs w:val="24"/>
        </w:rPr>
        <w:t>P</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pacing w:val="1"/>
          <w:sz w:val="24"/>
          <w:szCs w:val="24"/>
        </w:rPr>
        <w:t>lí</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ca</w:t>
      </w:r>
      <w:r w:rsidRPr="003C02D3">
        <w:rPr>
          <w:rFonts w:ascii="Times New Roman" w:eastAsia="Calibri" w:hAnsi="Times New Roman" w:cs="Times New Roman"/>
          <w:b/>
          <w:spacing w:val="10"/>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9"/>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os</w:t>
      </w:r>
      <w:r w:rsidRPr="003C02D3">
        <w:rPr>
          <w:rFonts w:ascii="Times New Roman" w:eastAsia="Calibri" w:hAnsi="Times New Roman" w:cs="Times New Roman"/>
          <w:b/>
          <w:spacing w:val="11"/>
          <w:sz w:val="24"/>
          <w:szCs w:val="24"/>
        </w:rPr>
        <w:t xml:space="preserve"> </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z w:val="24"/>
          <w:szCs w:val="24"/>
        </w:rPr>
        <w:t>tad</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1"/>
          <w:sz w:val="24"/>
          <w:szCs w:val="24"/>
        </w:rPr>
        <w:t xml:space="preserve"> </w:t>
      </w:r>
      <w:r w:rsidRPr="003C02D3">
        <w:rPr>
          <w:rFonts w:ascii="Times New Roman" w:eastAsia="Calibri" w:hAnsi="Times New Roman" w:cs="Times New Roman"/>
          <w:b/>
          <w:sz w:val="24"/>
          <w:szCs w:val="24"/>
        </w:rPr>
        <w:t>Un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os</w:t>
      </w:r>
      <w:r w:rsidRPr="003C02D3">
        <w:rPr>
          <w:rFonts w:ascii="Times New Roman" w:eastAsia="Calibri" w:hAnsi="Times New Roman" w:cs="Times New Roman"/>
          <w:b/>
          <w:spacing w:val="11"/>
          <w:sz w:val="24"/>
          <w:szCs w:val="24"/>
        </w:rPr>
        <w:t xml:space="preserve"> </w:t>
      </w:r>
      <w:r w:rsidRPr="003C02D3">
        <w:rPr>
          <w:rFonts w:ascii="Times New Roman" w:eastAsia="Calibri" w:hAnsi="Times New Roman" w:cs="Times New Roman"/>
          <w:b/>
          <w:spacing w:val="-1"/>
          <w:sz w:val="24"/>
          <w:szCs w:val="24"/>
        </w:rPr>
        <w:t>Me</w:t>
      </w:r>
      <w:r w:rsidRPr="003C02D3">
        <w:rPr>
          <w:rFonts w:ascii="Times New Roman" w:eastAsia="Calibri" w:hAnsi="Times New Roman" w:cs="Times New Roman"/>
          <w:b/>
          <w:sz w:val="24"/>
          <w:szCs w:val="24"/>
        </w:rPr>
        <w:t>x</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can</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4"/>
          <w:sz w:val="24"/>
          <w:szCs w:val="24"/>
        </w:rPr>
        <w:t>s</w:t>
      </w:r>
      <w:r w:rsidRPr="003C02D3">
        <w:rPr>
          <w:rFonts w:ascii="Times New Roman" w:eastAsia="Calibri" w:hAnsi="Times New Roman" w:cs="Times New Roman"/>
          <w:sz w:val="24"/>
          <w:szCs w:val="24"/>
        </w:rPr>
        <w:t>, el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lece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 xml:space="preserve">en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d</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las</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ecisi</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c</w:t>
      </w:r>
      <w:r w:rsidRPr="003C02D3">
        <w:rPr>
          <w:rFonts w:ascii="Times New Roman" w:eastAsia="Calibri" w:hAnsi="Times New Roman" w:cs="Times New Roman"/>
          <w:spacing w:val="1"/>
          <w:sz w:val="24"/>
          <w:szCs w:val="24"/>
        </w:rPr>
        <w:t>tu</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se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velará</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m</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li</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 xml:space="preserve">á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gar</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ma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ma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1"/>
          <w:sz w:val="24"/>
          <w:szCs w:val="24"/>
        </w:rPr>
        <w:t>¹</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Asimism</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í</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lo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 xml:space="preserve">1°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is</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b</w:t>
      </w:r>
      <w:r w:rsidRPr="003C02D3">
        <w:rPr>
          <w:rFonts w:ascii="Times New Roman" w:eastAsia="Calibri" w:hAnsi="Times New Roman" w:cs="Times New Roman"/>
          <w:sz w:val="24"/>
          <w:szCs w:val="24"/>
        </w:rPr>
        <w:t>ligac</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ón</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d</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m</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ver, 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 xml:space="preserve">r,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eg</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gar</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z w:val="24"/>
          <w:szCs w:val="24"/>
        </w:rPr>
        <w:t xml:space="preserve">ar los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m</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nf</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 xml:space="preserve">los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 xml:space="preserve">ios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iversalida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ivisi</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ili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ad</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1"/>
          <w:sz w:val="24"/>
          <w:szCs w:val="24"/>
        </w:rPr>
        <w:t xml:space="preserve"> 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5"/>
          <w:sz w:val="24"/>
          <w:szCs w:val="24"/>
        </w:rPr>
        <w:t>g</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esivi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im</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 xml:space="preserve">lica </w:t>
      </w:r>
      <w:r w:rsidRPr="003C02D3">
        <w:rPr>
          <w:rFonts w:ascii="Times New Roman" w:eastAsia="Calibri" w:hAnsi="Times New Roman" w:cs="Times New Roman"/>
          <w:spacing w:val="1"/>
          <w:sz w:val="24"/>
          <w:szCs w:val="24"/>
        </w:rPr>
        <w:t>qu</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 xml:space="preserve">a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 xml:space="preserve">ión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 xml:space="preserve">ez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arse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los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sociales,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ógicos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y cul</w:t>
      </w:r>
      <w:r w:rsidRPr="003C02D3">
        <w:rPr>
          <w:rFonts w:ascii="Times New Roman" w:eastAsia="Calibri" w:hAnsi="Times New Roman" w:cs="Times New Roman"/>
          <w:spacing w:val="1"/>
          <w:sz w:val="24"/>
          <w:szCs w:val="24"/>
        </w:rPr>
        <w:t>tu</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les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 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en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su</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esa</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ll</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²</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arm</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ía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7"/>
          <w:sz w:val="24"/>
          <w:szCs w:val="24"/>
        </w:rPr>
        <w:t xml:space="preserve"> </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ó</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Po</w:t>
      </w:r>
      <w:r w:rsidRPr="003C02D3">
        <w:rPr>
          <w:rFonts w:ascii="Times New Roman" w:eastAsia="Calibri" w:hAnsi="Times New Roman" w:cs="Times New Roman"/>
          <w:b/>
          <w:spacing w:val="1"/>
          <w:sz w:val="24"/>
          <w:szCs w:val="24"/>
        </w:rPr>
        <w:t>lí</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ca</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2"/>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Li</w:t>
      </w:r>
      <w:r w:rsidRPr="003C02D3">
        <w:rPr>
          <w:rFonts w:ascii="Times New Roman" w:eastAsia="Calibri" w:hAnsi="Times New Roman" w:cs="Times New Roman"/>
          <w:b/>
          <w:spacing w:val="1"/>
          <w:sz w:val="24"/>
          <w:szCs w:val="24"/>
        </w:rPr>
        <w:t>br</w:t>
      </w:r>
      <w:r w:rsidRPr="003C02D3">
        <w:rPr>
          <w:rFonts w:ascii="Times New Roman" w:eastAsia="Calibri" w:hAnsi="Times New Roman" w:cs="Times New Roman"/>
          <w:b/>
          <w:sz w:val="24"/>
          <w:szCs w:val="24"/>
        </w:rPr>
        <w:t>e y</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Sobe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Mé</w:t>
      </w:r>
      <w:r w:rsidRPr="003C02D3">
        <w:rPr>
          <w:rFonts w:ascii="Times New Roman" w:eastAsia="Calibri" w:hAnsi="Times New Roman" w:cs="Times New Roman"/>
          <w:b/>
          <w:sz w:val="24"/>
          <w:szCs w:val="24"/>
        </w:rPr>
        <w:t>x</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co</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 xml:space="preserve">oce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am</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én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b</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igación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ga</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g</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ad</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iva,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 xml:space="preserve">a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ig</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d</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hu</w:t>
      </w:r>
      <w:r w:rsidRPr="003C02D3">
        <w:rPr>
          <w:rFonts w:ascii="Times New Roman" w:eastAsia="Calibri" w:hAnsi="Times New Roman" w:cs="Times New Roman"/>
          <w:sz w:val="24"/>
          <w:szCs w:val="24"/>
        </w:rPr>
        <w:t>m</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y la</w:t>
      </w:r>
      <w:r w:rsidRPr="003C02D3">
        <w:rPr>
          <w:rFonts w:ascii="Times New Roman" w:eastAsia="Calibri" w:hAnsi="Times New Roman" w:cs="Times New Roman"/>
          <w:spacing w:val="1"/>
          <w:sz w:val="24"/>
          <w:szCs w:val="24"/>
        </w:rPr>
        <w:t xml:space="preserve"> 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ión</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los</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1"/>
          <w:sz w:val="24"/>
          <w:szCs w:val="24"/>
        </w:rPr>
        <w:t xml:space="preserve"> 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esce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es, 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leci</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f</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os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larm</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 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ont</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x</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 xml:space="preserve">os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 vul</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ili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d</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y v</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ol</w:t>
      </w:r>
      <w:r w:rsidRPr="003C02D3">
        <w:rPr>
          <w:rFonts w:ascii="Times New Roman" w:eastAsia="Calibri" w:hAnsi="Times New Roman" w:cs="Times New Roman"/>
          <w:spacing w:val="1"/>
          <w:sz w:val="24"/>
          <w:szCs w:val="24"/>
        </w:rPr>
        <w:t>en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a³.</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lastRenderedPageBreak/>
        <w:t>En</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á</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on</w:t>
      </w:r>
      <w:r w:rsidRPr="003C02D3">
        <w:rPr>
          <w:rFonts w:ascii="Times New Roman" w:eastAsia="Calibri" w:hAnsi="Times New Roman" w:cs="Times New Roman"/>
          <w:b/>
          <w:sz w:val="24"/>
          <w:szCs w:val="24"/>
        </w:rPr>
        <w:t>v</w:t>
      </w:r>
      <w:r w:rsidRPr="003C02D3">
        <w:rPr>
          <w:rFonts w:ascii="Times New Roman" w:eastAsia="Calibri" w:hAnsi="Times New Roman" w:cs="Times New Roman"/>
          <w:b/>
          <w:spacing w:val="-2"/>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ón</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2"/>
          <w:sz w:val="24"/>
          <w:szCs w:val="24"/>
        </w:rPr>
        <w:t>b</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h</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2"/>
          <w:sz w:val="24"/>
          <w:szCs w:val="24"/>
        </w:rPr>
        <w:t>N</w:t>
      </w:r>
      <w:r w:rsidRPr="003C02D3">
        <w:rPr>
          <w:rFonts w:ascii="Times New Roman" w:eastAsia="Calibri" w:hAnsi="Times New Roman" w:cs="Times New Roman"/>
          <w:b/>
          <w:spacing w:val="1"/>
          <w:sz w:val="24"/>
          <w:szCs w:val="24"/>
        </w:rPr>
        <w:t>iñ</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 xml:space="preserve">a </w:t>
      </w:r>
      <w:r w:rsidRPr="003C02D3">
        <w:rPr>
          <w:rFonts w:ascii="Times New Roman" w:eastAsia="Calibri" w:hAnsi="Times New Roman" w:cs="Times New Roman"/>
          <w:b/>
          <w:spacing w:val="1"/>
          <w:sz w:val="24"/>
          <w:szCs w:val="24"/>
        </w:rPr>
        <w:t>Or</w:t>
      </w:r>
      <w:r w:rsidRPr="003C02D3">
        <w:rPr>
          <w:rFonts w:ascii="Times New Roman" w:eastAsia="Calibri" w:hAnsi="Times New Roman" w:cs="Times New Roman"/>
          <w:b/>
          <w:spacing w:val="-1"/>
          <w:sz w:val="24"/>
          <w:szCs w:val="24"/>
        </w:rPr>
        <w:t>ga</w:t>
      </w:r>
      <w:r w:rsidRPr="003C02D3">
        <w:rPr>
          <w:rFonts w:ascii="Times New Roman" w:eastAsia="Calibri" w:hAnsi="Times New Roman" w:cs="Times New Roman"/>
          <w:b/>
          <w:spacing w:val="1"/>
          <w:sz w:val="24"/>
          <w:szCs w:val="24"/>
        </w:rPr>
        <w:t>ni</w:t>
      </w:r>
      <w:r w:rsidRPr="003C02D3">
        <w:rPr>
          <w:rFonts w:ascii="Times New Roman" w:eastAsia="Calibri" w:hAnsi="Times New Roman" w:cs="Times New Roman"/>
          <w:b/>
          <w:sz w:val="24"/>
          <w:szCs w:val="24"/>
        </w:rPr>
        <w:t>za</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 xml:space="preserve">ón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z w:val="24"/>
          <w:szCs w:val="24"/>
        </w:rPr>
        <w:t>Un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3"/>
          <w:sz w:val="24"/>
          <w:szCs w:val="24"/>
        </w:rPr>
        <w:t>(</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NU)</w:t>
      </w:r>
      <w:r w:rsidRPr="003C02D3">
        <w:rPr>
          <w:rFonts w:ascii="Times New Roman" w:eastAsia="Calibri" w:hAnsi="Times New Roman" w:cs="Times New Roman"/>
          <w:b/>
          <w:spacing w:val="6"/>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lece</w:t>
      </w:r>
      <w:r w:rsidRPr="003C02D3">
        <w:rPr>
          <w:rFonts w:ascii="Times New Roman" w:eastAsia="Calibri" w:hAnsi="Times New Roman" w:cs="Times New Roman"/>
          <w:spacing w:val="1"/>
          <w:sz w:val="24"/>
          <w:szCs w:val="24"/>
        </w:rPr>
        <w:t xml:space="preserve"> qu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los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opt</w:t>
      </w:r>
      <w:r w:rsidRPr="003C02D3">
        <w:rPr>
          <w:rFonts w:ascii="Times New Roman" w:eastAsia="Calibri" w:hAnsi="Times New Roman" w:cs="Times New Roman"/>
          <w:spacing w:val="1"/>
          <w:sz w:val="24"/>
          <w:szCs w:val="24"/>
        </w:rPr>
        <w:t>a</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d</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las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me</w:t>
      </w:r>
      <w:r w:rsidRPr="003C02D3">
        <w:rPr>
          <w:rFonts w:ascii="Times New Roman" w:eastAsia="Calibri" w:hAnsi="Times New Roman" w:cs="Times New Roman"/>
          <w:spacing w:val="2"/>
          <w:sz w:val="24"/>
          <w:szCs w:val="24"/>
        </w:rPr>
        <w:t>d</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as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ecesarias</w:t>
      </w:r>
      <w:r w:rsidRPr="003C02D3">
        <w:rPr>
          <w:rFonts w:ascii="Times New Roman" w:eastAsia="Calibri" w:hAnsi="Times New Roman" w:cs="Times New Roman"/>
          <w:spacing w:val="21"/>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0"/>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eg</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20"/>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0"/>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20"/>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z</w:t>
      </w:r>
      <w:r w:rsidRPr="003C02D3">
        <w:rPr>
          <w:rFonts w:ascii="Times New Roman" w:eastAsia="Calibri" w:hAnsi="Times New Roman" w:cs="Times New Roman"/>
          <w:spacing w:val="21"/>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ont</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8"/>
          <w:sz w:val="24"/>
          <w:szCs w:val="24"/>
        </w:rPr>
        <w:t xml:space="preserve">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8"/>
          <w:sz w:val="24"/>
          <w:szCs w:val="24"/>
        </w:rPr>
        <w:t xml:space="preserve"> </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ma</w:t>
      </w:r>
      <w:r w:rsidRPr="003C02D3">
        <w:rPr>
          <w:rFonts w:ascii="Times New Roman" w:eastAsia="Calibri" w:hAnsi="Times New Roman" w:cs="Times New Roman"/>
          <w:spacing w:val="18"/>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1"/>
          <w:sz w:val="24"/>
          <w:szCs w:val="24"/>
        </w:rPr>
        <w:t xml:space="preserve"> </w:t>
      </w:r>
      <w:r w:rsidRPr="003C02D3">
        <w:rPr>
          <w:rFonts w:ascii="Times New Roman" w:eastAsia="Calibri" w:hAnsi="Times New Roman" w:cs="Times New Roman"/>
          <w:sz w:val="24"/>
          <w:szCs w:val="24"/>
        </w:rPr>
        <w:t>viol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7"/>
          <w:sz w:val="24"/>
          <w:szCs w:val="24"/>
        </w:rPr>
        <w:t>a</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20"/>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bu</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1"/>
          <w:sz w:val="24"/>
          <w:szCs w:val="24"/>
        </w:rPr>
        <w:t xml:space="preserve"> </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1"/>
          <w:sz w:val="24"/>
          <w:szCs w:val="24"/>
        </w:rPr>
        <w:t xml:space="preserve"> </w:t>
      </w:r>
      <w:r w:rsidRPr="003C02D3">
        <w:rPr>
          <w:rFonts w:ascii="Times New Roman" w:eastAsia="Calibri" w:hAnsi="Times New Roman" w:cs="Times New Roman"/>
          <w:sz w:val="24"/>
          <w:szCs w:val="24"/>
        </w:rPr>
        <w:t>ex</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ació</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 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ye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ellas</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z w:val="24"/>
          <w:szCs w:val="24"/>
        </w:rPr>
        <w:t>se</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rese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an</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9"/>
          <w:sz w:val="24"/>
          <w:szCs w:val="24"/>
        </w:rPr>
        <w:t xml:space="preserve"> </w:t>
      </w:r>
      <w:r w:rsidRPr="003C02D3">
        <w:rPr>
          <w:rFonts w:ascii="Times New Roman" w:eastAsia="Calibri" w:hAnsi="Times New Roman" w:cs="Times New Roman"/>
          <w:sz w:val="24"/>
          <w:szCs w:val="24"/>
        </w:rPr>
        <w:t>em</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2"/>
          <w:sz w:val="24"/>
          <w:szCs w:val="24"/>
        </w:rPr>
        <w:t>g</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mo</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los</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acios</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igi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⁴</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m</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o obli</w:t>
      </w:r>
      <w:r w:rsidRPr="003C02D3">
        <w:rPr>
          <w:rFonts w:ascii="Times New Roman" w:eastAsia="Calibri" w:hAnsi="Times New Roman" w:cs="Times New Roman"/>
          <w:spacing w:val="-1"/>
          <w:sz w:val="24"/>
          <w:szCs w:val="24"/>
        </w:rPr>
        <w:t>g</w:t>
      </w:r>
      <w:r w:rsidRPr="003C02D3">
        <w:rPr>
          <w:rFonts w:ascii="Times New Roman" w:eastAsia="Calibri" w:hAnsi="Times New Roman" w:cs="Times New Roman"/>
          <w:sz w:val="24"/>
          <w:szCs w:val="24"/>
        </w:rPr>
        <w:t>a 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los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 ac</w:t>
      </w:r>
      <w:r w:rsidRPr="003C02D3">
        <w:rPr>
          <w:rFonts w:ascii="Times New Roman" w:eastAsia="Calibri" w:hAnsi="Times New Roman" w:cs="Times New Roman"/>
          <w:spacing w:val="1"/>
          <w:sz w:val="24"/>
          <w:szCs w:val="24"/>
        </w:rPr>
        <w:t>tu</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z w:val="24"/>
          <w:szCs w:val="24"/>
        </w:rPr>
        <w:t>ar s</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ma</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 xml:space="preserve">os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ma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3"/>
          <w:sz w:val="24"/>
          <w:szCs w:val="24"/>
        </w:rPr>
        <w:t>v</w:t>
      </w:r>
      <w:r w:rsidRPr="003C02D3">
        <w:rPr>
          <w:rFonts w:ascii="Times New Roman" w:eastAsia="Calibri" w:hAnsi="Times New Roman" w:cs="Times New Roman"/>
          <w:sz w:val="24"/>
          <w:szCs w:val="24"/>
        </w:rPr>
        <w:t xml:space="preserve">os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ara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nd</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r a los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ev</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 r</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esgos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nf</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las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ias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en el</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z w:val="24"/>
          <w:szCs w:val="24"/>
        </w:rPr>
        <w:t>m</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nd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c</w:t>
      </w:r>
      <w:r w:rsidRPr="003C02D3">
        <w:rPr>
          <w:rFonts w:ascii="Times New Roman" w:eastAsia="Calibri" w:hAnsi="Times New Roman" w:cs="Times New Roman"/>
          <w:sz w:val="24"/>
          <w:szCs w:val="24"/>
        </w:rPr>
        <w:t>ont</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2"/>
          <w:sz w:val="24"/>
          <w:szCs w:val="24"/>
        </w:rPr>
        <w:t>á</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o.</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mismo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b/>
          <w:sz w:val="24"/>
          <w:szCs w:val="24"/>
        </w:rPr>
        <w:t>UNIC</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F</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Mé</w:t>
      </w:r>
      <w:r w:rsidRPr="003C02D3">
        <w:rPr>
          <w:rFonts w:ascii="Times New Roman" w:eastAsia="Calibri" w:hAnsi="Times New Roman" w:cs="Times New Roman"/>
          <w:b/>
          <w:sz w:val="24"/>
          <w:szCs w:val="24"/>
        </w:rPr>
        <w:t>x</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 xml:space="preserve">co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igi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t</w:t>
      </w:r>
      <w:r w:rsidRPr="003C02D3">
        <w:rPr>
          <w:rFonts w:ascii="Times New Roman" w:eastAsia="Calibri" w:hAnsi="Times New Roman" w:cs="Times New Roman"/>
          <w:sz w:val="24"/>
          <w:szCs w:val="24"/>
        </w:rPr>
        <w:t>ra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m</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o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am</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1"/>
          <w:sz w:val="24"/>
          <w:szCs w:val="24"/>
        </w:rPr>
        <w:t xml:space="preserve"> f</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y 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c</w:t>
      </w:r>
      <w:r w:rsidRPr="003C02D3">
        <w:rPr>
          <w:rFonts w:ascii="Times New Roman" w:eastAsia="Calibri" w:hAnsi="Times New Roman" w:cs="Times New Roman"/>
          <w:spacing w:val="1"/>
          <w:sz w:val="24"/>
          <w:szCs w:val="24"/>
        </w:rPr>
        <w:t>tú</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esa</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ll</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ro</w:t>
      </w:r>
      <w:r w:rsidRPr="003C02D3">
        <w:rPr>
          <w:rFonts w:ascii="Times New Roman" w:eastAsia="Calibri" w:hAnsi="Times New Roman" w:cs="Times New Roman"/>
          <w:spacing w:val="1"/>
          <w:sz w:val="24"/>
          <w:szCs w:val="24"/>
        </w:rPr>
        <w:t xml:space="preserve"> 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én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ge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n</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ev</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 riesg</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 xml:space="preserve">s </w:t>
      </w:r>
      <w:r w:rsidRPr="003C02D3">
        <w:rPr>
          <w:rFonts w:ascii="Times New Roman" w:eastAsia="Calibri" w:hAnsi="Times New Roman" w:cs="Times New Roman"/>
          <w:spacing w:val="1"/>
          <w:sz w:val="24"/>
          <w:szCs w:val="24"/>
        </w:rPr>
        <w:t>qu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qu</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
          <w:sz w:val="24"/>
          <w:szCs w:val="24"/>
        </w:rPr>
        <w:t xml:space="preserve"> u</w:t>
      </w:r>
      <w:r w:rsidRPr="003C02D3">
        <w:rPr>
          <w:rFonts w:ascii="Times New Roman" w:eastAsia="Calibri" w:hAnsi="Times New Roman" w:cs="Times New Roman"/>
          <w:sz w:val="24"/>
          <w:szCs w:val="24"/>
        </w:rPr>
        <w:t>rg</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 xml:space="preserve">,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aco</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gro</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mi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g,</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z w:val="24"/>
          <w:szCs w:val="24"/>
        </w:rPr>
        <w:t>ex</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osici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ont</w:t>
      </w:r>
      <w:r w:rsidRPr="003C02D3">
        <w:rPr>
          <w:rFonts w:ascii="Times New Roman" w:eastAsia="Calibri" w:hAnsi="Times New Roman" w:cs="Times New Roman"/>
          <w:spacing w:val="1"/>
          <w:sz w:val="24"/>
          <w:szCs w:val="24"/>
        </w:rPr>
        <w:t>en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p</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12"/>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z w:val="24"/>
          <w:szCs w:val="24"/>
        </w:rPr>
        <w:t>viol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 xml:space="preserve">ia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igi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lar</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ra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 xml:space="preserve">y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esce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es⁵.</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ont</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x</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ac</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eso</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et</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re</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1"/>
          <w:sz w:val="24"/>
          <w:szCs w:val="24"/>
        </w:rPr>
        <w:t xml:space="preserve"> p</w:t>
      </w:r>
      <w:r w:rsidRPr="003C02D3">
        <w:rPr>
          <w:rFonts w:ascii="Times New Roman" w:eastAsia="Calibri" w:hAnsi="Times New Roman" w:cs="Times New Roman"/>
          <w:sz w:val="24"/>
          <w:szCs w:val="24"/>
        </w:rPr>
        <w:t>obla</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ión</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y 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 xml:space="preserve">a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m</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so</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ac</w:t>
      </w:r>
      <w:r w:rsidRPr="003C02D3">
        <w:rPr>
          <w:rFonts w:ascii="Times New Roman" w:eastAsia="Calibri" w:hAnsi="Times New Roman" w:cs="Times New Roman"/>
          <w:spacing w:val="-2"/>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6"/>
          <w:sz w:val="24"/>
          <w:szCs w:val="24"/>
        </w:rPr>
        <w:t>e</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Ins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 xml:space="preserve">al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ís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 y Ge</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gra</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ía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
          <w:sz w:val="24"/>
          <w:szCs w:val="24"/>
        </w:rPr>
        <w:t>IN</w:t>
      </w:r>
      <w:r w:rsidRPr="003C02D3">
        <w:rPr>
          <w:rFonts w:ascii="Times New Roman" w:eastAsia="Calibri" w:hAnsi="Times New Roman" w:cs="Times New Roman"/>
          <w:sz w:val="24"/>
          <w:szCs w:val="24"/>
        </w:rPr>
        <w:t>EGI</w:t>
      </w:r>
      <w:r w:rsidRPr="003C02D3">
        <w:rPr>
          <w:rFonts w:ascii="Times New Roman" w:eastAsia="Calibri" w:hAnsi="Times New Roman" w:cs="Times New Roman"/>
          <w:spacing w:val="-1"/>
          <w:sz w:val="24"/>
          <w:szCs w:val="24"/>
        </w:rPr>
        <w:t>)</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más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7</w:t>
      </w:r>
      <w:r w:rsidRPr="003C02D3">
        <w:rPr>
          <w:rFonts w:ascii="Times New Roman" w:eastAsia="Calibri" w:hAnsi="Times New Roman" w:cs="Times New Roman"/>
          <w:spacing w:val="1"/>
          <w:sz w:val="24"/>
          <w:szCs w:val="24"/>
        </w:rPr>
        <w:t>0</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 xml:space="preserve">las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 xml:space="preserve">as,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es en</w:t>
      </w:r>
      <w:r w:rsidRPr="003C02D3">
        <w:rPr>
          <w:rFonts w:ascii="Times New Roman" w:eastAsia="Calibri" w:hAnsi="Times New Roman" w:cs="Times New Roman"/>
          <w:spacing w:val="1"/>
          <w:sz w:val="24"/>
          <w:szCs w:val="24"/>
        </w:rPr>
        <w:t xml:space="preserve"> M</w:t>
      </w:r>
      <w:r w:rsidRPr="003C02D3">
        <w:rPr>
          <w:rFonts w:ascii="Times New Roman" w:eastAsia="Calibri" w:hAnsi="Times New Roman" w:cs="Times New Roman"/>
          <w:sz w:val="24"/>
          <w:szCs w:val="24"/>
        </w:rPr>
        <w:t>é</w:t>
      </w:r>
      <w:r w:rsidRPr="003C02D3">
        <w:rPr>
          <w:rFonts w:ascii="Times New Roman" w:eastAsia="Calibri" w:hAnsi="Times New Roman" w:cs="Times New Roman"/>
          <w:spacing w:val="-3"/>
          <w:sz w:val="24"/>
          <w:szCs w:val="24"/>
        </w:rPr>
        <w:t>x</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son</w:t>
      </w:r>
      <w:r w:rsidRPr="003C02D3">
        <w:rPr>
          <w:rFonts w:ascii="Times New Roman" w:eastAsia="Calibri" w:hAnsi="Times New Roman" w:cs="Times New Roman"/>
          <w:spacing w:val="1"/>
          <w:sz w:val="24"/>
          <w:szCs w:val="24"/>
        </w:rPr>
        <w:t xml:space="preserve"> u</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 xml:space="preserve">os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 xml:space="preserve">⁶,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 xml:space="preserve">o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51"/>
          <w:sz w:val="24"/>
          <w:szCs w:val="24"/>
        </w:rPr>
        <w:t xml:space="preserve"> </w:t>
      </w:r>
      <w:r w:rsidRPr="003C02D3">
        <w:rPr>
          <w:rFonts w:ascii="Times New Roman" w:eastAsia="Calibri" w:hAnsi="Times New Roman" w:cs="Times New Roman"/>
          <w:sz w:val="24"/>
          <w:szCs w:val="24"/>
        </w:rPr>
        <w:t>ev</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ia</w:t>
      </w:r>
      <w:r w:rsidRPr="003C02D3">
        <w:rPr>
          <w:rFonts w:ascii="Times New Roman" w:eastAsia="Calibri" w:hAnsi="Times New Roman" w:cs="Times New Roman"/>
          <w:spacing w:val="51"/>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54"/>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51"/>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5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igi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51"/>
          <w:sz w:val="24"/>
          <w:szCs w:val="24"/>
        </w:rPr>
        <w:t xml:space="preserve"> </w:t>
      </w:r>
      <w:r w:rsidRPr="003C02D3">
        <w:rPr>
          <w:rFonts w:ascii="Times New Roman" w:eastAsia="Calibri" w:hAnsi="Times New Roman" w:cs="Times New Roman"/>
          <w:sz w:val="24"/>
          <w:szCs w:val="24"/>
        </w:rPr>
        <w:t>se</w:t>
      </w:r>
      <w:r w:rsidRPr="003C02D3">
        <w:rPr>
          <w:rFonts w:ascii="Times New Roman" w:eastAsia="Calibri" w:hAnsi="Times New Roman" w:cs="Times New Roman"/>
          <w:spacing w:val="54"/>
          <w:sz w:val="24"/>
          <w:szCs w:val="24"/>
        </w:rPr>
        <w:t xml:space="preserve">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54"/>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v</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52"/>
          <w:sz w:val="24"/>
          <w:szCs w:val="24"/>
        </w:rPr>
        <w:t xml:space="preserve"> </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52"/>
          <w:sz w:val="24"/>
          <w:szCs w:val="24"/>
        </w:rPr>
        <w:t xml:space="preserve"> </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52"/>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 xml:space="preserve">acio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social</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j</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4"/>
          <w:sz w:val="24"/>
          <w:szCs w:val="24"/>
        </w:rPr>
        <w:t>e</w:t>
      </w:r>
      <w:r w:rsidRPr="003C02D3">
        <w:rPr>
          <w:rFonts w:ascii="Times New Roman" w:eastAsia="Calibri" w:hAnsi="Times New Roman" w:cs="Times New Roman"/>
          <w:sz w:val="24"/>
          <w:szCs w:val="24"/>
        </w:rPr>
        <w:t>sarr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2"/>
          <w:sz w:val="24"/>
          <w:szCs w:val="24"/>
        </w:rPr>
        <w:t>ll</w:t>
      </w:r>
      <w:r w:rsidRPr="003C02D3">
        <w:rPr>
          <w:rFonts w:ascii="Times New Roman" w:eastAsia="Calibri" w:hAnsi="Times New Roman" w:cs="Times New Roman"/>
          <w:sz w:val="24"/>
          <w:szCs w:val="24"/>
        </w:rPr>
        <w:t>o.</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Sin</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arg</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ién</w:t>
      </w:r>
      <w:r w:rsidRPr="003C02D3">
        <w:rPr>
          <w:rFonts w:ascii="Times New Roman" w:eastAsia="Calibri" w:hAnsi="Times New Roman" w:cs="Times New Roman"/>
          <w:spacing w:val="-12"/>
          <w:sz w:val="24"/>
          <w:szCs w:val="24"/>
        </w:rPr>
        <w:t xml:space="preserve"> </w:t>
      </w:r>
      <w:r w:rsidRPr="003C02D3">
        <w:rPr>
          <w:rFonts w:ascii="Times New Roman" w:eastAsia="Calibri" w:hAnsi="Times New Roman" w:cs="Times New Roman"/>
          <w:sz w:val="24"/>
          <w:szCs w:val="24"/>
        </w:rPr>
        <w:t>se</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onfig</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acio</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iesg</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2"/>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ó</w:t>
      </w:r>
      <w:r w:rsidRPr="003C02D3">
        <w:rPr>
          <w:rFonts w:ascii="Times New Roman" w:eastAsia="Calibri" w:hAnsi="Times New Roman" w:cs="Times New Roman"/>
          <w:spacing w:val="2"/>
          <w:sz w:val="24"/>
          <w:szCs w:val="24"/>
        </w:rPr>
        <w:t>d</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o so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re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acoso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(MO</w:t>
      </w:r>
      <w:r w:rsidRPr="003C02D3">
        <w:rPr>
          <w:rFonts w:ascii="Times New Roman" w:eastAsia="Calibri" w:hAnsi="Times New Roman" w:cs="Times New Roman"/>
          <w:spacing w:val="-3"/>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EGI</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 xml:space="preserve">ala </w:t>
      </w:r>
      <w:r w:rsidRPr="003C02D3">
        <w:rPr>
          <w:rFonts w:ascii="Times New Roman" w:eastAsia="Calibri" w:hAnsi="Times New Roman" w:cs="Times New Roman"/>
          <w:spacing w:val="1"/>
          <w:sz w:val="24"/>
          <w:szCs w:val="24"/>
        </w:rPr>
        <w:t>qu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x</w:t>
      </w:r>
      <w:r w:rsidRPr="003C02D3">
        <w:rPr>
          <w:rFonts w:ascii="Times New Roman" w:eastAsia="Calibri" w:hAnsi="Times New Roman" w:cs="Times New Roman"/>
          <w:sz w:val="24"/>
          <w:szCs w:val="24"/>
        </w:rPr>
        <w:t>ima</w:t>
      </w:r>
      <w:r w:rsidRPr="003C02D3">
        <w:rPr>
          <w:rFonts w:ascii="Times New Roman" w:eastAsia="Calibri" w:hAnsi="Times New Roman" w:cs="Times New Roman"/>
          <w:spacing w:val="2"/>
          <w:sz w:val="24"/>
          <w:szCs w:val="24"/>
        </w:rPr>
        <w:t>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 el</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2"/>
          <w:sz w:val="24"/>
          <w:szCs w:val="24"/>
        </w:rPr>
        <w:t>2</w:t>
      </w:r>
      <w:r w:rsidRPr="003C02D3">
        <w:rPr>
          <w:rFonts w:ascii="Times New Roman" w:eastAsia="Calibri" w:hAnsi="Times New Roman" w:cs="Times New Roman"/>
          <w:sz w:val="24"/>
          <w:szCs w:val="24"/>
        </w:rPr>
        <w:t>0.</w:t>
      </w:r>
      <w:r w:rsidRPr="003C02D3">
        <w:rPr>
          <w:rFonts w:ascii="Times New Roman" w:eastAsia="Calibri" w:hAnsi="Times New Roman" w:cs="Times New Roman"/>
          <w:spacing w:val="1"/>
          <w:sz w:val="24"/>
          <w:szCs w:val="24"/>
        </w:rPr>
        <w:t>9</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z w:val="24"/>
          <w:szCs w:val="24"/>
        </w:rPr>
        <w:t xml:space="preserve">las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so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1"/>
          <w:sz w:val="24"/>
          <w:szCs w:val="24"/>
        </w:rPr>
        <w:t xml:space="preserve"> u</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rias</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rn</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t</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12</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y m</w:t>
      </w:r>
      <w:r w:rsidRPr="003C02D3">
        <w:rPr>
          <w:rFonts w:ascii="Times New Roman" w:eastAsia="Calibri" w:hAnsi="Times New Roman" w:cs="Times New Roman"/>
          <w:spacing w:val="1"/>
          <w:sz w:val="24"/>
          <w:szCs w:val="24"/>
        </w:rPr>
        <w:t>á</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an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si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ví</w:t>
      </w:r>
      <w:r w:rsidRPr="003C02D3">
        <w:rPr>
          <w:rFonts w:ascii="Times New Roman" w:eastAsia="Calibri" w:hAnsi="Times New Roman" w:cs="Times New Roman"/>
          <w:spacing w:val="-3"/>
          <w:sz w:val="24"/>
          <w:szCs w:val="24"/>
        </w:rPr>
        <w:t>c</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imas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acos</w:t>
      </w:r>
      <w:r w:rsidRPr="003C02D3">
        <w:rPr>
          <w:rFonts w:ascii="Times New Roman" w:eastAsia="Calibri" w:hAnsi="Times New Roman" w:cs="Times New Roman"/>
          <w:spacing w:val="9"/>
          <w:sz w:val="24"/>
          <w:szCs w:val="24"/>
        </w:rPr>
        <w:t>o</w:t>
      </w:r>
      <w:r w:rsidRPr="003C02D3">
        <w:rPr>
          <w:rFonts w:ascii="Times New Roman" w:eastAsia="Calibri" w:hAnsi="Times New Roman" w:cs="Times New Roman"/>
          <w:sz w:val="24"/>
          <w:szCs w:val="24"/>
        </w:rPr>
        <w:t>⁷, si</w:t>
      </w:r>
      <w:r w:rsidRPr="003C02D3">
        <w:rPr>
          <w:rFonts w:ascii="Times New Roman" w:eastAsia="Calibri" w:hAnsi="Times New Roman" w:cs="Times New Roman"/>
          <w:spacing w:val="1"/>
          <w:sz w:val="24"/>
          <w:szCs w:val="24"/>
        </w:rPr>
        <w:t>tu</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z w:val="24"/>
          <w:szCs w:val="24"/>
        </w:rPr>
        <w:t xml:space="preserve">n </w:t>
      </w:r>
      <w:r w:rsidRPr="003C02D3">
        <w:rPr>
          <w:rFonts w:ascii="Times New Roman" w:eastAsia="Calibri" w:hAnsi="Times New Roman" w:cs="Times New Roman"/>
          <w:spacing w:val="1"/>
          <w:sz w:val="24"/>
          <w:szCs w:val="24"/>
        </w:rPr>
        <w:t>qu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z w:val="24"/>
          <w:szCs w:val="24"/>
        </w:rPr>
        <w:t>im</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c</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z w:val="24"/>
          <w:szCs w:val="24"/>
        </w:rPr>
        <w:t>ma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z w:val="24"/>
          <w:szCs w:val="24"/>
        </w:rPr>
        <w:t>las</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rso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9"/>
          <w:sz w:val="24"/>
          <w:szCs w:val="24"/>
        </w:rPr>
        <w:t xml:space="preserve"> </w:t>
      </w:r>
      <w:r w:rsidRPr="003C02D3">
        <w:rPr>
          <w:rFonts w:ascii="Times New Roman" w:eastAsia="Calibri" w:hAnsi="Times New Roman" w:cs="Times New Roman"/>
          <w:sz w:val="24"/>
          <w:szCs w:val="24"/>
        </w:rPr>
        <w:t>me</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éxi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 xml:space="preserve">o,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u</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si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d</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lacio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 xml:space="preserve">y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ivel</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ivi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ob</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em</w:t>
      </w:r>
      <w:r w:rsidRPr="003C02D3">
        <w:rPr>
          <w:rFonts w:ascii="Times New Roman" w:eastAsia="Calibri" w:hAnsi="Times New Roman" w:cs="Times New Roman"/>
          <w:spacing w:val="1"/>
          <w:sz w:val="24"/>
          <w:szCs w:val="24"/>
        </w:rPr>
        <w:t>át</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dqu</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un</w:t>
      </w:r>
      <w:r w:rsidRPr="003C02D3">
        <w:rPr>
          <w:rFonts w:ascii="Times New Roman" w:eastAsia="Calibri" w:hAnsi="Times New Roman" w:cs="Times New Roman"/>
          <w:sz w:val="24"/>
          <w:szCs w:val="24"/>
        </w:rPr>
        <w:t xml:space="preserve">a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ime</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z w:val="24"/>
          <w:szCs w:val="24"/>
        </w:rPr>
        <w:t>ón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ú</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más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3"/>
          <w:sz w:val="24"/>
          <w:szCs w:val="24"/>
        </w:rPr>
        <w:t>v</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1"/>
          <w:sz w:val="24"/>
          <w:szCs w:val="24"/>
        </w:rPr>
        <w:t>ud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op</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EGI</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an</w:t>
      </w:r>
      <w:r w:rsidRPr="003C02D3">
        <w:rPr>
          <w:rFonts w:ascii="Times New Roman" w:eastAsia="Calibri" w:hAnsi="Times New Roman" w:cs="Times New Roman"/>
          <w:spacing w:val="-12"/>
          <w:sz w:val="24"/>
          <w:szCs w:val="24"/>
        </w:rPr>
        <w:t xml:space="preserve"> </w:t>
      </w:r>
      <w:r w:rsidRPr="003C02D3">
        <w:rPr>
          <w:rFonts w:ascii="Times New Roman" w:eastAsia="Calibri" w:hAnsi="Times New Roman" w:cs="Times New Roman"/>
          <w:spacing w:val="1"/>
          <w:sz w:val="24"/>
          <w:szCs w:val="24"/>
        </w:rPr>
        <w:t>qu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z w:val="24"/>
          <w:szCs w:val="24"/>
        </w:rPr>
        <w:t>sig</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iva</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z w:val="24"/>
          <w:szCs w:val="24"/>
        </w:rPr>
        <w:t>las</w:t>
      </w:r>
      <w:r w:rsidRPr="003C02D3">
        <w:rPr>
          <w:rFonts w:ascii="Times New Roman" w:eastAsia="Calibri" w:hAnsi="Times New Roman" w:cs="Times New Roman"/>
          <w:spacing w:val="-13"/>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os y</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es ac</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 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et</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sin</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ac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m</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am</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pacing w:val="1"/>
          <w:sz w:val="24"/>
          <w:szCs w:val="24"/>
        </w:rPr>
        <w:t>up</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vi</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ión</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a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 xml:space="preserve">or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ers</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as⁸,</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lo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re</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u</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ex</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osici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riesg</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 xml:space="preserve">s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gi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ales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limi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 xml:space="preserve">u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ad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p</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si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acio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viol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3"/>
          <w:sz w:val="24"/>
          <w:szCs w:val="24"/>
        </w:rPr>
        <w:t>v</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 xml:space="preserve">ración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os.</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im</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 xml:space="preserve">acar </w:t>
      </w:r>
      <w:r w:rsidRPr="003C02D3">
        <w:rPr>
          <w:rFonts w:ascii="Times New Roman" w:eastAsia="Calibri" w:hAnsi="Times New Roman" w:cs="Times New Roman"/>
          <w:spacing w:val="1"/>
          <w:sz w:val="24"/>
          <w:szCs w:val="24"/>
        </w:rPr>
        <w:t>qu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le</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pacing w:val="-2"/>
          <w:sz w:val="24"/>
          <w:szCs w:val="24"/>
        </w:rPr>
        <w:t>á</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 xml:space="preserve"> n</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ral</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gé</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Las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as y 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nf</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an mayo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riesg</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 xml:space="preserve">s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viol</w:t>
      </w:r>
      <w:r w:rsidRPr="003C02D3">
        <w:rPr>
          <w:rFonts w:ascii="Times New Roman" w:eastAsia="Calibri" w:hAnsi="Times New Roman" w:cs="Times New Roman"/>
          <w:spacing w:val="1"/>
          <w:sz w:val="24"/>
          <w:szCs w:val="24"/>
        </w:rPr>
        <w:t>en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ia</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ig</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ye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acoso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sexu</w:t>
      </w:r>
      <w:r w:rsidRPr="003C02D3">
        <w:rPr>
          <w:rFonts w:ascii="Times New Roman" w:eastAsia="Calibri" w:hAnsi="Times New Roman" w:cs="Times New Roman"/>
          <w:spacing w:val="1"/>
          <w:sz w:val="24"/>
          <w:szCs w:val="24"/>
        </w:rPr>
        <w:t>a</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 viol</w:t>
      </w:r>
      <w:r w:rsidRPr="003C02D3">
        <w:rPr>
          <w:rFonts w:ascii="Times New Roman" w:eastAsia="Calibri" w:hAnsi="Times New Roman" w:cs="Times New Roman"/>
          <w:spacing w:val="1"/>
          <w:sz w:val="24"/>
          <w:szCs w:val="24"/>
        </w:rPr>
        <w:t>en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ia</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si</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ólica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1"/>
          <w:sz w:val="24"/>
          <w:szCs w:val="24"/>
        </w:rPr>
        <w:t xml:space="preserve"> p</w:t>
      </w:r>
      <w:r w:rsidRPr="003C02D3">
        <w:rPr>
          <w:rFonts w:ascii="Times New Roman" w:eastAsia="Calibri" w:hAnsi="Times New Roman" w:cs="Times New Roman"/>
          <w:sz w:val="24"/>
          <w:szCs w:val="24"/>
        </w:rPr>
        <w:t>rác</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c</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1"/>
          <w:sz w:val="24"/>
          <w:szCs w:val="24"/>
        </w:rPr>
        <w:t xml:space="preserve"> qu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 xml:space="preserve">an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ra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su</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g</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ep</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 xml:space="preserve">oduce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esig</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es 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ales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ién</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el 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igi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al⁵.</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P</w:t>
      </w:r>
      <w:r w:rsidRPr="003C02D3">
        <w:rPr>
          <w:rFonts w:ascii="Times New Roman" w:eastAsia="Calibri" w:hAnsi="Times New Roman" w:cs="Times New Roman"/>
          <w:sz w:val="24"/>
          <w:szCs w:val="24"/>
        </w:rPr>
        <w:t>or</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 xml:space="preserve">la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rese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iva 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rp</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3"/>
          <w:sz w:val="24"/>
          <w:szCs w:val="24"/>
        </w:rPr>
        <w:t>v</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gé</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ro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j</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sversal.</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ont</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xt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nc</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pt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cu</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vol</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5"/>
          <w:sz w:val="24"/>
          <w:szCs w:val="24"/>
        </w:rPr>
        <w:t>i</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ar. T</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o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las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ias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nd</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un</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 xml:space="preserve">sión </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ísi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 xml:space="preserve">y </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am</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liar;</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arg</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 xml:space="preserve">en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a ac</w:t>
      </w:r>
      <w:r w:rsidRPr="003C02D3">
        <w:rPr>
          <w:rFonts w:ascii="Times New Roman" w:eastAsia="Calibri" w:hAnsi="Times New Roman" w:cs="Times New Roman"/>
          <w:spacing w:val="1"/>
          <w:sz w:val="24"/>
          <w:szCs w:val="24"/>
        </w:rPr>
        <w:t>tu</w:t>
      </w:r>
      <w:r w:rsidRPr="003C02D3">
        <w:rPr>
          <w:rFonts w:ascii="Times New Roman" w:eastAsia="Calibri" w:hAnsi="Times New Roman" w:cs="Times New Roman"/>
          <w:sz w:val="24"/>
          <w:szCs w:val="24"/>
        </w:rPr>
        <w:t>ali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esa</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llo</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egr</w:t>
      </w:r>
      <w:r w:rsidRPr="003C02D3">
        <w:rPr>
          <w:rFonts w:ascii="Times New Roman" w:eastAsia="Calibri" w:hAnsi="Times New Roman" w:cs="Times New Roman"/>
          <w:spacing w:val="1"/>
          <w:sz w:val="24"/>
          <w:szCs w:val="24"/>
        </w:rPr>
        <w:t>a</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9"/>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12"/>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z w:val="24"/>
          <w:szCs w:val="24"/>
        </w:rPr>
        <w:t>oc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rre</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ién</w:t>
      </w:r>
      <w:r w:rsidRPr="003C02D3">
        <w:rPr>
          <w:rFonts w:ascii="Times New Roman" w:eastAsia="Calibri" w:hAnsi="Times New Roman" w:cs="Times New Roman"/>
          <w:spacing w:val="-9"/>
          <w:sz w:val="24"/>
          <w:szCs w:val="24"/>
        </w:rPr>
        <w:t xml:space="preserve"> </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s vir</w:t>
      </w:r>
      <w:r w:rsidRPr="003C02D3">
        <w:rPr>
          <w:rFonts w:ascii="Times New Roman" w:eastAsia="Calibri" w:hAnsi="Times New Roman" w:cs="Times New Roman"/>
          <w:spacing w:val="1"/>
          <w:sz w:val="24"/>
          <w:szCs w:val="24"/>
        </w:rPr>
        <w:t>tu</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 xml:space="preserve">s,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 xml:space="preserve">lo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 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sa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le 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ocer</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h</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uid</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te</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z w:val="24"/>
          <w:szCs w:val="24"/>
        </w:rPr>
        <w:t xml:space="preserve">on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nf</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qu</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di</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ta</w:t>
      </w:r>
      <w:r w:rsidRPr="003C02D3">
        <w:rPr>
          <w:rFonts w:ascii="Times New Roman" w:eastAsia="Calibri" w:hAnsi="Times New Roman" w:cs="Times New Roman"/>
          <w:b/>
          <w:spacing w:val="3"/>
          <w:sz w:val="24"/>
          <w:szCs w:val="24"/>
        </w:rPr>
        <w:t>l</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b/>
          <w:sz w:val="24"/>
          <w:szCs w:val="24"/>
        </w:rPr>
        <w:t>Plan</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ar</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5"/>
          <w:sz w:val="24"/>
          <w:szCs w:val="24"/>
        </w:rPr>
        <w:t xml:space="preserve"> </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z w:val="24"/>
          <w:szCs w:val="24"/>
        </w:rPr>
        <w:t>tado</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Mé</w:t>
      </w:r>
      <w:r w:rsidRPr="003C02D3">
        <w:rPr>
          <w:rFonts w:ascii="Times New Roman" w:eastAsia="Calibri" w:hAnsi="Times New Roman" w:cs="Times New Roman"/>
          <w:b/>
          <w:sz w:val="24"/>
          <w:szCs w:val="24"/>
        </w:rPr>
        <w:t>x</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co</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2"/>
          <w:sz w:val="24"/>
          <w:szCs w:val="24"/>
        </w:rPr>
        <w:t>2</w:t>
      </w:r>
      <w:r w:rsidRPr="003C02D3">
        <w:rPr>
          <w:rFonts w:ascii="Times New Roman" w:eastAsia="Calibri" w:hAnsi="Times New Roman" w:cs="Times New Roman"/>
          <w:b/>
          <w:sz w:val="24"/>
          <w:szCs w:val="24"/>
        </w:rPr>
        <w:t>0</w:t>
      </w:r>
      <w:r w:rsidRPr="003C02D3">
        <w:rPr>
          <w:rFonts w:ascii="Times New Roman" w:eastAsia="Calibri" w:hAnsi="Times New Roman" w:cs="Times New Roman"/>
          <w:b/>
          <w:spacing w:val="-1"/>
          <w:sz w:val="24"/>
          <w:szCs w:val="24"/>
        </w:rPr>
        <w:t>2</w:t>
      </w:r>
      <w:r w:rsidRPr="003C02D3">
        <w:rPr>
          <w:rFonts w:ascii="Times New Roman" w:eastAsia="Calibri" w:hAnsi="Times New Roman" w:cs="Times New Roman"/>
          <w:b/>
          <w:spacing w:val="5"/>
          <w:sz w:val="24"/>
          <w:szCs w:val="24"/>
        </w:rPr>
        <w:t>3</w:t>
      </w:r>
      <w:r w:rsidRPr="003C02D3">
        <w:rPr>
          <w:rFonts w:ascii="Times New Roman" w:eastAsia="Calibri" w:hAnsi="Times New Roman" w:cs="Times New Roman"/>
          <w:b/>
          <w:spacing w:val="1"/>
          <w:sz w:val="24"/>
          <w:szCs w:val="24"/>
        </w:rPr>
        <w:t>-</w:t>
      </w:r>
      <w:r w:rsidRPr="003C02D3">
        <w:rPr>
          <w:rFonts w:ascii="Times New Roman" w:eastAsia="Calibri" w:hAnsi="Times New Roman" w:cs="Times New Roman"/>
          <w:b/>
          <w:sz w:val="24"/>
          <w:szCs w:val="24"/>
        </w:rPr>
        <w:t>2</w:t>
      </w:r>
      <w:r w:rsidRPr="003C02D3">
        <w:rPr>
          <w:rFonts w:ascii="Times New Roman" w:eastAsia="Calibri" w:hAnsi="Times New Roman" w:cs="Times New Roman"/>
          <w:b/>
          <w:spacing w:val="-1"/>
          <w:sz w:val="24"/>
          <w:szCs w:val="24"/>
        </w:rPr>
        <w:t>0</w:t>
      </w:r>
      <w:r w:rsidRPr="003C02D3">
        <w:rPr>
          <w:rFonts w:ascii="Times New Roman" w:eastAsia="Calibri" w:hAnsi="Times New Roman" w:cs="Times New Roman"/>
          <w:b/>
          <w:sz w:val="24"/>
          <w:szCs w:val="24"/>
        </w:rPr>
        <w:t>29</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lece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o e</w:t>
      </w:r>
      <w:r w:rsidRPr="003C02D3">
        <w:rPr>
          <w:rFonts w:ascii="Times New Roman" w:eastAsia="Calibri" w:hAnsi="Times New Roman" w:cs="Times New Roman"/>
          <w:spacing w:val="1"/>
          <w:sz w:val="24"/>
          <w:szCs w:val="24"/>
        </w:rPr>
        <w:t>j</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ri</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ario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la ig</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d</w:t>
      </w:r>
      <w:r w:rsidRPr="003C02D3">
        <w:rPr>
          <w:rFonts w:ascii="Times New Roman" w:eastAsia="Calibri" w:hAnsi="Times New Roman" w:cs="Times New Roman"/>
          <w:spacing w:val="35"/>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7"/>
          <w:sz w:val="24"/>
          <w:szCs w:val="24"/>
        </w:rPr>
        <w:t xml:space="preserve"> </w:t>
      </w:r>
      <w:r w:rsidRPr="003C02D3">
        <w:rPr>
          <w:rFonts w:ascii="Times New Roman" w:eastAsia="Calibri" w:hAnsi="Times New Roman" w:cs="Times New Roman"/>
          <w:sz w:val="24"/>
          <w:szCs w:val="24"/>
        </w:rPr>
        <w:t>g</w:t>
      </w:r>
      <w:r w:rsidRPr="003C02D3">
        <w:rPr>
          <w:rFonts w:ascii="Times New Roman" w:eastAsia="Calibri" w:hAnsi="Times New Roman" w:cs="Times New Roman"/>
          <w:spacing w:val="-2"/>
          <w:sz w:val="24"/>
          <w:szCs w:val="24"/>
        </w:rPr>
        <w:t>é</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7"/>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36"/>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34"/>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ión</w:t>
      </w:r>
      <w:r w:rsidRPr="003C02D3">
        <w:rPr>
          <w:rFonts w:ascii="Times New Roman" w:eastAsia="Calibri" w:hAnsi="Times New Roman" w:cs="Times New Roman"/>
          <w:spacing w:val="36"/>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5"/>
          <w:sz w:val="24"/>
          <w:szCs w:val="24"/>
        </w:rPr>
        <w:t xml:space="preserve"> </w:t>
      </w:r>
      <w:r w:rsidRPr="003C02D3">
        <w:rPr>
          <w:rFonts w:ascii="Times New Roman" w:eastAsia="Calibri" w:hAnsi="Times New Roman" w:cs="Times New Roman"/>
          <w:sz w:val="24"/>
          <w:szCs w:val="24"/>
        </w:rPr>
        <w:t>gr</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34"/>
          <w:sz w:val="24"/>
          <w:szCs w:val="24"/>
        </w:rPr>
        <w:t xml:space="preserve"> </w:t>
      </w:r>
      <w:r w:rsidRPr="003C02D3">
        <w:rPr>
          <w:rFonts w:ascii="Times New Roman" w:eastAsia="Calibri" w:hAnsi="Times New Roman" w:cs="Times New Roman"/>
          <w:sz w:val="24"/>
          <w:szCs w:val="24"/>
        </w:rPr>
        <w:t>vul</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les,</w:t>
      </w:r>
      <w:r w:rsidRPr="003C02D3">
        <w:rPr>
          <w:rFonts w:ascii="Times New Roman" w:eastAsia="Calibri" w:hAnsi="Times New Roman" w:cs="Times New Roman"/>
          <w:spacing w:val="35"/>
          <w:sz w:val="24"/>
          <w:szCs w:val="24"/>
        </w:rPr>
        <w:t xml:space="preserve"> </w:t>
      </w:r>
      <w:r w:rsidRPr="003C02D3">
        <w:rPr>
          <w:rFonts w:ascii="Times New Roman" w:eastAsia="Calibri" w:hAnsi="Times New Roman" w:cs="Times New Roman"/>
          <w:sz w:val="24"/>
          <w:szCs w:val="24"/>
        </w:rPr>
        <w:t>así</w:t>
      </w:r>
      <w:r w:rsidRPr="003C02D3">
        <w:rPr>
          <w:rFonts w:ascii="Times New Roman" w:eastAsia="Calibri" w:hAnsi="Times New Roman" w:cs="Times New Roman"/>
          <w:spacing w:val="37"/>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5"/>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32"/>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cc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35"/>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 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se</w:t>
      </w:r>
      <w:r w:rsidRPr="003C02D3">
        <w:rPr>
          <w:rFonts w:ascii="Times New Roman" w:eastAsia="Calibri" w:hAnsi="Times New Roman" w:cs="Times New Roman"/>
          <w:spacing w:val="-1"/>
          <w:sz w:val="24"/>
          <w:szCs w:val="24"/>
        </w:rPr>
        <w:t>g</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lo</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ye</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ecesi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d</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rt</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er</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ol</w:t>
      </w:r>
      <w:r w:rsidRPr="003C02D3">
        <w:rPr>
          <w:rFonts w:ascii="Times New Roman" w:eastAsia="Calibri" w:hAnsi="Times New Roman" w:cs="Times New Roman"/>
          <w:spacing w:val="-2"/>
          <w:sz w:val="24"/>
          <w:szCs w:val="24"/>
        </w:rPr>
        <w:t>í</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pú</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licas</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an los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riesg</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 a</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z w:val="24"/>
          <w:szCs w:val="24"/>
        </w:rPr>
        <w:t>ocia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igi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li</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⁹.</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lastRenderedPageBreak/>
        <w:t>En</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ese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 xml:space="preserve">la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 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 xml:space="preserve">iva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ali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d</w:t>
      </w:r>
      <w:r w:rsidRPr="003C02D3">
        <w:rPr>
          <w:rFonts w:ascii="Times New Roman" w:eastAsia="Calibri" w:hAnsi="Times New Roman" w:cs="Times New Roman"/>
          <w:spacing w:val="7"/>
          <w:sz w:val="24"/>
          <w:szCs w:val="24"/>
        </w:rPr>
        <w:t xml:space="preserve"> </w:t>
      </w:r>
      <w:r w:rsidRPr="003C02D3">
        <w:rPr>
          <w:rFonts w:ascii="Times New Roman" w:eastAsia="Calibri" w:hAnsi="Times New Roman" w:cs="Times New Roman"/>
          <w:b/>
          <w:spacing w:val="1"/>
          <w:sz w:val="24"/>
          <w:szCs w:val="24"/>
        </w:rPr>
        <w:t>f</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talecer</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ma</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co</w:t>
      </w:r>
      <w:r w:rsidRPr="003C02D3">
        <w:rPr>
          <w:rFonts w:ascii="Times New Roman" w:eastAsia="Calibri" w:hAnsi="Times New Roman" w:cs="Times New Roman"/>
          <w:b/>
          <w:spacing w:val="1"/>
          <w:sz w:val="24"/>
          <w:szCs w:val="24"/>
        </w:rPr>
        <w:t xml:space="preserve"> ju</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í</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tal</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me</w:t>
      </w:r>
      <w:r w:rsidRPr="003C02D3">
        <w:rPr>
          <w:rFonts w:ascii="Times New Roman" w:eastAsia="Calibri" w:hAnsi="Times New Roman" w:cs="Times New Roman"/>
          <w:b/>
          <w:spacing w:val="1"/>
          <w:sz w:val="24"/>
          <w:szCs w:val="24"/>
        </w:rPr>
        <w:t>di</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te</w:t>
      </w:r>
      <w:r w:rsidRPr="003C02D3">
        <w:rPr>
          <w:rFonts w:ascii="Times New Roman" w:eastAsia="Calibri" w:hAnsi="Times New Roman" w:cs="Times New Roman"/>
          <w:b/>
          <w:spacing w:val="1"/>
          <w:sz w:val="24"/>
          <w:szCs w:val="24"/>
        </w:rPr>
        <w:t xml:space="preserve"> l</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rp</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ón</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5"/>
          <w:sz w:val="24"/>
          <w:szCs w:val="24"/>
        </w:rPr>
        <w:t>c</w:t>
      </w:r>
      <w:r w:rsidRPr="003C02D3">
        <w:rPr>
          <w:rFonts w:ascii="Times New Roman" w:eastAsia="Calibri" w:hAnsi="Times New Roman" w:cs="Times New Roman"/>
          <w:b/>
          <w:spacing w:val="-2"/>
          <w:sz w:val="24"/>
          <w:szCs w:val="24"/>
        </w:rPr>
        <w:t>h</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id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di</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2"/>
          <w:sz w:val="24"/>
          <w:szCs w:val="24"/>
        </w:rPr>
        <w:t>n</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bl</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y se</w:t>
      </w:r>
      <w:r w:rsidRPr="003C02D3">
        <w:rPr>
          <w:rFonts w:ascii="Times New Roman" w:eastAsia="Calibri" w:hAnsi="Times New Roman" w:cs="Times New Roman"/>
          <w:b/>
          <w:spacing w:val="-2"/>
          <w:sz w:val="24"/>
          <w:szCs w:val="24"/>
        </w:rPr>
        <w:t>g</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os</w:t>
      </w:r>
      <w:r w:rsidRPr="003C02D3">
        <w:rPr>
          <w:rFonts w:ascii="Times New Roman" w:eastAsia="Calibri" w:hAnsi="Times New Roman" w:cs="Times New Roman"/>
          <w:b/>
          <w:spacing w:val="1"/>
          <w:sz w:val="24"/>
          <w:szCs w:val="24"/>
        </w:rPr>
        <w:t xml:space="preserve"> di</w:t>
      </w:r>
      <w:r w:rsidRPr="003C02D3">
        <w:rPr>
          <w:rFonts w:ascii="Times New Roman" w:eastAsia="Calibri" w:hAnsi="Times New Roman" w:cs="Times New Roman"/>
          <w:b/>
          <w:spacing w:val="-1"/>
          <w:sz w:val="24"/>
          <w:szCs w:val="24"/>
        </w:rPr>
        <w:t>gi</w:t>
      </w:r>
      <w:r w:rsidRPr="003C02D3">
        <w:rPr>
          <w:rFonts w:ascii="Times New Roman" w:eastAsia="Calibri" w:hAnsi="Times New Roman" w:cs="Times New Roman"/>
          <w:b/>
          <w:sz w:val="24"/>
          <w:szCs w:val="24"/>
        </w:rPr>
        <w:t>tale</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sí</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lec</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ga</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lar</w:t>
      </w:r>
      <w:r w:rsidRPr="003C02D3">
        <w:rPr>
          <w:rFonts w:ascii="Times New Roman" w:eastAsia="Calibri" w:hAnsi="Times New Roman" w:cs="Times New Roman"/>
          <w:spacing w:val="1"/>
          <w:sz w:val="24"/>
          <w:szCs w:val="24"/>
        </w:rPr>
        <w:t>a</w:t>
      </w:r>
      <w:r w:rsidRPr="003C02D3">
        <w:rPr>
          <w:rFonts w:ascii="Times New Roman" w:eastAsia="Calibri" w:hAnsi="Times New Roman" w:cs="Times New Roman"/>
          <w:sz w:val="24"/>
          <w:szCs w:val="24"/>
        </w:rPr>
        <w:t xml:space="preserve">s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ara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las a</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en ma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ia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v</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ió</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y 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ación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viol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ia</w:t>
      </w:r>
      <w:r w:rsidRPr="003C02D3">
        <w:rPr>
          <w:rFonts w:ascii="Times New Roman" w:eastAsia="Calibri" w:hAnsi="Times New Roman" w:cs="Times New Roman"/>
          <w:spacing w:val="1"/>
          <w:sz w:val="24"/>
          <w:szCs w:val="24"/>
        </w:rPr>
        <w:t xml:space="preserve"> d</w:t>
      </w:r>
      <w:r w:rsidRPr="003C02D3">
        <w:rPr>
          <w:rFonts w:ascii="Times New Roman" w:eastAsia="Calibri" w:hAnsi="Times New Roman" w:cs="Times New Roman"/>
          <w:sz w:val="24"/>
          <w:szCs w:val="24"/>
        </w:rPr>
        <w:t>igi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on</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ra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1"/>
          <w:sz w:val="24"/>
          <w:szCs w:val="24"/>
        </w:rPr>
        <w:t xml:space="preserve"> 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os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y 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es.</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 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ma 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 xml:space="preserve">a </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 xml:space="preserve">aso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ecesa</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io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 xml:space="preserve">acia la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z w:val="24"/>
          <w:szCs w:val="24"/>
        </w:rPr>
        <w:t>soli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ec</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ión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egr</w:t>
      </w:r>
      <w:r w:rsidRPr="003C02D3">
        <w:rPr>
          <w:rFonts w:ascii="Times New Roman" w:eastAsia="Calibri" w:hAnsi="Times New Roman" w:cs="Times New Roman"/>
          <w:spacing w:val="1"/>
          <w:sz w:val="24"/>
          <w:szCs w:val="24"/>
        </w:rPr>
        <w:t>a</w:t>
      </w:r>
      <w:r w:rsidRPr="003C02D3">
        <w:rPr>
          <w:rFonts w:ascii="Times New Roman" w:eastAsia="Calibri" w:hAnsi="Times New Roman" w:cs="Times New Roman"/>
          <w:sz w:val="24"/>
          <w:szCs w:val="24"/>
        </w:rPr>
        <w:t xml:space="preserve">l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onda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 xml:space="preserve">os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 xml:space="preserve">íos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siglo XXI, 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ocie</w:t>
      </w:r>
      <w:r w:rsidRPr="003C02D3">
        <w:rPr>
          <w:rFonts w:ascii="Times New Roman" w:eastAsia="Calibri" w:hAnsi="Times New Roman" w:cs="Times New Roman"/>
          <w:spacing w:val="-1"/>
          <w:sz w:val="24"/>
          <w:szCs w:val="24"/>
        </w:rPr>
        <w:t>nd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gar</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z w:val="24"/>
          <w:szCs w:val="24"/>
        </w:rPr>
        <w:t>ar la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seg</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ri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d</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nc</w:t>
      </w:r>
      <w:r w:rsidRPr="003C02D3">
        <w:rPr>
          <w:rFonts w:ascii="Times New Roman" w:eastAsia="Calibri" w:hAnsi="Times New Roman" w:cs="Times New Roman"/>
          <w:sz w:val="24"/>
          <w:szCs w:val="24"/>
        </w:rPr>
        <w:t>ias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ig</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un</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ión</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nd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sa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 xml:space="preserve">le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ara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 xml:space="preserve">su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esa</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P</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g</w:t>
      </w:r>
      <w:r w:rsidRPr="003C02D3">
        <w:rPr>
          <w:rFonts w:ascii="Times New Roman" w:eastAsia="Calibri" w:hAnsi="Times New Roman" w:cs="Times New Roman"/>
          <w:sz w:val="24"/>
          <w:szCs w:val="24"/>
        </w:rPr>
        <w:t>er</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z w:val="24"/>
          <w:szCs w:val="24"/>
        </w:rPr>
        <w:t>las</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as,</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9"/>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9"/>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ol</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d</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9"/>
          <w:sz w:val="24"/>
          <w:szCs w:val="24"/>
        </w:rPr>
        <w:t xml:space="preserve"> </w:t>
      </w:r>
      <w:r w:rsidRPr="003C02D3">
        <w:rPr>
          <w:rFonts w:ascii="Times New Roman" w:eastAsia="Calibri" w:hAnsi="Times New Roman" w:cs="Times New Roman"/>
          <w:sz w:val="24"/>
          <w:szCs w:val="24"/>
        </w:rPr>
        <w:t>los</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z w:val="24"/>
          <w:szCs w:val="24"/>
        </w:rPr>
        <w:t>ám</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4"/>
          <w:sz w:val="24"/>
          <w:szCs w:val="24"/>
        </w:rPr>
        <w:t>s</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9"/>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0"/>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igi</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1"/>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 xml:space="preserve">o </w:t>
      </w:r>
      <w:r w:rsidRPr="003C02D3">
        <w:rPr>
          <w:rFonts w:ascii="Times New Roman" w:eastAsia="Calibri" w:hAnsi="Times New Roman" w:cs="Times New Roman"/>
          <w:spacing w:val="1"/>
          <w:sz w:val="24"/>
          <w:szCs w:val="24"/>
        </w:rPr>
        <w:t>un</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ligación</w:t>
      </w:r>
      <w:r w:rsidRPr="003C02D3">
        <w:rPr>
          <w:rFonts w:ascii="Times New Roman" w:eastAsia="Calibri" w:hAnsi="Times New Roman" w:cs="Times New Roman"/>
          <w:spacing w:val="-2"/>
          <w:sz w:val="24"/>
          <w:szCs w:val="24"/>
        </w:rPr>
        <w:t xml:space="preserve"> j</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rí</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mi</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é</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 xml:space="preserve">on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u</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ig</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u</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su</w:t>
      </w:r>
      <w:r w:rsidRPr="003C02D3">
        <w:rPr>
          <w:rFonts w:ascii="Times New Roman" w:eastAsia="Calibri" w:hAnsi="Times New Roman" w:cs="Times New Roman"/>
          <w:spacing w:val="-5"/>
          <w:sz w:val="24"/>
          <w:szCs w:val="24"/>
        </w:rPr>
        <w:t xml:space="preserve"> </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pacing w:val="1"/>
          <w:sz w:val="24"/>
          <w:szCs w:val="24"/>
        </w:rPr>
        <w:t>tu</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o.</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P</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l</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io</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2"/>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ex</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se</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som</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1"/>
          <w:sz w:val="24"/>
          <w:szCs w:val="24"/>
        </w:rPr>
        <w:t xml:space="preserve"> 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si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4"/>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H</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2"/>
          <w:sz w:val="24"/>
          <w:szCs w:val="24"/>
        </w:rPr>
        <w:t>n</w:t>
      </w:r>
      <w:r w:rsidRPr="003C02D3">
        <w:rPr>
          <w:rFonts w:ascii="Times New Roman" w:eastAsia="Calibri" w:hAnsi="Times New Roman" w:cs="Times New Roman"/>
          <w:spacing w:val="-2"/>
          <w:sz w:val="24"/>
          <w:szCs w:val="24"/>
        </w:rPr>
        <w:t>or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le</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Legisla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ra la</w:t>
      </w:r>
      <w:r w:rsidRPr="003C02D3">
        <w:rPr>
          <w:rFonts w:ascii="Times New Roman" w:eastAsia="Calibri" w:hAnsi="Times New Roman" w:cs="Times New Roman"/>
          <w:spacing w:val="1"/>
          <w:sz w:val="24"/>
          <w:szCs w:val="24"/>
        </w:rPr>
        <w:t xml:space="preserve"> p</w:t>
      </w:r>
      <w:r w:rsidRPr="003C02D3">
        <w:rPr>
          <w:rFonts w:ascii="Times New Roman" w:eastAsia="Calibri" w:hAnsi="Times New Roman" w:cs="Times New Roman"/>
          <w:sz w:val="24"/>
          <w:szCs w:val="24"/>
        </w:rPr>
        <w:t>r</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Ini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iva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ecreto.</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center"/>
        <w:rPr>
          <w:rFonts w:ascii="Times New Roman" w:eastAsia="Arial" w:hAnsi="Times New Roman" w:cs="Times New Roman"/>
          <w:sz w:val="24"/>
          <w:szCs w:val="24"/>
        </w:rPr>
      </w:pPr>
      <w:r w:rsidRPr="003C02D3">
        <w:rPr>
          <w:rFonts w:ascii="Times New Roman" w:eastAsia="Arial" w:hAnsi="Times New Roman" w:cs="Times New Roman"/>
          <w:b/>
          <w:sz w:val="24"/>
          <w:szCs w:val="24"/>
        </w:rPr>
        <w:t>P</w:t>
      </w:r>
      <w:r w:rsidRPr="003C02D3">
        <w:rPr>
          <w:rFonts w:ascii="Times New Roman" w:eastAsia="Arial" w:hAnsi="Times New Roman" w:cs="Times New Roman"/>
          <w:b/>
          <w:spacing w:val="-1"/>
          <w:sz w:val="24"/>
          <w:szCs w:val="24"/>
        </w:rPr>
        <w:t>R</w:t>
      </w:r>
      <w:r w:rsidRPr="003C02D3">
        <w:rPr>
          <w:rFonts w:ascii="Times New Roman" w:eastAsia="Arial" w:hAnsi="Times New Roman" w:cs="Times New Roman"/>
          <w:b/>
          <w:sz w:val="24"/>
          <w:szCs w:val="24"/>
        </w:rPr>
        <w:t>OYE</w:t>
      </w:r>
      <w:r w:rsidRPr="003C02D3">
        <w:rPr>
          <w:rFonts w:ascii="Times New Roman" w:eastAsia="Arial" w:hAnsi="Times New Roman" w:cs="Times New Roman"/>
          <w:b/>
          <w:spacing w:val="-1"/>
          <w:sz w:val="24"/>
          <w:szCs w:val="24"/>
        </w:rPr>
        <w:t>CT</w:t>
      </w:r>
      <w:r w:rsidRPr="003C02D3">
        <w:rPr>
          <w:rFonts w:ascii="Times New Roman" w:eastAsia="Arial" w:hAnsi="Times New Roman" w:cs="Times New Roman"/>
          <w:b/>
          <w:sz w:val="24"/>
          <w:szCs w:val="24"/>
        </w:rPr>
        <w:t>O</w:t>
      </w:r>
      <w:r w:rsidRPr="003C02D3">
        <w:rPr>
          <w:rFonts w:ascii="Times New Roman" w:eastAsia="Arial" w:hAnsi="Times New Roman" w:cs="Times New Roman"/>
          <w:b/>
          <w:spacing w:val="1"/>
          <w:sz w:val="24"/>
          <w:szCs w:val="24"/>
        </w:rPr>
        <w:t xml:space="preserve"> </w:t>
      </w:r>
      <w:r w:rsidRPr="003C02D3">
        <w:rPr>
          <w:rFonts w:ascii="Times New Roman" w:eastAsia="Arial" w:hAnsi="Times New Roman" w:cs="Times New Roman"/>
          <w:b/>
          <w:spacing w:val="-1"/>
          <w:sz w:val="24"/>
          <w:szCs w:val="24"/>
        </w:rPr>
        <w:t>D</w:t>
      </w:r>
      <w:r w:rsidRPr="003C02D3">
        <w:rPr>
          <w:rFonts w:ascii="Times New Roman" w:eastAsia="Arial" w:hAnsi="Times New Roman" w:cs="Times New Roman"/>
          <w:b/>
          <w:sz w:val="24"/>
          <w:szCs w:val="24"/>
        </w:rPr>
        <w:t>E</w:t>
      </w:r>
      <w:r w:rsidRPr="003C02D3">
        <w:rPr>
          <w:rFonts w:ascii="Times New Roman" w:eastAsia="Arial" w:hAnsi="Times New Roman" w:cs="Times New Roman"/>
          <w:b/>
          <w:spacing w:val="1"/>
          <w:sz w:val="24"/>
          <w:szCs w:val="24"/>
        </w:rPr>
        <w:t xml:space="preserve"> </w:t>
      </w:r>
      <w:r w:rsidRPr="003C02D3">
        <w:rPr>
          <w:rFonts w:ascii="Times New Roman" w:eastAsia="Arial" w:hAnsi="Times New Roman" w:cs="Times New Roman"/>
          <w:b/>
          <w:spacing w:val="-4"/>
          <w:sz w:val="24"/>
          <w:szCs w:val="24"/>
        </w:rPr>
        <w:t>D</w:t>
      </w:r>
      <w:r w:rsidRPr="003C02D3">
        <w:rPr>
          <w:rFonts w:ascii="Times New Roman" w:eastAsia="Arial" w:hAnsi="Times New Roman" w:cs="Times New Roman"/>
          <w:b/>
          <w:sz w:val="24"/>
          <w:szCs w:val="24"/>
        </w:rPr>
        <w:t>E</w:t>
      </w:r>
      <w:r w:rsidRPr="003C02D3">
        <w:rPr>
          <w:rFonts w:ascii="Times New Roman" w:eastAsia="Arial" w:hAnsi="Times New Roman" w:cs="Times New Roman"/>
          <w:b/>
          <w:spacing w:val="-1"/>
          <w:sz w:val="24"/>
          <w:szCs w:val="24"/>
        </w:rPr>
        <w:t>CR</w:t>
      </w:r>
      <w:r w:rsidRPr="003C02D3">
        <w:rPr>
          <w:rFonts w:ascii="Times New Roman" w:eastAsia="Arial" w:hAnsi="Times New Roman" w:cs="Times New Roman"/>
          <w:b/>
          <w:sz w:val="24"/>
          <w:szCs w:val="24"/>
        </w:rPr>
        <w:t>E</w:t>
      </w:r>
      <w:r w:rsidRPr="003C02D3">
        <w:rPr>
          <w:rFonts w:ascii="Times New Roman" w:eastAsia="Arial" w:hAnsi="Times New Roman" w:cs="Times New Roman"/>
          <w:b/>
          <w:spacing w:val="-1"/>
          <w:sz w:val="24"/>
          <w:szCs w:val="24"/>
        </w:rPr>
        <w:t>T</w:t>
      </w:r>
      <w:r w:rsidRPr="003C02D3">
        <w:rPr>
          <w:rFonts w:ascii="Times New Roman" w:eastAsia="Arial" w:hAnsi="Times New Roman" w:cs="Times New Roman"/>
          <w:b/>
          <w:sz w:val="24"/>
          <w:szCs w:val="24"/>
        </w:rPr>
        <w:t>O</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TÍ</w:t>
      </w:r>
      <w:r w:rsidRPr="003C02D3">
        <w:rPr>
          <w:rFonts w:ascii="Times New Roman" w:eastAsia="Calibri" w:hAnsi="Times New Roman" w:cs="Times New Roman"/>
          <w:b/>
          <w:sz w:val="24"/>
          <w:szCs w:val="24"/>
        </w:rPr>
        <w:t>CU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6"/>
          <w:sz w:val="24"/>
          <w:szCs w:val="24"/>
        </w:rPr>
        <w:t xml:space="preserve"> </w:t>
      </w:r>
      <w:r w:rsidRPr="003C02D3">
        <w:rPr>
          <w:rFonts w:ascii="Times New Roman" w:eastAsia="Calibri" w:hAnsi="Times New Roman" w:cs="Times New Roman"/>
          <w:b/>
          <w:sz w:val="24"/>
          <w:szCs w:val="24"/>
        </w:rPr>
        <w:t>Ú</w:t>
      </w:r>
      <w:r w:rsidRPr="003C02D3">
        <w:rPr>
          <w:rFonts w:ascii="Times New Roman" w:eastAsia="Calibri" w:hAnsi="Times New Roman" w:cs="Times New Roman"/>
          <w:b/>
          <w:spacing w:val="-3"/>
          <w:sz w:val="24"/>
          <w:szCs w:val="24"/>
        </w:rPr>
        <w:t>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5"/>
          <w:sz w:val="24"/>
          <w:szCs w:val="24"/>
        </w:rPr>
        <w:t xml:space="preserve"> </w:t>
      </w:r>
      <w:r w:rsidRPr="003C02D3">
        <w:rPr>
          <w:rFonts w:ascii="Times New Roman" w:eastAsia="Calibri" w:hAnsi="Times New Roman" w:cs="Times New Roman"/>
          <w:sz w:val="24"/>
          <w:szCs w:val="24"/>
        </w:rPr>
        <w:t>Se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z w:val="24"/>
          <w:szCs w:val="24"/>
        </w:rPr>
        <w:t>ci</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F</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z w:val="24"/>
          <w:szCs w:val="24"/>
        </w:rPr>
        <w:t>acc</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X</w:t>
      </w:r>
      <w:r w:rsidRPr="003C02D3">
        <w:rPr>
          <w:rFonts w:ascii="Times New Roman" w:eastAsia="Calibri" w:hAnsi="Times New Roman" w:cs="Times New Roman"/>
          <w:sz w:val="24"/>
          <w:szCs w:val="24"/>
        </w:rPr>
        <w:t>XII</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al</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íc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lo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2"/>
          <w:sz w:val="24"/>
          <w:szCs w:val="24"/>
        </w:rPr>
        <w:t>1</w:t>
      </w:r>
      <w:r w:rsidRPr="003C02D3">
        <w:rPr>
          <w:rFonts w:ascii="Times New Roman" w:eastAsia="Calibri" w:hAnsi="Times New Roman" w:cs="Times New Roman"/>
          <w:spacing w:val="3"/>
          <w:sz w:val="24"/>
          <w:szCs w:val="24"/>
        </w:rPr>
        <w:t>0</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el ca</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ít</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lo</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z w:val="24"/>
          <w:szCs w:val="24"/>
        </w:rPr>
        <w:t>V</w:t>
      </w:r>
      <w:r w:rsidRPr="003C02D3">
        <w:rPr>
          <w:rFonts w:ascii="Times New Roman" w:eastAsia="Calibri" w:hAnsi="Times New Roman" w:cs="Times New Roman"/>
          <w:spacing w:val="-1"/>
          <w:sz w:val="24"/>
          <w:szCs w:val="24"/>
        </w:rPr>
        <w:t>ig</w:t>
      </w:r>
      <w:r w:rsidRPr="003C02D3">
        <w:rPr>
          <w:rFonts w:ascii="Times New Roman" w:eastAsia="Calibri" w:hAnsi="Times New Roman" w:cs="Times New Roman"/>
          <w:spacing w:val="-2"/>
          <w:sz w:val="24"/>
          <w:szCs w:val="24"/>
        </w:rPr>
        <w:t>é</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eg</w:t>
      </w:r>
      <w:r w:rsidRPr="003C02D3">
        <w:rPr>
          <w:rFonts w:ascii="Times New Roman" w:eastAsia="Calibri" w:hAnsi="Times New Roman" w:cs="Times New Roman"/>
          <w:spacing w:val="-1"/>
          <w:sz w:val="24"/>
          <w:szCs w:val="24"/>
        </w:rPr>
        <w:t>und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3"/>
          <w:sz w:val="24"/>
          <w:szCs w:val="24"/>
        </w:rPr>
        <w:t>l</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 artíc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 xml:space="preserve"> 7</w:t>
      </w:r>
      <w:r w:rsidRPr="003C02D3">
        <w:rPr>
          <w:rFonts w:ascii="Times New Roman" w:eastAsia="Calibri" w:hAnsi="Times New Roman" w:cs="Times New Roman"/>
          <w:sz w:val="24"/>
          <w:szCs w:val="24"/>
        </w:rPr>
        <w:t>1</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Bis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7</w:t>
      </w:r>
      <w:r w:rsidRPr="003C02D3">
        <w:rPr>
          <w:rFonts w:ascii="Times New Roman" w:eastAsia="Calibri" w:hAnsi="Times New Roman" w:cs="Times New Roman"/>
          <w:sz w:val="24"/>
          <w:szCs w:val="24"/>
        </w:rPr>
        <w:t>1</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T</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r al</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z w:val="24"/>
          <w:szCs w:val="24"/>
        </w:rPr>
        <w:t>Título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z w:val="24"/>
          <w:szCs w:val="24"/>
        </w:rPr>
        <w:t>eg</w:t>
      </w:r>
      <w:r w:rsidRPr="003C02D3">
        <w:rPr>
          <w:rFonts w:ascii="Times New Roman" w:eastAsia="Calibri" w:hAnsi="Times New Roman" w:cs="Times New Roman"/>
          <w:spacing w:val="-1"/>
          <w:sz w:val="24"/>
          <w:szCs w:val="24"/>
        </w:rPr>
        <w:t>und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la</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L</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de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ech</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 xml:space="preserve">s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ñ</w:t>
      </w:r>
      <w:r w:rsidRPr="003C02D3">
        <w:rPr>
          <w:rFonts w:ascii="Times New Roman" w:eastAsia="Calibri" w:hAnsi="Times New Roman" w:cs="Times New Roman"/>
          <w:sz w:val="24"/>
          <w:szCs w:val="24"/>
        </w:rPr>
        <w:t>as, N</w:t>
      </w:r>
      <w:r w:rsidRPr="003C02D3">
        <w:rPr>
          <w:rFonts w:ascii="Times New Roman" w:eastAsia="Calibri" w:hAnsi="Times New Roman" w:cs="Times New Roman"/>
          <w:spacing w:val="-1"/>
          <w:sz w:val="24"/>
          <w:szCs w:val="24"/>
        </w:rPr>
        <w:t>i</w:t>
      </w:r>
      <w:r w:rsidRPr="003C02D3">
        <w:rPr>
          <w:rFonts w:ascii="Times New Roman" w:eastAsia="Calibri" w:hAnsi="Times New Roman" w:cs="Times New Roman"/>
          <w:spacing w:val="-3"/>
          <w:sz w:val="24"/>
          <w:szCs w:val="24"/>
        </w:rPr>
        <w:t>ñ</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3"/>
          <w:sz w:val="24"/>
          <w:szCs w:val="24"/>
        </w:rPr>
        <w:t>l</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en</w:t>
      </w:r>
      <w:r w:rsidRPr="003C02D3">
        <w:rPr>
          <w:rFonts w:ascii="Times New Roman" w:eastAsia="Calibri" w:hAnsi="Times New Roman" w:cs="Times New Roman"/>
          <w:spacing w:val="-2"/>
          <w:sz w:val="24"/>
          <w:szCs w:val="24"/>
        </w:rPr>
        <w:t>te</w:t>
      </w:r>
      <w:r w:rsidRPr="003C02D3">
        <w:rPr>
          <w:rFonts w:ascii="Times New Roman" w:eastAsia="Calibri" w:hAnsi="Times New Roman" w:cs="Times New Roman"/>
          <w:sz w:val="24"/>
          <w:szCs w:val="24"/>
        </w:rPr>
        <w:t xml:space="preserve">s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el </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sta</w:t>
      </w:r>
      <w:r w:rsidRPr="003C02D3">
        <w:rPr>
          <w:rFonts w:ascii="Times New Roman" w:eastAsia="Calibri" w:hAnsi="Times New Roman" w:cs="Times New Roman"/>
          <w:spacing w:val="-3"/>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de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pacing w:val="-2"/>
          <w:sz w:val="24"/>
          <w:szCs w:val="24"/>
        </w:rPr>
        <w:t>é</w:t>
      </w:r>
      <w:r w:rsidRPr="003C02D3">
        <w:rPr>
          <w:rFonts w:ascii="Times New Roman" w:eastAsia="Calibri" w:hAnsi="Times New Roman" w:cs="Times New Roman"/>
          <w:sz w:val="24"/>
          <w:szCs w:val="24"/>
        </w:rPr>
        <w:t>xi</w:t>
      </w:r>
      <w:r w:rsidRPr="003C02D3">
        <w:rPr>
          <w:rFonts w:ascii="Times New Roman" w:eastAsia="Calibri" w:hAnsi="Times New Roman" w:cs="Times New Roman"/>
          <w:spacing w:val="-2"/>
          <w:sz w:val="24"/>
          <w:szCs w:val="24"/>
        </w:rPr>
        <w:t>c</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1"/>
          <w:sz w:val="24"/>
          <w:szCs w:val="24"/>
        </w:rPr>
        <w:t xml:space="preserve"> 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si</w:t>
      </w:r>
      <w:r w:rsidRPr="003C02D3">
        <w:rPr>
          <w:rFonts w:ascii="Times New Roman" w:eastAsia="Calibri" w:hAnsi="Times New Roman" w:cs="Times New Roman"/>
          <w:spacing w:val="-3"/>
          <w:sz w:val="24"/>
          <w:szCs w:val="24"/>
        </w:rPr>
        <w:t>g</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í</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lo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1</w:t>
      </w:r>
      <w:r w:rsidRPr="003C02D3">
        <w:rPr>
          <w:rFonts w:ascii="Times New Roman" w:eastAsia="Calibri" w:hAnsi="Times New Roman" w:cs="Times New Roman"/>
          <w:spacing w:val="1"/>
          <w:sz w:val="24"/>
          <w:szCs w:val="24"/>
        </w:rPr>
        <w:t>0</w:t>
      </w:r>
      <w:r w:rsidRPr="003C02D3">
        <w:rPr>
          <w:rFonts w:ascii="Times New Roman" w:eastAsia="Calibri" w:hAnsi="Times New Roman" w:cs="Times New Roman"/>
          <w:sz w:val="24"/>
          <w:szCs w:val="24"/>
        </w:rPr>
        <w:t>.- …</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I. 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XXI.</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XX</w:t>
      </w:r>
      <w:r w:rsidRPr="003C02D3">
        <w:rPr>
          <w:rFonts w:ascii="Times New Roman" w:eastAsia="Calibri" w:hAnsi="Times New Roman" w:cs="Times New Roman"/>
          <w:b/>
          <w:spacing w:val="1"/>
          <w:sz w:val="24"/>
          <w:szCs w:val="24"/>
        </w:rPr>
        <w:t>II</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h</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in</w:t>
      </w:r>
      <w:r w:rsidRPr="003C02D3">
        <w:rPr>
          <w:rFonts w:ascii="Times New Roman" w:eastAsia="Calibri" w:hAnsi="Times New Roman" w:cs="Times New Roman"/>
          <w:b/>
          <w:sz w:val="24"/>
          <w:szCs w:val="24"/>
        </w:rPr>
        <w:t>te</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e</w:t>
      </w:r>
      <w:r w:rsidRPr="003C02D3">
        <w:rPr>
          <w:rFonts w:ascii="Times New Roman" w:eastAsia="Calibri" w:hAnsi="Times New Roman" w:cs="Times New Roman"/>
          <w:b/>
          <w:spacing w:val="1"/>
          <w:sz w:val="24"/>
          <w:szCs w:val="24"/>
        </w:rPr>
        <w:t>nf</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pacing w:val="1"/>
          <w:sz w:val="24"/>
          <w:szCs w:val="24"/>
        </w:rPr>
        <w:t>qu</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pacing w:val="-1"/>
          <w:sz w:val="24"/>
          <w:szCs w:val="24"/>
        </w:rPr>
        <w:t>ig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tal.</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center"/>
        <w:rPr>
          <w:rFonts w:ascii="Times New Roman" w:eastAsia="Calibri" w:hAnsi="Times New Roman" w:cs="Times New Roman"/>
          <w:sz w:val="24"/>
          <w:szCs w:val="24"/>
        </w:rPr>
      </w:pP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pi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V</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gé</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eg</w:t>
      </w:r>
      <w:r w:rsidRPr="003C02D3">
        <w:rPr>
          <w:rFonts w:ascii="Times New Roman" w:eastAsia="Calibri" w:hAnsi="Times New Roman" w:cs="Times New Roman"/>
          <w:b/>
          <w:spacing w:val="1"/>
          <w:sz w:val="24"/>
          <w:szCs w:val="24"/>
        </w:rPr>
        <w:t>und</w:t>
      </w:r>
      <w:r w:rsidRPr="003C02D3">
        <w:rPr>
          <w:rFonts w:ascii="Times New Roman" w:eastAsia="Calibri" w:hAnsi="Times New Roman" w:cs="Times New Roman"/>
          <w:b/>
          <w:sz w:val="24"/>
          <w:szCs w:val="24"/>
        </w:rPr>
        <w:t>o</w:t>
      </w:r>
    </w:p>
    <w:p w:rsidR="003C02D3" w:rsidRPr="003C02D3" w:rsidRDefault="003C02D3" w:rsidP="003C02D3">
      <w:pPr>
        <w:spacing w:after="0" w:line="240" w:lineRule="auto"/>
        <w:ind w:right="191"/>
        <w:jc w:val="center"/>
        <w:rPr>
          <w:rFonts w:ascii="Times New Roman" w:eastAsia="Calibri" w:hAnsi="Times New Roman" w:cs="Times New Roman"/>
          <w:b/>
          <w:sz w:val="24"/>
          <w:szCs w:val="24"/>
        </w:rPr>
      </w:pP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h</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uid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2"/>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2"/>
          <w:sz w:val="24"/>
          <w:szCs w:val="24"/>
        </w:rPr>
        <w:t>e</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f</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qu</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ta</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Ar</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í</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2"/>
          <w:sz w:val="24"/>
          <w:szCs w:val="24"/>
        </w:rPr>
        <w:t>7</w:t>
      </w:r>
      <w:r w:rsidRPr="003C02D3">
        <w:rPr>
          <w:rFonts w:ascii="Times New Roman" w:eastAsia="Calibri" w:hAnsi="Times New Roman" w:cs="Times New Roman"/>
          <w:b/>
          <w:sz w:val="24"/>
          <w:szCs w:val="24"/>
        </w:rPr>
        <w:t>1</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3"/>
          <w:sz w:val="24"/>
          <w:szCs w:val="24"/>
        </w:rPr>
        <w:t>B</w:t>
      </w:r>
      <w:r w:rsidRPr="003C02D3">
        <w:rPr>
          <w:rFonts w:ascii="Times New Roman" w:eastAsia="Calibri" w:hAnsi="Times New Roman" w:cs="Times New Roman"/>
          <w:b/>
          <w:spacing w:val="1"/>
          <w:sz w:val="24"/>
          <w:szCs w:val="24"/>
        </w:rPr>
        <w:t>is</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La</w:t>
      </w:r>
      <w:r w:rsidRPr="003C02D3">
        <w:rPr>
          <w:rFonts w:ascii="Times New Roman" w:eastAsia="Calibri" w:hAnsi="Times New Roman" w:cs="Times New Roman"/>
          <w:b/>
          <w:sz w:val="24"/>
          <w:szCs w:val="24"/>
        </w:rPr>
        <w:t xml:space="preserve">s </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ñ</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ñ</w:t>
      </w:r>
      <w:r w:rsidRPr="003C02D3">
        <w:rPr>
          <w:rFonts w:ascii="Times New Roman" w:eastAsia="Calibri" w:hAnsi="Times New Roman" w:cs="Times New Roman"/>
          <w:b/>
          <w:sz w:val="24"/>
          <w:szCs w:val="24"/>
        </w:rPr>
        <w:t>os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sce</w:t>
      </w:r>
      <w:r w:rsidRPr="003C02D3">
        <w:rPr>
          <w:rFonts w:ascii="Times New Roman" w:eastAsia="Calibri" w:hAnsi="Times New Roman" w:cs="Times New Roman"/>
          <w:b/>
          <w:spacing w:val="-2"/>
          <w:sz w:val="24"/>
          <w:szCs w:val="24"/>
        </w:rPr>
        <w:t>n</w:t>
      </w:r>
      <w:r w:rsidRPr="003C02D3">
        <w:rPr>
          <w:rFonts w:ascii="Times New Roman" w:eastAsia="Calibri" w:hAnsi="Times New Roman" w:cs="Times New Roman"/>
          <w:b/>
          <w:sz w:val="24"/>
          <w:szCs w:val="24"/>
        </w:rPr>
        <w:t>tes</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2"/>
          <w:sz w:val="24"/>
          <w:szCs w:val="24"/>
        </w:rPr>
        <w:t>i</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 xml:space="preserve">n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h</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re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ibi</w:t>
      </w:r>
      <w:r w:rsidRPr="003C02D3">
        <w:rPr>
          <w:rFonts w:ascii="Times New Roman" w:eastAsia="Calibri" w:hAnsi="Times New Roman" w:cs="Times New Roman"/>
          <w:b/>
          <w:sz w:val="24"/>
          <w:szCs w:val="24"/>
        </w:rPr>
        <w:t>r</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id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z w:val="24"/>
          <w:szCs w:val="24"/>
        </w:rPr>
        <w:t xml:space="preserve">s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s</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2"/>
          <w:sz w:val="24"/>
          <w:szCs w:val="24"/>
        </w:rPr>
        <w:t>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2"/>
          <w:sz w:val="24"/>
          <w:szCs w:val="24"/>
        </w:rPr>
        <w:t>i</w:t>
      </w:r>
      <w:r w:rsidRPr="003C02D3">
        <w:rPr>
          <w:rFonts w:ascii="Times New Roman" w:eastAsia="Calibri" w:hAnsi="Times New Roman" w:cs="Times New Roman"/>
          <w:b/>
          <w:spacing w:val="-2"/>
          <w:sz w:val="24"/>
          <w:szCs w:val="24"/>
        </w:rPr>
        <w:t>n</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s</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pacing w:val="1"/>
          <w:sz w:val="24"/>
          <w:szCs w:val="24"/>
        </w:rPr>
        <w:t>f</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ti</w:t>
      </w:r>
      <w:r w:rsidRPr="003C02D3">
        <w:rPr>
          <w:rFonts w:ascii="Times New Roman" w:eastAsia="Calibri" w:hAnsi="Times New Roman" w:cs="Times New Roman"/>
          <w:b/>
          <w:sz w:val="24"/>
          <w:szCs w:val="24"/>
        </w:rPr>
        <w:t>vos</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ibr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al</w:t>
      </w:r>
      <w:r w:rsidRPr="003C02D3">
        <w:rPr>
          <w:rFonts w:ascii="Times New Roman" w:eastAsia="Calibri" w:hAnsi="Times New Roman" w:cs="Times New Roman"/>
          <w:b/>
          <w:spacing w:val="1"/>
          <w:sz w:val="24"/>
          <w:szCs w:val="24"/>
        </w:rPr>
        <w:t>qui</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 xml:space="preserve">r </w:t>
      </w:r>
      <w:r w:rsidRPr="003C02D3">
        <w:rPr>
          <w:rFonts w:ascii="Times New Roman" w:eastAsia="Calibri" w:hAnsi="Times New Roman" w:cs="Times New Roman"/>
          <w:b/>
          <w:spacing w:val="1"/>
          <w:sz w:val="24"/>
          <w:szCs w:val="24"/>
        </w:rPr>
        <w:t>f</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 xml:space="preserve"> 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vi</w:t>
      </w:r>
      <w:r w:rsidRPr="003C02D3">
        <w:rPr>
          <w:rFonts w:ascii="Times New Roman" w:eastAsia="Calibri" w:hAnsi="Times New Roman" w:cs="Times New Roman"/>
          <w:b/>
          <w:spacing w:val="1"/>
          <w:sz w:val="24"/>
          <w:szCs w:val="24"/>
        </w:rPr>
        <w:t>ol</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2"/>
          <w:sz w:val="24"/>
          <w:szCs w:val="24"/>
        </w:rPr>
        <w:t>n</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ia</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eg</w:t>
      </w:r>
      <w:r w:rsidRPr="003C02D3">
        <w:rPr>
          <w:rFonts w:ascii="Times New Roman" w:eastAsia="Calibri" w:hAnsi="Times New Roman" w:cs="Times New Roman"/>
          <w:b/>
          <w:spacing w:val="1"/>
          <w:sz w:val="24"/>
          <w:szCs w:val="24"/>
        </w:rPr>
        <w:t>li</w:t>
      </w:r>
      <w:r w:rsidRPr="003C02D3">
        <w:rPr>
          <w:rFonts w:ascii="Times New Roman" w:eastAsia="Calibri" w:hAnsi="Times New Roman" w:cs="Times New Roman"/>
          <w:b/>
          <w:spacing w:val="-1"/>
          <w:sz w:val="24"/>
          <w:szCs w:val="24"/>
        </w:rPr>
        <w:t>ge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b</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nd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qu</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ga</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su</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ar</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in</w:t>
      </w:r>
      <w:r w:rsidRPr="003C02D3">
        <w:rPr>
          <w:rFonts w:ascii="Times New Roman" w:eastAsia="Calibri" w:hAnsi="Times New Roman" w:cs="Times New Roman"/>
          <w:b/>
          <w:sz w:val="24"/>
          <w:szCs w:val="24"/>
        </w:rPr>
        <w:t>te</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os</w:t>
      </w:r>
      <w:r w:rsidRPr="003C02D3">
        <w:rPr>
          <w:rFonts w:ascii="Times New Roman" w:eastAsia="Calibri" w:hAnsi="Times New Roman" w:cs="Times New Roman"/>
          <w:b/>
          <w:spacing w:val="-1"/>
          <w:sz w:val="24"/>
          <w:szCs w:val="24"/>
        </w:rPr>
        <w:t xml:space="preserve"> ám</w:t>
      </w:r>
      <w:r w:rsidRPr="003C02D3">
        <w:rPr>
          <w:rFonts w:ascii="Times New Roman" w:eastAsia="Calibri" w:hAnsi="Times New Roman" w:cs="Times New Roman"/>
          <w:b/>
          <w:spacing w:val="-2"/>
          <w:sz w:val="24"/>
          <w:szCs w:val="24"/>
        </w:rPr>
        <w:t>b</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fí</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em</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 xml:space="preserve">y </w:t>
      </w:r>
      <w:r w:rsidRPr="003C02D3">
        <w:rPr>
          <w:rFonts w:ascii="Times New Roman" w:eastAsia="Calibri" w:hAnsi="Times New Roman" w:cs="Times New Roman"/>
          <w:b/>
          <w:spacing w:val="1"/>
          <w:sz w:val="24"/>
          <w:szCs w:val="24"/>
        </w:rPr>
        <w:t>di</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tal.</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El</w:t>
      </w:r>
      <w:r w:rsidRPr="003C02D3">
        <w:rPr>
          <w:rFonts w:ascii="Times New Roman" w:eastAsia="Calibri" w:hAnsi="Times New Roman" w:cs="Times New Roman"/>
          <w:b/>
          <w:spacing w:val="-5"/>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id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8"/>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b</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á</w:t>
      </w:r>
      <w:r w:rsidRPr="003C02D3">
        <w:rPr>
          <w:rFonts w:ascii="Times New Roman" w:eastAsia="Calibri" w:hAnsi="Times New Roman" w:cs="Times New Roman"/>
          <w:b/>
          <w:spacing w:val="-7"/>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j</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cerse</w:t>
      </w:r>
      <w:r w:rsidRPr="003C02D3">
        <w:rPr>
          <w:rFonts w:ascii="Times New Roman" w:eastAsia="Calibri" w:hAnsi="Times New Roman" w:cs="Times New Roman"/>
          <w:b/>
          <w:spacing w:val="-7"/>
          <w:sz w:val="24"/>
          <w:szCs w:val="24"/>
        </w:rPr>
        <w:t xml:space="preserve"> </w:t>
      </w:r>
      <w:r w:rsidRPr="003C02D3">
        <w:rPr>
          <w:rFonts w:ascii="Times New Roman" w:eastAsia="Calibri" w:hAnsi="Times New Roman" w:cs="Times New Roman"/>
          <w:b/>
          <w:spacing w:val="1"/>
          <w:sz w:val="24"/>
          <w:szCs w:val="24"/>
        </w:rPr>
        <w:t>b</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j</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6"/>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8"/>
          <w:sz w:val="24"/>
          <w:szCs w:val="24"/>
        </w:rPr>
        <w:t xml:space="preserve"> </w:t>
      </w:r>
      <w:r w:rsidRPr="003C02D3">
        <w:rPr>
          <w:rFonts w:ascii="Times New Roman" w:eastAsia="Calibri" w:hAnsi="Times New Roman" w:cs="Times New Roman"/>
          <w:b/>
          <w:spacing w:val="1"/>
          <w:sz w:val="24"/>
          <w:szCs w:val="24"/>
        </w:rPr>
        <w:t>pr</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pi</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8"/>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7"/>
          <w:sz w:val="24"/>
          <w:szCs w:val="24"/>
        </w:rPr>
        <w:t xml:space="preserve"> </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rr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b</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6"/>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2"/>
          <w:sz w:val="24"/>
          <w:szCs w:val="24"/>
        </w:rPr>
        <w:t>r</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9"/>
          <w:sz w:val="24"/>
          <w:szCs w:val="24"/>
        </w:rPr>
        <w:t xml:space="preserve"> </w:t>
      </w:r>
      <w:r w:rsidRPr="003C02D3">
        <w:rPr>
          <w:rFonts w:ascii="Times New Roman" w:eastAsia="Calibri" w:hAnsi="Times New Roman" w:cs="Times New Roman"/>
          <w:b/>
          <w:spacing w:val="-1"/>
          <w:sz w:val="24"/>
          <w:szCs w:val="24"/>
        </w:rPr>
        <w:t>ma</w:t>
      </w:r>
      <w:r w:rsidRPr="003C02D3">
        <w:rPr>
          <w:rFonts w:ascii="Times New Roman" w:eastAsia="Calibri" w:hAnsi="Times New Roman" w:cs="Times New Roman"/>
          <w:b/>
          <w:spacing w:val="1"/>
          <w:sz w:val="24"/>
          <w:szCs w:val="24"/>
        </w:rPr>
        <w:t>dr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6"/>
          <w:sz w:val="24"/>
          <w:szCs w:val="24"/>
        </w:rPr>
        <w:t xml:space="preserve"> </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z w:val="24"/>
          <w:szCs w:val="24"/>
        </w:rPr>
        <w:t xml:space="preserve">, </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on</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z w:val="24"/>
          <w:szCs w:val="24"/>
        </w:rPr>
        <w:t>tado</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z w:val="24"/>
          <w:szCs w:val="24"/>
        </w:rPr>
        <w:t xml:space="preserve">y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2"/>
          <w:sz w:val="24"/>
          <w:szCs w:val="24"/>
        </w:rPr>
        <w:t>n</w:t>
      </w:r>
      <w:r w:rsidRPr="003C02D3">
        <w:rPr>
          <w:rFonts w:ascii="Times New Roman" w:eastAsia="Calibri" w:hAnsi="Times New Roman" w:cs="Times New Roman"/>
          <w:b/>
          <w:spacing w:val="1"/>
          <w:sz w:val="24"/>
          <w:szCs w:val="24"/>
        </w:rPr>
        <w:t>id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rp</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2"/>
          <w:sz w:val="24"/>
          <w:szCs w:val="24"/>
        </w:rPr>
        <w:t>n</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me</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pacing w:val="1"/>
          <w:sz w:val="24"/>
          <w:szCs w:val="24"/>
        </w:rPr>
        <w:t>id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ñ</w:t>
      </w:r>
      <w:r w:rsidRPr="003C02D3">
        <w:rPr>
          <w:rFonts w:ascii="Times New Roman" w:eastAsia="Calibri" w:hAnsi="Times New Roman" w:cs="Times New Roman"/>
          <w:b/>
          <w:spacing w:val="-1"/>
          <w:sz w:val="24"/>
          <w:szCs w:val="24"/>
        </w:rPr>
        <w:t>am</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 s</w:t>
      </w:r>
      <w:r w:rsidRPr="003C02D3">
        <w:rPr>
          <w:rFonts w:ascii="Times New Roman" w:eastAsia="Calibri" w:hAnsi="Times New Roman" w:cs="Times New Roman"/>
          <w:b/>
          <w:spacing w:val="1"/>
          <w:sz w:val="24"/>
          <w:szCs w:val="24"/>
        </w:rPr>
        <w:t>up</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vi</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ón</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 xml:space="preserve">ón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z w:val="24"/>
          <w:szCs w:val="24"/>
        </w:rPr>
        <w:t>so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 tec</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ogías</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in</w:t>
      </w:r>
      <w:r w:rsidRPr="003C02D3">
        <w:rPr>
          <w:rFonts w:ascii="Times New Roman" w:eastAsia="Calibri" w:hAnsi="Times New Roman" w:cs="Times New Roman"/>
          <w:b/>
          <w:spacing w:val="-2"/>
          <w:sz w:val="24"/>
          <w:szCs w:val="24"/>
        </w:rPr>
        <w:t>f</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ma</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ó</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Ar</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í</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7</w:t>
      </w:r>
      <w:r w:rsidRPr="003C02D3">
        <w:rPr>
          <w:rFonts w:ascii="Times New Roman" w:eastAsia="Calibri" w:hAnsi="Times New Roman" w:cs="Times New Roman"/>
          <w:b/>
          <w:sz w:val="24"/>
          <w:szCs w:val="24"/>
        </w:rPr>
        <w:t>1</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 xml:space="preserve">.  </w:t>
      </w:r>
      <w:r w:rsidRPr="003C02D3">
        <w:rPr>
          <w:rFonts w:ascii="Times New Roman" w:eastAsia="Calibri" w:hAnsi="Times New Roman" w:cs="Times New Roman"/>
          <w:b/>
          <w:spacing w:val="-1"/>
          <w:sz w:val="24"/>
          <w:szCs w:val="24"/>
        </w:rPr>
        <w:t>La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ñ</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ñ</w:t>
      </w:r>
      <w:r w:rsidRPr="003C02D3">
        <w:rPr>
          <w:rFonts w:ascii="Times New Roman" w:eastAsia="Calibri" w:hAnsi="Times New Roman" w:cs="Times New Roman"/>
          <w:b/>
          <w:sz w:val="24"/>
          <w:szCs w:val="24"/>
        </w:rPr>
        <w:t>os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 xml:space="preserve">y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scen</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h</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 xml:space="preserve">a </w:t>
      </w:r>
      <w:r w:rsidRPr="003C02D3">
        <w:rPr>
          <w:rFonts w:ascii="Times New Roman" w:eastAsia="Calibri" w:hAnsi="Times New Roman" w:cs="Times New Roman"/>
          <w:b/>
          <w:spacing w:val="-2"/>
          <w:sz w:val="24"/>
          <w:szCs w:val="24"/>
        </w:rPr>
        <w:t>u</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2"/>
          <w:sz w:val="24"/>
          <w:szCs w:val="24"/>
        </w:rPr>
        <w:t>to</w:t>
      </w:r>
      <w:r w:rsidRPr="003C02D3">
        <w:rPr>
          <w:rFonts w:ascii="Times New Roman" w:eastAsia="Calibri" w:hAnsi="Times New Roman" w:cs="Times New Roman"/>
          <w:b/>
          <w:spacing w:val="1"/>
          <w:sz w:val="24"/>
          <w:szCs w:val="24"/>
        </w:rPr>
        <w:t>rn</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di</w:t>
      </w:r>
      <w:r w:rsidRPr="003C02D3">
        <w:rPr>
          <w:rFonts w:ascii="Times New Roman" w:eastAsia="Calibri" w:hAnsi="Times New Roman" w:cs="Times New Roman"/>
          <w:b/>
          <w:spacing w:val="-1"/>
          <w:sz w:val="24"/>
          <w:szCs w:val="24"/>
        </w:rPr>
        <w:t>gi</w:t>
      </w:r>
      <w:r w:rsidRPr="003C02D3">
        <w:rPr>
          <w:rFonts w:ascii="Times New Roman" w:eastAsia="Calibri" w:hAnsi="Times New Roman" w:cs="Times New Roman"/>
          <w:b/>
          <w:sz w:val="24"/>
          <w:szCs w:val="24"/>
        </w:rPr>
        <w:t>tal se</w:t>
      </w:r>
      <w:r w:rsidRPr="003C02D3">
        <w:rPr>
          <w:rFonts w:ascii="Times New Roman" w:eastAsia="Calibri" w:hAnsi="Times New Roman" w:cs="Times New Roman"/>
          <w:b/>
          <w:spacing w:val="-2"/>
          <w:sz w:val="24"/>
          <w:szCs w:val="24"/>
        </w:rPr>
        <w:t>g</w:t>
      </w:r>
      <w:r w:rsidRPr="003C02D3">
        <w:rPr>
          <w:rFonts w:ascii="Times New Roman" w:eastAsia="Calibri" w:hAnsi="Times New Roman" w:cs="Times New Roman"/>
          <w:b/>
          <w:spacing w:val="1"/>
          <w:sz w:val="24"/>
          <w:szCs w:val="24"/>
        </w:rPr>
        <w:t>ur</w:t>
      </w:r>
      <w:r w:rsidRPr="003C02D3">
        <w:rPr>
          <w:rFonts w:ascii="Times New Roman" w:eastAsia="Calibri" w:hAnsi="Times New Roman" w:cs="Times New Roman"/>
          <w:b/>
          <w:sz w:val="24"/>
          <w:szCs w:val="24"/>
        </w:rPr>
        <w:t>o.</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La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or</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tales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 xml:space="preserve">y </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pacing w:val="1"/>
          <w:sz w:val="24"/>
          <w:szCs w:val="24"/>
        </w:rPr>
        <w:t>uni</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ip</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b</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á</w:t>
      </w:r>
      <w:r w:rsidRPr="003C02D3">
        <w:rPr>
          <w:rFonts w:ascii="Times New Roman" w:eastAsia="Calibri" w:hAnsi="Times New Roman" w:cs="Times New Roman"/>
          <w:b/>
          <w:spacing w:val="-2"/>
          <w:sz w:val="24"/>
          <w:szCs w:val="24"/>
        </w:rPr>
        <w:t>n</w:t>
      </w: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BF3670" w:rsidRDefault="003C02D3" w:rsidP="003C02D3">
      <w:pPr>
        <w:spacing w:after="0" w:line="240" w:lineRule="auto"/>
        <w:ind w:right="191"/>
        <w:jc w:val="both"/>
        <w:rPr>
          <w:rFonts w:ascii="Times New Roman" w:eastAsia="Calibri" w:hAnsi="Times New Roman" w:cs="Times New Roman"/>
          <w:b/>
          <w:sz w:val="24"/>
          <w:szCs w:val="24"/>
        </w:rPr>
      </w:pP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I</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pacing w:val="-2"/>
          <w:sz w:val="24"/>
          <w:szCs w:val="24"/>
        </w:rPr>
        <w:t>p</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eme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tar</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2"/>
          <w:sz w:val="24"/>
          <w:szCs w:val="24"/>
        </w:rPr>
        <w:t>p</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ogr</w:t>
      </w:r>
      <w:r w:rsidRPr="003C02D3">
        <w:rPr>
          <w:rFonts w:ascii="Times New Roman" w:eastAsia="Calibri" w:hAnsi="Times New Roman" w:cs="Times New Roman"/>
          <w:b/>
          <w:spacing w:val="-1"/>
          <w:sz w:val="24"/>
          <w:szCs w:val="24"/>
        </w:rPr>
        <w:t>ama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d</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pr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v</w:t>
      </w:r>
      <w:r w:rsidRPr="003C02D3">
        <w:rPr>
          <w:rFonts w:ascii="Times New Roman" w:eastAsia="Calibri" w:hAnsi="Times New Roman" w:cs="Times New Roman"/>
          <w:b/>
          <w:spacing w:val="-2"/>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ó</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d</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b</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z w:val="24"/>
          <w:szCs w:val="24"/>
        </w:rPr>
        <w:t>omi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g y vi</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pacing w:val="-1"/>
          <w:sz w:val="24"/>
          <w:szCs w:val="24"/>
        </w:rPr>
        <w:t>le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 xml:space="preserve">a </w:t>
      </w:r>
      <w:r w:rsidRPr="003C02D3">
        <w:rPr>
          <w:rFonts w:ascii="Times New Roman" w:eastAsia="Calibri" w:hAnsi="Times New Roman" w:cs="Times New Roman"/>
          <w:b/>
          <w:spacing w:val="1"/>
          <w:sz w:val="24"/>
          <w:szCs w:val="24"/>
        </w:rPr>
        <w:t>di</w:t>
      </w:r>
      <w:r w:rsidRPr="003C02D3">
        <w:rPr>
          <w:rFonts w:ascii="Times New Roman" w:eastAsia="Calibri" w:hAnsi="Times New Roman" w:cs="Times New Roman"/>
          <w:b/>
          <w:spacing w:val="-1"/>
          <w:sz w:val="24"/>
          <w:szCs w:val="24"/>
        </w:rPr>
        <w:t>gi</w:t>
      </w:r>
      <w:r w:rsidRPr="003C02D3">
        <w:rPr>
          <w:rFonts w:ascii="Times New Roman" w:eastAsia="Calibri" w:hAnsi="Times New Roman" w:cs="Times New Roman"/>
          <w:b/>
          <w:sz w:val="24"/>
          <w:szCs w:val="24"/>
        </w:rPr>
        <w:t>tal;</w:t>
      </w:r>
    </w:p>
    <w:p w:rsidR="00BF3670" w:rsidRDefault="00BF3670" w:rsidP="003C02D3">
      <w:pPr>
        <w:spacing w:after="0" w:line="240" w:lineRule="auto"/>
        <w:ind w:right="191"/>
        <w:jc w:val="both"/>
        <w:rPr>
          <w:rFonts w:ascii="Times New Roman" w:eastAsia="Calibri" w:hAnsi="Times New Roman" w:cs="Times New Roman"/>
          <w:b/>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II</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3"/>
          <w:sz w:val="24"/>
          <w:szCs w:val="24"/>
        </w:rPr>
        <w:t>P</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omov</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r</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 xml:space="preserve">a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z w:val="24"/>
          <w:szCs w:val="24"/>
        </w:rPr>
        <w:t>cac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ó</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di</w:t>
      </w:r>
      <w:r w:rsidRPr="003C02D3">
        <w:rPr>
          <w:rFonts w:ascii="Times New Roman" w:eastAsia="Calibri" w:hAnsi="Times New Roman" w:cs="Times New Roman"/>
          <w:b/>
          <w:spacing w:val="-3"/>
          <w:sz w:val="24"/>
          <w:szCs w:val="24"/>
        </w:rPr>
        <w:t>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tal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 xml:space="preserve">y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z w:val="24"/>
          <w:szCs w:val="24"/>
        </w:rPr>
        <w:t>so</w:t>
      </w:r>
      <w:r w:rsidRPr="003C02D3">
        <w:rPr>
          <w:rFonts w:ascii="Times New Roman" w:eastAsia="Calibri" w:hAnsi="Times New Roman" w:cs="Times New Roman"/>
          <w:b/>
          <w:spacing w:val="5"/>
          <w:sz w:val="24"/>
          <w:szCs w:val="24"/>
        </w:rPr>
        <w:t xml:space="preserve"> </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bl</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 tec</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ogías;</w:t>
      </w:r>
    </w:p>
    <w:p w:rsidR="00BF3670" w:rsidRDefault="00BF3670" w:rsidP="003C02D3">
      <w:pPr>
        <w:spacing w:after="0" w:line="240" w:lineRule="auto"/>
        <w:ind w:right="191"/>
        <w:jc w:val="both"/>
        <w:rPr>
          <w:rFonts w:ascii="Times New Roman" w:eastAsia="Calibri" w:hAnsi="Times New Roman" w:cs="Times New Roman"/>
          <w:b/>
          <w:spacing w:val="1"/>
          <w:sz w:val="24"/>
          <w:szCs w:val="24"/>
        </w:rPr>
      </w:pPr>
    </w:p>
    <w:p w:rsidR="00BF3670" w:rsidRDefault="003C02D3" w:rsidP="003C02D3">
      <w:pPr>
        <w:spacing w:after="0" w:line="240" w:lineRule="auto"/>
        <w:ind w:right="191"/>
        <w:jc w:val="both"/>
        <w:rPr>
          <w:rFonts w:ascii="Times New Roman" w:eastAsia="Calibri" w:hAnsi="Times New Roman" w:cs="Times New Roman"/>
          <w:b/>
          <w:sz w:val="24"/>
          <w:szCs w:val="24"/>
        </w:rPr>
      </w:pPr>
      <w:r w:rsidRPr="003C02D3">
        <w:rPr>
          <w:rFonts w:ascii="Times New Roman" w:eastAsia="Calibri" w:hAnsi="Times New Roman" w:cs="Times New Roman"/>
          <w:b/>
          <w:spacing w:val="1"/>
          <w:sz w:val="24"/>
          <w:szCs w:val="24"/>
        </w:rPr>
        <w:t>III</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s</w:t>
      </w:r>
      <w:r w:rsidRPr="003C02D3">
        <w:rPr>
          <w:rFonts w:ascii="Times New Roman" w:eastAsia="Calibri" w:hAnsi="Times New Roman" w:cs="Times New Roman"/>
          <w:b/>
          <w:sz w:val="24"/>
          <w:szCs w:val="24"/>
        </w:rPr>
        <w:t>ta</w:t>
      </w:r>
      <w:r w:rsidRPr="003C02D3">
        <w:rPr>
          <w:rFonts w:ascii="Times New Roman" w:eastAsia="Calibri" w:hAnsi="Times New Roman" w:cs="Times New Roman"/>
          <w:b/>
          <w:spacing w:val="-2"/>
          <w:sz w:val="24"/>
          <w:szCs w:val="24"/>
        </w:rPr>
        <w:t>b</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cer</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me</w:t>
      </w:r>
      <w:r w:rsidRPr="003C02D3">
        <w:rPr>
          <w:rFonts w:ascii="Times New Roman" w:eastAsia="Calibri" w:hAnsi="Times New Roman" w:cs="Times New Roman"/>
          <w:b/>
          <w:sz w:val="24"/>
          <w:szCs w:val="24"/>
        </w:rPr>
        <w:t>can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3"/>
          <w:sz w:val="24"/>
          <w:szCs w:val="24"/>
        </w:rPr>
        <w:t>m</w:t>
      </w:r>
      <w:r w:rsidRPr="003C02D3">
        <w:rPr>
          <w:rFonts w:ascii="Times New Roman" w:eastAsia="Calibri" w:hAnsi="Times New Roman" w:cs="Times New Roman"/>
          <w:b/>
          <w:sz w:val="24"/>
          <w:szCs w:val="24"/>
        </w:rPr>
        <w:t>os</w:t>
      </w:r>
      <w:r w:rsidRPr="003C02D3">
        <w:rPr>
          <w:rFonts w:ascii="Times New Roman" w:eastAsia="Calibri" w:hAnsi="Times New Roman" w:cs="Times New Roman"/>
          <w:b/>
          <w:spacing w:val="1"/>
          <w:sz w:val="24"/>
          <w:szCs w:val="24"/>
        </w:rPr>
        <w:t xml:space="preserve"> d</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2"/>
          <w:sz w:val="24"/>
          <w:szCs w:val="24"/>
        </w:rPr>
        <w:t>n</w:t>
      </w:r>
      <w:r w:rsidRPr="003C02D3">
        <w:rPr>
          <w:rFonts w:ascii="Times New Roman" w:eastAsia="Calibri" w:hAnsi="Times New Roman" w:cs="Times New Roman"/>
          <w:b/>
          <w:spacing w:val="1"/>
          <w:sz w:val="24"/>
          <w:szCs w:val="24"/>
        </w:rPr>
        <w:t>un</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 xml:space="preserve">a y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ón</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me</w:t>
      </w:r>
      <w:r w:rsidRPr="003C02D3">
        <w:rPr>
          <w:rFonts w:ascii="Times New Roman" w:eastAsia="Calibri" w:hAnsi="Times New Roman" w:cs="Times New Roman"/>
          <w:b/>
          <w:spacing w:val="1"/>
          <w:sz w:val="24"/>
          <w:szCs w:val="24"/>
        </w:rPr>
        <w:t>di</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ta;</w:t>
      </w:r>
    </w:p>
    <w:p w:rsidR="00BF3670" w:rsidRDefault="00BF3670" w:rsidP="003C02D3">
      <w:pPr>
        <w:spacing w:after="0" w:line="240" w:lineRule="auto"/>
        <w:ind w:right="191"/>
        <w:jc w:val="both"/>
        <w:rPr>
          <w:rFonts w:ascii="Times New Roman" w:eastAsia="Calibri" w:hAnsi="Times New Roman" w:cs="Times New Roman"/>
          <w:b/>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V.</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pacing w:val="1"/>
          <w:sz w:val="24"/>
          <w:szCs w:val="24"/>
        </w:rPr>
        <w:t>in</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r</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z w:val="24"/>
          <w:szCs w:val="24"/>
        </w:rPr>
        <w:t>on</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a P</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pacing w:val="1"/>
          <w:sz w:val="24"/>
          <w:szCs w:val="24"/>
        </w:rPr>
        <w:t>li</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í</w:t>
      </w:r>
      <w:r w:rsidRPr="003C02D3">
        <w:rPr>
          <w:rFonts w:ascii="Times New Roman" w:eastAsia="Calibri" w:hAnsi="Times New Roman" w:cs="Times New Roman"/>
          <w:b/>
          <w:sz w:val="24"/>
          <w:szCs w:val="24"/>
        </w:rPr>
        <w:t>a 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b</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rn</w:t>
      </w:r>
      <w:r w:rsidRPr="003C02D3">
        <w:rPr>
          <w:rFonts w:ascii="Times New Roman" w:eastAsia="Calibri" w:hAnsi="Times New Roman" w:cs="Times New Roman"/>
          <w:b/>
          <w:spacing w:val="-1"/>
          <w:sz w:val="24"/>
          <w:szCs w:val="24"/>
        </w:rPr>
        <w:t>é</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ca;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y</w:t>
      </w:r>
    </w:p>
    <w:p w:rsidR="00BF3670" w:rsidRDefault="00BF3670" w:rsidP="003C02D3">
      <w:pPr>
        <w:spacing w:after="0" w:line="240" w:lineRule="auto"/>
        <w:ind w:right="191"/>
        <w:jc w:val="both"/>
        <w:rPr>
          <w:rFonts w:ascii="Times New Roman" w:eastAsia="Calibri" w:hAnsi="Times New Roman" w:cs="Times New Roman"/>
          <w:b/>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V.</w:t>
      </w:r>
      <w:r w:rsidRPr="003C02D3">
        <w:rPr>
          <w:rFonts w:ascii="Times New Roman" w:eastAsia="Calibri" w:hAnsi="Times New Roman" w:cs="Times New Roman"/>
          <w:b/>
          <w:spacing w:val="1"/>
          <w:sz w:val="24"/>
          <w:szCs w:val="24"/>
        </w:rPr>
        <w:t xml:space="preserve"> I</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2"/>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r</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ca</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ñ</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ri</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id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 xml:space="preserve">a </w:t>
      </w:r>
      <w:r w:rsidRPr="003C02D3">
        <w:rPr>
          <w:rFonts w:ascii="Times New Roman" w:eastAsia="Calibri" w:hAnsi="Times New Roman" w:cs="Times New Roman"/>
          <w:b/>
          <w:spacing w:val="-1"/>
          <w:sz w:val="24"/>
          <w:szCs w:val="24"/>
        </w:rPr>
        <w:t>ma</w:t>
      </w:r>
      <w:r w:rsidRPr="003C02D3">
        <w:rPr>
          <w:rFonts w:ascii="Times New Roman" w:eastAsia="Calibri" w:hAnsi="Times New Roman" w:cs="Times New Roman"/>
          <w:b/>
          <w:spacing w:val="1"/>
          <w:sz w:val="24"/>
          <w:szCs w:val="24"/>
        </w:rPr>
        <w:t>dr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y t</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br</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pacing w:val="1"/>
          <w:sz w:val="24"/>
          <w:szCs w:val="24"/>
        </w:rPr>
        <w:t>ñ</w:t>
      </w:r>
      <w:r w:rsidRPr="003C02D3">
        <w:rPr>
          <w:rFonts w:ascii="Times New Roman" w:eastAsia="Calibri" w:hAnsi="Times New Roman" w:cs="Times New Roman"/>
          <w:b/>
          <w:spacing w:val="-1"/>
          <w:sz w:val="24"/>
          <w:szCs w:val="24"/>
        </w:rPr>
        <w:t>am</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 xml:space="preserve">to </w:t>
      </w:r>
      <w:r w:rsidRPr="003C02D3">
        <w:rPr>
          <w:rFonts w:ascii="Times New Roman" w:eastAsia="Calibri" w:hAnsi="Times New Roman" w:cs="Times New Roman"/>
          <w:b/>
          <w:spacing w:val="1"/>
          <w:sz w:val="24"/>
          <w:szCs w:val="24"/>
        </w:rPr>
        <w:t>di</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tal</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center"/>
        <w:rPr>
          <w:rFonts w:ascii="Times New Roman" w:eastAsia="Arial" w:hAnsi="Times New Roman" w:cs="Times New Roman"/>
          <w:sz w:val="24"/>
          <w:szCs w:val="24"/>
        </w:rPr>
      </w:pPr>
      <w:r w:rsidRPr="003C02D3">
        <w:rPr>
          <w:rFonts w:ascii="Times New Roman" w:eastAsia="Arial" w:hAnsi="Times New Roman" w:cs="Times New Roman"/>
          <w:b/>
          <w:spacing w:val="-4"/>
          <w:sz w:val="24"/>
          <w:szCs w:val="24"/>
        </w:rPr>
        <w:t>A</w:t>
      </w:r>
      <w:r w:rsidRPr="003C02D3">
        <w:rPr>
          <w:rFonts w:ascii="Times New Roman" w:eastAsia="Arial" w:hAnsi="Times New Roman" w:cs="Times New Roman"/>
          <w:b/>
          <w:spacing w:val="1"/>
          <w:sz w:val="24"/>
          <w:szCs w:val="24"/>
        </w:rPr>
        <w:t>R</w:t>
      </w:r>
      <w:r w:rsidRPr="003C02D3">
        <w:rPr>
          <w:rFonts w:ascii="Times New Roman" w:eastAsia="Arial" w:hAnsi="Times New Roman" w:cs="Times New Roman"/>
          <w:b/>
          <w:spacing w:val="-1"/>
          <w:sz w:val="24"/>
          <w:szCs w:val="24"/>
        </w:rPr>
        <w:t>T</w:t>
      </w:r>
      <w:r w:rsidRPr="003C02D3">
        <w:rPr>
          <w:rFonts w:ascii="Times New Roman" w:eastAsia="Arial" w:hAnsi="Times New Roman" w:cs="Times New Roman"/>
          <w:b/>
          <w:spacing w:val="1"/>
          <w:sz w:val="24"/>
          <w:szCs w:val="24"/>
        </w:rPr>
        <w:t>Í</w:t>
      </w:r>
      <w:r w:rsidRPr="003C02D3">
        <w:rPr>
          <w:rFonts w:ascii="Times New Roman" w:eastAsia="Arial" w:hAnsi="Times New Roman" w:cs="Times New Roman"/>
          <w:b/>
          <w:spacing w:val="-1"/>
          <w:sz w:val="24"/>
          <w:szCs w:val="24"/>
        </w:rPr>
        <w:t>CUL</w:t>
      </w:r>
      <w:r w:rsidRPr="003C02D3">
        <w:rPr>
          <w:rFonts w:ascii="Times New Roman" w:eastAsia="Arial" w:hAnsi="Times New Roman" w:cs="Times New Roman"/>
          <w:b/>
          <w:sz w:val="24"/>
          <w:szCs w:val="24"/>
        </w:rPr>
        <w:t>OS</w:t>
      </w:r>
      <w:r w:rsidRPr="003C02D3">
        <w:rPr>
          <w:rFonts w:ascii="Times New Roman" w:eastAsia="Arial" w:hAnsi="Times New Roman" w:cs="Times New Roman"/>
          <w:b/>
          <w:spacing w:val="1"/>
          <w:sz w:val="24"/>
          <w:szCs w:val="24"/>
        </w:rPr>
        <w:t xml:space="preserve"> </w:t>
      </w:r>
      <w:r w:rsidRPr="003C02D3">
        <w:rPr>
          <w:rFonts w:ascii="Times New Roman" w:eastAsia="Arial" w:hAnsi="Times New Roman" w:cs="Times New Roman"/>
          <w:b/>
          <w:spacing w:val="-1"/>
          <w:sz w:val="24"/>
          <w:szCs w:val="24"/>
        </w:rPr>
        <w:t>T</w:t>
      </w:r>
      <w:r w:rsidRPr="003C02D3">
        <w:rPr>
          <w:rFonts w:ascii="Times New Roman" w:eastAsia="Arial" w:hAnsi="Times New Roman" w:cs="Times New Roman"/>
          <w:b/>
          <w:spacing w:val="3"/>
          <w:sz w:val="24"/>
          <w:szCs w:val="24"/>
        </w:rPr>
        <w:t>R</w:t>
      </w:r>
      <w:r w:rsidRPr="003C02D3">
        <w:rPr>
          <w:rFonts w:ascii="Times New Roman" w:eastAsia="Arial" w:hAnsi="Times New Roman" w:cs="Times New Roman"/>
          <w:b/>
          <w:spacing w:val="-4"/>
          <w:sz w:val="24"/>
          <w:szCs w:val="24"/>
        </w:rPr>
        <w:t>A</w:t>
      </w:r>
      <w:r w:rsidRPr="003C02D3">
        <w:rPr>
          <w:rFonts w:ascii="Times New Roman" w:eastAsia="Arial" w:hAnsi="Times New Roman" w:cs="Times New Roman"/>
          <w:b/>
          <w:spacing w:val="-1"/>
          <w:sz w:val="24"/>
          <w:szCs w:val="24"/>
        </w:rPr>
        <w:t>N</w:t>
      </w:r>
      <w:r w:rsidRPr="003C02D3">
        <w:rPr>
          <w:rFonts w:ascii="Times New Roman" w:eastAsia="Arial" w:hAnsi="Times New Roman" w:cs="Times New Roman"/>
          <w:b/>
          <w:sz w:val="24"/>
          <w:szCs w:val="24"/>
        </w:rPr>
        <w:t>S</w:t>
      </w:r>
      <w:r w:rsidRPr="003C02D3">
        <w:rPr>
          <w:rFonts w:ascii="Times New Roman" w:eastAsia="Arial" w:hAnsi="Times New Roman" w:cs="Times New Roman"/>
          <w:b/>
          <w:spacing w:val="1"/>
          <w:sz w:val="24"/>
          <w:szCs w:val="24"/>
        </w:rPr>
        <w:t>I</w:t>
      </w:r>
      <w:r w:rsidRPr="003C02D3">
        <w:rPr>
          <w:rFonts w:ascii="Times New Roman" w:eastAsia="Arial" w:hAnsi="Times New Roman" w:cs="Times New Roman"/>
          <w:b/>
          <w:spacing w:val="-1"/>
          <w:sz w:val="24"/>
          <w:szCs w:val="24"/>
        </w:rPr>
        <w:t>T</w:t>
      </w:r>
      <w:r w:rsidRPr="003C02D3">
        <w:rPr>
          <w:rFonts w:ascii="Times New Roman" w:eastAsia="Arial" w:hAnsi="Times New Roman" w:cs="Times New Roman"/>
          <w:b/>
          <w:sz w:val="24"/>
          <w:szCs w:val="24"/>
        </w:rPr>
        <w:t>O</w:t>
      </w:r>
      <w:r w:rsidRPr="003C02D3">
        <w:rPr>
          <w:rFonts w:ascii="Times New Roman" w:eastAsia="Arial" w:hAnsi="Times New Roman" w:cs="Times New Roman"/>
          <w:b/>
          <w:spacing w:val="-1"/>
          <w:sz w:val="24"/>
          <w:szCs w:val="24"/>
        </w:rPr>
        <w:t>R</w:t>
      </w:r>
      <w:r w:rsidRPr="003C02D3">
        <w:rPr>
          <w:rFonts w:ascii="Times New Roman" w:eastAsia="Arial" w:hAnsi="Times New Roman" w:cs="Times New Roman"/>
          <w:b/>
          <w:spacing w:val="1"/>
          <w:sz w:val="24"/>
          <w:szCs w:val="24"/>
        </w:rPr>
        <w:t>I</w:t>
      </w:r>
      <w:r w:rsidRPr="003C02D3">
        <w:rPr>
          <w:rFonts w:ascii="Times New Roman" w:eastAsia="Arial" w:hAnsi="Times New Roman" w:cs="Times New Roman"/>
          <w:b/>
          <w:spacing w:val="2"/>
          <w:sz w:val="24"/>
          <w:szCs w:val="24"/>
        </w:rPr>
        <w:t>O</w:t>
      </w:r>
      <w:r w:rsidRPr="003C02D3">
        <w:rPr>
          <w:rFonts w:ascii="Times New Roman" w:eastAsia="Arial" w:hAnsi="Times New Roman" w:cs="Times New Roman"/>
          <w:b/>
          <w:sz w:val="24"/>
          <w:szCs w:val="24"/>
        </w:rPr>
        <w:t>S</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TÍ</w:t>
      </w:r>
      <w:r w:rsidRPr="003C02D3">
        <w:rPr>
          <w:rFonts w:ascii="Times New Roman" w:eastAsia="Calibri" w:hAnsi="Times New Roman" w:cs="Times New Roman"/>
          <w:b/>
          <w:sz w:val="24"/>
          <w:szCs w:val="24"/>
        </w:rPr>
        <w:t>CU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9"/>
          <w:sz w:val="24"/>
          <w:szCs w:val="24"/>
        </w:rPr>
        <w:t xml:space="preserve"> </w:t>
      </w:r>
      <w:r w:rsidRPr="003C02D3">
        <w:rPr>
          <w:rFonts w:ascii="Times New Roman" w:eastAsia="Calibri" w:hAnsi="Times New Roman" w:cs="Times New Roman"/>
          <w:b/>
          <w:sz w:val="24"/>
          <w:szCs w:val="24"/>
        </w:rPr>
        <w:t>P</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M</w:t>
      </w:r>
      <w:r w:rsidRPr="003C02D3">
        <w:rPr>
          <w:rFonts w:ascii="Times New Roman" w:eastAsia="Calibri" w:hAnsi="Times New Roman" w:cs="Times New Roman"/>
          <w:b/>
          <w:sz w:val="24"/>
          <w:szCs w:val="24"/>
        </w:rPr>
        <w:t>ERO.</w:t>
      </w:r>
      <w:r w:rsidRPr="003C02D3">
        <w:rPr>
          <w:rFonts w:ascii="Times New Roman" w:eastAsia="Calibri" w:hAnsi="Times New Roman" w:cs="Times New Roman"/>
          <w:b/>
          <w:spacing w:val="8"/>
          <w:sz w:val="24"/>
          <w:szCs w:val="24"/>
        </w:rPr>
        <w:t xml:space="preserve"> </w:t>
      </w:r>
      <w:r w:rsidRPr="003C02D3">
        <w:rPr>
          <w:rFonts w:ascii="Times New Roman" w:eastAsia="Calibri" w:hAnsi="Times New Roman" w:cs="Times New Roman"/>
          <w:b/>
          <w:sz w:val="24"/>
          <w:szCs w:val="24"/>
        </w:rPr>
        <w:t xml:space="preserve">- </w:t>
      </w:r>
      <w:r w:rsidRPr="003C02D3">
        <w:rPr>
          <w:rFonts w:ascii="Times New Roman" w:eastAsia="Calibri" w:hAnsi="Times New Roman" w:cs="Times New Roman"/>
          <w:b/>
          <w:spacing w:val="11"/>
          <w:sz w:val="24"/>
          <w:szCs w:val="24"/>
        </w:rPr>
        <w:t xml:space="preserve"> </w:t>
      </w:r>
      <w:r w:rsidRPr="003C02D3">
        <w:rPr>
          <w:rFonts w:ascii="Times New Roman" w:eastAsia="Calibri" w:hAnsi="Times New Roman" w:cs="Times New Roman"/>
          <w:sz w:val="24"/>
          <w:szCs w:val="24"/>
        </w:rPr>
        <w:t>P</w:t>
      </w:r>
      <w:r w:rsidRPr="003C02D3">
        <w:rPr>
          <w:rFonts w:ascii="Times New Roman" w:eastAsia="Calibri" w:hAnsi="Times New Roman" w:cs="Times New Roman"/>
          <w:spacing w:val="2"/>
          <w:sz w:val="24"/>
          <w:szCs w:val="24"/>
        </w:rPr>
        <w:t>u</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2"/>
          <w:sz w:val="24"/>
          <w:szCs w:val="24"/>
        </w:rPr>
        <w:t>í</w:t>
      </w:r>
      <w:r w:rsidRPr="003C02D3">
        <w:rPr>
          <w:rFonts w:ascii="Times New Roman" w:eastAsia="Calibri" w:hAnsi="Times New Roman" w:cs="Times New Roman"/>
          <w:spacing w:val="1"/>
          <w:sz w:val="24"/>
          <w:szCs w:val="24"/>
        </w:rPr>
        <w:t>q</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ese</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z w:val="24"/>
          <w:szCs w:val="24"/>
        </w:rPr>
        <w:t>res</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2"/>
          <w:sz w:val="24"/>
          <w:szCs w:val="24"/>
        </w:rPr>
        <w:t>a</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er</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z w:val="24"/>
          <w:szCs w:val="24"/>
        </w:rPr>
        <w:t>P</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ri</w:t>
      </w:r>
      <w:r w:rsidRPr="003C02D3">
        <w:rPr>
          <w:rFonts w:ascii="Times New Roman" w:eastAsia="Calibri" w:hAnsi="Times New Roman" w:cs="Times New Roman"/>
          <w:spacing w:val="-1"/>
          <w:sz w:val="24"/>
          <w:szCs w:val="24"/>
        </w:rPr>
        <w:t>ó</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9"/>
          <w:sz w:val="24"/>
          <w:szCs w:val="24"/>
        </w:rPr>
        <w:t xml:space="preserve"> </w:t>
      </w:r>
      <w:r w:rsidRPr="003C02D3">
        <w:rPr>
          <w:rFonts w:ascii="Times New Roman" w:eastAsia="Calibri" w:hAnsi="Times New Roman" w:cs="Times New Roman"/>
          <w:spacing w:val="-3"/>
          <w:sz w:val="24"/>
          <w:szCs w:val="24"/>
        </w:rPr>
        <w:t>O</w:t>
      </w:r>
      <w:r w:rsidRPr="003C02D3">
        <w:rPr>
          <w:rFonts w:ascii="Times New Roman" w:eastAsia="Calibri" w:hAnsi="Times New Roman" w:cs="Times New Roman"/>
          <w:spacing w:val="1"/>
          <w:sz w:val="24"/>
          <w:szCs w:val="24"/>
        </w:rPr>
        <w:t>f</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ial</w:t>
      </w:r>
      <w:r w:rsidRPr="003C02D3">
        <w:rPr>
          <w:rFonts w:ascii="Times New Roman" w:eastAsia="Calibri" w:hAnsi="Times New Roman" w:cs="Times New Roman"/>
          <w:spacing w:val="8"/>
          <w:sz w:val="24"/>
          <w:szCs w:val="24"/>
        </w:rPr>
        <w:t xml:space="preserve"> </w:t>
      </w:r>
      <w:r w:rsidRPr="003C02D3">
        <w:rPr>
          <w:rFonts w:ascii="Times New Roman" w:eastAsia="Calibri" w:hAnsi="Times New Roman" w:cs="Times New Roman"/>
          <w:sz w:val="24"/>
          <w:szCs w:val="24"/>
        </w:rPr>
        <w:t>“Gac</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6"/>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Go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ie</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TÍ</w:t>
      </w:r>
      <w:r w:rsidRPr="003C02D3">
        <w:rPr>
          <w:rFonts w:ascii="Times New Roman" w:eastAsia="Calibri" w:hAnsi="Times New Roman" w:cs="Times New Roman"/>
          <w:b/>
          <w:sz w:val="24"/>
          <w:szCs w:val="24"/>
        </w:rPr>
        <w:t>CU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28"/>
          <w:sz w:val="24"/>
          <w:szCs w:val="24"/>
        </w:rPr>
        <w:t xml:space="preserve"> </w:t>
      </w:r>
      <w:r w:rsidRPr="003C02D3">
        <w:rPr>
          <w:rFonts w:ascii="Times New Roman" w:eastAsia="Calibri" w:hAnsi="Times New Roman" w:cs="Times New Roman"/>
          <w:b/>
          <w:sz w:val="24"/>
          <w:szCs w:val="24"/>
        </w:rPr>
        <w:t>SEGUN</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pacing w:val="2"/>
          <w:sz w:val="24"/>
          <w:szCs w:val="24"/>
        </w:rPr>
        <w:t>O</w:t>
      </w:r>
      <w:r w:rsidRPr="003C02D3">
        <w:rPr>
          <w:rFonts w:ascii="Times New Roman" w:eastAsia="Calibri" w:hAnsi="Times New Roman" w:cs="Times New Roman"/>
          <w:b/>
          <w:sz w:val="24"/>
          <w:szCs w:val="24"/>
        </w:rPr>
        <w:t xml:space="preserve">- </w:t>
      </w:r>
      <w:r w:rsidRPr="003C02D3">
        <w:rPr>
          <w:rFonts w:ascii="Times New Roman" w:eastAsia="Calibri" w:hAnsi="Times New Roman" w:cs="Times New Roman"/>
          <w:b/>
          <w:spacing w:val="25"/>
          <w:sz w:val="24"/>
          <w:szCs w:val="24"/>
        </w:rPr>
        <w:t xml:space="preserve"> </w:t>
      </w:r>
      <w:r w:rsidRPr="003C02D3">
        <w:rPr>
          <w:rFonts w:ascii="Times New Roman" w:eastAsia="Calibri" w:hAnsi="Times New Roman" w:cs="Times New Roman"/>
          <w:sz w:val="24"/>
          <w:szCs w:val="24"/>
        </w:rPr>
        <w:t xml:space="preserve">El </w:t>
      </w:r>
      <w:r w:rsidRPr="003C02D3">
        <w:rPr>
          <w:rFonts w:ascii="Times New Roman" w:eastAsia="Calibri" w:hAnsi="Times New Roman" w:cs="Times New Roman"/>
          <w:spacing w:val="28"/>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2"/>
          <w:sz w:val="24"/>
          <w:szCs w:val="24"/>
        </w:rPr>
        <w:t>r</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28"/>
          <w:sz w:val="24"/>
          <w:szCs w:val="24"/>
        </w:rPr>
        <w:t xml:space="preserve"> </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3"/>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r</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o </w:t>
      </w:r>
      <w:r w:rsidRPr="003C02D3">
        <w:rPr>
          <w:rFonts w:ascii="Times New Roman" w:eastAsia="Calibri" w:hAnsi="Times New Roman" w:cs="Times New Roman"/>
          <w:spacing w:val="28"/>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 xml:space="preserve">rara </w:t>
      </w:r>
      <w:r w:rsidRPr="003C02D3">
        <w:rPr>
          <w:rFonts w:ascii="Times New Roman" w:eastAsia="Calibri" w:hAnsi="Times New Roman" w:cs="Times New Roman"/>
          <w:spacing w:val="27"/>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 xml:space="preserve">n </w:t>
      </w:r>
      <w:r w:rsidRPr="003C02D3">
        <w:rPr>
          <w:rFonts w:ascii="Times New Roman" w:eastAsia="Calibri" w:hAnsi="Times New Roman" w:cs="Times New Roman"/>
          <w:spacing w:val="29"/>
          <w:sz w:val="24"/>
          <w:szCs w:val="24"/>
        </w:rPr>
        <w:t xml:space="preserve"> </w:t>
      </w:r>
      <w:r w:rsidRPr="003C02D3">
        <w:rPr>
          <w:rFonts w:ascii="Times New Roman" w:eastAsia="Calibri" w:hAnsi="Times New Roman" w:cs="Times New Roman"/>
          <w:sz w:val="24"/>
          <w:szCs w:val="24"/>
        </w:rPr>
        <w:t xml:space="preserve">vigor </w:t>
      </w:r>
      <w:r w:rsidRPr="003C02D3">
        <w:rPr>
          <w:rFonts w:ascii="Times New Roman" w:eastAsia="Calibri" w:hAnsi="Times New Roman" w:cs="Times New Roman"/>
          <w:spacing w:val="27"/>
          <w:sz w:val="24"/>
          <w:szCs w:val="24"/>
        </w:rPr>
        <w:t xml:space="preserve"> </w:t>
      </w:r>
      <w:r w:rsidRPr="003C02D3">
        <w:rPr>
          <w:rFonts w:ascii="Times New Roman" w:eastAsia="Calibri" w:hAnsi="Times New Roman" w:cs="Times New Roman"/>
          <w:sz w:val="24"/>
          <w:szCs w:val="24"/>
        </w:rPr>
        <w:t xml:space="preserve">al </w:t>
      </w:r>
      <w:r w:rsidRPr="003C02D3">
        <w:rPr>
          <w:rFonts w:ascii="Times New Roman" w:eastAsia="Calibri" w:hAnsi="Times New Roman" w:cs="Times New Roman"/>
          <w:spacing w:val="26"/>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ía </w:t>
      </w:r>
      <w:r w:rsidRPr="003C02D3">
        <w:rPr>
          <w:rFonts w:ascii="Times New Roman" w:eastAsia="Calibri" w:hAnsi="Times New Roman" w:cs="Times New Roman"/>
          <w:spacing w:val="26"/>
          <w:sz w:val="24"/>
          <w:szCs w:val="24"/>
        </w:rPr>
        <w:t xml:space="preserve"> </w:t>
      </w:r>
      <w:r w:rsidRPr="003C02D3">
        <w:rPr>
          <w:rFonts w:ascii="Times New Roman" w:eastAsia="Calibri" w:hAnsi="Times New Roman" w:cs="Times New Roman"/>
          <w:sz w:val="24"/>
          <w:szCs w:val="24"/>
        </w:rPr>
        <w:t>sig</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nt</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26"/>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e </w:t>
      </w:r>
      <w:r w:rsidRPr="003C02D3">
        <w:rPr>
          <w:rFonts w:ascii="Times New Roman" w:eastAsia="Calibri" w:hAnsi="Times New Roman" w:cs="Times New Roman"/>
          <w:spacing w:val="26"/>
          <w:sz w:val="24"/>
          <w:szCs w:val="24"/>
        </w:rPr>
        <w:t xml:space="preserve"> </w:t>
      </w:r>
      <w:r w:rsidRPr="003C02D3">
        <w:rPr>
          <w:rFonts w:ascii="Times New Roman" w:eastAsia="Calibri" w:hAnsi="Times New Roman" w:cs="Times New Roman"/>
          <w:sz w:val="24"/>
          <w:szCs w:val="24"/>
        </w:rPr>
        <w:t>su</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pacing w:val="1"/>
          <w:sz w:val="24"/>
          <w:szCs w:val="24"/>
        </w:rPr>
        <w:t>pub</w:t>
      </w:r>
      <w:r w:rsidRPr="003C02D3">
        <w:rPr>
          <w:rFonts w:ascii="Times New Roman" w:eastAsia="Calibri" w:hAnsi="Times New Roman" w:cs="Times New Roman"/>
          <w:sz w:val="24"/>
          <w:szCs w:val="24"/>
        </w:rPr>
        <w:t>li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2"/>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l</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P</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ri</w:t>
      </w:r>
      <w:r w:rsidRPr="003C02D3">
        <w:rPr>
          <w:rFonts w:ascii="Times New Roman" w:eastAsia="Calibri" w:hAnsi="Times New Roman" w:cs="Times New Roman"/>
          <w:spacing w:val="1"/>
          <w:sz w:val="24"/>
          <w:szCs w:val="24"/>
        </w:rPr>
        <w:t>ód</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Ofi</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z w:val="24"/>
          <w:szCs w:val="24"/>
        </w:rPr>
        <w:t>ial</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“Gac</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el</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G</w:t>
      </w:r>
      <w:r w:rsidRPr="003C02D3">
        <w:rPr>
          <w:rFonts w:ascii="Times New Roman" w:eastAsia="Calibri" w:hAnsi="Times New Roman" w:cs="Times New Roman"/>
          <w:spacing w:val="-2"/>
          <w:sz w:val="24"/>
          <w:szCs w:val="24"/>
        </w:rPr>
        <w:t>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ier</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b/>
          <w:sz w:val="24"/>
          <w:szCs w:val="24"/>
        </w:rPr>
      </w:pP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P</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d</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3"/>
          <w:sz w:val="24"/>
          <w:szCs w:val="24"/>
        </w:rPr>
        <w:t>P</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r</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Leg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2"/>
          <w:sz w:val="24"/>
          <w:szCs w:val="24"/>
        </w:rPr>
        <w:t>i</w:t>
      </w:r>
      <w:r w:rsidRPr="003C02D3">
        <w:rPr>
          <w:rFonts w:ascii="Times New Roman" w:eastAsia="Calibri" w:hAnsi="Times New Roman" w:cs="Times New Roman"/>
          <w:b/>
          <w:sz w:val="24"/>
          <w:szCs w:val="24"/>
        </w:rPr>
        <w:t>vo</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2"/>
          <w:sz w:val="24"/>
          <w:szCs w:val="24"/>
        </w:rPr>
        <w:t>u</w:t>
      </w:r>
      <w:r w:rsidRPr="003C02D3">
        <w:rPr>
          <w:rFonts w:ascii="Times New Roman" w:eastAsia="Calibri" w:hAnsi="Times New Roman" w:cs="Times New Roman"/>
          <w:b/>
          <w:sz w:val="24"/>
          <w:szCs w:val="24"/>
        </w:rPr>
        <w:t xml:space="preserve">ca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Le</w:t>
      </w:r>
      <w:r w:rsidRPr="003C02D3">
        <w:rPr>
          <w:rFonts w:ascii="Times New Roman" w:eastAsia="Calibri" w:hAnsi="Times New Roman" w:cs="Times New Roman"/>
          <w:b/>
          <w:spacing w:val="1"/>
          <w:sz w:val="24"/>
          <w:szCs w:val="24"/>
        </w:rPr>
        <w:t>rd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 xml:space="preserve">XX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í</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me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0"/>
          <w:sz w:val="24"/>
          <w:szCs w:val="24"/>
        </w:rPr>
        <w:t xml:space="preserve"> </w:t>
      </w:r>
      <w:r w:rsidRPr="003C02D3">
        <w:rPr>
          <w:rFonts w:ascii="Times New Roman" w:eastAsia="Calibri" w:hAnsi="Times New Roman" w:cs="Times New Roman"/>
          <w:b/>
          <w:sz w:val="24"/>
          <w:szCs w:val="24"/>
        </w:rPr>
        <w:t xml:space="preserve">XX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ñ</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2</w:t>
      </w:r>
      <w:r w:rsidRPr="003C02D3">
        <w:rPr>
          <w:rFonts w:ascii="Times New Roman" w:eastAsia="Calibri" w:hAnsi="Times New Roman" w:cs="Times New Roman"/>
          <w:b/>
          <w:spacing w:val="1"/>
          <w:sz w:val="24"/>
          <w:szCs w:val="24"/>
        </w:rPr>
        <w:t>0</w:t>
      </w:r>
      <w:r w:rsidRPr="003C02D3">
        <w:rPr>
          <w:rFonts w:ascii="Times New Roman" w:eastAsia="Calibri" w:hAnsi="Times New Roman" w:cs="Times New Roman"/>
          <w:b/>
          <w:spacing w:val="-1"/>
          <w:sz w:val="24"/>
          <w:szCs w:val="24"/>
        </w:rPr>
        <w:t>2</w:t>
      </w:r>
      <w:r w:rsidRPr="003C02D3">
        <w:rPr>
          <w:rFonts w:ascii="Times New Roman" w:eastAsia="Calibri" w:hAnsi="Times New Roman" w:cs="Times New Roman"/>
          <w:b/>
          <w:sz w:val="24"/>
          <w:szCs w:val="24"/>
        </w:rPr>
        <w:t>6</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center"/>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ta</w:t>
      </w:r>
      <w:r w:rsidRPr="003C02D3">
        <w:rPr>
          <w:rFonts w:ascii="Times New Roman" w:eastAsia="Calibri" w:hAnsi="Times New Roman" w:cs="Times New Roman"/>
          <w:b/>
          <w:spacing w:val="-1"/>
          <w:sz w:val="24"/>
          <w:szCs w:val="24"/>
        </w:rPr>
        <w:t>me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te</w:t>
      </w:r>
    </w:p>
    <w:p w:rsidR="003C02D3" w:rsidRPr="003C02D3" w:rsidRDefault="003C02D3" w:rsidP="003C02D3">
      <w:pPr>
        <w:spacing w:after="0" w:line="240" w:lineRule="auto"/>
        <w:ind w:right="191"/>
        <w:jc w:val="center"/>
        <w:rPr>
          <w:rFonts w:ascii="Times New Roman" w:eastAsia="Calibri" w:hAnsi="Times New Roman" w:cs="Times New Roman"/>
          <w:sz w:val="24"/>
          <w:szCs w:val="24"/>
        </w:rPr>
      </w:pP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1"/>
          <w:sz w:val="24"/>
          <w:szCs w:val="24"/>
        </w:rPr>
        <w:t>ipu</w:t>
      </w:r>
      <w:r w:rsidRPr="003C02D3">
        <w:rPr>
          <w:rFonts w:ascii="Times New Roman" w:eastAsia="Calibri" w:hAnsi="Times New Roman" w:cs="Times New Roman"/>
          <w:b/>
          <w:sz w:val="24"/>
          <w:szCs w:val="24"/>
        </w:rPr>
        <w:t>tada</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Zai</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a Ce</w:t>
      </w:r>
      <w:r w:rsidRPr="003C02D3">
        <w:rPr>
          <w:rFonts w:ascii="Times New Roman" w:eastAsia="Calibri" w:hAnsi="Times New Roman" w:cs="Times New Roman"/>
          <w:b/>
          <w:spacing w:val="-2"/>
          <w:sz w:val="24"/>
          <w:szCs w:val="24"/>
        </w:rPr>
        <w:t>d</w:t>
      </w:r>
      <w:r w:rsidRPr="003C02D3">
        <w:rPr>
          <w:rFonts w:ascii="Times New Roman" w:eastAsia="Calibri" w:hAnsi="Times New Roman" w:cs="Times New Roman"/>
          <w:b/>
          <w:spacing w:val="1"/>
          <w:sz w:val="24"/>
          <w:szCs w:val="24"/>
        </w:rPr>
        <w:t>il</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2"/>
          <w:sz w:val="24"/>
          <w:szCs w:val="24"/>
        </w:rPr>
        <w:t>i</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va</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¹</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z w:val="24"/>
          <w:szCs w:val="24"/>
        </w:rPr>
        <w:t>tituc</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pacing w:val="1"/>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
          <w:sz w:val="24"/>
          <w:szCs w:val="24"/>
        </w:rPr>
        <w:t xml:space="preserve"> P</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lít</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z w:val="24"/>
          <w:szCs w:val="24"/>
        </w:rPr>
        <w:t>ca de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3"/>
          <w:sz w:val="24"/>
          <w:szCs w:val="24"/>
        </w:rPr>
        <w:t>l</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 xml:space="preserve">s </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sta</w:t>
      </w:r>
      <w:r w:rsidRPr="003C02D3">
        <w:rPr>
          <w:rFonts w:ascii="Times New Roman" w:eastAsia="Calibri" w:hAnsi="Times New Roman" w:cs="Times New Roman"/>
          <w:spacing w:val="-3"/>
          <w:sz w:val="24"/>
          <w:szCs w:val="24"/>
        </w:rPr>
        <w:t>d</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 Un</w:t>
      </w:r>
      <w:r w:rsidRPr="003C02D3">
        <w:rPr>
          <w:rFonts w:ascii="Times New Roman" w:eastAsia="Calibri" w:hAnsi="Times New Roman" w:cs="Times New Roman"/>
          <w:spacing w:val="-1"/>
          <w:sz w:val="24"/>
          <w:szCs w:val="24"/>
        </w:rPr>
        <w:t>i</w:t>
      </w:r>
      <w:r w:rsidRPr="003C02D3">
        <w:rPr>
          <w:rFonts w:ascii="Times New Roman" w:eastAsia="Calibri" w:hAnsi="Times New Roman" w:cs="Times New Roman"/>
          <w:spacing w:val="-3"/>
          <w:sz w:val="24"/>
          <w:szCs w:val="24"/>
        </w:rPr>
        <w:t>d</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x</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3"/>
          <w:sz w:val="24"/>
          <w:szCs w:val="24"/>
        </w:rPr>
        <w:t>c</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no</w:t>
      </w:r>
      <w:r w:rsidRPr="003C02D3">
        <w:rPr>
          <w:rFonts w:ascii="Times New Roman" w:eastAsia="Calibri" w:hAnsi="Times New Roman" w:cs="Times New Roman"/>
          <w:sz w:val="24"/>
          <w:szCs w:val="24"/>
        </w:rPr>
        <w:t>s.</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²</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z w:val="24"/>
          <w:szCs w:val="24"/>
        </w:rPr>
        <w:t>tituci</w:t>
      </w:r>
      <w:r w:rsidRPr="003C02D3">
        <w:rPr>
          <w:rFonts w:ascii="Times New Roman" w:eastAsia="Calibri" w:hAnsi="Times New Roman" w:cs="Times New Roman"/>
          <w:spacing w:val="1"/>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3"/>
          <w:sz w:val="24"/>
          <w:szCs w:val="24"/>
        </w:rPr>
        <w:t xml:space="preserve"> </w:t>
      </w:r>
      <w:r w:rsidRPr="003C02D3">
        <w:rPr>
          <w:rFonts w:ascii="Times New Roman" w:eastAsia="Calibri" w:hAnsi="Times New Roman" w:cs="Times New Roman"/>
          <w:spacing w:val="-1"/>
          <w:sz w:val="24"/>
          <w:szCs w:val="24"/>
        </w:rPr>
        <w:t>P</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lítica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de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3"/>
          <w:sz w:val="24"/>
          <w:szCs w:val="24"/>
        </w:rPr>
        <w:t>l</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 xml:space="preserve">s </w:t>
      </w:r>
      <w:r w:rsidRPr="003C02D3">
        <w:rPr>
          <w:rFonts w:ascii="Times New Roman" w:eastAsia="Calibri" w:hAnsi="Times New Roman" w:cs="Times New Roman"/>
          <w:spacing w:val="1"/>
          <w:sz w:val="24"/>
          <w:szCs w:val="24"/>
        </w:rPr>
        <w:t>E</w:t>
      </w:r>
      <w:r w:rsidRPr="003C02D3">
        <w:rPr>
          <w:rFonts w:ascii="Times New Roman" w:eastAsia="Calibri" w:hAnsi="Times New Roman" w:cs="Times New Roman"/>
          <w:sz w:val="24"/>
          <w:szCs w:val="24"/>
        </w:rPr>
        <w:t>sta</w:t>
      </w:r>
      <w:r w:rsidRPr="003C02D3">
        <w:rPr>
          <w:rFonts w:ascii="Times New Roman" w:eastAsia="Calibri" w:hAnsi="Times New Roman" w:cs="Times New Roman"/>
          <w:spacing w:val="-3"/>
          <w:sz w:val="24"/>
          <w:szCs w:val="24"/>
        </w:rPr>
        <w:t>d</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s Un</w:t>
      </w:r>
      <w:r w:rsidRPr="003C02D3">
        <w:rPr>
          <w:rFonts w:ascii="Times New Roman" w:eastAsia="Calibri" w:hAnsi="Times New Roman" w:cs="Times New Roman"/>
          <w:spacing w:val="-1"/>
          <w:sz w:val="24"/>
          <w:szCs w:val="24"/>
        </w:rPr>
        <w:t>i</w:t>
      </w:r>
      <w:r w:rsidRPr="003C02D3">
        <w:rPr>
          <w:rFonts w:ascii="Times New Roman" w:eastAsia="Calibri" w:hAnsi="Times New Roman" w:cs="Times New Roman"/>
          <w:spacing w:val="-3"/>
          <w:sz w:val="24"/>
          <w:szCs w:val="24"/>
        </w:rPr>
        <w:t>d</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 xml:space="preserve">s </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x</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3"/>
          <w:sz w:val="24"/>
          <w:szCs w:val="24"/>
        </w:rPr>
        <w:t>c</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no</w:t>
      </w:r>
      <w:r w:rsidRPr="003C02D3">
        <w:rPr>
          <w:rFonts w:ascii="Times New Roman" w:eastAsia="Calibri" w:hAnsi="Times New Roman" w:cs="Times New Roman"/>
          <w:sz w:val="24"/>
          <w:szCs w:val="24"/>
        </w:rPr>
        <w:t>s, artícu</w:t>
      </w:r>
      <w:r w:rsidRPr="003C02D3">
        <w:rPr>
          <w:rFonts w:ascii="Times New Roman" w:eastAsia="Calibri" w:hAnsi="Times New Roman" w:cs="Times New Roman"/>
          <w:spacing w:val="-3"/>
          <w:sz w:val="24"/>
          <w:szCs w:val="24"/>
        </w:rPr>
        <w:t>l</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1</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³</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2"/>
          <w:sz w:val="24"/>
          <w:szCs w:val="24"/>
        </w:rPr>
        <w:t>s</w:t>
      </w:r>
      <w:r w:rsidRPr="003C02D3">
        <w:rPr>
          <w:rFonts w:ascii="Times New Roman" w:eastAsia="Calibri" w:hAnsi="Times New Roman" w:cs="Times New Roman"/>
          <w:sz w:val="24"/>
          <w:szCs w:val="24"/>
        </w:rPr>
        <w:t>tituc</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pacing w:val="1"/>
          <w:sz w:val="24"/>
          <w:szCs w:val="24"/>
        </w:rPr>
        <w:t>ó</w:t>
      </w:r>
      <w:r w:rsidRPr="003C02D3">
        <w:rPr>
          <w:rFonts w:ascii="Times New Roman" w:eastAsia="Calibri" w:hAnsi="Times New Roman" w:cs="Times New Roman"/>
          <w:sz w:val="24"/>
          <w:szCs w:val="24"/>
        </w:rPr>
        <w:t>n</w:t>
      </w:r>
      <w:r w:rsidRPr="003C02D3">
        <w:rPr>
          <w:rFonts w:ascii="Times New Roman" w:eastAsia="Calibri" w:hAnsi="Times New Roman" w:cs="Times New Roman"/>
          <w:spacing w:val="-1"/>
          <w:sz w:val="24"/>
          <w:szCs w:val="24"/>
        </w:rPr>
        <w:t xml:space="preserve"> P</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líti</w:t>
      </w:r>
      <w:r w:rsidRPr="003C02D3">
        <w:rPr>
          <w:rFonts w:ascii="Times New Roman" w:eastAsia="Calibri" w:hAnsi="Times New Roman" w:cs="Times New Roman"/>
          <w:spacing w:val="-2"/>
          <w:sz w:val="24"/>
          <w:szCs w:val="24"/>
        </w:rPr>
        <w:t>c</w:t>
      </w:r>
      <w:r w:rsidRPr="003C02D3">
        <w:rPr>
          <w:rFonts w:ascii="Times New Roman" w:eastAsia="Calibri" w:hAnsi="Times New Roman" w:cs="Times New Roman"/>
          <w:sz w:val="24"/>
          <w:szCs w:val="24"/>
        </w:rPr>
        <w:t xml:space="preserve">a del </w:t>
      </w:r>
      <w:r w:rsidRPr="003C02D3">
        <w:rPr>
          <w:rFonts w:ascii="Times New Roman" w:eastAsia="Calibri" w:hAnsi="Times New Roman" w:cs="Times New Roman"/>
          <w:spacing w:val="-2"/>
          <w:sz w:val="24"/>
          <w:szCs w:val="24"/>
        </w:rPr>
        <w:t>E</w:t>
      </w:r>
      <w:r w:rsidRPr="003C02D3">
        <w:rPr>
          <w:rFonts w:ascii="Times New Roman" w:eastAsia="Calibri" w:hAnsi="Times New Roman" w:cs="Times New Roman"/>
          <w:sz w:val="24"/>
          <w:szCs w:val="24"/>
        </w:rPr>
        <w:t>stado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L</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re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y</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3"/>
          <w:sz w:val="24"/>
          <w:szCs w:val="24"/>
        </w:rPr>
        <w:t>S</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era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de</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é</w:t>
      </w:r>
      <w:r w:rsidRPr="003C02D3">
        <w:rPr>
          <w:rFonts w:ascii="Times New Roman" w:eastAsia="Calibri" w:hAnsi="Times New Roman" w:cs="Times New Roman"/>
          <w:spacing w:val="1"/>
          <w:sz w:val="24"/>
          <w:szCs w:val="24"/>
        </w:rPr>
        <w:t>x</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⁴</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Or</w:t>
      </w:r>
      <w:r w:rsidRPr="003C02D3">
        <w:rPr>
          <w:rFonts w:ascii="Times New Roman" w:eastAsia="Calibri" w:hAnsi="Times New Roman" w:cs="Times New Roman"/>
          <w:spacing w:val="-1"/>
          <w:sz w:val="24"/>
          <w:szCs w:val="24"/>
        </w:rPr>
        <w:t>g</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z</w:t>
      </w:r>
      <w:r w:rsidRPr="003C02D3">
        <w:rPr>
          <w:rFonts w:ascii="Times New Roman" w:eastAsia="Calibri" w:hAnsi="Times New Roman" w:cs="Times New Roman"/>
          <w:sz w:val="24"/>
          <w:szCs w:val="24"/>
        </w:rPr>
        <w:t>aci</w:t>
      </w:r>
      <w:r w:rsidRPr="003C02D3">
        <w:rPr>
          <w:rFonts w:ascii="Times New Roman" w:eastAsia="Calibri" w:hAnsi="Times New Roman" w:cs="Times New Roman"/>
          <w:spacing w:val="1"/>
          <w:sz w:val="24"/>
          <w:szCs w:val="24"/>
        </w:rPr>
        <w:t>ó</w:t>
      </w:r>
      <w:r w:rsidRPr="003C02D3">
        <w:rPr>
          <w:rFonts w:ascii="Times New Roman" w:eastAsia="Calibri" w:hAnsi="Times New Roman" w:cs="Times New Roman"/>
          <w:sz w:val="24"/>
          <w:szCs w:val="24"/>
        </w:rPr>
        <w:t xml:space="preserve">n </w:t>
      </w:r>
      <w:r w:rsidRPr="003C02D3">
        <w:rPr>
          <w:rFonts w:ascii="Times New Roman" w:eastAsia="Calibri" w:hAnsi="Times New Roman" w:cs="Times New Roman"/>
          <w:spacing w:val="-3"/>
          <w:sz w:val="24"/>
          <w:szCs w:val="24"/>
        </w:rPr>
        <w:t>d</w:t>
      </w:r>
      <w:r w:rsidRPr="003C02D3">
        <w:rPr>
          <w:rFonts w:ascii="Times New Roman" w:eastAsia="Calibri" w:hAnsi="Times New Roman" w:cs="Times New Roman"/>
          <w:sz w:val="24"/>
          <w:szCs w:val="24"/>
        </w:rPr>
        <w:t>e</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 xml:space="preserve">las </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pacing w:val="-3"/>
          <w:sz w:val="24"/>
          <w:szCs w:val="24"/>
        </w:rPr>
        <w:t>a</w:t>
      </w:r>
      <w:r w:rsidRPr="003C02D3">
        <w:rPr>
          <w:rFonts w:ascii="Times New Roman" w:eastAsia="Calibri" w:hAnsi="Times New Roman" w:cs="Times New Roman"/>
          <w:sz w:val="24"/>
          <w:szCs w:val="24"/>
        </w:rPr>
        <w:t>ci</w:t>
      </w:r>
      <w:r w:rsidRPr="003C02D3">
        <w:rPr>
          <w:rFonts w:ascii="Times New Roman" w:eastAsia="Calibri" w:hAnsi="Times New Roman" w:cs="Times New Roman"/>
          <w:spacing w:val="-1"/>
          <w:sz w:val="24"/>
          <w:szCs w:val="24"/>
        </w:rPr>
        <w:t>on</w:t>
      </w:r>
      <w:r w:rsidRPr="003C02D3">
        <w:rPr>
          <w:rFonts w:ascii="Times New Roman" w:eastAsia="Calibri" w:hAnsi="Times New Roman" w:cs="Times New Roman"/>
          <w:sz w:val="24"/>
          <w:szCs w:val="24"/>
        </w:rPr>
        <w:t>es</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U</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d</w:t>
      </w:r>
      <w:r w:rsidRPr="003C02D3">
        <w:rPr>
          <w:rFonts w:ascii="Times New Roman" w:eastAsia="Calibri" w:hAnsi="Times New Roman" w:cs="Times New Roman"/>
          <w:sz w:val="24"/>
          <w:szCs w:val="24"/>
        </w:rPr>
        <w:t xml:space="preserve">as. </w:t>
      </w:r>
      <w:r w:rsidRPr="003C02D3">
        <w:rPr>
          <w:rFonts w:ascii="Times New Roman" w:eastAsia="Calibri" w:hAnsi="Times New Roman" w:cs="Times New Roman"/>
          <w:spacing w:val="-2"/>
          <w:sz w:val="24"/>
          <w:szCs w:val="24"/>
        </w:rPr>
        <w:t>(</w:t>
      </w:r>
      <w:r w:rsidRPr="003C02D3">
        <w:rPr>
          <w:rFonts w:ascii="Times New Roman" w:eastAsia="Calibri" w:hAnsi="Times New Roman" w:cs="Times New Roman"/>
          <w:spacing w:val="1"/>
          <w:sz w:val="24"/>
          <w:szCs w:val="24"/>
        </w:rPr>
        <w:t>1</w:t>
      </w:r>
      <w:r w:rsidRPr="003C02D3">
        <w:rPr>
          <w:rFonts w:ascii="Times New Roman" w:eastAsia="Calibri" w:hAnsi="Times New Roman" w:cs="Times New Roman"/>
          <w:spacing w:val="-2"/>
          <w:sz w:val="24"/>
          <w:szCs w:val="24"/>
        </w:rPr>
        <w:t>9</w:t>
      </w:r>
      <w:r w:rsidRPr="003C02D3">
        <w:rPr>
          <w:rFonts w:ascii="Times New Roman" w:eastAsia="Calibri" w:hAnsi="Times New Roman" w:cs="Times New Roman"/>
          <w:spacing w:val="1"/>
          <w:sz w:val="24"/>
          <w:szCs w:val="24"/>
        </w:rPr>
        <w:t>89</w:t>
      </w:r>
      <w:r w:rsidRPr="003C02D3">
        <w:rPr>
          <w:rFonts w:ascii="Times New Roman" w:eastAsia="Calibri" w:hAnsi="Times New Roman" w:cs="Times New Roman"/>
          <w:sz w:val="24"/>
          <w:szCs w:val="24"/>
        </w:rPr>
        <w:t xml:space="preserve">). </w:t>
      </w:r>
      <w:r w:rsidRPr="003C02D3">
        <w:rPr>
          <w:rFonts w:ascii="Times New Roman" w:eastAsia="Calibri" w:hAnsi="Times New Roman" w:cs="Times New Roman"/>
          <w:i/>
          <w:sz w:val="24"/>
          <w:szCs w:val="24"/>
        </w:rPr>
        <w:t>Co</w:t>
      </w:r>
      <w:r w:rsidRPr="003C02D3">
        <w:rPr>
          <w:rFonts w:ascii="Times New Roman" w:eastAsia="Calibri" w:hAnsi="Times New Roman" w:cs="Times New Roman"/>
          <w:i/>
          <w:spacing w:val="-2"/>
          <w:sz w:val="24"/>
          <w:szCs w:val="24"/>
        </w:rPr>
        <w:t>n</w:t>
      </w:r>
      <w:r w:rsidRPr="003C02D3">
        <w:rPr>
          <w:rFonts w:ascii="Times New Roman" w:eastAsia="Calibri" w:hAnsi="Times New Roman" w:cs="Times New Roman"/>
          <w:i/>
          <w:sz w:val="24"/>
          <w:szCs w:val="24"/>
        </w:rPr>
        <w:t>ve</w:t>
      </w:r>
      <w:r w:rsidRPr="003C02D3">
        <w:rPr>
          <w:rFonts w:ascii="Times New Roman" w:eastAsia="Calibri" w:hAnsi="Times New Roman" w:cs="Times New Roman"/>
          <w:i/>
          <w:spacing w:val="-3"/>
          <w:sz w:val="24"/>
          <w:szCs w:val="24"/>
        </w:rPr>
        <w:t>n</w:t>
      </w:r>
      <w:r w:rsidRPr="003C02D3">
        <w:rPr>
          <w:rFonts w:ascii="Times New Roman" w:eastAsia="Calibri" w:hAnsi="Times New Roman" w:cs="Times New Roman"/>
          <w:i/>
          <w:sz w:val="24"/>
          <w:szCs w:val="24"/>
        </w:rPr>
        <w:t>c</w:t>
      </w:r>
      <w:r w:rsidRPr="003C02D3">
        <w:rPr>
          <w:rFonts w:ascii="Times New Roman" w:eastAsia="Calibri" w:hAnsi="Times New Roman" w:cs="Times New Roman"/>
          <w:i/>
          <w:spacing w:val="-1"/>
          <w:sz w:val="24"/>
          <w:szCs w:val="24"/>
        </w:rPr>
        <w:t>i</w:t>
      </w:r>
      <w:r w:rsidRPr="003C02D3">
        <w:rPr>
          <w:rFonts w:ascii="Times New Roman" w:eastAsia="Calibri" w:hAnsi="Times New Roman" w:cs="Times New Roman"/>
          <w:i/>
          <w:sz w:val="24"/>
          <w:szCs w:val="24"/>
        </w:rPr>
        <w:t>ón</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pacing w:val="1"/>
          <w:sz w:val="24"/>
          <w:szCs w:val="24"/>
        </w:rPr>
        <w:t>s</w:t>
      </w:r>
      <w:r w:rsidRPr="003C02D3">
        <w:rPr>
          <w:rFonts w:ascii="Times New Roman" w:eastAsia="Calibri" w:hAnsi="Times New Roman" w:cs="Times New Roman"/>
          <w:i/>
          <w:sz w:val="24"/>
          <w:szCs w:val="24"/>
        </w:rPr>
        <w:t>o</w:t>
      </w:r>
      <w:r w:rsidRPr="003C02D3">
        <w:rPr>
          <w:rFonts w:ascii="Times New Roman" w:eastAsia="Calibri" w:hAnsi="Times New Roman" w:cs="Times New Roman"/>
          <w:i/>
          <w:spacing w:val="-1"/>
          <w:sz w:val="24"/>
          <w:szCs w:val="24"/>
        </w:rPr>
        <w:t>b</w:t>
      </w:r>
      <w:r w:rsidRPr="003C02D3">
        <w:rPr>
          <w:rFonts w:ascii="Times New Roman" w:eastAsia="Calibri" w:hAnsi="Times New Roman" w:cs="Times New Roman"/>
          <w:i/>
          <w:spacing w:val="1"/>
          <w:sz w:val="24"/>
          <w:szCs w:val="24"/>
        </w:rPr>
        <w:t>r</w:t>
      </w:r>
      <w:r w:rsidRPr="003C02D3">
        <w:rPr>
          <w:rFonts w:ascii="Times New Roman" w:eastAsia="Calibri" w:hAnsi="Times New Roman" w:cs="Times New Roman"/>
          <w:i/>
          <w:sz w:val="24"/>
          <w:szCs w:val="24"/>
        </w:rPr>
        <w:t>e los</w:t>
      </w:r>
      <w:r w:rsidRPr="003C02D3">
        <w:rPr>
          <w:rFonts w:ascii="Times New Roman" w:eastAsia="Calibri" w:hAnsi="Times New Roman" w:cs="Times New Roman"/>
          <w:i/>
          <w:spacing w:val="-2"/>
          <w:sz w:val="24"/>
          <w:szCs w:val="24"/>
        </w:rPr>
        <w:t xml:space="preserve"> </w:t>
      </w:r>
      <w:r w:rsidRPr="003C02D3">
        <w:rPr>
          <w:rFonts w:ascii="Times New Roman" w:eastAsia="Calibri" w:hAnsi="Times New Roman" w:cs="Times New Roman"/>
          <w:i/>
          <w:spacing w:val="1"/>
          <w:sz w:val="24"/>
          <w:szCs w:val="24"/>
        </w:rPr>
        <w:t>D</w:t>
      </w:r>
      <w:r w:rsidRPr="003C02D3">
        <w:rPr>
          <w:rFonts w:ascii="Times New Roman" w:eastAsia="Calibri" w:hAnsi="Times New Roman" w:cs="Times New Roman"/>
          <w:i/>
          <w:spacing w:val="-2"/>
          <w:sz w:val="24"/>
          <w:szCs w:val="24"/>
        </w:rPr>
        <w:t>e</w:t>
      </w:r>
      <w:r w:rsidRPr="003C02D3">
        <w:rPr>
          <w:rFonts w:ascii="Times New Roman" w:eastAsia="Calibri" w:hAnsi="Times New Roman" w:cs="Times New Roman"/>
          <w:i/>
          <w:spacing w:val="1"/>
          <w:sz w:val="24"/>
          <w:szCs w:val="24"/>
        </w:rPr>
        <w:t>r</w:t>
      </w:r>
      <w:r w:rsidRPr="003C02D3">
        <w:rPr>
          <w:rFonts w:ascii="Times New Roman" w:eastAsia="Calibri" w:hAnsi="Times New Roman" w:cs="Times New Roman"/>
          <w:i/>
          <w:sz w:val="24"/>
          <w:szCs w:val="24"/>
        </w:rPr>
        <w:t>ec</w:t>
      </w:r>
      <w:r w:rsidRPr="003C02D3">
        <w:rPr>
          <w:rFonts w:ascii="Times New Roman" w:eastAsia="Calibri" w:hAnsi="Times New Roman" w:cs="Times New Roman"/>
          <w:i/>
          <w:spacing w:val="-1"/>
          <w:sz w:val="24"/>
          <w:szCs w:val="24"/>
        </w:rPr>
        <w:t>h</w:t>
      </w:r>
      <w:r w:rsidRPr="003C02D3">
        <w:rPr>
          <w:rFonts w:ascii="Times New Roman" w:eastAsia="Calibri" w:hAnsi="Times New Roman" w:cs="Times New Roman"/>
          <w:i/>
          <w:sz w:val="24"/>
          <w:szCs w:val="24"/>
        </w:rPr>
        <w:t>os</w:t>
      </w:r>
      <w:r w:rsidRPr="003C02D3">
        <w:rPr>
          <w:rFonts w:ascii="Times New Roman" w:eastAsia="Calibri" w:hAnsi="Times New Roman" w:cs="Times New Roman"/>
          <w:i/>
          <w:spacing w:val="-2"/>
          <w:sz w:val="24"/>
          <w:szCs w:val="24"/>
        </w:rPr>
        <w:t xml:space="preserve"> </w:t>
      </w:r>
      <w:r w:rsidRPr="003C02D3">
        <w:rPr>
          <w:rFonts w:ascii="Times New Roman" w:eastAsia="Calibri" w:hAnsi="Times New Roman" w:cs="Times New Roman"/>
          <w:i/>
          <w:sz w:val="24"/>
          <w:szCs w:val="24"/>
        </w:rPr>
        <w:t>del</w:t>
      </w:r>
      <w:r w:rsidRPr="003C02D3">
        <w:rPr>
          <w:rFonts w:ascii="Times New Roman" w:eastAsia="Calibri" w:hAnsi="Times New Roman" w:cs="Times New Roman"/>
          <w:i/>
          <w:spacing w:val="-2"/>
          <w:sz w:val="24"/>
          <w:szCs w:val="24"/>
        </w:rPr>
        <w:t xml:space="preserve"> </w:t>
      </w:r>
      <w:r w:rsidRPr="003C02D3">
        <w:rPr>
          <w:rFonts w:ascii="Times New Roman" w:eastAsia="Calibri" w:hAnsi="Times New Roman" w:cs="Times New Roman"/>
          <w:i/>
          <w:spacing w:val="-1"/>
          <w:sz w:val="24"/>
          <w:szCs w:val="24"/>
        </w:rPr>
        <w:t>N</w:t>
      </w:r>
      <w:r w:rsidRPr="003C02D3">
        <w:rPr>
          <w:rFonts w:ascii="Times New Roman" w:eastAsia="Calibri" w:hAnsi="Times New Roman" w:cs="Times New Roman"/>
          <w:i/>
          <w:sz w:val="24"/>
          <w:szCs w:val="24"/>
        </w:rPr>
        <w:t>i</w:t>
      </w:r>
      <w:r w:rsidRPr="003C02D3">
        <w:rPr>
          <w:rFonts w:ascii="Times New Roman" w:eastAsia="Calibri" w:hAnsi="Times New Roman" w:cs="Times New Roman"/>
          <w:i/>
          <w:spacing w:val="-1"/>
          <w:sz w:val="24"/>
          <w:szCs w:val="24"/>
        </w:rPr>
        <w:t>ñ</w:t>
      </w:r>
      <w:r w:rsidRPr="003C02D3">
        <w:rPr>
          <w:rFonts w:ascii="Times New Roman" w:eastAsia="Calibri" w:hAnsi="Times New Roman" w:cs="Times New Roman"/>
          <w:i/>
          <w:spacing w:val="2"/>
          <w:sz w:val="24"/>
          <w:szCs w:val="24"/>
        </w:rPr>
        <w:t>o</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⁵ U</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ICEF</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pacing w:val="-2"/>
          <w:sz w:val="24"/>
          <w:szCs w:val="24"/>
        </w:rPr>
        <w:t>é</w:t>
      </w:r>
      <w:r w:rsidRPr="003C02D3">
        <w:rPr>
          <w:rFonts w:ascii="Times New Roman" w:eastAsia="Calibri" w:hAnsi="Times New Roman" w:cs="Times New Roman"/>
          <w:sz w:val="24"/>
          <w:szCs w:val="24"/>
        </w:rPr>
        <w:t>xi</w:t>
      </w:r>
      <w:r w:rsidRPr="003C02D3">
        <w:rPr>
          <w:rFonts w:ascii="Times New Roman" w:eastAsia="Calibri" w:hAnsi="Times New Roman" w:cs="Times New Roman"/>
          <w:spacing w:val="-2"/>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 (</w:t>
      </w:r>
      <w:r w:rsidRPr="003C02D3">
        <w:rPr>
          <w:rFonts w:ascii="Times New Roman" w:eastAsia="Calibri" w:hAnsi="Times New Roman" w:cs="Times New Roman"/>
          <w:spacing w:val="-1"/>
          <w:sz w:val="24"/>
          <w:szCs w:val="24"/>
        </w:rPr>
        <w:t>2</w:t>
      </w:r>
      <w:r w:rsidRPr="003C02D3">
        <w:rPr>
          <w:rFonts w:ascii="Times New Roman" w:eastAsia="Calibri" w:hAnsi="Times New Roman" w:cs="Times New Roman"/>
          <w:spacing w:val="1"/>
          <w:sz w:val="24"/>
          <w:szCs w:val="24"/>
        </w:rPr>
        <w:t>0</w:t>
      </w:r>
      <w:r w:rsidRPr="003C02D3">
        <w:rPr>
          <w:rFonts w:ascii="Times New Roman" w:eastAsia="Calibri" w:hAnsi="Times New Roman" w:cs="Times New Roman"/>
          <w:spacing w:val="-2"/>
          <w:sz w:val="24"/>
          <w:szCs w:val="24"/>
        </w:rPr>
        <w:t>2</w:t>
      </w:r>
      <w:r w:rsidRPr="003C02D3">
        <w:rPr>
          <w:rFonts w:ascii="Times New Roman" w:eastAsia="Calibri" w:hAnsi="Times New Roman" w:cs="Times New Roman"/>
          <w:spacing w:val="1"/>
          <w:sz w:val="24"/>
          <w:szCs w:val="24"/>
        </w:rPr>
        <w:t>2</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i/>
          <w:sz w:val="24"/>
          <w:szCs w:val="24"/>
        </w:rPr>
        <w:t>V</w:t>
      </w:r>
      <w:r w:rsidRPr="003C02D3">
        <w:rPr>
          <w:rFonts w:ascii="Times New Roman" w:eastAsia="Calibri" w:hAnsi="Times New Roman" w:cs="Times New Roman"/>
          <w:i/>
          <w:spacing w:val="-3"/>
          <w:sz w:val="24"/>
          <w:szCs w:val="24"/>
        </w:rPr>
        <w:t>i</w:t>
      </w:r>
      <w:r w:rsidRPr="003C02D3">
        <w:rPr>
          <w:rFonts w:ascii="Times New Roman" w:eastAsia="Calibri" w:hAnsi="Times New Roman" w:cs="Times New Roman"/>
          <w:i/>
          <w:sz w:val="24"/>
          <w:szCs w:val="24"/>
        </w:rPr>
        <w:t>o</w:t>
      </w:r>
      <w:r w:rsidRPr="003C02D3">
        <w:rPr>
          <w:rFonts w:ascii="Times New Roman" w:eastAsia="Calibri" w:hAnsi="Times New Roman" w:cs="Times New Roman"/>
          <w:i/>
          <w:spacing w:val="-1"/>
          <w:sz w:val="24"/>
          <w:szCs w:val="24"/>
        </w:rPr>
        <w:t>l</w:t>
      </w:r>
      <w:r w:rsidRPr="003C02D3">
        <w:rPr>
          <w:rFonts w:ascii="Times New Roman" w:eastAsia="Calibri" w:hAnsi="Times New Roman" w:cs="Times New Roman"/>
          <w:i/>
          <w:sz w:val="24"/>
          <w:szCs w:val="24"/>
        </w:rPr>
        <w:t>en</w:t>
      </w:r>
      <w:r w:rsidRPr="003C02D3">
        <w:rPr>
          <w:rFonts w:ascii="Times New Roman" w:eastAsia="Calibri" w:hAnsi="Times New Roman" w:cs="Times New Roman"/>
          <w:i/>
          <w:spacing w:val="-1"/>
          <w:sz w:val="24"/>
          <w:szCs w:val="24"/>
        </w:rPr>
        <w:t>c</w:t>
      </w:r>
      <w:r w:rsidRPr="003C02D3">
        <w:rPr>
          <w:rFonts w:ascii="Times New Roman" w:eastAsia="Calibri" w:hAnsi="Times New Roman" w:cs="Times New Roman"/>
          <w:i/>
          <w:sz w:val="24"/>
          <w:szCs w:val="24"/>
        </w:rPr>
        <w:t>ia</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z w:val="24"/>
          <w:szCs w:val="24"/>
        </w:rPr>
        <w:t>di</w:t>
      </w:r>
      <w:r w:rsidRPr="003C02D3">
        <w:rPr>
          <w:rFonts w:ascii="Times New Roman" w:eastAsia="Calibri" w:hAnsi="Times New Roman" w:cs="Times New Roman"/>
          <w:i/>
          <w:spacing w:val="-1"/>
          <w:sz w:val="24"/>
          <w:szCs w:val="24"/>
        </w:rPr>
        <w:t>g</w:t>
      </w:r>
      <w:r w:rsidRPr="003C02D3">
        <w:rPr>
          <w:rFonts w:ascii="Times New Roman" w:eastAsia="Calibri" w:hAnsi="Times New Roman" w:cs="Times New Roman"/>
          <w:i/>
          <w:sz w:val="24"/>
          <w:szCs w:val="24"/>
        </w:rPr>
        <w:t>ital</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z w:val="24"/>
          <w:szCs w:val="24"/>
        </w:rPr>
        <w:t>y</w:t>
      </w:r>
      <w:r w:rsidRPr="003C02D3">
        <w:rPr>
          <w:rFonts w:ascii="Times New Roman" w:eastAsia="Calibri" w:hAnsi="Times New Roman" w:cs="Times New Roman"/>
          <w:i/>
          <w:spacing w:val="1"/>
          <w:sz w:val="24"/>
          <w:szCs w:val="24"/>
        </w:rPr>
        <w:t xml:space="preserve"> r</w:t>
      </w:r>
      <w:r w:rsidRPr="003C02D3">
        <w:rPr>
          <w:rFonts w:ascii="Times New Roman" w:eastAsia="Calibri" w:hAnsi="Times New Roman" w:cs="Times New Roman"/>
          <w:i/>
          <w:sz w:val="24"/>
          <w:szCs w:val="24"/>
        </w:rPr>
        <w:t>iesg</w:t>
      </w:r>
      <w:r w:rsidRPr="003C02D3">
        <w:rPr>
          <w:rFonts w:ascii="Times New Roman" w:eastAsia="Calibri" w:hAnsi="Times New Roman" w:cs="Times New Roman"/>
          <w:i/>
          <w:spacing w:val="-3"/>
          <w:sz w:val="24"/>
          <w:szCs w:val="24"/>
        </w:rPr>
        <w:t>o</w:t>
      </w:r>
      <w:r w:rsidRPr="003C02D3">
        <w:rPr>
          <w:rFonts w:ascii="Times New Roman" w:eastAsia="Calibri" w:hAnsi="Times New Roman" w:cs="Times New Roman"/>
          <w:i/>
          <w:sz w:val="24"/>
          <w:szCs w:val="24"/>
        </w:rPr>
        <w:t>s</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z w:val="24"/>
          <w:szCs w:val="24"/>
        </w:rPr>
        <w:t>en</w:t>
      </w:r>
      <w:r w:rsidRPr="003C02D3">
        <w:rPr>
          <w:rFonts w:ascii="Times New Roman" w:eastAsia="Calibri" w:hAnsi="Times New Roman" w:cs="Times New Roman"/>
          <w:i/>
          <w:spacing w:val="-2"/>
          <w:sz w:val="24"/>
          <w:szCs w:val="24"/>
        </w:rPr>
        <w:t xml:space="preserve"> </w:t>
      </w:r>
      <w:r w:rsidRPr="003C02D3">
        <w:rPr>
          <w:rFonts w:ascii="Times New Roman" w:eastAsia="Calibri" w:hAnsi="Times New Roman" w:cs="Times New Roman"/>
          <w:i/>
          <w:spacing w:val="-1"/>
          <w:sz w:val="24"/>
          <w:szCs w:val="24"/>
        </w:rPr>
        <w:t>n</w:t>
      </w:r>
      <w:r w:rsidRPr="003C02D3">
        <w:rPr>
          <w:rFonts w:ascii="Times New Roman" w:eastAsia="Calibri" w:hAnsi="Times New Roman" w:cs="Times New Roman"/>
          <w:i/>
          <w:sz w:val="24"/>
          <w:szCs w:val="24"/>
        </w:rPr>
        <w:t>i</w:t>
      </w:r>
      <w:r w:rsidRPr="003C02D3">
        <w:rPr>
          <w:rFonts w:ascii="Times New Roman" w:eastAsia="Calibri" w:hAnsi="Times New Roman" w:cs="Times New Roman"/>
          <w:i/>
          <w:spacing w:val="-1"/>
          <w:sz w:val="24"/>
          <w:szCs w:val="24"/>
        </w:rPr>
        <w:t>ña</w:t>
      </w:r>
      <w:r w:rsidRPr="003C02D3">
        <w:rPr>
          <w:rFonts w:ascii="Times New Roman" w:eastAsia="Calibri" w:hAnsi="Times New Roman" w:cs="Times New Roman"/>
          <w:i/>
          <w:sz w:val="24"/>
          <w:szCs w:val="24"/>
        </w:rPr>
        <w:t>s,</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pacing w:val="-1"/>
          <w:sz w:val="24"/>
          <w:szCs w:val="24"/>
        </w:rPr>
        <w:t>n</w:t>
      </w:r>
      <w:r w:rsidRPr="003C02D3">
        <w:rPr>
          <w:rFonts w:ascii="Times New Roman" w:eastAsia="Calibri" w:hAnsi="Times New Roman" w:cs="Times New Roman"/>
          <w:i/>
          <w:sz w:val="24"/>
          <w:szCs w:val="24"/>
        </w:rPr>
        <w:t>i</w:t>
      </w:r>
      <w:r w:rsidRPr="003C02D3">
        <w:rPr>
          <w:rFonts w:ascii="Times New Roman" w:eastAsia="Calibri" w:hAnsi="Times New Roman" w:cs="Times New Roman"/>
          <w:i/>
          <w:spacing w:val="-1"/>
          <w:sz w:val="24"/>
          <w:szCs w:val="24"/>
        </w:rPr>
        <w:t>ñ</w:t>
      </w:r>
      <w:r w:rsidRPr="003C02D3">
        <w:rPr>
          <w:rFonts w:ascii="Times New Roman" w:eastAsia="Calibri" w:hAnsi="Times New Roman" w:cs="Times New Roman"/>
          <w:i/>
          <w:sz w:val="24"/>
          <w:szCs w:val="24"/>
        </w:rPr>
        <w:t>os y</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pacing w:val="-1"/>
          <w:sz w:val="24"/>
          <w:szCs w:val="24"/>
        </w:rPr>
        <w:t>ad</w:t>
      </w:r>
      <w:r w:rsidRPr="003C02D3">
        <w:rPr>
          <w:rFonts w:ascii="Times New Roman" w:eastAsia="Calibri" w:hAnsi="Times New Roman" w:cs="Times New Roman"/>
          <w:i/>
          <w:sz w:val="24"/>
          <w:szCs w:val="24"/>
        </w:rPr>
        <w:t>o</w:t>
      </w:r>
      <w:r w:rsidRPr="003C02D3">
        <w:rPr>
          <w:rFonts w:ascii="Times New Roman" w:eastAsia="Calibri" w:hAnsi="Times New Roman" w:cs="Times New Roman"/>
          <w:i/>
          <w:spacing w:val="-1"/>
          <w:sz w:val="24"/>
          <w:szCs w:val="24"/>
        </w:rPr>
        <w:t>l</w:t>
      </w:r>
      <w:r w:rsidRPr="003C02D3">
        <w:rPr>
          <w:rFonts w:ascii="Times New Roman" w:eastAsia="Calibri" w:hAnsi="Times New Roman" w:cs="Times New Roman"/>
          <w:i/>
          <w:sz w:val="24"/>
          <w:szCs w:val="24"/>
        </w:rPr>
        <w:t>esce</w:t>
      </w:r>
      <w:r w:rsidRPr="003C02D3">
        <w:rPr>
          <w:rFonts w:ascii="Times New Roman" w:eastAsia="Calibri" w:hAnsi="Times New Roman" w:cs="Times New Roman"/>
          <w:i/>
          <w:spacing w:val="-1"/>
          <w:sz w:val="24"/>
          <w:szCs w:val="24"/>
        </w:rPr>
        <w:t>n</w:t>
      </w:r>
      <w:r w:rsidRPr="003C02D3">
        <w:rPr>
          <w:rFonts w:ascii="Times New Roman" w:eastAsia="Calibri" w:hAnsi="Times New Roman" w:cs="Times New Roman"/>
          <w:i/>
          <w:sz w:val="24"/>
          <w:szCs w:val="24"/>
        </w:rPr>
        <w:t>t</w:t>
      </w:r>
      <w:r w:rsidRPr="003C02D3">
        <w:rPr>
          <w:rFonts w:ascii="Times New Roman" w:eastAsia="Calibri" w:hAnsi="Times New Roman" w:cs="Times New Roman"/>
          <w:i/>
          <w:spacing w:val="-1"/>
          <w:sz w:val="24"/>
          <w:szCs w:val="24"/>
        </w:rPr>
        <w:t>e</w:t>
      </w:r>
      <w:r w:rsidRPr="003C02D3">
        <w:rPr>
          <w:rFonts w:ascii="Times New Roman" w:eastAsia="Calibri" w:hAnsi="Times New Roman" w:cs="Times New Roman"/>
          <w:i/>
          <w:spacing w:val="-2"/>
          <w:sz w:val="24"/>
          <w:szCs w:val="24"/>
        </w:rPr>
        <w:t>s</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⁶</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EGI.</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w:t>
      </w:r>
      <w:r w:rsidRPr="003C02D3">
        <w:rPr>
          <w:rFonts w:ascii="Times New Roman" w:eastAsia="Calibri" w:hAnsi="Times New Roman" w:cs="Times New Roman"/>
          <w:spacing w:val="-2"/>
          <w:sz w:val="24"/>
          <w:szCs w:val="24"/>
        </w:rPr>
        <w:t>2</w:t>
      </w:r>
      <w:r w:rsidRPr="003C02D3">
        <w:rPr>
          <w:rFonts w:ascii="Times New Roman" w:eastAsia="Calibri" w:hAnsi="Times New Roman" w:cs="Times New Roman"/>
          <w:spacing w:val="1"/>
          <w:sz w:val="24"/>
          <w:szCs w:val="24"/>
        </w:rPr>
        <w:t>0</w:t>
      </w:r>
      <w:r w:rsidRPr="003C02D3">
        <w:rPr>
          <w:rFonts w:ascii="Times New Roman" w:eastAsia="Calibri" w:hAnsi="Times New Roman" w:cs="Times New Roman"/>
          <w:spacing w:val="-2"/>
          <w:sz w:val="24"/>
          <w:szCs w:val="24"/>
        </w:rPr>
        <w:t>2</w:t>
      </w:r>
      <w:r w:rsidRPr="003C02D3">
        <w:rPr>
          <w:rFonts w:ascii="Times New Roman" w:eastAsia="Calibri" w:hAnsi="Times New Roman" w:cs="Times New Roman"/>
          <w:spacing w:val="1"/>
          <w:sz w:val="24"/>
          <w:szCs w:val="24"/>
        </w:rPr>
        <w:t>4</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i/>
          <w:sz w:val="24"/>
          <w:szCs w:val="24"/>
        </w:rPr>
        <w:t>E</w:t>
      </w:r>
      <w:r w:rsidRPr="003C02D3">
        <w:rPr>
          <w:rFonts w:ascii="Times New Roman" w:eastAsia="Calibri" w:hAnsi="Times New Roman" w:cs="Times New Roman"/>
          <w:i/>
          <w:spacing w:val="-3"/>
          <w:sz w:val="24"/>
          <w:szCs w:val="24"/>
        </w:rPr>
        <w:t>N</w:t>
      </w:r>
      <w:r w:rsidRPr="003C02D3">
        <w:rPr>
          <w:rFonts w:ascii="Times New Roman" w:eastAsia="Calibri" w:hAnsi="Times New Roman" w:cs="Times New Roman"/>
          <w:i/>
          <w:spacing w:val="1"/>
          <w:sz w:val="24"/>
          <w:szCs w:val="24"/>
        </w:rPr>
        <w:t>D</w:t>
      </w:r>
      <w:r w:rsidRPr="003C02D3">
        <w:rPr>
          <w:rFonts w:ascii="Times New Roman" w:eastAsia="Calibri" w:hAnsi="Times New Roman" w:cs="Times New Roman"/>
          <w:i/>
          <w:sz w:val="24"/>
          <w:szCs w:val="24"/>
        </w:rPr>
        <w:t>UTIH</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⁷</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EGI.</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2"/>
          <w:sz w:val="24"/>
          <w:szCs w:val="24"/>
        </w:rPr>
        <w:t>(</w:t>
      </w:r>
      <w:r w:rsidRPr="003C02D3">
        <w:rPr>
          <w:rFonts w:ascii="Times New Roman" w:eastAsia="Calibri" w:hAnsi="Times New Roman" w:cs="Times New Roman"/>
          <w:spacing w:val="1"/>
          <w:sz w:val="24"/>
          <w:szCs w:val="24"/>
        </w:rPr>
        <w:t>2</w:t>
      </w:r>
      <w:r w:rsidRPr="003C02D3">
        <w:rPr>
          <w:rFonts w:ascii="Times New Roman" w:eastAsia="Calibri" w:hAnsi="Times New Roman" w:cs="Times New Roman"/>
          <w:spacing w:val="-2"/>
          <w:sz w:val="24"/>
          <w:szCs w:val="24"/>
        </w:rPr>
        <w:t>0</w:t>
      </w:r>
      <w:r w:rsidRPr="003C02D3">
        <w:rPr>
          <w:rFonts w:ascii="Times New Roman" w:eastAsia="Calibri" w:hAnsi="Times New Roman" w:cs="Times New Roman"/>
          <w:spacing w:val="1"/>
          <w:sz w:val="24"/>
          <w:szCs w:val="24"/>
        </w:rPr>
        <w:t>2</w:t>
      </w:r>
      <w:r w:rsidRPr="003C02D3">
        <w:rPr>
          <w:rFonts w:ascii="Times New Roman" w:eastAsia="Calibri" w:hAnsi="Times New Roman" w:cs="Times New Roman"/>
          <w:spacing w:val="-2"/>
          <w:sz w:val="24"/>
          <w:szCs w:val="24"/>
        </w:rPr>
        <w:t>3</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i/>
          <w:spacing w:val="1"/>
          <w:sz w:val="24"/>
          <w:szCs w:val="24"/>
        </w:rPr>
        <w:t>M</w:t>
      </w:r>
      <w:r w:rsidRPr="003C02D3">
        <w:rPr>
          <w:rFonts w:ascii="Times New Roman" w:eastAsia="Calibri" w:hAnsi="Times New Roman" w:cs="Times New Roman"/>
          <w:i/>
          <w:sz w:val="24"/>
          <w:szCs w:val="24"/>
        </w:rPr>
        <w:t>OC</w:t>
      </w:r>
      <w:r w:rsidRPr="003C02D3">
        <w:rPr>
          <w:rFonts w:ascii="Times New Roman" w:eastAsia="Calibri" w:hAnsi="Times New Roman" w:cs="Times New Roman"/>
          <w:i/>
          <w:spacing w:val="-1"/>
          <w:sz w:val="24"/>
          <w:szCs w:val="24"/>
        </w:rPr>
        <w:t>I</w:t>
      </w:r>
      <w:r w:rsidRPr="003C02D3">
        <w:rPr>
          <w:rFonts w:ascii="Times New Roman" w:eastAsia="Calibri" w:hAnsi="Times New Roman" w:cs="Times New Roman"/>
          <w:i/>
          <w:sz w:val="24"/>
          <w:szCs w:val="24"/>
        </w:rPr>
        <w:t>B</w:t>
      </w:r>
      <w:r w:rsidRPr="003C02D3">
        <w:rPr>
          <w:rFonts w:ascii="Times New Roman" w:eastAsia="Calibri" w:hAnsi="Times New Roman" w:cs="Times New Roman"/>
          <w:i/>
          <w:spacing w:val="-1"/>
          <w:sz w:val="24"/>
          <w:szCs w:val="24"/>
        </w:rPr>
        <w:t>A</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⁸ I</w:t>
      </w:r>
      <w:r w:rsidRPr="003C02D3">
        <w:rPr>
          <w:rFonts w:ascii="Times New Roman" w:eastAsia="Calibri" w:hAnsi="Times New Roman" w:cs="Times New Roman"/>
          <w:spacing w:val="-1"/>
          <w:sz w:val="24"/>
          <w:szCs w:val="24"/>
        </w:rPr>
        <w:t>N</w:t>
      </w:r>
      <w:r w:rsidRPr="003C02D3">
        <w:rPr>
          <w:rFonts w:ascii="Times New Roman" w:eastAsia="Calibri" w:hAnsi="Times New Roman" w:cs="Times New Roman"/>
          <w:sz w:val="24"/>
          <w:szCs w:val="24"/>
        </w:rPr>
        <w:t>EGI.</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pacing w:val="1"/>
          <w:sz w:val="24"/>
          <w:szCs w:val="24"/>
        </w:rPr>
        <w:t>(</w:t>
      </w:r>
      <w:r w:rsidRPr="003C02D3">
        <w:rPr>
          <w:rFonts w:ascii="Times New Roman" w:eastAsia="Calibri" w:hAnsi="Times New Roman" w:cs="Times New Roman"/>
          <w:spacing w:val="-2"/>
          <w:sz w:val="24"/>
          <w:szCs w:val="24"/>
        </w:rPr>
        <w:t>2</w:t>
      </w:r>
      <w:r w:rsidRPr="003C02D3">
        <w:rPr>
          <w:rFonts w:ascii="Times New Roman" w:eastAsia="Calibri" w:hAnsi="Times New Roman" w:cs="Times New Roman"/>
          <w:spacing w:val="1"/>
          <w:sz w:val="24"/>
          <w:szCs w:val="24"/>
        </w:rPr>
        <w:t>0</w:t>
      </w:r>
      <w:r w:rsidRPr="003C02D3">
        <w:rPr>
          <w:rFonts w:ascii="Times New Roman" w:eastAsia="Calibri" w:hAnsi="Times New Roman" w:cs="Times New Roman"/>
          <w:spacing w:val="-2"/>
          <w:sz w:val="24"/>
          <w:szCs w:val="24"/>
        </w:rPr>
        <w:t>2</w:t>
      </w:r>
      <w:r w:rsidRPr="003C02D3">
        <w:rPr>
          <w:rFonts w:ascii="Times New Roman" w:eastAsia="Calibri" w:hAnsi="Times New Roman" w:cs="Times New Roman"/>
          <w:spacing w:val="1"/>
          <w:sz w:val="24"/>
          <w:szCs w:val="24"/>
        </w:rPr>
        <w:t>4</w:t>
      </w:r>
      <w:r w:rsidRPr="003C02D3">
        <w:rPr>
          <w:rFonts w:ascii="Times New Roman" w:eastAsia="Calibri" w:hAnsi="Times New Roman" w:cs="Times New Roman"/>
          <w:sz w:val="24"/>
          <w:szCs w:val="24"/>
        </w:rPr>
        <w:t>).</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i/>
          <w:spacing w:val="-3"/>
          <w:sz w:val="24"/>
          <w:szCs w:val="24"/>
        </w:rPr>
        <w:t>U</w:t>
      </w:r>
      <w:r w:rsidRPr="003C02D3">
        <w:rPr>
          <w:rFonts w:ascii="Times New Roman" w:eastAsia="Calibri" w:hAnsi="Times New Roman" w:cs="Times New Roman"/>
          <w:i/>
          <w:sz w:val="24"/>
          <w:szCs w:val="24"/>
        </w:rPr>
        <w:t>so de i</w:t>
      </w:r>
      <w:r w:rsidRPr="003C02D3">
        <w:rPr>
          <w:rFonts w:ascii="Times New Roman" w:eastAsia="Calibri" w:hAnsi="Times New Roman" w:cs="Times New Roman"/>
          <w:i/>
          <w:spacing w:val="-1"/>
          <w:sz w:val="24"/>
          <w:szCs w:val="24"/>
        </w:rPr>
        <w:t>n</w:t>
      </w:r>
      <w:r w:rsidRPr="003C02D3">
        <w:rPr>
          <w:rFonts w:ascii="Times New Roman" w:eastAsia="Calibri" w:hAnsi="Times New Roman" w:cs="Times New Roman"/>
          <w:i/>
          <w:spacing w:val="-2"/>
          <w:sz w:val="24"/>
          <w:szCs w:val="24"/>
        </w:rPr>
        <w:t>te</w:t>
      </w:r>
      <w:r w:rsidRPr="003C02D3">
        <w:rPr>
          <w:rFonts w:ascii="Times New Roman" w:eastAsia="Calibri" w:hAnsi="Times New Roman" w:cs="Times New Roman"/>
          <w:i/>
          <w:spacing w:val="1"/>
          <w:sz w:val="24"/>
          <w:szCs w:val="24"/>
        </w:rPr>
        <w:t>r</w:t>
      </w:r>
      <w:r w:rsidRPr="003C02D3">
        <w:rPr>
          <w:rFonts w:ascii="Times New Roman" w:eastAsia="Calibri" w:hAnsi="Times New Roman" w:cs="Times New Roman"/>
          <w:i/>
          <w:spacing w:val="-1"/>
          <w:sz w:val="24"/>
          <w:szCs w:val="24"/>
        </w:rPr>
        <w:t>n</w:t>
      </w:r>
      <w:r w:rsidRPr="003C02D3">
        <w:rPr>
          <w:rFonts w:ascii="Times New Roman" w:eastAsia="Calibri" w:hAnsi="Times New Roman" w:cs="Times New Roman"/>
          <w:i/>
          <w:sz w:val="24"/>
          <w:szCs w:val="24"/>
        </w:rPr>
        <w:t>et</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z w:val="24"/>
          <w:szCs w:val="24"/>
        </w:rPr>
        <w:t>en</w:t>
      </w:r>
      <w:r w:rsidRPr="003C02D3">
        <w:rPr>
          <w:rFonts w:ascii="Times New Roman" w:eastAsia="Calibri" w:hAnsi="Times New Roman" w:cs="Times New Roman"/>
          <w:i/>
          <w:spacing w:val="-3"/>
          <w:sz w:val="24"/>
          <w:szCs w:val="24"/>
        </w:rPr>
        <w:t xml:space="preserve"> </w:t>
      </w:r>
      <w:r w:rsidRPr="003C02D3">
        <w:rPr>
          <w:rFonts w:ascii="Times New Roman" w:eastAsia="Calibri" w:hAnsi="Times New Roman" w:cs="Times New Roman"/>
          <w:i/>
          <w:sz w:val="24"/>
          <w:szCs w:val="24"/>
        </w:rPr>
        <w:t>p</w:t>
      </w:r>
      <w:r w:rsidRPr="003C02D3">
        <w:rPr>
          <w:rFonts w:ascii="Times New Roman" w:eastAsia="Calibri" w:hAnsi="Times New Roman" w:cs="Times New Roman"/>
          <w:i/>
          <w:spacing w:val="-1"/>
          <w:sz w:val="24"/>
          <w:szCs w:val="24"/>
        </w:rPr>
        <w:t>ob</w:t>
      </w:r>
      <w:r w:rsidRPr="003C02D3">
        <w:rPr>
          <w:rFonts w:ascii="Times New Roman" w:eastAsia="Calibri" w:hAnsi="Times New Roman" w:cs="Times New Roman"/>
          <w:i/>
          <w:sz w:val="24"/>
          <w:szCs w:val="24"/>
        </w:rPr>
        <w:t>l</w:t>
      </w:r>
      <w:r w:rsidRPr="003C02D3">
        <w:rPr>
          <w:rFonts w:ascii="Times New Roman" w:eastAsia="Calibri" w:hAnsi="Times New Roman" w:cs="Times New Roman"/>
          <w:i/>
          <w:spacing w:val="-1"/>
          <w:sz w:val="24"/>
          <w:szCs w:val="24"/>
        </w:rPr>
        <w:t>a</w:t>
      </w:r>
      <w:r w:rsidRPr="003C02D3">
        <w:rPr>
          <w:rFonts w:ascii="Times New Roman" w:eastAsia="Calibri" w:hAnsi="Times New Roman" w:cs="Times New Roman"/>
          <w:i/>
          <w:sz w:val="24"/>
          <w:szCs w:val="24"/>
        </w:rPr>
        <w:t>c</w:t>
      </w:r>
      <w:r w:rsidRPr="003C02D3">
        <w:rPr>
          <w:rFonts w:ascii="Times New Roman" w:eastAsia="Calibri" w:hAnsi="Times New Roman" w:cs="Times New Roman"/>
          <w:i/>
          <w:spacing w:val="-1"/>
          <w:sz w:val="24"/>
          <w:szCs w:val="24"/>
        </w:rPr>
        <w:t>i</w:t>
      </w:r>
      <w:r w:rsidRPr="003C02D3">
        <w:rPr>
          <w:rFonts w:ascii="Times New Roman" w:eastAsia="Calibri" w:hAnsi="Times New Roman" w:cs="Times New Roman"/>
          <w:i/>
          <w:sz w:val="24"/>
          <w:szCs w:val="24"/>
        </w:rPr>
        <w:t>ón</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z w:val="24"/>
          <w:szCs w:val="24"/>
        </w:rPr>
        <w:t>in</w:t>
      </w:r>
      <w:r w:rsidRPr="003C02D3">
        <w:rPr>
          <w:rFonts w:ascii="Times New Roman" w:eastAsia="Calibri" w:hAnsi="Times New Roman" w:cs="Times New Roman"/>
          <w:i/>
          <w:spacing w:val="-1"/>
          <w:sz w:val="24"/>
          <w:szCs w:val="24"/>
        </w:rPr>
        <w:t>fan</w:t>
      </w:r>
      <w:r w:rsidRPr="003C02D3">
        <w:rPr>
          <w:rFonts w:ascii="Times New Roman" w:eastAsia="Calibri" w:hAnsi="Times New Roman" w:cs="Times New Roman"/>
          <w:i/>
          <w:sz w:val="24"/>
          <w:szCs w:val="24"/>
        </w:rPr>
        <w:t>ti</w:t>
      </w:r>
      <w:r w:rsidRPr="003C02D3">
        <w:rPr>
          <w:rFonts w:ascii="Times New Roman" w:eastAsia="Calibri" w:hAnsi="Times New Roman" w:cs="Times New Roman"/>
          <w:i/>
          <w:spacing w:val="1"/>
          <w:sz w:val="24"/>
          <w:szCs w:val="24"/>
        </w:rPr>
        <w:t>l</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⁹</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G</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pacing w:val="-1"/>
          <w:sz w:val="24"/>
          <w:szCs w:val="24"/>
        </w:rPr>
        <w:t>b</w:t>
      </w:r>
      <w:r w:rsidRPr="003C02D3">
        <w:rPr>
          <w:rFonts w:ascii="Times New Roman" w:eastAsia="Calibri" w:hAnsi="Times New Roman" w:cs="Times New Roman"/>
          <w:sz w:val="24"/>
          <w:szCs w:val="24"/>
        </w:rPr>
        <w:t>ier</w:t>
      </w:r>
      <w:r w:rsidRPr="003C02D3">
        <w:rPr>
          <w:rFonts w:ascii="Times New Roman" w:eastAsia="Calibri" w:hAnsi="Times New Roman" w:cs="Times New Roman"/>
          <w:spacing w:val="-3"/>
          <w:sz w:val="24"/>
          <w:szCs w:val="24"/>
        </w:rPr>
        <w:t>n</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del</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Esta</w:t>
      </w:r>
      <w:r w:rsidRPr="003C02D3">
        <w:rPr>
          <w:rFonts w:ascii="Times New Roman" w:eastAsia="Calibri" w:hAnsi="Times New Roman" w:cs="Times New Roman"/>
          <w:spacing w:val="-3"/>
          <w:sz w:val="24"/>
          <w:szCs w:val="24"/>
        </w:rPr>
        <w:t>d</w:t>
      </w:r>
      <w:r w:rsidRPr="003C02D3">
        <w:rPr>
          <w:rFonts w:ascii="Times New Roman" w:eastAsia="Calibri" w:hAnsi="Times New Roman" w:cs="Times New Roman"/>
          <w:sz w:val="24"/>
          <w:szCs w:val="24"/>
        </w:rPr>
        <w:t>o</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de</w:t>
      </w:r>
      <w:r w:rsidRPr="003C02D3">
        <w:rPr>
          <w:rFonts w:ascii="Times New Roman" w:eastAsia="Calibri" w:hAnsi="Times New Roman" w:cs="Times New Roman"/>
          <w:spacing w:val="-4"/>
          <w:sz w:val="24"/>
          <w:szCs w:val="24"/>
        </w:rPr>
        <w:t xml:space="preserve"> </w:t>
      </w:r>
      <w:r w:rsidRPr="003C02D3">
        <w:rPr>
          <w:rFonts w:ascii="Times New Roman" w:eastAsia="Calibri" w:hAnsi="Times New Roman" w:cs="Times New Roman"/>
          <w:spacing w:val="1"/>
          <w:sz w:val="24"/>
          <w:szCs w:val="24"/>
        </w:rPr>
        <w:t>M</w:t>
      </w:r>
      <w:r w:rsidRPr="003C02D3">
        <w:rPr>
          <w:rFonts w:ascii="Times New Roman" w:eastAsia="Calibri" w:hAnsi="Times New Roman" w:cs="Times New Roman"/>
          <w:sz w:val="24"/>
          <w:szCs w:val="24"/>
        </w:rPr>
        <w:t>é</w:t>
      </w:r>
      <w:r w:rsidRPr="003C02D3">
        <w:rPr>
          <w:rFonts w:ascii="Times New Roman" w:eastAsia="Calibri" w:hAnsi="Times New Roman" w:cs="Times New Roman"/>
          <w:spacing w:val="1"/>
          <w:sz w:val="24"/>
          <w:szCs w:val="24"/>
        </w:rPr>
        <w:t>x</w:t>
      </w:r>
      <w:r w:rsidRPr="003C02D3">
        <w:rPr>
          <w:rFonts w:ascii="Times New Roman" w:eastAsia="Calibri" w:hAnsi="Times New Roman" w:cs="Times New Roman"/>
          <w:spacing w:val="-3"/>
          <w:sz w:val="24"/>
          <w:szCs w:val="24"/>
        </w:rPr>
        <w:t>i</w:t>
      </w:r>
      <w:r w:rsidRPr="003C02D3">
        <w:rPr>
          <w:rFonts w:ascii="Times New Roman" w:eastAsia="Calibri" w:hAnsi="Times New Roman" w:cs="Times New Roman"/>
          <w:sz w:val="24"/>
          <w:szCs w:val="24"/>
        </w:rPr>
        <w:t>c</w:t>
      </w:r>
      <w:r w:rsidRPr="003C02D3">
        <w:rPr>
          <w:rFonts w:ascii="Times New Roman" w:eastAsia="Calibri" w:hAnsi="Times New Roman" w:cs="Times New Roman"/>
          <w:spacing w:val="1"/>
          <w:sz w:val="24"/>
          <w:szCs w:val="24"/>
        </w:rPr>
        <w:t>o</w:t>
      </w:r>
      <w:r w:rsidRPr="003C02D3">
        <w:rPr>
          <w:rFonts w:ascii="Times New Roman" w:eastAsia="Calibri" w:hAnsi="Times New Roman" w:cs="Times New Roman"/>
          <w:sz w:val="24"/>
          <w:szCs w:val="24"/>
        </w:rPr>
        <w:t xml:space="preserve">. </w:t>
      </w:r>
      <w:r w:rsidRPr="003C02D3">
        <w:rPr>
          <w:rFonts w:ascii="Times New Roman" w:eastAsia="Calibri" w:hAnsi="Times New Roman" w:cs="Times New Roman"/>
          <w:spacing w:val="-2"/>
          <w:sz w:val="24"/>
          <w:szCs w:val="24"/>
        </w:rPr>
        <w:t>(2</w:t>
      </w:r>
      <w:r w:rsidRPr="003C02D3">
        <w:rPr>
          <w:rFonts w:ascii="Times New Roman" w:eastAsia="Calibri" w:hAnsi="Times New Roman" w:cs="Times New Roman"/>
          <w:spacing w:val="1"/>
          <w:sz w:val="24"/>
          <w:szCs w:val="24"/>
        </w:rPr>
        <w:t>0</w:t>
      </w:r>
      <w:r w:rsidRPr="003C02D3">
        <w:rPr>
          <w:rFonts w:ascii="Times New Roman" w:eastAsia="Calibri" w:hAnsi="Times New Roman" w:cs="Times New Roman"/>
          <w:spacing w:val="-2"/>
          <w:sz w:val="24"/>
          <w:szCs w:val="24"/>
        </w:rPr>
        <w:t>2</w:t>
      </w:r>
      <w:r w:rsidRPr="003C02D3">
        <w:rPr>
          <w:rFonts w:ascii="Times New Roman" w:eastAsia="Calibri" w:hAnsi="Times New Roman" w:cs="Times New Roman"/>
          <w:spacing w:val="1"/>
          <w:sz w:val="24"/>
          <w:szCs w:val="24"/>
        </w:rPr>
        <w:t>3</w:t>
      </w:r>
      <w:r w:rsidRPr="003C02D3">
        <w:rPr>
          <w:rFonts w:ascii="Times New Roman" w:eastAsia="Calibri" w:hAnsi="Times New Roman" w:cs="Times New Roman"/>
          <w:sz w:val="24"/>
          <w:szCs w:val="24"/>
        </w:rPr>
        <w:t xml:space="preserve">). </w:t>
      </w:r>
      <w:r w:rsidRPr="003C02D3">
        <w:rPr>
          <w:rFonts w:ascii="Times New Roman" w:eastAsia="Calibri" w:hAnsi="Times New Roman" w:cs="Times New Roman"/>
          <w:i/>
          <w:spacing w:val="1"/>
          <w:sz w:val="24"/>
          <w:szCs w:val="24"/>
        </w:rPr>
        <w:t>P</w:t>
      </w:r>
      <w:r w:rsidRPr="003C02D3">
        <w:rPr>
          <w:rFonts w:ascii="Times New Roman" w:eastAsia="Calibri" w:hAnsi="Times New Roman" w:cs="Times New Roman"/>
          <w:i/>
          <w:sz w:val="24"/>
          <w:szCs w:val="24"/>
        </w:rPr>
        <w:t>l</w:t>
      </w:r>
      <w:r w:rsidRPr="003C02D3">
        <w:rPr>
          <w:rFonts w:ascii="Times New Roman" w:eastAsia="Calibri" w:hAnsi="Times New Roman" w:cs="Times New Roman"/>
          <w:i/>
          <w:spacing w:val="-1"/>
          <w:sz w:val="24"/>
          <w:szCs w:val="24"/>
        </w:rPr>
        <w:t>a</w:t>
      </w:r>
      <w:r w:rsidRPr="003C02D3">
        <w:rPr>
          <w:rFonts w:ascii="Times New Roman" w:eastAsia="Calibri" w:hAnsi="Times New Roman" w:cs="Times New Roman"/>
          <w:i/>
          <w:sz w:val="24"/>
          <w:szCs w:val="24"/>
        </w:rPr>
        <w:t>n</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z w:val="24"/>
          <w:szCs w:val="24"/>
        </w:rPr>
        <w:t>de</w:t>
      </w:r>
      <w:r w:rsidRPr="003C02D3">
        <w:rPr>
          <w:rFonts w:ascii="Times New Roman" w:eastAsia="Calibri" w:hAnsi="Times New Roman" w:cs="Times New Roman"/>
          <w:i/>
          <w:spacing w:val="-2"/>
          <w:sz w:val="24"/>
          <w:szCs w:val="24"/>
        </w:rPr>
        <w:t xml:space="preserve"> </w:t>
      </w:r>
      <w:r w:rsidRPr="003C02D3">
        <w:rPr>
          <w:rFonts w:ascii="Times New Roman" w:eastAsia="Calibri" w:hAnsi="Times New Roman" w:cs="Times New Roman"/>
          <w:i/>
          <w:spacing w:val="1"/>
          <w:sz w:val="24"/>
          <w:szCs w:val="24"/>
        </w:rPr>
        <w:t>D</w:t>
      </w:r>
      <w:r w:rsidRPr="003C02D3">
        <w:rPr>
          <w:rFonts w:ascii="Times New Roman" w:eastAsia="Calibri" w:hAnsi="Times New Roman" w:cs="Times New Roman"/>
          <w:i/>
          <w:spacing w:val="-2"/>
          <w:sz w:val="24"/>
          <w:szCs w:val="24"/>
        </w:rPr>
        <w:t>e</w:t>
      </w:r>
      <w:r w:rsidRPr="003C02D3">
        <w:rPr>
          <w:rFonts w:ascii="Times New Roman" w:eastAsia="Calibri" w:hAnsi="Times New Roman" w:cs="Times New Roman"/>
          <w:i/>
          <w:sz w:val="24"/>
          <w:szCs w:val="24"/>
        </w:rPr>
        <w:t>sa</w:t>
      </w:r>
      <w:r w:rsidRPr="003C02D3">
        <w:rPr>
          <w:rFonts w:ascii="Times New Roman" w:eastAsia="Calibri" w:hAnsi="Times New Roman" w:cs="Times New Roman"/>
          <w:i/>
          <w:spacing w:val="1"/>
          <w:sz w:val="24"/>
          <w:szCs w:val="24"/>
        </w:rPr>
        <w:t>rr</w:t>
      </w:r>
      <w:r w:rsidRPr="003C02D3">
        <w:rPr>
          <w:rFonts w:ascii="Times New Roman" w:eastAsia="Calibri" w:hAnsi="Times New Roman" w:cs="Times New Roman"/>
          <w:i/>
          <w:sz w:val="24"/>
          <w:szCs w:val="24"/>
        </w:rPr>
        <w:t>o</w:t>
      </w:r>
      <w:r w:rsidRPr="003C02D3">
        <w:rPr>
          <w:rFonts w:ascii="Times New Roman" w:eastAsia="Calibri" w:hAnsi="Times New Roman" w:cs="Times New Roman"/>
          <w:i/>
          <w:spacing w:val="-1"/>
          <w:sz w:val="24"/>
          <w:szCs w:val="24"/>
        </w:rPr>
        <w:t>l</w:t>
      </w:r>
      <w:r w:rsidRPr="003C02D3">
        <w:rPr>
          <w:rFonts w:ascii="Times New Roman" w:eastAsia="Calibri" w:hAnsi="Times New Roman" w:cs="Times New Roman"/>
          <w:i/>
          <w:sz w:val="24"/>
          <w:szCs w:val="24"/>
        </w:rPr>
        <w:t>lo</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pacing w:val="-3"/>
          <w:sz w:val="24"/>
          <w:szCs w:val="24"/>
        </w:rPr>
        <w:t>d</w:t>
      </w:r>
      <w:r w:rsidRPr="003C02D3">
        <w:rPr>
          <w:rFonts w:ascii="Times New Roman" w:eastAsia="Calibri" w:hAnsi="Times New Roman" w:cs="Times New Roman"/>
          <w:i/>
          <w:sz w:val="24"/>
          <w:szCs w:val="24"/>
        </w:rPr>
        <w:t>el E</w:t>
      </w:r>
      <w:r w:rsidRPr="003C02D3">
        <w:rPr>
          <w:rFonts w:ascii="Times New Roman" w:eastAsia="Calibri" w:hAnsi="Times New Roman" w:cs="Times New Roman"/>
          <w:i/>
          <w:spacing w:val="-2"/>
          <w:sz w:val="24"/>
          <w:szCs w:val="24"/>
        </w:rPr>
        <w:t>s</w:t>
      </w:r>
      <w:r w:rsidRPr="003C02D3">
        <w:rPr>
          <w:rFonts w:ascii="Times New Roman" w:eastAsia="Calibri" w:hAnsi="Times New Roman" w:cs="Times New Roman"/>
          <w:i/>
          <w:sz w:val="24"/>
          <w:szCs w:val="24"/>
        </w:rPr>
        <w:t>ta</w:t>
      </w:r>
      <w:r w:rsidRPr="003C02D3">
        <w:rPr>
          <w:rFonts w:ascii="Times New Roman" w:eastAsia="Calibri" w:hAnsi="Times New Roman" w:cs="Times New Roman"/>
          <w:i/>
          <w:spacing w:val="-1"/>
          <w:sz w:val="24"/>
          <w:szCs w:val="24"/>
        </w:rPr>
        <w:t>d</w:t>
      </w:r>
      <w:r w:rsidRPr="003C02D3">
        <w:rPr>
          <w:rFonts w:ascii="Times New Roman" w:eastAsia="Calibri" w:hAnsi="Times New Roman" w:cs="Times New Roman"/>
          <w:i/>
          <w:sz w:val="24"/>
          <w:szCs w:val="24"/>
        </w:rPr>
        <w:t xml:space="preserve">o </w:t>
      </w:r>
      <w:r w:rsidRPr="003C02D3">
        <w:rPr>
          <w:rFonts w:ascii="Times New Roman" w:eastAsia="Calibri" w:hAnsi="Times New Roman" w:cs="Times New Roman"/>
          <w:i/>
          <w:spacing w:val="-1"/>
          <w:sz w:val="24"/>
          <w:szCs w:val="24"/>
        </w:rPr>
        <w:t>d</w:t>
      </w:r>
      <w:r w:rsidRPr="003C02D3">
        <w:rPr>
          <w:rFonts w:ascii="Times New Roman" w:eastAsia="Calibri" w:hAnsi="Times New Roman" w:cs="Times New Roman"/>
          <w:i/>
          <w:sz w:val="24"/>
          <w:szCs w:val="24"/>
        </w:rPr>
        <w:t>e</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pacing w:val="1"/>
          <w:sz w:val="24"/>
          <w:szCs w:val="24"/>
        </w:rPr>
        <w:t>M</w:t>
      </w:r>
      <w:r w:rsidRPr="003C02D3">
        <w:rPr>
          <w:rFonts w:ascii="Times New Roman" w:eastAsia="Calibri" w:hAnsi="Times New Roman" w:cs="Times New Roman"/>
          <w:i/>
          <w:sz w:val="24"/>
          <w:szCs w:val="24"/>
        </w:rPr>
        <w:t>éx</w:t>
      </w:r>
      <w:r w:rsidRPr="003C02D3">
        <w:rPr>
          <w:rFonts w:ascii="Times New Roman" w:eastAsia="Calibri" w:hAnsi="Times New Roman" w:cs="Times New Roman"/>
          <w:i/>
          <w:spacing w:val="-2"/>
          <w:sz w:val="24"/>
          <w:szCs w:val="24"/>
        </w:rPr>
        <w:t>i</w:t>
      </w:r>
      <w:r w:rsidRPr="003C02D3">
        <w:rPr>
          <w:rFonts w:ascii="Times New Roman" w:eastAsia="Calibri" w:hAnsi="Times New Roman" w:cs="Times New Roman"/>
          <w:i/>
          <w:sz w:val="24"/>
          <w:szCs w:val="24"/>
        </w:rPr>
        <w:t>co</w:t>
      </w:r>
      <w:r w:rsidRPr="003C02D3">
        <w:rPr>
          <w:rFonts w:ascii="Times New Roman" w:eastAsia="Calibri" w:hAnsi="Times New Roman" w:cs="Times New Roman"/>
          <w:i/>
          <w:spacing w:val="-1"/>
          <w:sz w:val="24"/>
          <w:szCs w:val="24"/>
        </w:rPr>
        <w:t xml:space="preserve"> </w:t>
      </w:r>
      <w:r w:rsidRPr="003C02D3">
        <w:rPr>
          <w:rFonts w:ascii="Times New Roman" w:eastAsia="Calibri" w:hAnsi="Times New Roman" w:cs="Times New Roman"/>
          <w:i/>
          <w:spacing w:val="1"/>
          <w:sz w:val="24"/>
          <w:szCs w:val="24"/>
        </w:rPr>
        <w:t>2</w:t>
      </w:r>
      <w:r w:rsidRPr="003C02D3">
        <w:rPr>
          <w:rFonts w:ascii="Times New Roman" w:eastAsia="Calibri" w:hAnsi="Times New Roman" w:cs="Times New Roman"/>
          <w:i/>
          <w:spacing w:val="-2"/>
          <w:sz w:val="24"/>
          <w:szCs w:val="24"/>
        </w:rPr>
        <w:t>0</w:t>
      </w:r>
      <w:r w:rsidRPr="003C02D3">
        <w:rPr>
          <w:rFonts w:ascii="Times New Roman" w:eastAsia="Calibri" w:hAnsi="Times New Roman" w:cs="Times New Roman"/>
          <w:i/>
          <w:spacing w:val="1"/>
          <w:sz w:val="24"/>
          <w:szCs w:val="24"/>
        </w:rPr>
        <w:t>2</w:t>
      </w:r>
      <w:r w:rsidRPr="003C02D3">
        <w:rPr>
          <w:rFonts w:ascii="Times New Roman" w:eastAsia="Calibri" w:hAnsi="Times New Roman" w:cs="Times New Roman"/>
          <w:i/>
          <w:spacing w:val="3"/>
          <w:sz w:val="24"/>
          <w:szCs w:val="24"/>
        </w:rPr>
        <w:t>3</w:t>
      </w:r>
      <w:r w:rsidRPr="003C02D3">
        <w:rPr>
          <w:rFonts w:ascii="Times New Roman" w:eastAsia="Calibri" w:hAnsi="Times New Roman" w:cs="Times New Roman"/>
          <w:i/>
          <w:spacing w:val="-3"/>
          <w:sz w:val="24"/>
          <w:szCs w:val="24"/>
        </w:rPr>
        <w:t>-</w:t>
      </w:r>
      <w:r w:rsidRPr="003C02D3">
        <w:rPr>
          <w:rFonts w:ascii="Times New Roman" w:eastAsia="Calibri" w:hAnsi="Times New Roman" w:cs="Times New Roman"/>
          <w:i/>
          <w:spacing w:val="1"/>
          <w:sz w:val="24"/>
          <w:szCs w:val="24"/>
        </w:rPr>
        <w:t>2</w:t>
      </w:r>
      <w:r w:rsidRPr="003C02D3">
        <w:rPr>
          <w:rFonts w:ascii="Times New Roman" w:eastAsia="Calibri" w:hAnsi="Times New Roman" w:cs="Times New Roman"/>
          <w:i/>
          <w:spacing w:val="-2"/>
          <w:sz w:val="24"/>
          <w:szCs w:val="24"/>
        </w:rPr>
        <w:t>0</w:t>
      </w:r>
      <w:r w:rsidRPr="003C02D3">
        <w:rPr>
          <w:rFonts w:ascii="Times New Roman" w:eastAsia="Calibri" w:hAnsi="Times New Roman" w:cs="Times New Roman"/>
          <w:i/>
          <w:spacing w:val="1"/>
          <w:sz w:val="24"/>
          <w:szCs w:val="24"/>
        </w:rPr>
        <w:t>29</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center"/>
        <w:rPr>
          <w:rFonts w:ascii="Times New Roman" w:eastAsia="Arial" w:hAnsi="Times New Roman" w:cs="Times New Roman"/>
          <w:sz w:val="24"/>
          <w:szCs w:val="24"/>
        </w:rPr>
      </w:pPr>
      <w:r w:rsidRPr="003C02D3">
        <w:rPr>
          <w:rFonts w:ascii="Times New Roman" w:eastAsia="Arial" w:hAnsi="Times New Roman" w:cs="Times New Roman"/>
          <w:b/>
          <w:spacing w:val="-1"/>
          <w:sz w:val="24"/>
          <w:szCs w:val="24"/>
        </w:rPr>
        <w:t>Cu</w:t>
      </w:r>
      <w:r w:rsidRPr="003C02D3">
        <w:rPr>
          <w:rFonts w:ascii="Times New Roman" w:eastAsia="Arial" w:hAnsi="Times New Roman" w:cs="Times New Roman"/>
          <w:b/>
          <w:sz w:val="24"/>
          <w:szCs w:val="24"/>
        </w:rPr>
        <w:t>a</w:t>
      </w:r>
      <w:r w:rsidRPr="003C02D3">
        <w:rPr>
          <w:rFonts w:ascii="Times New Roman" w:eastAsia="Arial" w:hAnsi="Times New Roman" w:cs="Times New Roman"/>
          <w:b/>
          <w:spacing w:val="-1"/>
          <w:sz w:val="24"/>
          <w:szCs w:val="24"/>
        </w:rPr>
        <w:t>d</w:t>
      </w:r>
      <w:r w:rsidRPr="003C02D3">
        <w:rPr>
          <w:rFonts w:ascii="Times New Roman" w:eastAsia="Arial" w:hAnsi="Times New Roman" w:cs="Times New Roman"/>
          <w:b/>
          <w:spacing w:val="1"/>
          <w:sz w:val="24"/>
          <w:szCs w:val="24"/>
        </w:rPr>
        <w:t>r</w:t>
      </w:r>
      <w:r w:rsidRPr="003C02D3">
        <w:rPr>
          <w:rFonts w:ascii="Times New Roman" w:eastAsia="Arial" w:hAnsi="Times New Roman" w:cs="Times New Roman"/>
          <w:b/>
          <w:sz w:val="24"/>
          <w:szCs w:val="24"/>
        </w:rPr>
        <w:t xml:space="preserve">o </w:t>
      </w:r>
      <w:r w:rsidRPr="003C02D3">
        <w:rPr>
          <w:rFonts w:ascii="Times New Roman" w:eastAsia="Arial" w:hAnsi="Times New Roman" w:cs="Times New Roman"/>
          <w:b/>
          <w:spacing w:val="-1"/>
          <w:sz w:val="24"/>
          <w:szCs w:val="24"/>
        </w:rPr>
        <w:t>Co</w:t>
      </w:r>
      <w:r w:rsidRPr="003C02D3">
        <w:rPr>
          <w:rFonts w:ascii="Times New Roman" w:eastAsia="Arial" w:hAnsi="Times New Roman" w:cs="Times New Roman"/>
          <w:b/>
          <w:sz w:val="24"/>
          <w:szCs w:val="24"/>
        </w:rPr>
        <w:t>m</w:t>
      </w:r>
      <w:r w:rsidRPr="003C02D3">
        <w:rPr>
          <w:rFonts w:ascii="Times New Roman" w:eastAsia="Arial" w:hAnsi="Times New Roman" w:cs="Times New Roman"/>
          <w:b/>
          <w:spacing w:val="-1"/>
          <w:sz w:val="24"/>
          <w:szCs w:val="24"/>
        </w:rPr>
        <w:t>p</w:t>
      </w:r>
      <w:r w:rsidRPr="003C02D3">
        <w:rPr>
          <w:rFonts w:ascii="Times New Roman" w:eastAsia="Arial" w:hAnsi="Times New Roman" w:cs="Times New Roman"/>
          <w:b/>
          <w:sz w:val="24"/>
          <w:szCs w:val="24"/>
        </w:rPr>
        <w:t>a</w:t>
      </w:r>
      <w:r w:rsidRPr="003C02D3">
        <w:rPr>
          <w:rFonts w:ascii="Times New Roman" w:eastAsia="Arial" w:hAnsi="Times New Roman" w:cs="Times New Roman"/>
          <w:b/>
          <w:spacing w:val="1"/>
          <w:sz w:val="24"/>
          <w:szCs w:val="24"/>
        </w:rPr>
        <w:t>r</w:t>
      </w:r>
      <w:r w:rsidRPr="003C02D3">
        <w:rPr>
          <w:rFonts w:ascii="Times New Roman" w:eastAsia="Arial" w:hAnsi="Times New Roman" w:cs="Times New Roman"/>
          <w:b/>
          <w:sz w:val="24"/>
          <w:szCs w:val="24"/>
        </w:rPr>
        <w:t>at</w:t>
      </w:r>
      <w:r w:rsidRPr="003C02D3">
        <w:rPr>
          <w:rFonts w:ascii="Times New Roman" w:eastAsia="Arial" w:hAnsi="Times New Roman" w:cs="Times New Roman"/>
          <w:b/>
          <w:spacing w:val="-1"/>
          <w:sz w:val="24"/>
          <w:szCs w:val="24"/>
        </w:rPr>
        <w:t>i</w:t>
      </w:r>
      <w:r w:rsidRPr="003C02D3">
        <w:rPr>
          <w:rFonts w:ascii="Times New Roman" w:eastAsia="Arial" w:hAnsi="Times New Roman" w:cs="Times New Roman"/>
          <w:b/>
          <w:spacing w:val="-3"/>
          <w:sz w:val="24"/>
          <w:szCs w:val="24"/>
        </w:rPr>
        <w:t>v</w:t>
      </w:r>
      <w:r w:rsidRPr="003C02D3">
        <w:rPr>
          <w:rFonts w:ascii="Times New Roman" w:eastAsia="Arial" w:hAnsi="Times New Roman" w:cs="Times New Roman"/>
          <w:b/>
          <w:sz w:val="24"/>
          <w:szCs w:val="24"/>
        </w:rPr>
        <w:t>o</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3C02D3" w:rsidRPr="003C02D3" w:rsidTr="003C02D3">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shd w:val="clear" w:color="auto" w:fill="990033"/>
          </w:tcPr>
          <w:p w:rsidR="003C02D3" w:rsidRPr="003C02D3" w:rsidRDefault="003C02D3" w:rsidP="003C02D3">
            <w:pPr>
              <w:spacing w:after="0" w:line="240" w:lineRule="auto"/>
              <w:ind w:right="191"/>
              <w:jc w:val="center"/>
              <w:rPr>
                <w:rFonts w:ascii="Times New Roman" w:eastAsia="Bookman Old Style" w:hAnsi="Times New Roman" w:cs="Times New Roman"/>
                <w:sz w:val="24"/>
                <w:szCs w:val="24"/>
              </w:rPr>
            </w:pPr>
            <w:r w:rsidRPr="003C02D3">
              <w:rPr>
                <w:rFonts w:ascii="Times New Roman" w:eastAsia="Bookman Old Style" w:hAnsi="Times New Roman" w:cs="Times New Roman"/>
                <w:color w:val="FFFFFF"/>
                <w:sz w:val="24"/>
                <w:szCs w:val="24"/>
              </w:rPr>
              <w:t>Ley</w:t>
            </w:r>
            <w:r w:rsidRPr="003C02D3">
              <w:rPr>
                <w:rFonts w:ascii="Times New Roman" w:eastAsia="Bookman Old Style" w:hAnsi="Times New Roman" w:cs="Times New Roman"/>
                <w:color w:val="FFFFFF"/>
                <w:spacing w:val="-2"/>
                <w:sz w:val="24"/>
                <w:szCs w:val="24"/>
              </w:rPr>
              <w:t xml:space="preserve"> </w:t>
            </w:r>
            <w:r w:rsidRPr="003C02D3">
              <w:rPr>
                <w:rFonts w:ascii="Times New Roman" w:eastAsia="Bookman Old Style" w:hAnsi="Times New Roman" w:cs="Times New Roman"/>
                <w:color w:val="FFFFFF"/>
                <w:spacing w:val="-1"/>
                <w:sz w:val="24"/>
                <w:szCs w:val="24"/>
              </w:rPr>
              <w:t>d</w:t>
            </w:r>
            <w:r w:rsidRPr="003C02D3">
              <w:rPr>
                <w:rFonts w:ascii="Times New Roman" w:eastAsia="Bookman Old Style" w:hAnsi="Times New Roman" w:cs="Times New Roman"/>
                <w:color w:val="FFFFFF"/>
                <w:sz w:val="24"/>
                <w:szCs w:val="24"/>
              </w:rPr>
              <w:t>e</w:t>
            </w:r>
            <w:r w:rsidRPr="003C02D3">
              <w:rPr>
                <w:rFonts w:ascii="Times New Roman" w:eastAsia="Bookman Old Style" w:hAnsi="Times New Roman" w:cs="Times New Roman"/>
                <w:color w:val="FFFFFF"/>
                <w:spacing w:val="-2"/>
                <w:sz w:val="24"/>
                <w:szCs w:val="24"/>
              </w:rPr>
              <w:t xml:space="preserve"> </w:t>
            </w:r>
            <w:r w:rsidRPr="003C02D3">
              <w:rPr>
                <w:rFonts w:ascii="Times New Roman" w:eastAsia="Bookman Old Style" w:hAnsi="Times New Roman" w:cs="Times New Roman"/>
                <w:color w:val="FFFFFF"/>
                <w:sz w:val="24"/>
                <w:szCs w:val="24"/>
              </w:rPr>
              <w:t>l</w:t>
            </w:r>
            <w:r w:rsidRPr="003C02D3">
              <w:rPr>
                <w:rFonts w:ascii="Times New Roman" w:eastAsia="Bookman Old Style" w:hAnsi="Times New Roman" w:cs="Times New Roman"/>
                <w:color w:val="FFFFFF"/>
                <w:spacing w:val="1"/>
                <w:sz w:val="24"/>
                <w:szCs w:val="24"/>
              </w:rPr>
              <w:t>o</w:t>
            </w:r>
            <w:r w:rsidRPr="003C02D3">
              <w:rPr>
                <w:rFonts w:ascii="Times New Roman" w:eastAsia="Bookman Old Style" w:hAnsi="Times New Roman" w:cs="Times New Roman"/>
                <w:color w:val="FFFFFF"/>
                <w:sz w:val="24"/>
                <w:szCs w:val="24"/>
              </w:rPr>
              <w:t>s</w:t>
            </w:r>
            <w:r w:rsidRPr="003C02D3">
              <w:rPr>
                <w:rFonts w:ascii="Times New Roman" w:eastAsia="Bookman Old Style" w:hAnsi="Times New Roman" w:cs="Times New Roman"/>
                <w:color w:val="FFFFFF"/>
                <w:spacing w:val="-3"/>
                <w:sz w:val="24"/>
                <w:szCs w:val="24"/>
              </w:rPr>
              <w:t xml:space="preserve"> </w:t>
            </w:r>
            <w:r w:rsidRPr="003C02D3">
              <w:rPr>
                <w:rFonts w:ascii="Times New Roman" w:eastAsia="Bookman Old Style" w:hAnsi="Times New Roman" w:cs="Times New Roman"/>
                <w:color w:val="FFFFFF"/>
                <w:spacing w:val="-1"/>
                <w:sz w:val="24"/>
                <w:szCs w:val="24"/>
              </w:rPr>
              <w:t>D</w:t>
            </w:r>
            <w:r w:rsidRPr="003C02D3">
              <w:rPr>
                <w:rFonts w:ascii="Times New Roman" w:eastAsia="Bookman Old Style" w:hAnsi="Times New Roman" w:cs="Times New Roman"/>
                <w:color w:val="FFFFFF"/>
                <w:sz w:val="24"/>
                <w:szCs w:val="24"/>
              </w:rPr>
              <w:t>e</w:t>
            </w:r>
            <w:r w:rsidRPr="003C02D3">
              <w:rPr>
                <w:rFonts w:ascii="Times New Roman" w:eastAsia="Bookman Old Style" w:hAnsi="Times New Roman" w:cs="Times New Roman"/>
                <w:color w:val="FFFFFF"/>
                <w:spacing w:val="1"/>
                <w:sz w:val="24"/>
                <w:szCs w:val="24"/>
              </w:rPr>
              <w:t>r</w:t>
            </w:r>
            <w:r w:rsidRPr="003C02D3">
              <w:rPr>
                <w:rFonts w:ascii="Times New Roman" w:eastAsia="Bookman Old Style" w:hAnsi="Times New Roman" w:cs="Times New Roman"/>
                <w:color w:val="FFFFFF"/>
                <w:spacing w:val="2"/>
                <w:sz w:val="24"/>
                <w:szCs w:val="24"/>
              </w:rPr>
              <w:t>e</w:t>
            </w:r>
            <w:r w:rsidRPr="003C02D3">
              <w:rPr>
                <w:rFonts w:ascii="Times New Roman" w:eastAsia="Bookman Old Style" w:hAnsi="Times New Roman" w:cs="Times New Roman"/>
                <w:color w:val="FFFFFF"/>
                <w:sz w:val="24"/>
                <w:szCs w:val="24"/>
              </w:rPr>
              <w:t>ch</w:t>
            </w:r>
            <w:r w:rsidRPr="003C02D3">
              <w:rPr>
                <w:rFonts w:ascii="Times New Roman" w:eastAsia="Bookman Old Style" w:hAnsi="Times New Roman" w:cs="Times New Roman"/>
                <w:color w:val="FFFFFF"/>
                <w:spacing w:val="1"/>
                <w:sz w:val="24"/>
                <w:szCs w:val="24"/>
              </w:rPr>
              <w:t>o</w:t>
            </w:r>
            <w:r w:rsidRPr="003C02D3">
              <w:rPr>
                <w:rFonts w:ascii="Times New Roman" w:eastAsia="Bookman Old Style" w:hAnsi="Times New Roman" w:cs="Times New Roman"/>
                <w:color w:val="FFFFFF"/>
                <w:sz w:val="24"/>
                <w:szCs w:val="24"/>
              </w:rPr>
              <w:t>s</w:t>
            </w:r>
            <w:r w:rsidRPr="003C02D3">
              <w:rPr>
                <w:rFonts w:ascii="Times New Roman" w:eastAsia="Bookman Old Style" w:hAnsi="Times New Roman" w:cs="Times New Roman"/>
                <w:color w:val="FFFFFF"/>
                <w:spacing w:val="-6"/>
                <w:sz w:val="24"/>
                <w:szCs w:val="24"/>
              </w:rPr>
              <w:t xml:space="preserve"> </w:t>
            </w:r>
            <w:r w:rsidRPr="003C02D3">
              <w:rPr>
                <w:rFonts w:ascii="Times New Roman" w:eastAsia="Bookman Old Style" w:hAnsi="Times New Roman" w:cs="Times New Roman"/>
                <w:color w:val="FFFFFF"/>
                <w:spacing w:val="-1"/>
                <w:sz w:val="24"/>
                <w:szCs w:val="24"/>
              </w:rPr>
              <w:t>d</w:t>
            </w:r>
            <w:r w:rsidRPr="003C02D3">
              <w:rPr>
                <w:rFonts w:ascii="Times New Roman" w:eastAsia="Bookman Old Style" w:hAnsi="Times New Roman" w:cs="Times New Roman"/>
                <w:color w:val="FFFFFF"/>
                <w:sz w:val="24"/>
                <w:szCs w:val="24"/>
              </w:rPr>
              <w:t>e</w:t>
            </w:r>
            <w:r w:rsidRPr="003C02D3">
              <w:rPr>
                <w:rFonts w:ascii="Times New Roman" w:eastAsia="Bookman Old Style" w:hAnsi="Times New Roman" w:cs="Times New Roman"/>
                <w:color w:val="FFFFFF"/>
                <w:spacing w:val="1"/>
                <w:sz w:val="24"/>
                <w:szCs w:val="24"/>
              </w:rPr>
              <w:t xml:space="preserve"> N</w:t>
            </w:r>
            <w:r w:rsidRPr="003C02D3">
              <w:rPr>
                <w:rFonts w:ascii="Times New Roman" w:eastAsia="Bookman Old Style" w:hAnsi="Times New Roman" w:cs="Times New Roman"/>
                <w:color w:val="FFFFFF"/>
                <w:sz w:val="24"/>
                <w:szCs w:val="24"/>
              </w:rPr>
              <w:t>i</w:t>
            </w:r>
            <w:r w:rsidRPr="003C02D3">
              <w:rPr>
                <w:rFonts w:ascii="Times New Roman" w:eastAsia="Bookman Old Style" w:hAnsi="Times New Roman" w:cs="Times New Roman"/>
                <w:color w:val="FFFFFF"/>
                <w:spacing w:val="1"/>
                <w:sz w:val="24"/>
                <w:szCs w:val="24"/>
              </w:rPr>
              <w:t>ñ</w:t>
            </w:r>
            <w:r w:rsidRPr="003C02D3">
              <w:rPr>
                <w:rFonts w:ascii="Times New Roman" w:eastAsia="Bookman Old Style" w:hAnsi="Times New Roman" w:cs="Times New Roman"/>
                <w:color w:val="FFFFFF"/>
                <w:sz w:val="24"/>
                <w:szCs w:val="24"/>
              </w:rPr>
              <w:t>a</w:t>
            </w:r>
            <w:r w:rsidRPr="003C02D3">
              <w:rPr>
                <w:rFonts w:ascii="Times New Roman" w:eastAsia="Bookman Old Style" w:hAnsi="Times New Roman" w:cs="Times New Roman"/>
                <w:color w:val="FFFFFF"/>
                <w:spacing w:val="-1"/>
                <w:sz w:val="24"/>
                <w:szCs w:val="24"/>
              </w:rPr>
              <w:t>s</w:t>
            </w:r>
            <w:r w:rsidRPr="003C02D3">
              <w:rPr>
                <w:rFonts w:ascii="Times New Roman" w:eastAsia="Bookman Old Style" w:hAnsi="Times New Roman" w:cs="Times New Roman"/>
                <w:color w:val="FFFFFF"/>
                <w:sz w:val="24"/>
                <w:szCs w:val="24"/>
              </w:rPr>
              <w:t>,</w:t>
            </w:r>
            <w:r w:rsidRPr="003C02D3">
              <w:rPr>
                <w:rFonts w:ascii="Times New Roman" w:eastAsia="Bookman Old Style" w:hAnsi="Times New Roman" w:cs="Times New Roman"/>
                <w:color w:val="FFFFFF"/>
                <w:spacing w:val="-4"/>
                <w:sz w:val="24"/>
                <w:szCs w:val="24"/>
              </w:rPr>
              <w:t xml:space="preserve"> </w:t>
            </w:r>
            <w:r w:rsidRPr="003C02D3">
              <w:rPr>
                <w:rFonts w:ascii="Times New Roman" w:eastAsia="Bookman Old Style" w:hAnsi="Times New Roman" w:cs="Times New Roman"/>
                <w:color w:val="FFFFFF"/>
                <w:spacing w:val="-1"/>
                <w:sz w:val="24"/>
                <w:szCs w:val="24"/>
              </w:rPr>
              <w:t>N</w:t>
            </w:r>
            <w:r w:rsidRPr="003C02D3">
              <w:rPr>
                <w:rFonts w:ascii="Times New Roman" w:eastAsia="Bookman Old Style" w:hAnsi="Times New Roman" w:cs="Times New Roman"/>
                <w:color w:val="FFFFFF"/>
                <w:sz w:val="24"/>
                <w:szCs w:val="24"/>
              </w:rPr>
              <w:t>i</w:t>
            </w:r>
            <w:r w:rsidRPr="003C02D3">
              <w:rPr>
                <w:rFonts w:ascii="Times New Roman" w:eastAsia="Bookman Old Style" w:hAnsi="Times New Roman" w:cs="Times New Roman"/>
                <w:color w:val="FFFFFF"/>
                <w:spacing w:val="1"/>
                <w:sz w:val="24"/>
                <w:szCs w:val="24"/>
              </w:rPr>
              <w:t>ño</w:t>
            </w:r>
            <w:r w:rsidRPr="003C02D3">
              <w:rPr>
                <w:rFonts w:ascii="Times New Roman" w:eastAsia="Bookman Old Style" w:hAnsi="Times New Roman" w:cs="Times New Roman"/>
                <w:color w:val="FFFFFF"/>
                <w:sz w:val="24"/>
                <w:szCs w:val="24"/>
              </w:rPr>
              <w:t>s</w:t>
            </w:r>
            <w:r w:rsidRPr="003C02D3">
              <w:rPr>
                <w:rFonts w:ascii="Times New Roman" w:eastAsia="Bookman Old Style" w:hAnsi="Times New Roman" w:cs="Times New Roman"/>
                <w:color w:val="FFFFFF"/>
                <w:spacing w:val="-6"/>
                <w:sz w:val="24"/>
                <w:szCs w:val="24"/>
              </w:rPr>
              <w:t xml:space="preserve"> </w:t>
            </w:r>
            <w:r w:rsidRPr="003C02D3">
              <w:rPr>
                <w:rFonts w:ascii="Times New Roman" w:eastAsia="Bookman Old Style" w:hAnsi="Times New Roman" w:cs="Times New Roman"/>
                <w:color w:val="FFFFFF"/>
                <w:sz w:val="24"/>
                <w:szCs w:val="24"/>
              </w:rPr>
              <w:t xml:space="preserve">y </w:t>
            </w:r>
            <w:r w:rsidRPr="003C02D3">
              <w:rPr>
                <w:rFonts w:ascii="Times New Roman" w:eastAsia="Bookman Old Style" w:hAnsi="Times New Roman" w:cs="Times New Roman"/>
                <w:color w:val="FFFFFF"/>
                <w:spacing w:val="-1"/>
                <w:sz w:val="24"/>
                <w:szCs w:val="24"/>
              </w:rPr>
              <w:t>A</w:t>
            </w:r>
            <w:r w:rsidRPr="003C02D3">
              <w:rPr>
                <w:rFonts w:ascii="Times New Roman" w:eastAsia="Bookman Old Style" w:hAnsi="Times New Roman" w:cs="Times New Roman"/>
                <w:color w:val="FFFFFF"/>
                <w:spacing w:val="1"/>
                <w:sz w:val="24"/>
                <w:szCs w:val="24"/>
              </w:rPr>
              <w:t>d</w:t>
            </w:r>
            <w:r w:rsidRPr="003C02D3">
              <w:rPr>
                <w:rFonts w:ascii="Times New Roman" w:eastAsia="Bookman Old Style" w:hAnsi="Times New Roman" w:cs="Times New Roman"/>
                <w:color w:val="FFFFFF"/>
                <w:spacing w:val="-1"/>
                <w:sz w:val="24"/>
                <w:szCs w:val="24"/>
              </w:rPr>
              <w:t>o</w:t>
            </w:r>
            <w:r w:rsidRPr="003C02D3">
              <w:rPr>
                <w:rFonts w:ascii="Times New Roman" w:eastAsia="Bookman Old Style" w:hAnsi="Times New Roman" w:cs="Times New Roman"/>
                <w:color w:val="FFFFFF"/>
                <w:sz w:val="24"/>
                <w:szCs w:val="24"/>
              </w:rPr>
              <w:t>l</w:t>
            </w:r>
            <w:r w:rsidRPr="003C02D3">
              <w:rPr>
                <w:rFonts w:ascii="Times New Roman" w:eastAsia="Bookman Old Style" w:hAnsi="Times New Roman" w:cs="Times New Roman"/>
                <w:color w:val="FFFFFF"/>
                <w:spacing w:val="2"/>
                <w:sz w:val="24"/>
                <w:szCs w:val="24"/>
              </w:rPr>
              <w:t>e</w:t>
            </w:r>
            <w:r w:rsidRPr="003C02D3">
              <w:rPr>
                <w:rFonts w:ascii="Times New Roman" w:eastAsia="Bookman Old Style" w:hAnsi="Times New Roman" w:cs="Times New Roman"/>
                <w:color w:val="FFFFFF"/>
                <w:sz w:val="24"/>
                <w:szCs w:val="24"/>
              </w:rPr>
              <w:t>s</w:t>
            </w:r>
            <w:r w:rsidRPr="003C02D3">
              <w:rPr>
                <w:rFonts w:ascii="Times New Roman" w:eastAsia="Bookman Old Style" w:hAnsi="Times New Roman" w:cs="Times New Roman"/>
                <w:color w:val="FFFFFF"/>
                <w:spacing w:val="-1"/>
                <w:sz w:val="24"/>
                <w:szCs w:val="24"/>
              </w:rPr>
              <w:t>c</w:t>
            </w:r>
            <w:r w:rsidRPr="003C02D3">
              <w:rPr>
                <w:rFonts w:ascii="Times New Roman" w:eastAsia="Bookman Old Style" w:hAnsi="Times New Roman" w:cs="Times New Roman"/>
                <w:color w:val="FFFFFF"/>
                <w:sz w:val="24"/>
                <w:szCs w:val="24"/>
              </w:rPr>
              <w:t>en</w:t>
            </w:r>
            <w:r w:rsidRPr="003C02D3">
              <w:rPr>
                <w:rFonts w:ascii="Times New Roman" w:eastAsia="Bookman Old Style" w:hAnsi="Times New Roman" w:cs="Times New Roman"/>
                <w:color w:val="FFFFFF"/>
                <w:spacing w:val="3"/>
                <w:sz w:val="24"/>
                <w:szCs w:val="24"/>
              </w:rPr>
              <w:t>t</w:t>
            </w:r>
            <w:r w:rsidRPr="003C02D3">
              <w:rPr>
                <w:rFonts w:ascii="Times New Roman" w:eastAsia="Bookman Old Style" w:hAnsi="Times New Roman" w:cs="Times New Roman"/>
                <w:color w:val="FFFFFF"/>
                <w:sz w:val="24"/>
                <w:szCs w:val="24"/>
              </w:rPr>
              <w:t>es</w:t>
            </w:r>
            <w:r w:rsidRPr="003C02D3">
              <w:rPr>
                <w:rFonts w:ascii="Times New Roman" w:eastAsia="Bookman Old Style" w:hAnsi="Times New Roman" w:cs="Times New Roman"/>
                <w:color w:val="FFFFFF"/>
                <w:spacing w:val="-13"/>
                <w:sz w:val="24"/>
                <w:szCs w:val="24"/>
              </w:rPr>
              <w:t xml:space="preserve"> </w:t>
            </w:r>
            <w:r w:rsidRPr="003C02D3">
              <w:rPr>
                <w:rFonts w:ascii="Times New Roman" w:eastAsia="Bookman Old Style" w:hAnsi="Times New Roman" w:cs="Times New Roman"/>
                <w:color w:val="FFFFFF"/>
                <w:spacing w:val="-1"/>
                <w:sz w:val="24"/>
                <w:szCs w:val="24"/>
              </w:rPr>
              <w:t>d</w:t>
            </w:r>
            <w:r w:rsidRPr="003C02D3">
              <w:rPr>
                <w:rFonts w:ascii="Times New Roman" w:eastAsia="Bookman Old Style" w:hAnsi="Times New Roman" w:cs="Times New Roman"/>
                <w:color w:val="FFFFFF"/>
                <w:sz w:val="24"/>
                <w:szCs w:val="24"/>
              </w:rPr>
              <w:t>el</w:t>
            </w:r>
            <w:r w:rsidRPr="003C02D3">
              <w:rPr>
                <w:rFonts w:ascii="Times New Roman" w:eastAsia="Bookman Old Style" w:hAnsi="Times New Roman" w:cs="Times New Roman"/>
                <w:color w:val="FFFFFF"/>
                <w:spacing w:val="-2"/>
                <w:sz w:val="24"/>
                <w:szCs w:val="24"/>
              </w:rPr>
              <w:t xml:space="preserve"> </w:t>
            </w:r>
            <w:r w:rsidRPr="003C02D3">
              <w:rPr>
                <w:rFonts w:ascii="Times New Roman" w:eastAsia="Bookman Old Style" w:hAnsi="Times New Roman" w:cs="Times New Roman"/>
                <w:color w:val="FFFFFF"/>
                <w:sz w:val="24"/>
                <w:szCs w:val="24"/>
              </w:rPr>
              <w:t>Es</w:t>
            </w:r>
            <w:r w:rsidRPr="003C02D3">
              <w:rPr>
                <w:rFonts w:ascii="Times New Roman" w:eastAsia="Bookman Old Style" w:hAnsi="Times New Roman" w:cs="Times New Roman"/>
                <w:color w:val="FFFFFF"/>
                <w:spacing w:val="1"/>
                <w:sz w:val="24"/>
                <w:szCs w:val="24"/>
              </w:rPr>
              <w:t>t</w:t>
            </w:r>
            <w:r w:rsidRPr="003C02D3">
              <w:rPr>
                <w:rFonts w:ascii="Times New Roman" w:eastAsia="Bookman Old Style" w:hAnsi="Times New Roman" w:cs="Times New Roman"/>
                <w:color w:val="FFFFFF"/>
                <w:spacing w:val="2"/>
                <w:sz w:val="24"/>
                <w:szCs w:val="24"/>
              </w:rPr>
              <w:t>a</w:t>
            </w:r>
            <w:r w:rsidRPr="003C02D3">
              <w:rPr>
                <w:rFonts w:ascii="Times New Roman" w:eastAsia="Bookman Old Style" w:hAnsi="Times New Roman" w:cs="Times New Roman"/>
                <w:color w:val="FFFFFF"/>
                <w:spacing w:val="1"/>
                <w:sz w:val="24"/>
                <w:szCs w:val="24"/>
              </w:rPr>
              <w:t>d</w:t>
            </w:r>
            <w:r w:rsidRPr="003C02D3">
              <w:rPr>
                <w:rFonts w:ascii="Times New Roman" w:eastAsia="Bookman Old Style" w:hAnsi="Times New Roman" w:cs="Times New Roman"/>
                <w:color w:val="FFFFFF"/>
                <w:sz w:val="24"/>
                <w:szCs w:val="24"/>
              </w:rPr>
              <w:t>o</w:t>
            </w:r>
            <w:r w:rsidRPr="003C02D3">
              <w:rPr>
                <w:rFonts w:ascii="Times New Roman" w:eastAsia="Bookman Old Style" w:hAnsi="Times New Roman" w:cs="Times New Roman"/>
                <w:color w:val="FFFFFF"/>
                <w:spacing w:val="-7"/>
                <w:sz w:val="24"/>
                <w:szCs w:val="24"/>
              </w:rPr>
              <w:t xml:space="preserve"> </w:t>
            </w:r>
            <w:r w:rsidRPr="003C02D3">
              <w:rPr>
                <w:rFonts w:ascii="Times New Roman" w:eastAsia="Bookman Old Style" w:hAnsi="Times New Roman" w:cs="Times New Roman"/>
                <w:color w:val="FFFFFF"/>
                <w:spacing w:val="-1"/>
                <w:sz w:val="24"/>
                <w:szCs w:val="24"/>
              </w:rPr>
              <w:t>d</w:t>
            </w:r>
            <w:r w:rsidRPr="003C02D3">
              <w:rPr>
                <w:rFonts w:ascii="Times New Roman" w:eastAsia="Bookman Old Style" w:hAnsi="Times New Roman" w:cs="Times New Roman"/>
                <w:color w:val="FFFFFF"/>
                <w:sz w:val="24"/>
                <w:szCs w:val="24"/>
              </w:rPr>
              <w:t>e</w:t>
            </w:r>
            <w:r w:rsidRPr="003C02D3">
              <w:rPr>
                <w:rFonts w:ascii="Times New Roman" w:eastAsia="Bookman Old Style" w:hAnsi="Times New Roman" w:cs="Times New Roman"/>
                <w:color w:val="FFFFFF"/>
                <w:spacing w:val="1"/>
                <w:sz w:val="24"/>
                <w:szCs w:val="24"/>
              </w:rPr>
              <w:t xml:space="preserve"> </w:t>
            </w:r>
            <w:r w:rsidRPr="003C02D3">
              <w:rPr>
                <w:rFonts w:ascii="Times New Roman" w:eastAsia="Bookman Old Style" w:hAnsi="Times New Roman" w:cs="Times New Roman"/>
                <w:color w:val="FFFFFF"/>
                <w:spacing w:val="-1"/>
                <w:sz w:val="24"/>
                <w:szCs w:val="24"/>
              </w:rPr>
              <w:t>M</w:t>
            </w:r>
            <w:r w:rsidRPr="003C02D3">
              <w:rPr>
                <w:rFonts w:ascii="Times New Roman" w:eastAsia="Bookman Old Style" w:hAnsi="Times New Roman" w:cs="Times New Roman"/>
                <w:color w:val="FFFFFF"/>
                <w:spacing w:val="2"/>
                <w:sz w:val="24"/>
                <w:szCs w:val="24"/>
              </w:rPr>
              <w:t>é</w:t>
            </w:r>
            <w:r w:rsidRPr="003C02D3">
              <w:rPr>
                <w:rFonts w:ascii="Times New Roman" w:eastAsia="Bookman Old Style" w:hAnsi="Times New Roman" w:cs="Times New Roman"/>
                <w:color w:val="FFFFFF"/>
                <w:spacing w:val="-1"/>
                <w:sz w:val="24"/>
                <w:szCs w:val="24"/>
              </w:rPr>
              <w:t>x</w:t>
            </w:r>
            <w:r w:rsidRPr="003C02D3">
              <w:rPr>
                <w:rFonts w:ascii="Times New Roman" w:eastAsia="Bookman Old Style" w:hAnsi="Times New Roman" w:cs="Times New Roman"/>
                <w:color w:val="FFFFFF"/>
                <w:sz w:val="24"/>
                <w:szCs w:val="24"/>
              </w:rPr>
              <w:t>i</w:t>
            </w:r>
            <w:r w:rsidRPr="003C02D3">
              <w:rPr>
                <w:rFonts w:ascii="Times New Roman" w:eastAsia="Bookman Old Style" w:hAnsi="Times New Roman" w:cs="Times New Roman"/>
                <w:color w:val="FFFFFF"/>
                <w:spacing w:val="2"/>
                <w:sz w:val="24"/>
                <w:szCs w:val="24"/>
              </w:rPr>
              <w:t>c</w:t>
            </w:r>
            <w:r w:rsidRPr="003C02D3">
              <w:rPr>
                <w:rFonts w:ascii="Times New Roman" w:eastAsia="Bookman Old Style" w:hAnsi="Times New Roman" w:cs="Times New Roman"/>
                <w:color w:val="FFFFFF"/>
                <w:sz w:val="24"/>
                <w:szCs w:val="24"/>
              </w:rPr>
              <w:t>o</w:t>
            </w:r>
          </w:p>
        </w:tc>
      </w:tr>
      <w:tr w:rsidR="003C02D3" w:rsidRPr="003C02D3" w:rsidTr="003C02D3">
        <w:trPr>
          <w:trHeight w:val="20"/>
          <w:jc w:val="center"/>
        </w:trPr>
        <w:tc>
          <w:tcPr>
            <w:tcW w:w="4414" w:type="dxa"/>
            <w:tcBorders>
              <w:top w:val="single" w:sz="5" w:space="0" w:color="000000"/>
              <w:left w:val="single" w:sz="5" w:space="0" w:color="000000"/>
              <w:bottom w:val="single" w:sz="5" w:space="0" w:color="000000"/>
              <w:right w:val="single" w:sz="5" w:space="0" w:color="000000"/>
            </w:tcBorders>
            <w:shd w:val="clear" w:color="auto" w:fill="990033"/>
          </w:tcPr>
          <w:p w:rsidR="003C02D3" w:rsidRPr="003C02D3" w:rsidRDefault="003C02D3" w:rsidP="003C02D3">
            <w:pPr>
              <w:spacing w:after="0" w:line="240" w:lineRule="auto"/>
              <w:ind w:right="191"/>
              <w:jc w:val="center"/>
              <w:rPr>
                <w:rFonts w:ascii="Times New Roman" w:eastAsia="Calibri" w:hAnsi="Times New Roman" w:cs="Times New Roman"/>
                <w:sz w:val="24"/>
                <w:szCs w:val="24"/>
              </w:rPr>
            </w:pPr>
            <w:r w:rsidRPr="003C02D3">
              <w:rPr>
                <w:rFonts w:ascii="Times New Roman" w:eastAsia="Calibri" w:hAnsi="Times New Roman" w:cs="Times New Roman"/>
                <w:b/>
                <w:color w:val="FFFFFF"/>
                <w:sz w:val="24"/>
                <w:szCs w:val="24"/>
              </w:rPr>
              <w:t>Texto</w:t>
            </w:r>
            <w:r w:rsidRPr="003C02D3">
              <w:rPr>
                <w:rFonts w:ascii="Times New Roman" w:eastAsia="Calibri" w:hAnsi="Times New Roman" w:cs="Times New Roman"/>
                <w:b/>
                <w:color w:val="FFFFFF"/>
                <w:spacing w:val="-7"/>
                <w:sz w:val="24"/>
                <w:szCs w:val="24"/>
              </w:rPr>
              <w:t xml:space="preserve"> </w:t>
            </w:r>
            <w:r w:rsidRPr="003C02D3">
              <w:rPr>
                <w:rFonts w:ascii="Times New Roman" w:eastAsia="Calibri" w:hAnsi="Times New Roman" w:cs="Times New Roman"/>
                <w:b/>
                <w:color w:val="FFFFFF"/>
                <w:sz w:val="24"/>
                <w:szCs w:val="24"/>
              </w:rPr>
              <w:t>a</w:t>
            </w:r>
            <w:r w:rsidRPr="003C02D3">
              <w:rPr>
                <w:rFonts w:ascii="Times New Roman" w:eastAsia="Calibri" w:hAnsi="Times New Roman" w:cs="Times New Roman"/>
                <w:b/>
                <w:color w:val="FFFFFF"/>
                <w:spacing w:val="1"/>
                <w:sz w:val="24"/>
                <w:szCs w:val="24"/>
              </w:rPr>
              <w:t>c</w:t>
            </w:r>
            <w:r w:rsidRPr="003C02D3">
              <w:rPr>
                <w:rFonts w:ascii="Times New Roman" w:eastAsia="Calibri" w:hAnsi="Times New Roman" w:cs="Times New Roman"/>
                <w:b/>
                <w:color w:val="FFFFFF"/>
                <w:sz w:val="24"/>
                <w:szCs w:val="24"/>
              </w:rPr>
              <w:t>t</w:t>
            </w:r>
            <w:r w:rsidRPr="003C02D3">
              <w:rPr>
                <w:rFonts w:ascii="Times New Roman" w:eastAsia="Calibri" w:hAnsi="Times New Roman" w:cs="Times New Roman"/>
                <w:b/>
                <w:color w:val="FFFFFF"/>
                <w:spacing w:val="-1"/>
                <w:sz w:val="24"/>
                <w:szCs w:val="24"/>
              </w:rPr>
              <w:t>u</w:t>
            </w:r>
            <w:r w:rsidRPr="003C02D3">
              <w:rPr>
                <w:rFonts w:ascii="Times New Roman" w:eastAsia="Calibri" w:hAnsi="Times New Roman" w:cs="Times New Roman"/>
                <w:b/>
                <w:color w:val="FFFFFF"/>
                <w:sz w:val="24"/>
                <w:szCs w:val="24"/>
              </w:rPr>
              <w:t>al</w:t>
            </w:r>
          </w:p>
        </w:tc>
        <w:tc>
          <w:tcPr>
            <w:tcW w:w="4415" w:type="dxa"/>
            <w:tcBorders>
              <w:top w:val="single" w:sz="5" w:space="0" w:color="000000"/>
              <w:left w:val="single" w:sz="5" w:space="0" w:color="000000"/>
              <w:bottom w:val="single" w:sz="5" w:space="0" w:color="000000"/>
              <w:right w:val="single" w:sz="5" w:space="0" w:color="000000"/>
            </w:tcBorders>
            <w:shd w:val="clear" w:color="auto" w:fill="990033"/>
          </w:tcPr>
          <w:p w:rsidR="003C02D3" w:rsidRPr="003C02D3" w:rsidRDefault="003C02D3" w:rsidP="003C02D3">
            <w:pPr>
              <w:spacing w:after="0" w:line="240" w:lineRule="auto"/>
              <w:ind w:right="191"/>
              <w:jc w:val="center"/>
              <w:rPr>
                <w:rFonts w:ascii="Times New Roman" w:eastAsia="Calibri" w:hAnsi="Times New Roman" w:cs="Times New Roman"/>
                <w:sz w:val="24"/>
                <w:szCs w:val="24"/>
              </w:rPr>
            </w:pPr>
            <w:r w:rsidRPr="003C02D3">
              <w:rPr>
                <w:rFonts w:ascii="Times New Roman" w:eastAsia="Calibri" w:hAnsi="Times New Roman" w:cs="Times New Roman"/>
                <w:b/>
                <w:color w:val="FFFFFF"/>
                <w:sz w:val="24"/>
                <w:szCs w:val="24"/>
              </w:rPr>
              <w:t>Texto</w:t>
            </w:r>
            <w:r w:rsidRPr="003C02D3">
              <w:rPr>
                <w:rFonts w:ascii="Times New Roman" w:eastAsia="Calibri" w:hAnsi="Times New Roman" w:cs="Times New Roman"/>
                <w:b/>
                <w:color w:val="FFFFFF"/>
                <w:spacing w:val="-7"/>
                <w:sz w:val="24"/>
                <w:szCs w:val="24"/>
              </w:rPr>
              <w:t xml:space="preserve"> </w:t>
            </w:r>
            <w:r w:rsidRPr="003C02D3">
              <w:rPr>
                <w:rFonts w:ascii="Times New Roman" w:eastAsia="Calibri" w:hAnsi="Times New Roman" w:cs="Times New Roman"/>
                <w:b/>
                <w:color w:val="FFFFFF"/>
                <w:sz w:val="24"/>
                <w:szCs w:val="24"/>
              </w:rPr>
              <w:t>Pr</w:t>
            </w:r>
            <w:r w:rsidRPr="003C02D3">
              <w:rPr>
                <w:rFonts w:ascii="Times New Roman" w:eastAsia="Calibri" w:hAnsi="Times New Roman" w:cs="Times New Roman"/>
                <w:b/>
                <w:color w:val="FFFFFF"/>
                <w:spacing w:val="1"/>
                <w:sz w:val="24"/>
                <w:szCs w:val="24"/>
              </w:rPr>
              <w:t>op</w:t>
            </w:r>
            <w:r w:rsidRPr="003C02D3">
              <w:rPr>
                <w:rFonts w:ascii="Times New Roman" w:eastAsia="Calibri" w:hAnsi="Times New Roman" w:cs="Times New Roman"/>
                <w:b/>
                <w:color w:val="FFFFFF"/>
                <w:spacing w:val="-1"/>
                <w:sz w:val="24"/>
                <w:szCs w:val="24"/>
              </w:rPr>
              <w:t>u</w:t>
            </w:r>
            <w:r w:rsidRPr="003C02D3">
              <w:rPr>
                <w:rFonts w:ascii="Times New Roman" w:eastAsia="Calibri" w:hAnsi="Times New Roman" w:cs="Times New Roman"/>
                <w:b/>
                <w:color w:val="FFFFFF"/>
                <w:sz w:val="24"/>
                <w:szCs w:val="24"/>
              </w:rPr>
              <w:t>esto</w:t>
            </w:r>
          </w:p>
        </w:tc>
      </w:tr>
      <w:tr w:rsidR="003C02D3" w:rsidRPr="003C02D3" w:rsidTr="003C02D3">
        <w:trPr>
          <w:trHeight w:val="123"/>
          <w:jc w:val="center"/>
        </w:trPr>
        <w:tc>
          <w:tcPr>
            <w:tcW w:w="4414" w:type="dxa"/>
            <w:tcBorders>
              <w:top w:val="single" w:sz="5" w:space="0" w:color="000000"/>
              <w:left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í</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 xml:space="preserve">lo </w:t>
            </w:r>
            <w:r w:rsidRPr="003C02D3">
              <w:rPr>
                <w:rFonts w:ascii="Times New Roman" w:eastAsia="Calibri" w:hAnsi="Times New Roman" w:cs="Times New Roman"/>
                <w:spacing w:val="1"/>
                <w:sz w:val="24"/>
                <w:szCs w:val="24"/>
              </w:rPr>
              <w:t>1</w:t>
            </w:r>
            <w:r w:rsidRPr="003C02D3">
              <w:rPr>
                <w:rFonts w:ascii="Times New Roman" w:eastAsia="Calibri" w:hAnsi="Times New Roman" w:cs="Times New Roman"/>
                <w:spacing w:val="-2"/>
                <w:sz w:val="24"/>
                <w:szCs w:val="24"/>
              </w:rPr>
              <w:t>0</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I. a</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XXI.</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w:t>
            </w:r>
          </w:p>
        </w:tc>
        <w:tc>
          <w:tcPr>
            <w:tcW w:w="4415" w:type="dxa"/>
            <w:tcBorders>
              <w:top w:val="single" w:sz="5" w:space="0" w:color="000000"/>
              <w:left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Ar</w:t>
            </w:r>
            <w:r w:rsidRPr="003C02D3">
              <w:rPr>
                <w:rFonts w:ascii="Times New Roman" w:eastAsia="Calibri" w:hAnsi="Times New Roman" w:cs="Times New Roman"/>
                <w:spacing w:val="2"/>
                <w:sz w:val="24"/>
                <w:szCs w:val="24"/>
              </w:rPr>
              <w:t>t</w:t>
            </w:r>
            <w:r w:rsidRPr="003C02D3">
              <w:rPr>
                <w:rFonts w:ascii="Times New Roman" w:eastAsia="Calibri" w:hAnsi="Times New Roman" w:cs="Times New Roman"/>
                <w:sz w:val="24"/>
                <w:szCs w:val="24"/>
              </w:rPr>
              <w:t>í</w:t>
            </w:r>
            <w:r w:rsidRPr="003C02D3">
              <w:rPr>
                <w:rFonts w:ascii="Times New Roman" w:eastAsia="Calibri" w:hAnsi="Times New Roman" w:cs="Times New Roman"/>
                <w:spacing w:val="-1"/>
                <w:sz w:val="24"/>
                <w:szCs w:val="24"/>
              </w:rPr>
              <w:t>c</w:t>
            </w:r>
            <w:r w:rsidRPr="003C02D3">
              <w:rPr>
                <w:rFonts w:ascii="Times New Roman" w:eastAsia="Calibri" w:hAnsi="Times New Roman" w:cs="Times New Roman"/>
                <w:spacing w:val="1"/>
                <w:sz w:val="24"/>
                <w:szCs w:val="24"/>
              </w:rPr>
              <w:t>u</w:t>
            </w:r>
            <w:r w:rsidRPr="003C02D3">
              <w:rPr>
                <w:rFonts w:ascii="Times New Roman" w:eastAsia="Calibri" w:hAnsi="Times New Roman" w:cs="Times New Roman"/>
                <w:sz w:val="24"/>
                <w:szCs w:val="24"/>
              </w:rPr>
              <w:t xml:space="preserve">lo </w:t>
            </w:r>
            <w:r w:rsidRPr="003C02D3">
              <w:rPr>
                <w:rFonts w:ascii="Times New Roman" w:eastAsia="Calibri" w:hAnsi="Times New Roman" w:cs="Times New Roman"/>
                <w:spacing w:val="1"/>
                <w:sz w:val="24"/>
                <w:szCs w:val="24"/>
              </w:rPr>
              <w:t>10</w:t>
            </w:r>
            <w:r w:rsidRPr="003C02D3">
              <w:rPr>
                <w:rFonts w:ascii="Times New Roman" w:eastAsia="Calibri" w:hAnsi="Times New Roman" w:cs="Times New Roman"/>
                <w:spacing w:val="-1"/>
                <w:sz w:val="24"/>
                <w:szCs w:val="24"/>
              </w:rPr>
              <w:t>.</w:t>
            </w:r>
            <w:r w:rsidRPr="003C02D3">
              <w:rPr>
                <w:rFonts w:ascii="Times New Roman" w:eastAsia="Calibri" w:hAnsi="Times New Roman" w:cs="Times New Roman"/>
                <w:sz w:val="24"/>
                <w:szCs w:val="24"/>
              </w:rPr>
              <w:t>- …</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I. a</w:t>
            </w:r>
            <w:r w:rsidRPr="003C02D3">
              <w:rPr>
                <w:rFonts w:ascii="Times New Roman" w:eastAsia="Calibri" w:hAnsi="Times New Roman" w:cs="Times New Roman"/>
                <w:spacing w:val="2"/>
                <w:sz w:val="24"/>
                <w:szCs w:val="24"/>
              </w:rPr>
              <w:t xml:space="preserve"> </w:t>
            </w:r>
            <w:r w:rsidRPr="003C02D3">
              <w:rPr>
                <w:rFonts w:ascii="Times New Roman" w:eastAsia="Calibri" w:hAnsi="Times New Roman" w:cs="Times New Roman"/>
                <w:sz w:val="24"/>
                <w:szCs w:val="24"/>
              </w:rPr>
              <w:t>XXI.</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XX.</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c</w:t>
            </w:r>
            <w:r w:rsidRPr="003C02D3">
              <w:rPr>
                <w:rFonts w:ascii="Times New Roman" w:eastAsia="Calibri" w:hAnsi="Times New Roman" w:cs="Times New Roman"/>
                <w:b/>
                <w:spacing w:val="1"/>
                <w:sz w:val="24"/>
                <w:szCs w:val="24"/>
              </w:rPr>
              <w:t>h</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6"/>
                <w:sz w:val="24"/>
                <w:szCs w:val="24"/>
              </w:rPr>
              <w:t xml:space="preserve"> </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dad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in</w:t>
            </w:r>
            <w:r w:rsidRPr="003C02D3">
              <w:rPr>
                <w:rFonts w:ascii="Times New Roman" w:eastAsia="Calibri" w:hAnsi="Times New Roman" w:cs="Times New Roman"/>
                <w:b/>
                <w:sz w:val="24"/>
                <w:szCs w:val="24"/>
              </w:rPr>
              <w:t>teg</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en</w:t>
            </w:r>
            <w:r w:rsidRPr="003C02D3">
              <w:rPr>
                <w:rFonts w:ascii="Times New Roman" w:eastAsia="Calibri" w:hAnsi="Times New Roman" w:cs="Times New Roman"/>
                <w:b/>
                <w:sz w:val="24"/>
                <w:szCs w:val="24"/>
              </w:rPr>
              <w:t>f</w:t>
            </w:r>
            <w:r w:rsidRPr="003C02D3">
              <w:rPr>
                <w:rFonts w:ascii="Times New Roman" w:eastAsia="Calibri" w:hAnsi="Times New Roman" w:cs="Times New Roman"/>
                <w:b/>
                <w:spacing w:val="-1"/>
                <w:sz w:val="24"/>
                <w:szCs w:val="24"/>
              </w:rPr>
              <w:t>oqu</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ig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w:t>
            </w:r>
          </w:p>
        </w:tc>
      </w:tr>
      <w:tr w:rsidR="003C02D3" w:rsidRPr="003C02D3" w:rsidTr="003C02D3">
        <w:trPr>
          <w:trHeight w:val="276"/>
          <w:jc w:val="center"/>
        </w:trPr>
        <w:tc>
          <w:tcPr>
            <w:tcW w:w="4414" w:type="dxa"/>
            <w:vMerge w:val="restart"/>
            <w:tcBorders>
              <w:top w:val="single" w:sz="5" w:space="0" w:color="000000"/>
              <w:left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sz w:val="24"/>
                <w:szCs w:val="24"/>
              </w:rPr>
              <w:t>Sin</w:t>
            </w:r>
            <w:r w:rsidRPr="003C02D3">
              <w:rPr>
                <w:rFonts w:ascii="Times New Roman" w:eastAsia="Calibri" w:hAnsi="Times New Roman" w:cs="Times New Roman"/>
                <w:spacing w:val="-1"/>
                <w:sz w:val="24"/>
                <w:szCs w:val="24"/>
              </w:rPr>
              <w:t xml:space="preserve"> </w:t>
            </w:r>
            <w:r w:rsidRPr="003C02D3">
              <w:rPr>
                <w:rFonts w:ascii="Times New Roman" w:eastAsia="Calibri" w:hAnsi="Times New Roman" w:cs="Times New Roman"/>
                <w:sz w:val="24"/>
                <w:szCs w:val="24"/>
              </w:rPr>
              <w:t>Corre</w:t>
            </w:r>
            <w:r w:rsidRPr="003C02D3">
              <w:rPr>
                <w:rFonts w:ascii="Times New Roman" w:eastAsia="Calibri" w:hAnsi="Times New Roman" w:cs="Times New Roman"/>
                <w:spacing w:val="-1"/>
                <w:sz w:val="24"/>
                <w:szCs w:val="24"/>
              </w:rPr>
              <w:t>l</w:t>
            </w:r>
            <w:r w:rsidRPr="003C02D3">
              <w:rPr>
                <w:rFonts w:ascii="Times New Roman" w:eastAsia="Calibri" w:hAnsi="Times New Roman" w:cs="Times New Roman"/>
                <w:sz w:val="24"/>
                <w:szCs w:val="24"/>
              </w:rPr>
              <w:t>a</w:t>
            </w:r>
            <w:r w:rsidRPr="003C02D3">
              <w:rPr>
                <w:rFonts w:ascii="Times New Roman" w:eastAsia="Calibri" w:hAnsi="Times New Roman" w:cs="Times New Roman"/>
                <w:spacing w:val="1"/>
                <w:sz w:val="24"/>
                <w:szCs w:val="24"/>
              </w:rPr>
              <w:t>t</w:t>
            </w:r>
            <w:r w:rsidRPr="003C02D3">
              <w:rPr>
                <w:rFonts w:ascii="Times New Roman" w:eastAsia="Calibri" w:hAnsi="Times New Roman" w:cs="Times New Roman"/>
                <w:spacing w:val="2"/>
                <w:sz w:val="24"/>
                <w:szCs w:val="24"/>
              </w:rPr>
              <w:t>i</w:t>
            </w:r>
            <w:r w:rsidRPr="003C02D3">
              <w:rPr>
                <w:rFonts w:ascii="Times New Roman" w:eastAsia="Calibri" w:hAnsi="Times New Roman" w:cs="Times New Roman"/>
                <w:spacing w:val="-1"/>
                <w:sz w:val="24"/>
                <w:szCs w:val="24"/>
              </w:rPr>
              <w:t>v</w:t>
            </w:r>
            <w:r w:rsidRPr="003C02D3">
              <w:rPr>
                <w:rFonts w:ascii="Times New Roman" w:eastAsia="Calibri" w:hAnsi="Times New Roman" w:cs="Times New Roman"/>
                <w:sz w:val="24"/>
                <w:szCs w:val="24"/>
              </w:rPr>
              <w:t>o</w:t>
            </w:r>
          </w:p>
        </w:tc>
        <w:tc>
          <w:tcPr>
            <w:tcW w:w="4415" w:type="dxa"/>
            <w:vMerge w:val="restart"/>
            <w:tcBorders>
              <w:top w:val="single" w:sz="5" w:space="0" w:color="000000"/>
              <w:left w:val="single" w:sz="5" w:space="0" w:color="000000"/>
              <w:right w:val="single" w:sz="5" w:space="0" w:color="000000"/>
            </w:tcBorders>
          </w:tcPr>
          <w:p w:rsidR="003C02D3" w:rsidRPr="003C02D3" w:rsidRDefault="003C02D3" w:rsidP="003C02D3">
            <w:pPr>
              <w:spacing w:after="0" w:line="240" w:lineRule="auto"/>
              <w:ind w:right="191"/>
              <w:jc w:val="center"/>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ap</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V</w:t>
            </w:r>
            <w:r w:rsidRPr="003C02D3">
              <w:rPr>
                <w:rFonts w:ascii="Times New Roman" w:eastAsia="Calibri" w:hAnsi="Times New Roman" w:cs="Times New Roman"/>
                <w:b/>
                <w:spacing w:val="-2"/>
                <w:sz w:val="24"/>
                <w:szCs w:val="24"/>
              </w:rPr>
              <w:t>i</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é</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 xml:space="preserve">mo </w:t>
            </w:r>
            <w:r w:rsidRPr="003C02D3">
              <w:rPr>
                <w:rFonts w:ascii="Times New Roman" w:eastAsia="Calibri" w:hAnsi="Times New Roman" w:cs="Times New Roman"/>
                <w:b/>
                <w:spacing w:val="-1"/>
                <w:sz w:val="24"/>
                <w:szCs w:val="24"/>
              </w:rPr>
              <w:t>Se</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und</w:t>
            </w:r>
            <w:r w:rsidRPr="003C02D3">
              <w:rPr>
                <w:rFonts w:ascii="Times New Roman" w:eastAsia="Calibri" w:hAnsi="Times New Roman" w:cs="Times New Roman"/>
                <w:b/>
                <w:sz w:val="24"/>
                <w:szCs w:val="24"/>
              </w:rPr>
              <w:t>o</w:t>
            </w:r>
          </w:p>
          <w:p w:rsidR="003C02D3" w:rsidRPr="003C02D3" w:rsidRDefault="003C02D3" w:rsidP="003C02D3">
            <w:pPr>
              <w:spacing w:after="0" w:line="240" w:lineRule="auto"/>
              <w:ind w:right="191"/>
              <w:jc w:val="center"/>
              <w:rPr>
                <w:rFonts w:ascii="Times New Roman" w:eastAsia="Calibri" w:hAnsi="Times New Roman" w:cs="Times New Roman"/>
                <w:sz w:val="24"/>
                <w:szCs w:val="24"/>
              </w:rPr>
            </w:pPr>
            <w:r w:rsidRPr="003C02D3">
              <w:rPr>
                <w:rFonts w:ascii="Times New Roman" w:eastAsia="Calibri" w:hAnsi="Times New Roman" w:cs="Times New Roman"/>
                <w:b/>
                <w:sz w:val="24"/>
                <w:szCs w:val="24"/>
              </w:rPr>
              <w:t>Derec</w:t>
            </w:r>
            <w:r w:rsidRPr="003C02D3">
              <w:rPr>
                <w:rFonts w:ascii="Times New Roman" w:eastAsia="Calibri" w:hAnsi="Times New Roman" w:cs="Times New Roman"/>
                <w:b/>
                <w:spacing w:val="-1"/>
                <w:sz w:val="24"/>
                <w:szCs w:val="24"/>
              </w:rPr>
              <w:t>h</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dad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te</w:t>
            </w:r>
            <w:r w:rsidRPr="003C02D3">
              <w:rPr>
                <w:rFonts w:ascii="Times New Roman" w:eastAsia="Calibri" w:hAnsi="Times New Roman" w:cs="Times New Roman"/>
                <w:b/>
                <w:spacing w:val="-2"/>
                <w:sz w:val="24"/>
                <w:szCs w:val="24"/>
              </w:rPr>
              <w:t>gr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f</w:t>
            </w:r>
            <w:r w:rsidRPr="003C02D3">
              <w:rPr>
                <w:rFonts w:ascii="Times New Roman" w:eastAsia="Calibri" w:hAnsi="Times New Roman" w:cs="Times New Roman"/>
                <w:b/>
                <w:spacing w:val="-1"/>
                <w:sz w:val="24"/>
                <w:szCs w:val="24"/>
              </w:rPr>
              <w:t>oqu</w:t>
            </w:r>
            <w:r w:rsidRPr="003C02D3">
              <w:rPr>
                <w:rFonts w:ascii="Times New Roman" w:eastAsia="Calibri" w:hAnsi="Times New Roman" w:cs="Times New Roman"/>
                <w:b/>
                <w:sz w:val="24"/>
                <w:szCs w:val="24"/>
              </w:rPr>
              <w:t>e D</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al</w:t>
            </w: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center"/>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lastRenderedPageBreak/>
              <w:t>A</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íc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2"/>
                <w:sz w:val="24"/>
                <w:szCs w:val="24"/>
              </w:rPr>
              <w:t>72</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6"/>
                <w:sz w:val="24"/>
                <w:szCs w:val="24"/>
              </w:rPr>
              <w:t xml:space="preserve"> </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3"/>
                <w:sz w:val="24"/>
                <w:szCs w:val="24"/>
              </w:rPr>
              <w:t>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ña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niño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ado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en</w:t>
            </w:r>
            <w:r w:rsidRPr="003C02D3">
              <w:rPr>
                <w:rFonts w:ascii="Times New Roman" w:eastAsia="Calibri" w:hAnsi="Times New Roman" w:cs="Times New Roman"/>
                <w:b/>
                <w:sz w:val="24"/>
                <w:szCs w:val="24"/>
              </w:rPr>
              <w:t>tes 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ene</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de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h</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 xml:space="preserve"> r</w:t>
            </w:r>
            <w:r w:rsidRPr="003C02D3">
              <w:rPr>
                <w:rFonts w:ascii="Times New Roman" w:eastAsia="Calibri" w:hAnsi="Times New Roman" w:cs="Times New Roman"/>
                <w:b/>
                <w:spacing w:val="-1"/>
                <w:sz w:val="24"/>
                <w:szCs w:val="24"/>
              </w:rPr>
              <w:t>ec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b</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 xml:space="preserve">r </w:t>
            </w:r>
            <w:r w:rsidRPr="003C02D3">
              <w:rPr>
                <w:rFonts w:ascii="Times New Roman" w:eastAsia="Calibri" w:hAnsi="Times New Roman" w:cs="Times New Roman"/>
                <w:b/>
                <w:spacing w:val="-1"/>
                <w:sz w:val="24"/>
                <w:szCs w:val="24"/>
              </w:rPr>
              <w:t>cu</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dado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ade</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uado</w:t>
            </w:r>
            <w:r w:rsidRPr="003C02D3">
              <w:rPr>
                <w:rFonts w:ascii="Times New Roman" w:eastAsia="Calibri" w:hAnsi="Times New Roman" w:cs="Times New Roman"/>
                <w:b/>
                <w:sz w:val="24"/>
                <w:szCs w:val="24"/>
              </w:rPr>
              <w:t xml:space="preserve">s, </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on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nuo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f</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v</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 xml:space="preserve">y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ib</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 xml:space="preserve"> c</w:t>
            </w:r>
            <w:r w:rsidRPr="003C02D3">
              <w:rPr>
                <w:rFonts w:ascii="Times New Roman" w:eastAsia="Calibri" w:hAnsi="Times New Roman" w:cs="Times New Roman"/>
                <w:b/>
                <w:spacing w:val="-1"/>
                <w:sz w:val="24"/>
                <w:szCs w:val="24"/>
              </w:rPr>
              <w:t>ua</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qu</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r f</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ma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v</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enc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g</w:t>
            </w:r>
            <w:r w:rsidRPr="003C02D3">
              <w:rPr>
                <w:rFonts w:ascii="Times New Roman" w:eastAsia="Calibri" w:hAnsi="Times New Roman" w:cs="Times New Roman"/>
                <w:b/>
                <w:spacing w:val="-1"/>
                <w:sz w:val="24"/>
                <w:szCs w:val="24"/>
              </w:rPr>
              <w:t>en</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z w:val="24"/>
                <w:szCs w:val="24"/>
              </w:rPr>
              <w:t xml:space="preserve">a o </w:t>
            </w:r>
            <w:r w:rsidRPr="003C02D3">
              <w:rPr>
                <w:rFonts w:ascii="Times New Roman" w:eastAsia="Calibri" w:hAnsi="Times New Roman" w:cs="Times New Roman"/>
                <w:b/>
                <w:spacing w:val="-1"/>
                <w:sz w:val="24"/>
                <w:szCs w:val="24"/>
              </w:rPr>
              <w:t>abandono</w:t>
            </w:r>
            <w:r w:rsidRPr="003C02D3">
              <w:rPr>
                <w:rFonts w:ascii="Times New Roman" w:eastAsia="Calibri" w:hAnsi="Times New Roman" w:cs="Times New Roman"/>
                <w:b/>
                <w:sz w:val="24"/>
                <w:szCs w:val="24"/>
              </w:rPr>
              <w:t xml:space="preserve">, </w:t>
            </w:r>
            <w:r w:rsidRPr="003C02D3">
              <w:rPr>
                <w:rFonts w:ascii="Times New Roman" w:eastAsia="Calibri" w:hAnsi="Times New Roman" w:cs="Times New Roman"/>
                <w:b/>
                <w:spacing w:val="-1"/>
                <w:sz w:val="24"/>
                <w:szCs w:val="24"/>
              </w:rPr>
              <w:t>qu</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ic</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n su</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de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2"/>
                <w:sz w:val="24"/>
                <w:szCs w:val="24"/>
              </w:rPr>
              <w:t>rr</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ll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pacing w:val="1"/>
                <w:sz w:val="24"/>
                <w:szCs w:val="24"/>
              </w:rPr>
              <w:t>gr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5"/>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 xml:space="preserve">s </w:t>
            </w:r>
            <w:r w:rsidRPr="003C02D3">
              <w:rPr>
                <w:rFonts w:ascii="Times New Roman" w:eastAsia="Calibri" w:hAnsi="Times New Roman" w:cs="Times New Roman"/>
                <w:b/>
                <w:spacing w:val="-1"/>
                <w:sz w:val="24"/>
                <w:szCs w:val="24"/>
              </w:rPr>
              <w:t>á</w:t>
            </w:r>
            <w:r w:rsidRPr="003C02D3">
              <w:rPr>
                <w:rFonts w:ascii="Times New Roman" w:eastAsia="Calibri" w:hAnsi="Times New Roman" w:cs="Times New Roman"/>
                <w:b/>
                <w:sz w:val="24"/>
                <w:szCs w:val="24"/>
              </w:rPr>
              <w:t xml:space="preserve">mbitos </w:t>
            </w:r>
            <w:r w:rsidRPr="003C02D3">
              <w:rPr>
                <w:rFonts w:ascii="Times New Roman" w:eastAsia="Calibri" w:hAnsi="Times New Roman" w:cs="Times New Roman"/>
                <w:b/>
                <w:spacing w:val="-2"/>
                <w:sz w:val="24"/>
                <w:szCs w:val="24"/>
              </w:rPr>
              <w:t>f</w:t>
            </w:r>
            <w:r w:rsidRPr="003C02D3">
              <w:rPr>
                <w:rFonts w:ascii="Times New Roman" w:eastAsia="Calibri" w:hAnsi="Times New Roman" w:cs="Times New Roman"/>
                <w:b/>
                <w:spacing w:val="1"/>
                <w:sz w:val="24"/>
                <w:szCs w:val="24"/>
              </w:rPr>
              <w:t>í</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z w:val="24"/>
                <w:szCs w:val="24"/>
              </w:rPr>
              <w:t>m</w:t>
            </w:r>
            <w:r w:rsidRPr="003C02D3">
              <w:rPr>
                <w:rFonts w:ascii="Times New Roman" w:eastAsia="Calibri" w:hAnsi="Times New Roman" w:cs="Times New Roman"/>
                <w:b/>
                <w:spacing w:val="-1"/>
                <w:sz w:val="24"/>
                <w:szCs w:val="24"/>
              </w:rPr>
              <w:t>oc</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ona</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di</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al</w:t>
            </w: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 xml:space="preserve">El </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dad</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1"/>
                <w:sz w:val="24"/>
                <w:szCs w:val="24"/>
              </w:rPr>
              <w:t>debe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 xml:space="preserve">á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j</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rc</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2"/>
                <w:sz w:val="24"/>
                <w:szCs w:val="24"/>
              </w:rPr>
              <w:t>r</w:t>
            </w:r>
            <w:r w:rsidRPr="003C02D3">
              <w:rPr>
                <w:rFonts w:ascii="Times New Roman" w:eastAsia="Calibri" w:hAnsi="Times New Roman" w:cs="Times New Roman"/>
                <w:b/>
                <w:sz w:val="24"/>
                <w:szCs w:val="24"/>
              </w:rPr>
              <w:t xml:space="preserve">se </w:t>
            </w:r>
            <w:r w:rsidRPr="003C02D3">
              <w:rPr>
                <w:rFonts w:ascii="Times New Roman" w:eastAsia="Calibri" w:hAnsi="Times New Roman" w:cs="Times New Roman"/>
                <w:b/>
                <w:spacing w:val="-1"/>
                <w:sz w:val="24"/>
                <w:szCs w:val="24"/>
              </w:rPr>
              <w:t>ba</w:t>
            </w:r>
            <w:r w:rsidRPr="003C02D3">
              <w:rPr>
                <w:rFonts w:ascii="Times New Roman" w:eastAsia="Calibri" w:hAnsi="Times New Roman" w:cs="Times New Roman"/>
                <w:b/>
                <w:spacing w:val="1"/>
                <w:sz w:val="24"/>
                <w:szCs w:val="24"/>
              </w:rPr>
              <w:t>j</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2"/>
                <w:sz w:val="24"/>
                <w:szCs w:val="24"/>
              </w:rPr>
              <w:t>r</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pacing w:val="-3"/>
                <w:sz w:val="24"/>
                <w:szCs w:val="24"/>
              </w:rPr>
              <w:t>p</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 xml:space="preserve">o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rr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pon</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ab</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da</w:t>
            </w:r>
            <w:r w:rsidRPr="003C02D3">
              <w:rPr>
                <w:rFonts w:ascii="Times New Roman" w:eastAsia="Calibri" w:hAnsi="Times New Roman" w:cs="Times New Roman"/>
                <w:b/>
                <w:sz w:val="24"/>
                <w:szCs w:val="24"/>
              </w:rPr>
              <w:t xml:space="preserve">d </w:t>
            </w:r>
            <w:r w:rsidRPr="003C02D3">
              <w:rPr>
                <w:rFonts w:ascii="Times New Roman" w:eastAsia="Calibri" w:hAnsi="Times New Roman" w:cs="Times New Roman"/>
                <w:b/>
                <w:spacing w:val="-1"/>
                <w:sz w:val="24"/>
                <w:szCs w:val="24"/>
              </w:rPr>
              <w:t>en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e ma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pad</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z w:val="24"/>
                <w:szCs w:val="24"/>
              </w:rPr>
              <w:t xml:space="preserve">, </w:t>
            </w:r>
            <w:r w:rsidRPr="003C02D3">
              <w:rPr>
                <w:rFonts w:ascii="Times New Roman" w:eastAsia="Calibri" w:hAnsi="Times New Roman" w:cs="Times New Roman"/>
                <w:b/>
                <w:spacing w:val="-1"/>
                <w:sz w:val="24"/>
                <w:szCs w:val="24"/>
              </w:rPr>
              <w:t>pe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ona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s</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ad</w:t>
            </w:r>
            <w:r w:rsidRPr="003C02D3">
              <w:rPr>
                <w:rFonts w:ascii="Times New Roman" w:eastAsia="Calibri" w:hAnsi="Times New Roman" w:cs="Times New Roman"/>
                <w:b/>
                <w:sz w:val="24"/>
                <w:szCs w:val="24"/>
              </w:rPr>
              <w:t>o y</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 xml:space="preserve">a </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mu</w:t>
            </w:r>
            <w:r w:rsidRPr="003C02D3">
              <w:rPr>
                <w:rFonts w:ascii="Times New Roman" w:eastAsia="Calibri" w:hAnsi="Times New Roman" w:cs="Times New Roman"/>
                <w:b/>
                <w:spacing w:val="-4"/>
                <w:sz w:val="24"/>
                <w:szCs w:val="24"/>
              </w:rPr>
              <w:t>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dad</w:t>
            </w:r>
            <w:r w:rsidRPr="003C02D3">
              <w:rPr>
                <w:rFonts w:ascii="Times New Roman" w:eastAsia="Calibri" w:hAnsi="Times New Roman" w:cs="Times New Roman"/>
                <w:b/>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po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and</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me</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da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 xml:space="preserve">e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mp</w:t>
            </w:r>
            <w:r w:rsidRPr="003C02D3">
              <w:rPr>
                <w:rFonts w:ascii="Times New Roman" w:eastAsia="Calibri" w:hAnsi="Times New Roman" w:cs="Times New Roman"/>
                <w:b/>
                <w:spacing w:val="-1"/>
                <w:sz w:val="24"/>
                <w:szCs w:val="24"/>
              </w:rPr>
              <w:t>aña</w:t>
            </w:r>
            <w:r w:rsidRPr="003C02D3">
              <w:rPr>
                <w:rFonts w:ascii="Times New Roman" w:eastAsia="Calibri" w:hAnsi="Times New Roman" w:cs="Times New Roman"/>
                <w:b/>
                <w:sz w:val="24"/>
                <w:szCs w:val="24"/>
              </w:rPr>
              <w:t>m</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en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 s</w:t>
            </w:r>
            <w:r w:rsidRPr="003C02D3">
              <w:rPr>
                <w:rFonts w:ascii="Times New Roman" w:eastAsia="Calibri" w:hAnsi="Times New Roman" w:cs="Times New Roman"/>
                <w:b/>
                <w:spacing w:val="-1"/>
                <w:sz w:val="24"/>
                <w:szCs w:val="24"/>
              </w:rPr>
              <w:t>upe</w:t>
            </w:r>
            <w:r w:rsidRPr="003C02D3">
              <w:rPr>
                <w:rFonts w:ascii="Times New Roman" w:eastAsia="Calibri" w:hAnsi="Times New Roman" w:cs="Times New Roman"/>
                <w:b/>
                <w:spacing w:val="1"/>
                <w:sz w:val="24"/>
                <w:szCs w:val="24"/>
              </w:rPr>
              <w:t>rv</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ó</w:t>
            </w:r>
            <w:r w:rsidRPr="003C02D3">
              <w:rPr>
                <w:rFonts w:ascii="Times New Roman" w:eastAsia="Calibri" w:hAnsi="Times New Roman" w:cs="Times New Roman"/>
                <w:b/>
                <w:sz w:val="24"/>
                <w:szCs w:val="24"/>
              </w:rPr>
              <w:t xml:space="preserve">n y </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te</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pacing w:val="-3"/>
                <w:sz w:val="24"/>
                <w:szCs w:val="24"/>
              </w:rPr>
              <w:t>ó</w:t>
            </w:r>
            <w:r w:rsidRPr="003C02D3">
              <w:rPr>
                <w:rFonts w:ascii="Times New Roman" w:eastAsia="Calibri" w:hAnsi="Times New Roman" w:cs="Times New Roman"/>
                <w:b/>
                <w:sz w:val="24"/>
                <w:szCs w:val="24"/>
              </w:rPr>
              <w:t xml:space="preserve">n </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 xml:space="preserve">n </w:t>
            </w:r>
            <w:r w:rsidRPr="003C02D3">
              <w:rPr>
                <w:rFonts w:ascii="Times New Roman" w:eastAsia="Calibri" w:hAnsi="Times New Roman" w:cs="Times New Roman"/>
                <w:b/>
                <w:spacing w:val="2"/>
                <w:sz w:val="24"/>
                <w:szCs w:val="24"/>
              </w:rPr>
              <w:t>e</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z w:val="24"/>
                <w:szCs w:val="24"/>
              </w:rPr>
              <w:t xml:space="preserve">so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 te</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no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gí</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de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f</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m</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ión</w:t>
            </w: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2"/>
                <w:sz w:val="24"/>
                <w:szCs w:val="24"/>
              </w:rPr>
              <w:t>t</w:t>
            </w:r>
            <w:r w:rsidRPr="003C02D3">
              <w:rPr>
                <w:rFonts w:ascii="Times New Roman" w:eastAsia="Calibri" w:hAnsi="Times New Roman" w:cs="Times New Roman"/>
                <w:b/>
                <w:spacing w:val="1"/>
                <w:sz w:val="24"/>
                <w:szCs w:val="24"/>
              </w:rPr>
              <w:t>íc</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2"/>
                <w:sz w:val="24"/>
                <w:szCs w:val="24"/>
              </w:rPr>
              <w:t>7</w:t>
            </w:r>
            <w:r w:rsidRPr="003C02D3">
              <w:rPr>
                <w:rFonts w:ascii="Times New Roman" w:eastAsia="Calibri" w:hAnsi="Times New Roman" w:cs="Times New Roman"/>
                <w:b/>
                <w:spacing w:val="1"/>
                <w:sz w:val="24"/>
                <w:szCs w:val="24"/>
              </w:rPr>
              <w:t>3</w:t>
            </w:r>
            <w:r w:rsidRPr="003C02D3">
              <w:rPr>
                <w:rFonts w:ascii="Times New Roman" w:eastAsia="Calibri" w:hAnsi="Times New Roman" w:cs="Times New Roman"/>
                <w:b/>
                <w:sz w:val="24"/>
                <w:szCs w:val="24"/>
              </w:rPr>
              <w:t xml:space="preserve">. </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3"/>
                <w:sz w:val="24"/>
                <w:szCs w:val="24"/>
              </w:rPr>
              <w:t>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ña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3"/>
                <w:sz w:val="24"/>
                <w:szCs w:val="24"/>
              </w:rPr>
              <w:t>n</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ño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do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2"/>
                <w:sz w:val="24"/>
                <w:szCs w:val="24"/>
              </w:rPr>
              <w:t>s</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en</w:t>
            </w:r>
            <w:r w:rsidRPr="003C02D3">
              <w:rPr>
                <w:rFonts w:ascii="Times New Roman" w:eastAsia="Calibri" w:hAnsi="Times New Roman" w:cs="Times New Roman"/>
                <w:b/>
                <w:sz w:val="24"/>
                <w:szCs w:val="24"/>
              </w:rPr>
              <w:t>tes 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ene</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h</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 xml:space="preserve">a </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2"/>
                <w:sz w:val="24"/>
                <w:szCs w:val="24"/>
              </w:rPr>
              <w:t>r</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o</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di</w:t>
            </w:r>
            <w:r w:rsidRPr="003C02D3">
              <w:rPr>
                <w:rFonts w:ascii="Times New Roman" w:eastAsia="Calibri" w:hAnsi="Times New Roman" w:cs="Times New Roman"/>
                <w:b/>
                <w:spacing w:val="1"/>
                <w:sz w:val="24"/>
                <w:szCs w:val="24"/>
              </w:rPr>
              <w:t>gi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s</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pacing w:val="1"/>
                <w:sz w:val="24"/>
                <w:szCs w:val="24"/>
              </w:rPr>
              <w:t>g</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ri</w:t>
            </w:r>
            <w:r w:rsidRPr="003C02D3">
              <w:rPr>
                <w:rFonts w:ascii="Times New Roman" w:eastAsia="Calibri" w:hAnsi="Times New Roman" w:cs="Times New Roman"/>
                <w:b/>
                <w:spacing w:val="-1"/>
                <w:sz w:val="24"/>
                <w:szCs w:val="24"/>
              </w:rPr>
              <w:t>dade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est</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1"/>
                <w:sz w:val="24"/>
                <w:szCs w:val="24"/>
              </w:rPr>
              <w:t xml:space="preserve"> m</w:t>
            </w:r>
            <w:r w:rsidRPr="003C02D3">
              <w:rPr>
                <w:rFonts w:ascii="Times New Roman" w:eastAsia="Calibri" w:hAnsi="Times New Roman" w:cs="Times New Roman"/>
                <w:b/>
                <w:spacing w:val="-1"/>
                <w:sz w:val="24"/>
                <w:szCs w:val="24"/>
              </w:rPr>
              <w:t>uni</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pacing w:val="-1"/>
                <w:sz w:val="24"/>
                <w:szCs w:val="24"/>
              </w:rPr>
              <w:t>p</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 xml:space="preserve">s </w:t>
            </w:r>
            <w:r w:rsidRPr="003C02D3">
              <w:rPr>
                <w:rFonts w:ascii="Times New Roman" w:eastAsia="Calibri" w:hAnsi="Times New Roman" w:cs="Times New Roman"/>
                <w:b/>
                <w:spacing w:val="-1"/>
                <w:sz w:val="24"/>
                <w:szCs w:val="24"/>
              </w:rPr>
              <w:t>debe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án</w:t>
            </w: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D939E9">
            <w:pPr>
              <w:numPr>
                <w:ilvl w:val="0"/>
                <w:numId w:val="2"/>
              </w:numPr>
              <w:spacing w:after="0" w:line="240" w:lineRule="auto"/>
              <w:ind w:left="0" w:right="191" w:firstLine="0"/>
              <w:contextualSpacing/>
              <w:jc w:val="both"/>
              <w:rPr>
                <w:rFonts w:ascii="Times New Roman" w:eastAsia="Calibri" w:hAnsi="Times New Roman" w:cs="Times New Roman"/>
                <w:b/>
                <w:sz w:val="24"/>
                <w:szCs w:val="24"/>
              </w:rPr>
            </w:pP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m</w:t>
            </w:r>
            <w:r w:rsidRPr="003C02D3">
              <w:rPr>
                <w:rFonts w:ascii="Times New Roman" w:eastAsia="Calibri" w:hAnsi="Times New Roman" w:cs="Times New Roman"/>
                <w:b/>
                <w:spacing w:val="-3"/>
                <w:sz w:val="24"/>
                <w:szCs w:val="24"/>
              </w:rPr>
              <w:t>p</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me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r</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pr</w:t>
            </w:r>
            <w:r w:rsidRPr="003C02D3">
              <w:rPr>
                <w:rFonts w:ascii="Times New Roman" w:eastAsia="Calibri" w:hAnsi="Times New Roman" w:cs="Times New Roman"/>
                <w:b/>
                <w:spacing w:val="-3"/>
                <w:sz w:val="24"/>
                <w:szCs w:val="24"/>
              </w:rPr>
              <w:t>o</w:t>
            </w:r>
            <w:r w:rsidRPr="003C02D3">
              <w:rPr>
                <w:rFonts w:ascii="Times New Roman" w:eastAsia="Calibri" w:hAnsi="Times New Roman" w:cs="Times New Roman"/>
                <w:b/>
                <w:spacing w:val="1"/>
                <w:sz w:val="24"/>
                <w:szCs w:val="24"/>
              </w:rPr>
              <w:t>gr</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mas</w:t>
            </w:r>
            <w:r w:rsidRPr="003C02D3">
              <w:rPr>
                <w:rFonts w:ascii="Times New Roman" w:eastAsia="Calibri" w:hAnsi="Times New Roman" w:cs="Times New Roman"/>
                <w:b/>
                <w:spacing w:val="-4"/>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pre</w:t>
            </w:r>
            <w:r w:rsidRPr="003C02D3">
              <w:rPr>
                <w:rFonts w:ascii="Times New Roman" w:eastAsia="Calibri" w:hAnsi="Times New Roman" w:cs="Times New Roman"/>
                <w:b/>
                <w:spacing w:val="1"/>
                <w:sz w:val="24"/>
                <w:szCs w:val="24"/>
              </w:rPr>
              <w:t>v</w:t>
            </w:r>
            <w:r w:rsidRPr="003C02D3">
              <w:rPr>
                <w:rFonts w:ascii="Times New Roman" w:eastAsia="Calibri" w:hAnsi="Times New Roman" w:cs="Times New Roman"/>
                <w:b/>
                <w:spacing w:val="-1"/>
                <w:sz w:val="24"/>
                <w:szCs w:val="24"/>
              </w:rPr>
              <w:t>en</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pacing w:val="-1"/>
                <w:sz w:val="24"/>
                <w:szCs w:val="24"/>
              </w:rPr>
              <w:t>ó</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 xml:space="preserve">l </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pacing w:val="-1"/>
                <w:sz w:val="24"/>
                <w:szCs w:val="24"/>
              </w:rPr>
              <w:t>be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gr</w:t>
            </w:r>
            <w:r w:rsidRPr="003C02D3">
              <w:rPr>
                <w:rFonts w:ascii="Times New Roman" w:eastAsia="Calibri" w:hAnsi="Times New Roman" w:cs="Times New Roman"/>
                <w:b/>
                <w:spacing w:val="-1"/>
                <w:sz w:val="24"/>
                <w:szCs w:val="24"/>
              </w:rPr>
              <w:t>oo</w:t>
            </w:r>
            <w:r w:rsidRPr="003C02D3">
              <w:rPr>
                <w:rFonts w:ascii="Times New Roman" w:eastAsia="Calibri" w:hAnsi="Times New Roman" w:cs="Times New Roman"/>
                <w:b/>
                <w:sz w:val="24"/>
                <w:szCs w:val="24"/>
              </w:rPr>
              <w:t>m</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3"/>
                <w:sz w:val="24"/>
                <w:szCs w:val="24"/>
              </w:rPr>
              <w:t>n</w:t>
            </w:r>
            <w:r w:rsidRPr="003C02D3">
              <w:rPr>
                <w:rFonts w:ascii="Times New Roman" w:eastAsia="Calibri" w:hAnsi="Times New Roman" w:cs="Times New Roman"/>
                <w:b/>
                <w:sz w:val="24"/>
                <w:szCs w:val="24"/>
              </w:rPr>
              <w:t>g</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v</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3"/>
                <w:sz w:val="24"/>
                <w:szCs w:val="24"/>
              </w:rPr>
              <w:t>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1"/>
                <w:sz w:val="24"/>
                <w:szCs w:val="24"/>
              </w:rPr>
              <w:t>en</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3"/>
                <w:sz w:val="24"/>
                <w:szCs w:val="24"/>
              </w:rPr>
              <w:t>d</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2"/>
                <w:sz w:val="24"/>
                <w:szCs w:val="24"/>
              </w:rPr>
              <w:t>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2"/>
                <w:sz w:val="24"/>
                <w:szCs w:val="24"/>
              </w:rPr>
              <w:t>P</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m</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pacing w:val="1"/>
                <w:sz w:val="24"/>
                <w:szCs w:val="24"/>
              </w:rPr>
              <w:t>v</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r</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du</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pacing w:val="-1"/>
                <w:sz w:val="24"/>
                <w:szCs w:val="24"/>
              </w:rPr>
              <w:t>ó</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ig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el</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3"/>
                <w:sz w:val="24"/>
                <w:szCs w:val="24"/>
              </w:rPr>
              <w:t>u</w:t>
            </w:r>
            <w:r w:rsidRPr="003C02D3">
              <w:rPr>
                <w:rFonts w:ascii="Times New Roman" w:eastAsia="Calibri" w:hAnsi="Times New Roman" w:cs="Times New Roman"/>
                <w:b/>
                <w:sz w:val="24"/>
                <w:szCs w:val="24"/>
              </w:rPr>
              <w:t xml:space="preserve">so </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pon</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ab</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de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no</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3"/>
                <w:sz w:val="24"/>
                <w:szCs w:val="24"/>
              </w:rPr>
              <w:t>o</w:t>
            </w:r>
            <w:r w:rsidRPr="003C02D3">
              <w:rPr>
                <w:rFonts w:ascii="Times New Roman" w:eastAsia="Calibri" w:hAnsi="Times New Roman" w:cs="Times New Roman"/>
                <w:b/>
                <w:spacing w:val="1"/>
                <w:sz w:val="24"/>
                <w:szCs w:val="24"/>
              </w:rPr>
              <w:t>gí</w:t>
            </w:r>
            <w:r w:rsidRPr="003C02D3">
              <w:rPr>
                <w:rFonts w:ascii="Times New Roman" w:eastAsia="Calibri" w:hAnsi="Times New Roman" w:cs="Times New Roman"/>
                <w:b/>
                <w:spacing w:val="-3"/>
                <w:sz w:val="24"/>
                <w:szCs w:val="24"/>
              </w:rPr>
              <w:t>a</w:t>
            </w:r>
            <w:r w:rsidRPr="003C02D3">
              <w:rPr>
                <w:rFonts w:ascii="Times New Roman" w:eastAsia="Calibri" w:hAnsi="Times New Roman" w:cs="Times New Roman"/>
                <w:b/>
                <w:sz w:val="24"/>
                <w:szCs w:val="24"/>
              </w:rPr>
              <w:t>s;</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s</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ab</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pacing w:val="-3"/>
                <w:sz w:val="24"/>
                <w:szCs w:val="24"/>
              </w:rPr>
              <w:t>e</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r</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me</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ani</w:t>
            </w:r>
            <w:r w:rsidRPr="003C02D3">
              <w:rPr>
                <w:rFonts w:ascii="Times New Roman" w:eastAsia="Calibri" w:hAnsi="Times New Roman" w:cs="Times New Roman"/>
                <w:b/>
                <w:sz w:val="24"/>
                <w:szCs w:val="24"/>
              </w:rPr>
              <w:t>sm</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de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1"/>
                <w:sz w:val="24"/>
                <w:szCs w:val="24"/>
              </w:rPr>
              <w:t>enun</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 xml:space="preserve">y </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te</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pacing w:val="-1"/>
                <w:sz w:val="24"/>
                <w:szCs w:val="24"/>
              </w:rPr>
              <w:t>ó</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w:t>
            </w:r>
            <w:r w:rsidRPr="003C02D3">
              <w:rPr>
                <w:rFonts w:ascii="Times New Roman" w:eastAsia="Calibri" w:hAnsi="Times New Roman" w:cs="Times New Roman"/>
                <w:b/>
                <w:sz w:val="24"/>
                <w:szCs w:val="24"/>
              </w:rPr>
              <w:t>me</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V</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oo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na</w:t>
            </w:r>
            <w:r w:rsidRPr="003C02D3">
              <w:rPr>
                <w:rFonts w:ascii="Times New Roman" w:eastAsia="Calibri" w:hAnsi="Times New Roman" w:cs="Times New Roman"/>
                <w:b/>
                <w:sz w:val="24"/>
                <w:szCs w:val="24"/>
              </w:rPr>
              <w:t>r</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2"/>
                <w:sz w:val="24"/>
                <w:szCs w:val="24"/>
              </w:rPr>
              <w:t>c</w:t>
            </w: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pacing w:val="-1"/>
                <w:sz w:val="24"/>
                <w:szCs w:val="24"/>
              </w:rPr>
              <w:t>one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o</w:t>
            </w:r>
            <w:r w:rsidRPr="003C02D3">
              <w:rPr>
                <w:rFonts w:ascii="Times New Roman" w:eastAsia="Calibri" w:hAnsi="Times New Roman" w:cs="Times New Roman"/>
                <w:b/>
                <w:sz w:val="24"/>
                <w:szCs w:val="24"/>
              </w:rPr>
              <w:t>n</w:t>
            </w:r>
            <w:r w:rsidRPr="003C02D3">
              <w:rPr>
                <w:rFonts w:ascii="Times New Roman" w:eastAsia="Calibri" w:hAnsi="Times New Roman" w:cs="Times New Roman"/>
                <w:b/>
                <w:spacing w:val="-3"/>
                <w:sz w:val="24"/>
                <w:szCs w:val="24"/>
              </w:rPr>
              <w:t xml:space="preserve"> </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Po</w:t>
            </w:r>
            <w:r w:rsidRPr="003C02D3">
              <w:rPr>
                <w:rFonts w:ascii="Times New Roman" w:eastAsia="Calibri" w:hAnsi="Times New Roman" w:cs="Times New Roman"/>
                <w:b/>
                <w:spacing w:val="-2"/>
                <w:sz w:val="24"/>
                <w:szCs w:val="24"/>
              </w:rPr>
              <w:t>l</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í</w:t>
            </w:r>
            <w:r w:rsidRPr="003C02D3">
              <w:rPr>
                <w:rFonts w:ascii="Times New Roman" w:eastAsia="Calibri" w:hAnsi="Times New Roman" w:cs="Times New Roman"/>
                <w:b/>
                <w:sz w:val="24"/>
                <w:szCs w:val="24"/>
              </w:rPr>
              <w:t>a</w:t>
            </w: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Ci</w:t>
            </w:r>
            <w:r w:rsidRPr="003C02D3">
              <w:rPr>
                <w:rFonts w:ascii="Times New Roman" w:eastAsia="Calibri" w:hAnsi="Times New Roman" w:cs="Times New Roman"/>
                <w:b/>
                <w:spacing w:val="-1"/>
                <w:sz w:val="24"/>
                <w:szCs w:val="24"/>
              </w:rPr>
              <w:t>be</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né</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y</w:t>
            </w:r>
          </w:p>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p w:rsidR="003C02D3" w:rsidRPr="003C02D3" w:rsidRDefault="003C02D3" w:rsidP="003C02D3">
            <w:pPr>
              <w:spacing w:after="0" w:line="240" w:lineRule="auto"/>
              <w:ind w:right="191"/>
              <w:jc w:val="both"/>
              <w:rPr>
                <w:rFonts w:ascii="Times New Roman" w:eastAsia="Calibri" w:hAnsi="Times New Roman" w:cs="Times New Roman"/>
                <w:sz w:val="24"/>
                <w:szCs w:val="24"/>
              </w:rPr>
            </w:pPr>
            <w:r w:rsidRPr="003C02D3">
              <w:rPr>
                <w:rFonts w:ascii="Times New Roman" w:eastAsia="Calibri" w:hAnsi="Times New Roman" w:cs="Times New Roman"/>
                <w:b/>
                <w:spacing w:val="-1"/>
                <w:sz w:val="24"/>
                <w:szCs w:val="24"/>
              </w:rPr>
              <w:t>V</w:t>
            </w:r>
            <w:r w:rsidRPr="003C02D3">
              <w:rPr>
                <w:rFonts w:ascii="Times New Roman" w:eastAsia="Calibri" w:hAnsi="Times New Roman" w:cs="Times New Roman"/>
                <w:b/>
                <w:sz w:val="24"/>
                <w:szCs w:val="24"/>
              </w:rPr>
              <w:t>.</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mp</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pacing w:val="1"/>
                <w:sz w:val="24"/>
                <w:szCs w:val="24"/>
              </w:rPr>
              <w:t>l</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r</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pacing w:val="1"/>
                <w:sz w:val="24"/>
                <w:szCs w:val="24"/>
              </w:rPr>
              <w:t>c</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mp</w:t>
            </w:r>
            <w:r w:rsidRPr="003C02D3">
              <w:rPr>
                <w:rFonts w:ascii="Times New Roman" w:eastAsia="Calibri" w:hAnsi="Times New Roman" w:cs="Times New Roman"/>
                <w:b/>
                <w:spacing w:val="-1"/>
                <w:sz w:val="24"/>
                <w:szCs w:val="24"/>
              </w:rPr>
              <w:t>aña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d</w:t>
            </w:r>
            <w:r w:rsidRPr="003C02D3">
              <w:rPr>
                <w:rFonts w:ascii="Times New Roman" w:eastAsia="Calibri" w:hAnsi="Times New Roman" w:cs="Times New Roman"/>
                <w:b/>
                <w:spacing w:val="-2"/>
                <w:sz w:val="24"/>
                <w:szCs w:val="24"/>
              </w:rPr>
              <w:t>i</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gi</w:t>
            </w:r>
            <w:r w:rsidRPr="003C02D3">
              <w:rPr>
                <w:rFonts w:ascii="Times New Roman" w:eastAsia="Calibri" w:hAnsi="Times New Roman" w:cs="Times New Roman"/>
                <w:b/>
                <w:spacing w:val="-1"/>
                <w:sz w:val="24"/>
                <w:szCs w:val="24"/>
              </w:rPr>
              <w:t>da</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a</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z w:val="24"/>
                <w:szCs w:val="24"/>
              </w:rPr>
              <w:t>ma</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 xml:space="preserve">s, </w:t>
            </w:r>
            <w:r w:rsidRPr="003C02D3">
              <w:rPr>
                <w:rFonts w:ascii="Times New Roman" w:eastAsia="Calibri" w:hAnsi="Times New Roman" w:cs="Times New Roman"/>
                <w:b/>
                <w:spacing w:val="-1"/>
                <w:sz w:val="24"/>
                <w:szCs w:val="24"/>
              </w:rPr>
              <w:t>pad</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y</w:t>
            </w:r>
            <w:r w:rsidRPr="003C02D3">
              <w:rPr>
                <w:rFonts w:ascii="Times New Roman" w:eastAsia="Calibri" w:hAnsi="Times New Roman" w:cs="Times New Roman"/>
                <w:b/>
                <w:spacing w:val="2"/>
                <w:sz w:val="24"/>
                <w:szCs w:val="24"/>
              </w:rPr>
              <w:t xml:space="preserve"> </w:t>
            </w:r>
            <w:r w:rsidRPr="003C02D3">
              <w:rPr>
                <w:rFonts w:ascii="Times New Roman" w:eastAsia="Calibri" w:hAnsi="Times New Roman" w:cs="Times New Roman"/>
                <w:b/>
                <w:spacing w:val="1"/>
                <w:sz w:val="24"/>
                <w:szCs w:val="24"/>
              </w:rPr>
              <w:t>t</w:t>
            </w:r>
            <w:r w:rsidRPr="003C02D3">
              <w:rPr>
                <w:rFonts w:ascii="Times New Roman" w:eastAsia="Calibri" w:hAnsi="Times New Roman" w:cs="Times New Roman"/>
                <w:b/>
                <w:spacing w:val="-1"/>
                <w:sz w:val="24"/>
                <w:szCs w:val="24"/>
              </w:rPr>
              <w:t>u</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3"/>
                <w:sz w:val="24"/>
                <w:szCs w:val="24"/>
              </w:rPr>
              <w:t>o</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pacing w:val="-1"/>
                <w:sz w:val="24"/>
                <w:szCs w:val="24"/>
              </w:rPr>
              <w:t>e</w:t>
            </w:r>
            <w:r w:rsidRPr="003C02D3">
              <w:rPr>
                <w:rFonts w:ascii="Times New Roman" w:eastAsia="Calibri" w:hAnsi="Times New Roman" w:cs="Times New Roman"/>
                <w:b/>
                <w:sz w:val="24"/>
                <w:szCs w:val="24"/>
              </w:rPr>
              <w:t>s s</w:t>
            </w:r>
            <w:r w:rsidRPr="003C02D3">
              <w:rPr>
                <w:rFonts w:ascii="Times New Roman" w:eastAsia="Calibri" w:hAnsi="Times New Roman" w:cs="Times New Roman"/>
                <w:b/>
                <w:spacing w:val="-1"/>
                <w:sz w:val="24"/>
                <w:szCs w:val="24"/>
              </w:rPr>
              <w:t>ob</w:t>
            </w:r>
            <w:r w:rsidRPr="003C02D3">
              <w:rPr>
                <w:rFonts w:ascii="Times New Roman" w:eastAsia="Calibri" w:hAnsi="Times New Roman" w:cs="Times New Roman"/>
                <w:b/>
                <w:spacing w:val="1"/>
                <w:sz w:val="24"/>
                <w:szCs w:val="24"/>
              </w:rPr>
              <w:t>r</w:t>
            </w:r>
            <w:r w:rsidRPr="003C02D3">
              <w:rPr>
                <w:rFonts w:ascii="Times New Roman" w:eastAsia="Calibri" w:hAnsi="Times New Roman" w:cs="Times New Roman"/>
                <w:b/>
                <w:sz w:val="24"/>
                <w:szCs w:val="24"/>
              </w:rPr>
              <w:t>e</w:t>
            </w:r>
            <w:r w:rsidRPr="003C02D3">
              <w:rPr>
                <w:rFonts w:ascii="Times New Roman" w:eastAsia="Calibri" w:hAnsi="Times New Roman" w:cs="Times New Roman"/>
                <w:b/>
                <w:spacing w:val="-1"/>
                <w:sz w:val="24"/>
                <w:szCs w:val="24"/>
              </w:rPr>
              <w:t xml:space="preserve"> </w:t>
            </w:r>
            <w:r w:rsidRPr="003C02D3">
              <w:rPr>
                <w:rFonts w:ascii="Times New Roman" w:eastAsia="Calibri" w:hAnsi="Times New Roman" w:cs="Times New Roman"/>
                <w:b/>
                <w:sz w:val="24"/>
                <w:szCs w:val="24"/>
              </w:rPr>
              <w:t>ac</w:t>
            </w:r>
            <w:r w:rsidRPr="003C02D3">
              <w:rPr>
                <w:rFonts w:ascii="Times New Roman" w:eastAsia="Calibri" w:hAnsi="Times New Roman" w:cs="Times New Roman"/>
                <w:b/>
                <w:spacing w:val="-3"/>
                <w:sz w:val="24"/>
                <w:szCs w:val="24"/>
              </w:rPr>
              <w:t>o</w:t>
            </w:r>
            <w:r w:rsidRPr="003C02D3">
              <w:rPr>
                <w:rFonts w:ascii="Times New Roman" w:eastAsia="Calibri" w:hAnsi="Times New Roman" w:cs="Times New Roman"/>
                <w:b/>
                <w:sz w:val="24"/>
                <w:szCs w:val="24"/>
              </w:rPr>
              <w:t>mp</w:t>
            </w:r>
            <w:r w:rsidRPr="003C02D3">
              <w:rPr>
                <w:rFonts w:ascii="Times New Roman" w:eastAsia="Calibri" w:hAnsi="Times New Roman" w:cs="Times New Roman"/>
                <w:b/>
                <w:spacing w:val="-1"/>
                <w:sz w:val="24"/>
                <w:szCs w:val="24"/>
              </w:rPr>
              <w:t>aña</w:t>
            </w:r>
            <w:r w:rsidRPr="003C02D3">
              <w:rPr>
                <w:rFonts w:ascii="Times New Roman" w:eastAsia="Calibri" w:hAnsi="Times New Roman" w:cs="Times New Roman"/>
                <w:b/>
                <w:sz w:val="24"/>
                <w:szCs w:val="24"/>
              </w:rPr>
              <w:t>m</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pacing w:val="-1"/>
                <w:sz w:val="24"/>
                <w:szCs w:val="24"/>
              </w:rPr>
              <w:t>en</w:t>
            </w:r>
            <w:r w:rsidRPr="003C02D3">
              <w:rPr>
                <w:rFonts w:ascii="Times New Roman" w:eastAsia="Calibri" w:hAnsi="Times New Roman" w:cs="Times New Roman"/>
                <w:b/>
                <w:sz w:val="24"/>
                <w:szCs w:val="24"/>
              </w:rPr>
              <w:t xml:space="preserve">to </w:t>
            </w:r>
            <w:r w:rsidRPr="003C02D3">
              <w:rPr>
                <w:rFonts w:ascii="Times New Roman" w:eastAsia="Calibri" w:hAnsi="Times New Roman" w:cs="Times New Roman"/>
                <w:b/>
                <w:spacing w:val="-1"/>
                <w:sz w:val="24"/>
                <w:szCs w:val="24"/>
              </w:rPr>
              <w:t>d</w:t>
            </w:r>
            <w:r w:rsidRPr="003C02D3">
              <w:rPr>
                <w:rFonts w:ascii="Times New Roman" w:eastAsia="Calibri" w:hAnsi="Times New Roman" w:cs="Times New Roman"/>
                <w:b/>
                <w:spacing w:val="1"/>
                <w:sz w:val="24"/>
                <w:szCs w:val="24"/>
              </w:rPr>
              <w:t>ig</w:t>
            </w:r>
            <w:r w:rsidRPr="003C02D3">
              <w:rPr>
                <w:rFonts w:ascii="Times New Roman" w:eastAsia="Calibri" w:hAnsi="Times New Roman" w:cs="Times New Roman"/>
                <w:b/>
                <w:spacing w:val="-1"/>
                <w:sz w:val="24"/>
                <w:szCs w:val="24"/>
              </w:rPr>
              <w:t>i</w:t>
            </w:r>
            <w:r w:rsidRPr="003C02D3">
              <w:rPr>
                <w:rFonts w:ascii="Times New Roman" w:eastAsia="Calibri" w:hAnsi="Times New Roman" w:cs="Times New Roman"/>
                <w:b/>
                <w:sz w:val="24"/>
                <w:szCs w:val="24"/>
              </w:rPr>
              <w:t>t</w:t>
            </w:r>
            <w:r w:rsidRPr="003C02D3">
              <w:rPr>
                <w:rFonts w:ascii="Times New Roman" w:eastAsia="Calibri" w:hAnsi="Times New Roman" w:cs="Times New Roman"/>
                <w:b/>
                <w:spacing w:val="-1"/>
                <w:sz w:val="24"/>
                <w:szCs w:val="24"/>
              </w:rPr>
              <w:t>a</w:t>
            </w:r>
            <w:r w:rsidRPr="003C02D3">
              <w:rPr>
                <w:rFonts w:ascii="Times New Roman" w:eastAsia="Calibri" w:hAnsi="Times New Roman" w:cs="Times New Roman"/>
                <w:b/>
                <w:sz w:val="24"/>
                <w:szCs w:val="24"/>
              </w:rPr>
              <w:t>l</w:t>
            </w:r>
          </w:p>
        </w:tc>
      </w:tr>
      <w:tr w:rsidR="003C02D3" w:rsidRPr="003C02D3" w:rsidTr="003C02D3">
        <w:trPr>
          <w:trHeight w:val="276"/>
          <w:jc w:val="center"/>
        </w:trPr>
        <w:tc>
          <w:tcPr>
            <w:tcW w:w="4414" w:type="dxa"/>
            <w:vMerge/>
            <w:tcBorders>
              <w:left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tc>
        <w:tc>
          <w:tcPr>
            <w:tcW w:w="4415" w:type="dxa"/>
            <w:vMerge/>
            <w:tcBorders>
              <w:left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tc>
      </w:tr>
      <w:tr w:rsidR="003C02D3" w:rsidRPr="003C02D3" w:rsidTr="003C02D3">
        <w:trPr>
          <w:trHeight w:val="276"/>
          <w:jc w:val="center"/>
        </w:trPr>
        <w:tc>
          <w:tcPr>
            <w:tcW w:w="4414" w:type="dxa"/>
            <w:vMerge/>
            <w:tcBorders>
              <w:left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tc>
        <w:tc>
          <w:tcPr>
            <w:tcW w:w="4415" w:type="dxa"/>
            <w:vMerge/>
            <w:tcBorders>
              <w:left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tc>
      </w:tr>
      <w:tr w:rsidR="003C02D3" w:rsidRPr="003C02D3" w:rsidTr="003C02D3">
        <w:trPr>
          <w:trHeight w:val="276"/>
          <w:jc w:val="center"/>
        </w:trPr>
        <w:tc>
          <w:tcPr>
            <w:tcW w:w="4414" w:type="dxa"/>
            <w:vMerge/>
            <w:tcBorders>
              <w:left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tc>
        <w:tc>
          <w:tcPr>
            <w:tcW w:w="4415" w:type="dxa"/>
            <w:vMerge/>
            <w:tcBorders>
              <w:left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tc>
      </w:tr>
      <w:tr w:rsidR="003C02D3" w:rsidRPr="003C02D3" w:rsidTr="003C02D3">
        <w:trPr>
          <w:trHeight w:val="276"/>
          <w:jc w:val="center"/>
        </w:trPr>
        <w:tc>
          <w:tcPr>
            <w:tcW w:w="4414" w:type="dxa"/>
            <w:vMerge/>
            <w:tcBorders>
              <w:left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tc>
        <w:tc>
          <w:tcPr>
            <w:tcW w:w="4415" w:type="dxa"/>
            <w:vMerge/>
            <w:tcBorders>
              <w:left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tc>
      </w:tr>
      <w:tr w:rsidR="003C02D3" w:rsidRPr="003C02D3" w:rsidTr="003C02D3">
        <w:trPr>
          <w:trHeight w:val="276"/>
          <w:jc w:val="center"/>
        </w:trPr>
        <w:tc>
          <w:tcPr>
            <w:tcW w:w="4414" w:type="dxa"/>
            <w:vMerge/>
            <w:tcBorders>
              <w:left w:val="single" w:sz="5" w:space="0" w:color="000000"/>
              <w:bottom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tc>
        <w:tc>
          <w:tcPr>
            <w:tcW w:w="4415" w:type="dxa"/>
            <w:vMerge/>
            <w:tcBorders>
              <w:left w:val="single" w:sz="5" w:space="0" w:color="000000"/>
              <w:bottom w:val="single" w:sz="5" w:space="0" w:color="000000"/>
              <w:right w:val="single" w:sz="5" w:space="0" w:color="000000"/>
            </w:tcBorders>
          </w:tcPr>
          <w:p w:rsidR="003C02D3" w:rsidRPr="003C02D3" w:rsidRDefault="003C02D3" w:rsidP="003C02D3">
            <w:pPr>
              <w:spacing w:after="0" w:line="240" w:lineRule="auto"/>
              <w:ind w:right="191"/>
              <w:jc w:val="both"/>
              <w:rPr>
                <w:rFonts w:ascii="Times New Roman" w:eastAsia="Times New Roman" w:hAnsi="Times New Roman" w:cs="Times New Roman"/>
                <w:sz w:val="24"/>
                <w:szCs w:val="24"/>
              </w:rPr>
            </w:pPr>
          </w:p>
        </w:tc>
      </w:tr>
    </w:tbl>
    <w:p w:rsidR="003C02D3" w:rsidRPr="00343903" w:rsidRDefault="003C02D3" w:rsidP="003C02D3">
      <w:pPr>
        <w:spacing w:after="0" w:line="240" w:lineRule="auto"/>
        <w:jc w:val="center"/>
        <w:rPr>
          <w:rFonts w:ascii="Times New Roman" w:hAnsi="Times New Roman"/>
          <w:sz w:val="24"/>
          <w:szCs w:val="24"/>
        </w:rPr>
      </w:pPr>
    </w:p>
    <w:p w:rsidR="003C02D3" w:rsidRPr="00343903" w:rsidRDefault="003C02D3" w:rsidP="003C02D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C02D3" w:rsidRPr="00343903" w:rsidRDefault="003C02D3" w:rsidP="003C02D3">
      <w:pPr>
        <w:spacing w:after="0" w:line="240" w:lineRule="auto"/>
        <w:jc w:val="center"/>
        <w:rPr>
          <w:rFonts w:ascii="Times New Roman" w:hAnsi="Times New Roman"/>
          <w:sz w:val="24"/>
          <w:szCs w:val="24"/>
        </w:rPr>
      </w:pP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PRESIDENTA DIP. MARTHA AZUCENA CAMACHO REYNOSO. Gracias diputada Zaira Cedillo Silva.</w:t>
      </w:r>
    </w:p>
    <w:p w:rsidR="00D42A8E" w:rsidRPr="00790032" w:rsidRDefault="00D42A8E" w:rsidP="00D42A8E">
      <w:pPr>
        <w:spacing w:after="0" w:line="240" w:lineRule="auto"/>
        <w:ind w:firstLine="709"/>
        <w:jc w:val="both"/>
        <w:rPr>
          <w:rFonts w:ascii="Times New Roman" w:hAnsi="Times New Roman" w:cs="Times New Roman"/>
          <w:sz w:val="24"/>
          <w:szCs w:val="24"/>
        </w:rPr>
      </w:pPr>
      <w:r w:rsidRPr="00790032">
        <w:rPr>
          <w:rFonts w:ascii="Times New Roman" w:hAnsi="Times New Roman" w:cs="Times New Roman"/>
          <w:sz w:val="24"/>
          <w:szCs w:val="24"/>
        </w:rPr>
        <w:t>Se registra la iniciativa y se remite a la Comisión Legislativa para la Protección de los Derechos de las Niñas, Niños, Adolescentes y la Primera Infancia para su estudio y dictamen.</w:t>
      </w:r>
      <w:r w:rsidRPr="00790032">
        <w:rPr>
          <w:rFonts w:ascii="Times New Roman" w:hAnsi="Times New Roman" w:cs="Times New Roman"/>
          <w:sz w:val="24"/>
          <w:szCs w:val="24"/>
        </w:rPr>
        <w:tab/>
        <w:t xml:space="preserve">En cuanto al punto número 7, la diputada María del Carmen de la Rosa Mendoza, presenta en nombre del Grupo Parlamentario del Partido morena, iniciativa con proyecto de decreto por el que se reforman y adicionan diversas disposiciones de la Ley del Agua para el Estado de México </w:t>
      </w:r>
      <w:r w:rsidRPr="00790032">
        <w:rPr>
          <w:rFonts w:ascii="Times New Roman" w:hAnsi="Times New Roman" w:cs="Times New Roman"/>
          <w:sz w:val="24"/>
          <w:szCs w:val="24"/>
        </w:rPr>
        <w:lastRenderedPageBreak/>
        <w:t>y Municipios, la Ley Orgánica de la Administración Pública del Estado de México, la Ley de los Derechos de Niñas, Niños, Adolescentes del Estado de México, la Ley de Educación del Estado de México, la Ley Orgánica Municipal del Estado de México, la Ley de Competitividad y Ordenamiento Comercial del Estado de México, la Ley de Justicia Cívica del Estado de México y sus Municipios, el Código Penal del Estado de México y el Código Administrativo del Estado de México, el Código Civil del Estado de México y Municipios y el Código para la Biodiversidad del Estado de México, a efecto de armonizar las disposiciones jurídicas estatales con el decreto por el que se expide la Ley General de Aguas y se Reforman, Adicionan y Derogan Diversas Disposiciones de la Ley de Aguas Nacionales; así como también realizar adecuaciones legislativas con orden, con las particularidades del Estado de México en materia de acceso, disposición y saneamiento del agua.</w:t>
      </w:r>
    </w:p>
    <w:p w:rsidR="00D42A8E" w:rsidRPr="00D42A8E" w:rsidRDefault="00D42A8E" w:rsidP="00D42A8E">
      <w:pPr>
        <w:spacing w:after="0" w:line="240" w:lineRule="auto"/>
        <w:jc w:val="both"/>
      </w:pPr>
      <w:r w:rsidRPr="00790032">
        <w:rPr>
          <w:rFonts w:ascii="Times New Roman" w:hAnsi="Times New Roman" w:cs="Times New Roman"/>
          <w:sz w:val="24"/>
          <w:szCs w:val="24"/>
        </w:rPr>
        <w:t>DIP. MARÍA DEL CARMEN DE LA ROSA MENDOZA. Muy</w:t>
      </w:r>
      <w:r w:rsidRPr="00D42A8E">
        <w:rPr>
          <w:rFonts w:ascii="Times New Roman" w:hAnsi="Times New Roman" w:cs="Times New Roman"/>
          <w:sz w:val="24"/>
          <w:szCs w:val="24"/>
        </w:rPr>
        <w:t xml:space="preserve"> buenas tardes compañeros y compañeras diputados y diputadas integrantes de este Congreso, en esta “Casa del Pueblo” y agradezco muchísimo a todos nuestros vecinos y vecinas mexiquenses que nos siguen a través de las redes sociales y por supuesto, a todos los medios de comunicación que también tienen a seguir los diversos trabajos que realizamos.</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Hoy, antes de comenzar, traje esta pieza, en torno al 63 Aniversario de nuestro Municipio y que fue realizado por manos de Nezahualcóyotl; quisiera hoy nombrar a nuestra vecina Edith Carrera García, quien es autora de este gran peluche de nuestro municipio y de un símbolo emblemático de Nezahualcóyotl como es el coyote, el coyote en ayuno.</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 xml:space="preserve">Entonces, mandémosle un fuerte aplauso desde aquí a nuestra vecina Edith Carrera García, porque como lo mencioné hace 8 días justo, son vecinos y vecinas que toda la vida han trabajado para el beneficio de nuestro municipio; entonces y por ende de nuestro Estado de México, por ello se merecen todo el reconocimiento de nuestra parte. </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 xml:space="preserve">También antes, previo a la lectura de la síntesis de este extenso y complejo documento legislativo, solicito de manera respetuosa a la Mesa Directiva que pueda ser inscrita en la “Gaceta Parlamentaria” y en el Diario de Debates de manera íntegra; la verdad es que es un documento bastante extenso y por ello, voy a hacer un resumen de un tema que yo creo que a los mexiquenses nos interesa muchísimo, como es el agua. </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Dado que este vital líquido está presente en todo el tiempo, en el día a día de nuestra vida cotidiana y sin importar clase social, creencia, ideología y actividad económica, necesitamos de este recurso natural que nos brinda nuestro planeta; pero, además también lo utilizamos para distintos usos importantes de nuestra vida diaria como son: el aseo personal, la limpieza del hogar, la preparación de nuestros alimentos, el consumo humano, etcétera y dentro de nuestras facultades es importante como autoridades e instituciones públicas y privadas, podamos garantizar dicho derecho, que es el acceso al agua; pero no solo el agua en cantidad; sino también en calidad.</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Quiero compartirles unos datos importantes que de acuerdo al INEGI, en números globales se registran que para el Estado de México 5 millones 403 mil 492 viviendas, de las cuales, el 82.2 disponen de agua entubada en el ámbito de vivienda, de éstas, el 86% se abastece del servicio público de agua, lo cual se traduce que la dotación del vital líquido, puede provenir también de otras fuentes como pipas de agua, pozos propios y dentro de este censo, también se determina que en territorio mexiquense la frecuencia del suministro puede no ser recurrente; puesto que se registra una dotación promedio de 5 días durante 14.5 horas.</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Entonces, por ello es tan importante que este pequeño número de población y digo no es pequeño, porque sí es una gran cantidad, no se les pueda garantizar este derecho, por ello hemos de reiterar desde esta Legislatura que tenemos la obligación para seguir enfrentando desde distintos aspectos estos desafíos derivados del crecimiento urbano y demográfico.</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 xml:space="preserve">Hoy más que nunca, debemos de atender lo que durante la época del neoliberalismo fue visto solamente como un negocio, como una mercancía. Hoy estamos obligados, desde nuestras </w:t>
      </w:r>
      <w:r w:rsidRPr="00D42A8E">
        <w:rPr>
          <w:rFonts w:ascii="Times New Roman" w:hAnsi="Times New Roman" w:cs="Times New Roman"/>
          <w:sz w:val="24"/>
          <w:szCs w:val="24"/>
        </w:rPr>
        <w:lastRenderedPageBreak/>
        <w:t>trincheras, desde nuestra visión de la transformación del Estado de México a garantizar este derecho y a cambiar nuestros ordenamientos legales y con esta interdependencia, con otros derechos y cambiar todos los ordenamientos legales necesarios.</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 xml:space="preserve">Lo que han vivido nuestros vecinos mexiquenses no ha sido obra de la casualidad; sino ha sido debido a que ha habido en sus anteriores gobiernos, un descuido y a su vez también lo han visto como un negocio y dejaron de invertir durante muchísimos años en nuestras infraestructuras hidráulicas. </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 xml:space="preserve">En realidad, no lo veían como un derecho, sino más bien como una mercancía y por ello, fuimos testigos de las consecuencias de una legislación que sólo se enfocó en otorgar a diestra y siniestra grandes volúmenes de agua a unos cuantos, en lugar de distribuirla de manera eficiente a la ciudadanía en general y garantizar ese derecho humano, sobre todo, a los hogares y a las personas. </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 xml:space="preserve">Por ello, en esta misma tribuna del Estado de México, me enorgullece presentar en mi calidad de diputada mexiquense y en nombre del Grupo Parlamentario de morena, la reforma a 7 leyes y 4 códigos, todos del Estado de México, para establecer una articulación y que vaya alineada a una reforma que reciente, el día 11 de diciembre del 2025 se aprobó desde el Congreso Federal y que es trascendente para el derecho humano el acceso, la disposición al saneamiento de agua y quiero hacer énfasis en qué consiste estas reformas, en el caso de la Ley General de Aguas y la Ley de Aguas Nacionales en materia de, busca garantizar el derecho humano al agua, principios y su interdependencia; así como también marcar las directrices para la implementación de sistemas de captación de agua en obras públicas y privadas. </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Generar una sostenibilidad en la cultura del agua y promover la participación ciudadana para su cuidado y por ende, también, el reconocimiento a de los sistemas comunitarios de agua y saneamiento, priorizando el uso doméstico y el consumo humano, eliminando la figura de transmisión de esas concesiones que muy fácilmente se podían pasar de mano en mano y comercializarse, hoy más bien, en su lugar, crear la figura de reasignación de volúmenes de agua, estableciendo un fondo de reserva de Aguas del Estado y sus Municipios y la creación de un Comité de Fondo de Reserva de Aguas del Estado de México y sus Municipios.</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 xml:space="preserve">En la Ley de Aguas Estatal, en lo específico estábamos promoviendo, que existan tarifas preferenciales para todos aquellos grupos vulnerables o personas que se vean afectadas por eventos meteorológicos naturales y que también para el otorgamiento de concesiones no se comprometa la satisfacción de agua para nuestras futuras generaciones. </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 xml:space="preserve">Que los usuarios también sean sujetos de incentivos económicos, derivados de la instalación de sistemas de captación de agua pluvial; que los usuarios también puedan participar en la toma de decisiones para la gestión y manejo del agua; que los usuarios también implementen acciones para racionar el agua potable, incrementar el monto de las infracciones por falta de cumplimiento de las disposiciones de la Ley de Aguas y de igual forma, se pretende se propone que se reformen diversos ordenamientos; es decir que también la Secretaría del Agua coadyuve en la implementación de acciones u operativos para prevenir ese delito que tanto hemos mencionado también aquí en esta tribuna como es el Huachicoleo, combatir este delito que tenga que ver asociado con el robo y la extracción ilegal del agua potable, que no estén autorizados. </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 xml:space="preserve">Que la Secretaría del Agua también formule la política hídrica estatal y el Programa Hídrico Integral Estatal, lo cual también deberá contar con una perspectiva de género; que la Secretaría de Desarrollo Urbano Infraestructura, coordine para que todas las autoridades del agua utilicen el funcionamiento de sistemas de captación de agua pluvial en condominios, que las autoridades estatales también eduquen a los niños y niñas y adolescentes sobre el respeto al medio ambiente, a los recursos naturales, renovables y no renovables, que quienes ejercen también la patria potestad, tutela, guarda y custodia deban fomentar dentro de sus posibilidades, el cuidado y la cultura del agua; que el Gobierno del Estado, en coordinación con los distintos órdenes de gobierno, puedan </w:t>
      </w:r>
      <w:r w:rsidRPr="00D42A8E">
        <w:rPr>
          <w:rFonts w:ascii="Times New Roman" w:hAnsi="Times New Roman" w:cs="Times New Roman"/>
          <w:sz w:val="24"/>
          <w:szCs w:val="24"/>
        </w:rPr>
        <w:lastRenderedPageBreak/>
        <w:t>implementar la instalación de sistemas de captación en aquellas escuelas públicas ubicadas en zonas urbanas, en zonas rurales, en pueblos, en comunidades indígenas; también que los ayuntamientos formulen, aprueben y ejecuten estrategias, planes y acciones que tengan como finalidad hacer una detección y reparación oportuna de todas las fugas de agua o daños de las redes de distribución y que las unidades económicas como son de auto lavados de vehículos motorizados, deban utilizar agua tratada para la prestación de dichos servicios.</w:t>
      </w:r>
    </w:p>
    <w:p w:rsidR="00D42A8E" w:rsidRPr="00D42A8E" w:rsidRDefault="00D42A8E" w:rsidP="00D42A8E">
      <w:pPr>
        <w:spacing w:after="0" w:line="240" w:lineRule="auto"/>
        <w:ind w:firstLine="709"/>
        <w:jc w:val="both"/>
        <w:rPr>
          <w:rFonts w:ascii="Times New Roman" w:hAnsi="Times New Roman" w:cs="Times New Roman"/>
          <w:sz w:val="24"/>
          <w:szCs w:val="24"/>
        </w:rPr>
      </w:pPr>
      <w:r w:rsidRPr="00D42A8E">
        <w:rPr>
          <w:rFonts w:ascii="Times New Roman" w:hAnsi="Times New Roman" w:cs="Times New Roman"/>
          <w:sz w:val="24"/>
          <w:szCs w:val="24"/>
        </w:rPr>
        <w:t>Tal vez si no solamente tiene que ver con esta actividad económica del lavado de autos, tiene también que ver con otras actividades económicas como son las lavanderías, que también en muchos de los casos, utilizan bastante agua, todo ello con la finalidad de que todos los sectores nos hagamos responsables de la administración y el control del agua y quienes también, podamos imponer sanciones para aquellos que impidan el uso y el acceso al agua potable a quienes deban de tener acceso a ello.</w:t>
      </w:r>
    </w:p>
    <w:p w:rsidR="00D42A8E" w:rsidRPr="00D42A8E" w:rsidRDefault="00D42A8E" w:rsidP="00D42A8E">
      <w:pPr>
        <w:spacing w:after="0" w:line="240" w:lineRule="auto"/>
        <w:ind w:firstLine="709"/>
        <w:jc w:val="both"/>
        <w:rPr>
          <w:rFonts w:ascii="Times New Roman" w:hAnsi="Times New Roman" w:cs="Times New Roman"/>
          <w:sz w:val="24"/>
          <w:szCs w:val="24"/>
        </w:rPr>
      </w:pPr>
      <w:r w:rsidRPr="00D42A8E">
        <w:rPr>
          <w:rFonts w:ascii="Times New Roman" w:hAnsi="Times New Roman" w:cs="Times New Roman"/>
          <w:sz w:val="24"/>
          <w:szCs w:val="24"/>
        </w:rPr>
        <w:t xml:space="preserve">Incrementar la penalidad a los diversos delitos que prevé el capítulo 15 Bis de los delitos contra el servicio público y distribución del agua en el Código Penal, la verdad es que son muchísimos ordenamientos los que estamos proponiendo, nosotros les pedimos a todos los diputados y diputadas que puedan hacer lectura de todo el documento que estamos realizando y por supuesto que ya en las comisiones haremos el debate y la aportación de ideas correspondiente. </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De igual forma, la presente iniciativa pugna por robustecer el marco normativo de la esfera estatal en materia del derecho humano, el acceso, disposición y saneamiento del agua, como lo hemos hecho hasta el momento con nuestra Presidenta de la República, la Doctora Claudia Sheinbaum y nuestra Gobernadora, la Maestra Delfina Gómez, para el Grupo Parlamentario de morena resulta fundamental que dentro de nuestras facultades…</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kern w:val="2"/>
          <w:sz w:val="24"/>
          <w:szCs w:val="24"/>
          <w:lang w:eastAsia="es-MX"/>
        </w:rPr>
        <w:t xml:space="preserve">PRESIDENTA DIP. MARTHA AZUCENA CAMACHO REYNOSO. </w:t>
      </w:r>
      <w:r w:rsidRPr="00D42A8E">
        <w:rPr>
          <w:rFonts w:ascii="Times New Roman" w:hAnsi="Times New Roman" w:cs="Times New Roman"/>
          <w:sz w:val="24"/>
          <w:szCs w:val="24"/>
        </w:rPr>
        <w:t>Diputada le pido concluya su intervención. Por favor.</w:t>
      </w:r>
    </w:p>
    <w:p w:rsidR="00D42A8E" w:rsidRPr="00790032"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DIP. MARÍA DEL CARMEN DE LA ROSA MENDOZA. …podamos salvaguardar dicho derecho es como es el acceso al agua, tan imprescindible, porque el agua no es un bien mercantil; sino es un </w:t>
      </w:r>
      <w:r w:rsidRPr="00790032">
        <w:rPr>
          <w:rFonts w:ascii="Times New Roman" w:hAnsi="Times New Roman" w:cs="Times New Roman"/>
          <w:sz w:val="24"/>
          <w:szCs w:val="24"/>
        </w:rPr>
        <w:t xml:space="preserve">derecho. </w:t>
      </w:r>
    </w:p>
    <w:p w:rsidR="00D42A8E" w:rsidRPr="00790032" w:rsidRDefault="00D42A8E" w:rsidP="00D42A8E">
      <w:pPr>
        <w:spacing w:after="0" w:line="240" w:lineRule="auto"/>
        <w:jc w:val="both"/>
        <w:rPr>
          <w:rFonts w:ascii="Times New Roman" w:hAnsi="Times New Roman" w:cs="Times New Roman"/>
          <w:sz w:val="24"/>
          <w:szCs w:val="24"/>
        </w:rPr>
      </w:pPr>
      <w:r w:rsidRPr="00790032">
        <w:rPr>
          <w:rFonts w:ascii="Times New Roman" w:hAnsi="Times New Roman" w:cs="Times New Roman"/>
          <w:sz w:val="24"/>
          <w:szCs w:val="24"/>
        </w:rPr>
        <w:tab/>
        <w:t>Muchas gracias Presidenta. Es cuanto diputados y diputadas.</w:t>
      </w:r>
    </w:p>
    <w:p w:rsidR="00FD68E8" w:rsidRPr="00790032" w:rsidRDefault="00FD68E8" w:rsidP="000770E3">
      <w:pPr>
        <w:pStyle w:val="Sinespaciado"/>
        <w:jc w:val="both"/>
        <w:rPr>
          <w:rFonts w:ascii="Times New Roman" w:hAnsi="Times New Roman" w:cs="Times New Roman"/>
          <w:sz w:val="24"/>
          <w:szCs w:val="24"/>
        </w:rPr>
      </w:pPr>
    </w:p>
    <w:p w:rsidR="00FD68E8" w:rsidRPr="00790032" w:rsidRDefault="00FD68E8" w:rsidP="000770E3">
      <w:pPr>
        <w:spacing w:after="0" w:line="240" w:lineRule="auto"/>
        <w:jc w:val="center"/>
        <w:rPr>
          <w:rFonts w:ascii="Times New Roman" w:hAnsi="Times New Roman"/>
          <w:i/>
          <w:sz w:val="24"/>
          <w:szCs w:val="24"/>
        </w:rPr>
      </w:pPr>
      <w:r w:rsidRPr="00790032">
        <w:rPr>
          <w:rFonts w:ascii="Times New Roman" w:hAnsi="Times New Roman"/>
          <w:i/>
          <w:sz w:val="24"/>
          <w:szCs w:val="24"/>
        </w:rPr>
        <w:t>(Se inserta documento)</w:t>
      </w:r>
    </w:p>
    <w:p w:rsidR="00FD68E8" w:rsidRPr="00790032" w:rsidRDefault="00FD68E8" w:rsidP="000770E3">
      <w:pPr>
        <w:spacing w:after="0" w:line="240" w:lineRule="auto"/>
        <w:jc w:val="center"/>
        <w:rPr>
          <w:rFonts w:ascii="Times New Roman" w:hAnsi="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2"/>
        <w:gridCol w:w="3127"/>
        <w:gridCol w:w="3346"/>
      </w:tblGrid>
      <w:tr w:rsidR="003A30E1" w:rsidRPr="00790032" w:rsidTr="003B3BD8">
        <w:trPr>
          <w:trHeight w:val="840"/>
          <w:jc w:val="center"/>
        </w:trPr>
        <w:tc>
          <w:tcPr>
            <w:tcW w:w="3301" w:type="dxa"/>
          </w:tcPr>
          <w:p w:rsidR="003A30E1" w:rsidRPr="00790032" w:rsidRDefault="003A30E1" w:rsidP="003A30E1">
            <w:pPr>
              <w:autoSpaceDE w:val="0"/>
              <w:autoSpaceDN w:val="0"/>
              <w:adjustRightInd w:val="0"/>
              <w:spacing w:line="240" w:lineRule="auto"/>
              <w:ind w:left="-113"/>
              <w:jc w:val="center"/>
              <w:rPr>
                <w:rFonts w:eastAsia="Calibri"/>
                <w:sz w:val="24"/>
                <w:szCs w:val="24"/>
                <w:lang w:val="es-MX"/>
              </w:rPr>
            </w:pPr>
            <w:r w:rsidRPr="00790032">
              <w:rPr>
                <w:rFonts w:eastAsia="Calibri"/>
                <w:sz w:val="24"/>
                <w:szCs w:val="24"/>
                <w:lang w:val="es-MX"/>
              </w:rPr>
              <w:t>CONGRESO</w:t>
            </w:r>
          </w:p>
          <w:p w:rsidR="003A30E1" w:rsidRPr="00790032" w:rsidRDefault="003A30E1" w:rsidP="003A30E1">
            <w:pPr>
              <w:autoSpaceDE w:val="0"/>
              <w:autoSpaceDN w:val="0"/>
              <w:adjustRightInd w:val="0"/>
              <w:spacing w:line="240" w:lineRule="auto"/>
              <w:ind w:left="-113"/>
              <w:jc w:val="center"/>
              <w:rPr>
                <w:rFonts w:eastAsia="Calibri"/>
                <w:sz w:val="24"/>
                <w:szCs w:val="24"/>
                <w:lang w:val="es-MX"/>
              </w:rPr>
            </w:pPr>
            <w:r w:rsidRPr="00790032">
              <w:rPr>
                <w:rFonts w:eastAsia="Calibri"/>
                <w:sz w:val="24"/>
                <w:szCs w:val="24"/>
                <w:lang w:val="es-MX"/>
              </w:rPr>
              <w:t>ESTADO DE MÉXICO</w:t>
            </w:r>
          </w:p>
          <w:p w:rsidR="003A30E1" w:rsidRPr="00790032" w:rsidRDefault="003A30E1" w:rsidP="003A30E1">
            <w:pPr>
              <w:spacing w:line="240" w:lineRule="auto"/>
              <w:ind w:left="-113"/>
              <w:jc w:val="center"/>
              <w:rPr>
                <w:rFonts w:eastAsia="Arial"/>
                <w:i/>
                <w:sz w:val="24"/>
                <w:szCs w:val="24"/>
                <w:lang w:val="es-MX"/>
              </w:rPr>
            </w:pPr>
          </w:p>
        </w:tc>
        <w:tc>
          <w:tcPr>
            <w:tcW w:w="3334" w:type="dxa"/>
          </w:tcPr>
          <w:p w:rsidR="003A30E1" w:rsidRPr="00790032" w:rsidRDefault="003A30E1" w:rsidP="003A30E1">
            <w:pPr>
              <w:spacing w:line="240" w:lineRule="auto"/>
              <w:ind w:left="31" w:right="-27"/>
              <w:jc w:val="center"/>
              <w:rPr>
                <w:rFonts w:eastAsia="Arial"/>
                <w:i/>
                <w:sz w:val="24"/>
                <w:szCs w:val="24"/>
                <w:lang w:val="es-MX"/>
              </w:rPr>
            </w:pPr>
            <w:r w:rsidRPr="00790032">
              <w:rPr>
                <w:rFonts w:eastAsia="Arial"/>
                <w:sz w:val="24"/>
                <w:szCs w:val="24"/>
                <w:lang w:val="es-MX"/>
              </w:rPr>
              <w:t>COMISIÓN ESPECIAL DE ESTUDIOS LEGISLATIVOS Y PRÁCTICAS PARLAMETARIAS</w:t>
            </w:r>
          </w:p>
        </w:tc>
        <w:tc>
          <w:tcPr>
            <w:tcW w:w="3429" w:type="dxa"/>
          </w:tcPr>
          <w:p w:rsidR="003A30E1" w:rsidRPr="00790032" w:rsidRDefault="003A30E1" w:rsidP="003A30E1">
            <w:pPr>
              <w:spacing w:line="240" w:lineRule="auto"/>
              <w:ind w:left="1276" w:right="-11"/>
              <w:jc w:val="right"/>
              <w:rPr>
                <w:rFonts w:eastAsia="Arial"/>
                <w:sz w:val="24"/>
                <w:szCs w:val="24"/>
                <w:lang w:val="es-MX"/>
              </w:rPr>
            </w:pPr>
            <w:r w:rsidRPr="00790032">
              <w:rPr>
                <w:rFonts w:eastAsia="Arial"/>
                <w:sz w:val="24"/>
                <w:szCs w:val="24"/>
                <w:lang w:val="es-MX"/>
              </w:rPr>
              <w:t>DIP. MA. DEL CARMEN DE LA ROSA MENDOZA</w:t>
            </w:r>
          </w:p>
          <w:p w:rsidR="003A30E1" w:rsidRPr="00790032" w:rsidRDefault="003A30E1" w:rsidP="003A30E1">
            <w:pPr>
              <w:spacing w:line="240" w:lineRule="auto"/>
              <w:ind w:left="1276" w:right="-27"/>
              <w:jc w:val="right"/>
              <w:rPr>
                <w:rFonts w:eastAsia="Arial"/>
                <w:sz w:val="24"/>
                <w:szCs w:val="24"/>
                <w:lang w:val="es-MX"/>
              </w:rPr>
            </w:pPr>
            <w:r w:rsidRPr="00790032">
              <w:rPr>
                <w:rFonts w:eastAsia="Arial"/>
                <w:sz w:val="24"/>
                <w:szCs w:val="24"/>
                <w:lang w:val="es-MX"/>
              </w:rPr>
              <w:t>Distrito XLI Ciudad</w:t>
            </w:r>
          </w:p>
          <w:p w:rsidR="003A30E1" w:rsidRPr="00790032" w:rsidRDefault="003A30E1" w:rsidP="003A30E1">
            <w:pPr>
              <w:spacing w:line="240" w:lineRule="auto"/>
              <w:ind w:left="1276" w:right="-24"/>
              <w:jc w:val="right"/>
              <w:rPr>
                <w:rFonts w:eastAsia="Arial"/>
                <w:i/>
                <w:sz w:val="24"/>
                <w:szCs w:val="24"/>
                <w:lang w:val="es-MX"/>
              </w:rPr>
            </w:pPr>
            <w:r w:rsidRPr="00790032">
              <w:rPr>
                <w:rFonts w:eastAsia="Arial"/>
                <w:sz w:val="24"/>
                <w:szCs w:val="24"/>
                <w:lang w:val="es-MX"/>
              </w:rPr>
              <w:t>Nezahualcóyotl</w:t>
            </w:r>
          </w:p>
        </w:tc>
      </w:tr>
    </w:tbl>
    <w:p w:rsidR="003A30E1" w:rsidRPr="00790032" w:rsidRDefault="003A30E1" w:rsidP="003A30E1">
      <w:pPr>
        <w:spacing w:after="0" w:line="240" w:lineRule="auto"/>
        <w:jc w:val="both"/>
        <w:rPr>
          <w:rFonts w:ascii="Times New Roman" w:eastAsia="Arial" w:hAnsi="Times New Roman" w:cs="Times New Roman"/>
          <w:b/>
          <w:i/>
          <w:sz w:val="24"/>
          <w:szCs w:val="24"/>
        </w:rPr>
      </w:pPr>
    </w:p>
    <w:p w:rsidR="003A30E1" w:rsidRPr="00790032" w:rsidRDefault="003A30E1" w:rsidP="003A30E1">
      <w:pPr>
        <w:spacing w:after="0" w:line="240" w:lineRule="auto"/>
        <w:jc w:val="center"/>
        <w:rPr>
          <w:rFonts w:ascii="Times New Roman" w:eastAsia="Arial" w:hAnsi="Times New Roman" w:cs="Times New Roman"/>
          <w:b/>
          <w:i/>
          <w:sz w:val="24"/>
          <w:szCs w:val="24"/>
        </w:rPr>
      </w:pPr>
      <w:r w:rsidRPr="00790032">
        <w:rPr>
          <w:rFonts w:ascii="Times New Roman" w:eastAsia="Arial" w:hAnsi="Times New Roman" w:cs="Times New Roman"/>
          <w:b/>
          <w:i/>
          <w:sz w:val="24"/>
          <w:szCs w:val="24"/>
        </w:rPr>
        <w:t>“2026. Año del Humanismo Mexicano en el Estado de México”</w:t>
      </w:r>
    </w:p>
    <w:p w:rsidR="003A30E1" w:rsidRPr="00790032" w:rsidRDefault="003A30E1" w:rsidP="003A30E1">
      <w:pPr>
        <w:widowControl w:val="0"/>
        <w:autoSpaceDE w:val="0"/>
        <w:autoSpaceDN w:val="0"/>
        <w:spacing w:after="0" w:line="240" w:lineRule="auto"/>
        <w:ind w:right="136"/>
        <w:rPr>
          <w:rFonts w:ascii="Times New Roman" w:eastAsia="Arial" w:hAnsi="Times New Roman" w:cs="Times New Roman"/>
          <w:sz w:val="24"/>
          <w:szCs w:val="24"/>
        </w:rPr>
      </w:pPr>
    </w:p>
    <w:p w:rsidR="003A30E1" w:rsidRPr="00790032" w:rsidRDefault="003A30E1" w:rsidP="003A30E1">
      <w:pPr>
        <w:widowControl w:val="0"/>
        <w:autoSpaceDE w:val="0"/>
        <w:autoSpaceDN w:val="0"/>
        <w:spacing w:after="0" w:line="240" w:lineRule="auto"/>
        <w:ind w:right="136"/>
        <w:jc w:val="right"/>
        <w:rPr>
          <w:rFonts w:ascii="Times New Roman" w:eastAsia="Arial MT" w:hAnsi="Times New Roman" w:cs="Times New Roman"/>
          <w:sz w:val="24"/>
          <w:szCs w:val="24"/>
        </w:rPr>
      </w:pPr>
      <w:r w:rsidRPr="00790032">
        <w:rPr>
          <w:rFonts w:ascii="Times New Roman" w:eastAsia="Arial" w:hAnsi="Times New Roman" w:cs="Times New Roman"/>
          <w:sz w:val="24"/>
          <w:szCs w:val="24"/>
        </w:rPr>
        <w:t xml:space="preserve">Toluca de Lerdo, México, a 24 de marzo de 2026 </w:t>
      </w:r>
    </w:p>
    <w:p w:rsidR="003A30E1" w:rsidRPr="00790032" w:rsidRDefault="003A30E1" w:rsidP="003A30E1">
      <w:pPr>
        <w:widowControl w:val="0"/>
        <w:autoSpaceDE w:val="0"/>
        <w:autoSpaceDN w:val="0"/>
        <w:spacing w:after="0" w:line="240" w:lineRule="auto"/>
        <w:ind w:right="69"/>
        <w:jc w:val="right"/>
        <w:rPr>
          <w:rFonts w:ascii="Times New Roman" w:eastAsia="Arial MT" w:hAnsi="Times New Roman" w:cs="Times New Roman"/>
          <w:sz w:val="24"/>
          <w:szCs w:val="24"/>
        </w:rPr>
      </w:pPr>
    </w:p>
    <w:p w:rsidR="003A30E1" w:rsidRPr="00790032"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790032">
        <w:rPr>
          <w:rFonts w:ascii="Times New Roman" w:eastAsia="Arial" w:hAnsi="Times New Roman" w:cs="Times New Roman"/>
          <w:b/>
          <w:sz w:val="24"/>
          <w:szCs w:val="24"/>
        </w:rPr>
        <w:t>DIPUTADA MARTHA AZUCENA CAMACHO REYNOSO</w:t>
      </w:r>
    </w:p>
    <w:p w:rsidR="003A30E1" w:rsidRPr="00790032"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790032">
        <w:rPr>
          <w:rFonts w:ascii="Times New Roman" w:eastAsia="Arial" w:hAnsi="Times New Roman" w:cs="Times New Roman"/>
          <w:b/>
          <w:sz w:val="24"/>
          <w:szCs w:val="24"/>
        </w:rPr>
        <w:t xml:space="preserve">PRESIDENTA DE LA DIPUTACIÓN PERMANENTE EN LA H. </w:t>
      </w:r>
      <w:r w:rsidRPr="00790032">
        <w:rPr>
          <w:rFonts w:ascii="Times New Roman" w:eastAsia="Arial" w:hAnsi="Times New Roman" w:cs="Times New Roman"/>
          <w:b/>
          <w:i/>
          <w:sz w:val="24"/>
          <w:szCs w:val="24"/>
        </w:rPr>
        <w:t>“LXII”</w:t>
      </w:r>
      <w:r w:rsidRPr="00790032">
        <w:rPr>
          <w:rFonts w:ascii="Times New Roman" w:eastAsia="Arial" w:hAnsi="Times New Roman" w:cs="Times New Roman"/>
          <w:b/>
          <w:sz w:val="24"/>
          <w:szCs w:val="24"/>
        </w:rPr>
        <w:t xml:space="preserve"> </w:t>
      </w:r>
    </w:p>
    <w:p w:rsidR="003A30E1" w:rsidRPr="00790032"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790032">
        <w:rPr>
          <w:rFonts w:ascii="Times New Roman" w:eastAsia="Arial" w:hAnsi="Times New Roman" w:cs="Times New Roman"/>
          <w:b/>
          <w:sz w:val="24"/>
          <w:szCs w:val="24"/>
        </w:rPr>
        <w:t xml:space="preserve">LEGISLATURA DEL ESTADO LIBRE Y SOBERANO DE MÉXICO  </w:t>
      </w:r>
    </w:p>
    <w:p w:rsidR="003A30E1" w:rsidRPr="00790032"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790032">
        <w:rPr>
          <w:rFonts w:ascii="Times New Roman" w:eastAsia="Arial" w:hAnsi="Times New Roman" w:cs="Times New Roman"/>
          <w:b/>
          <w:sz w:val="24"/>
          <w:szCs w:val="24"/>
        </w:rPr>
        <w:t xml:space="preserve">P R E S E N T 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Diputada  </w:t>
      </w:r>
      <w:r w:rsidRPr="003A30E1">
        <w:rPr>
          <w:rFonts w:ascii="Times New Roman" w:eastAsia="Arial" w:hAnsi="Times New Roman" w:cs="Times New Roman"/>
          <w:b/>
          <w:sz w:val="24"/>
          <w:szCs w:val="24"/>
        </w:rPr>
        <w:t>María del Carmen De la Rosa Mendoza</w:t>
      </w:r>
      <w:r w:rsidRPr="003A30E1">
        <w:rPr>
          <w:rFonts w:ascii="Times New Roman" w:eastAsia="Arial" w:hAnsi="Times New Roman" w:cs="Times New Roman"/>
          <w:sz w:val="24"/>
          <w:szCs w:val="24"/>
        </w:rPr>
        <w:t xml:space="preserve"> integrante del Grupo Parlamentario del </w:t>
      </w:r>
    </w:p>
    <w:p w:rsidR="003A30E1" w:rsidRPr="003A30E1" w:rsidRDefault="003A30E1" w:rsidP="003A30E1">
      <w:pPr>
        <w:widowControl w:val="0"/>
        <w:autoSpaceDE w:val="0"/>
        <w:autoSpaceDN w:val="0"/>
        <w:spacing w:after="0" w:line="240" w:lineRule="auto"/>
        <w:ind w:right="14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lastRenderedPageBreak/>
        <w:t xml:space="preserve">Partido de Morena y en su nombre, con fundamento en los artículos 6, 71 fracción III de la Constitución Política de los Estados Unidos Mexicanos; 57 y 61 fracciones I y IV, de la Constitución Política del Estado Libre y Soberano de México; 28 fracción I, 38 fracción I, 79 y </w:t>
      </w:r>
    </w:p>
    <w:p w:rsidR="003A30E1" w:rsidRPr="003A30E1" w:rsidRDefault="003A30E1" w:rsidP="003A30E1">
      <w:pPr>
        <w:widowControl w:val="0"/>
        <w:autoSpaceDE w:val="0"/>
        <w:autoSpaceDN w:val="0"/>
        <w:spacing w:after="0" w:line="240" w:lineRule="auto"/>
        <w:ind w:right="135"/>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81 de la Ley Orgánica del Poder Legislativo del Estado Libre y Soberano de México; y artículo 68 del Reglamento del Poder Legislativo del Estado Libre y Soberano de México, someto a la elevada consideración de esta Honorable Soberanía, la presente </w:t>
      </w:r>
      <w:r w:rsidRPr="003A30E1">
        <w:rPr>
          <w:rFonts w:ascii="Times New Roman" w:eastAsia="Arial" w:hAnsi="Times New Roman" w:cs="Times New Roman"/>
          <w:b/>
          <w:sz w:val="24"/>
          <w:szCs w:val="24"/>
        </w:rPr>
        <w:t xml:space="preserve">Iniciativa con proyecto de Decreto por el que se reforman y adicionan diversas disposiciones de la Ley del Agua para el Estado de México y Municipios, la Ley Orgánica de la Administración Pública del Estado de México, la Ley de los Derechos de Niñas, Niños y Adolescentes del Estado de México, la Ley de Educación del Estado de México, la Ley Orgánica Municipal del Estado de México, la Ley de Competitividad y Ordenamiento Comercial del Estado de México, la Ley de Justicia Cívica del Estado de México y sus Municipios, el Código Penal del Estado de México, el Código Administrativo del Estado de México, el Código Financiero del Estado de México y Municipios y el Código para la Biodiversidad del Estado de México, a efecto de armonizar las disposiciones jurídicas Estatales con el Decreto por el que se expide la Ley General de Aguas y, se reforman, adicionan y derogan diversas disposiciones de la Ley de Aguas Nacionales, así como también realizar adecuaciones legislativas acorde con las particularidades del Estado de México en materia de acceso, disposición y saneamiento del agua, </w:t>
      </w:r>
      <w:r w:rsidRPr="003A30E1">
        <w:rPr>
          <w:rFonts w:ascii="Times New Roman" w:eastAsia="Arial" w:hAnsi="Times New Roman" w:cs="Times New Roman"/>
          <w:sz w:val="24"/>
          <w:szCs w:val="24"/>
        </w:rPr>
        <w:t>lo anterior de conformidad con la siguiente: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widowControl w:val="0"/>
        <w:autoSpaceDE w:val="0"/>
        <w:autoSpaceDN w:val="0"/>
        <w:spacing w:after="0" w:line="240" w:lineRule="auto"/>
        <w:ind w:right="201"/>
        <w:jc w:val="center"/>
        <w:outlineLvl w:val="0"/>
        <w:rPr>
          <w:rFonts w:ascii="Times New Roman" w:eastAsiaTheme="majorEastAsia" w:hAnsi="Times New Roman" w:cs="Times New Roman"/>
          <w:b/>
          <w:color w:val="2F5496" w:themeColor="accent1" w:themeShade="BF"/>
          <w:sz w:val="24"/>
          <w:szCs w:val="24"/>
        </w:rPr>
      </w:pPr>
      <w:r w:rsidRPr="003A30E1">
        <w:rPr>
          <w:rFonts w:ascii="Times New Roman" w:eastAsiaTheme="majorEastAsia" w:hAnsi="Times New Roman" w:cs="Times New Roman"/>
          <w:b/>
          <w:color w:val="000000"/>
          <w:sz w:val="24"/>
          <w:szCs w:val="24"/>
        </w:rPr>
        <w:t>EXPOSICIÓN DE MOTIVOS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5"/>
        <w:jc w:val="right"/>
        <w:rPr>
          <w:rFonts w:ascii="Times New Roman" w:eastAsia="Arial MT" w:hAnsi="Times New Roman" w:cs="Times New Roman"/>
          <w:sz w:val="24"/>
          <w:szCs w:val="24"/>
        </w:rPr>
      </w:pPr>
      <w:r w:rsidRPr="003A30E1">
        <w:rPr>
          <w:rFonts w:ascii="Times New Roman" w:eastAsia="Arial" w:hAnsi="Times New Roman" w:cs="Times New Roman"/>
          <w:b/>
          <w:sz w:val="24"/>
          <w:szCs w:val="24"/>
        </w:rPr>
        <w:t>I.- INTRODUCCIÓN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w:hAnsi="Times New Roman" w:cs="Times New Roman"/>
          <w:sz w:val="24"/>
          <w:szCs w:val="24"/>
        </w:rPr>
      </w:pPr>
      <w:r w:rsidRPr="003A30E1">
        <w:rPr>
          <w:rFonts w:ascii="Times New Roman" w:eastAsia="Arial" w:hAnsi="Times New Roman" w:cs="Times New Roman"/>
          <w:sz w:val="24"/>
          <w:szCs w:val="24"/>
        </w:rPr>
        <w:t xml:space="preserve">El agua </w:t>
      </w:r>
      <w:r w:rsidRPr="003A30E1">
        <w:rPr>
          <w:rFonts w:ascii="Times New Roman" w:eastAsia="Arial" w:hAnsi="Times New Roman" w:cs="Times New Roman"/>
          <w:b/>
          <w:sz w:val="24"/>
          <w:szCs w:val="24"/>
        </w:rPr>
        <w:t>es un recurso natural limitado y un bien público fundamental para la vida, la salud y el bienestar, indispensable para vivir dignamente</w:t>
      </w:r>
      <w:r w:rsidRPr="003A30E1">
        <w:rPr>
          <w:rFonts w:ascii="Times New Roman" w:eastAsia="Arial" w:hAnsi="Times New Roman" w:cs="Times New Roman"/>
          <w:sz w:val="24"/>
          <w:szCs w:val="24"/>
        </w:rPr>
        <w:t>, una condición previa para la realización de otros derechos humanos, motivo por el cual debe tratarse fundamentalmente como un bien social, cultural y no como un bien económico.</w:t>
      </w: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En ese tenor, </w:t>
      </w:r>
      <w:r w:rsidRPr="003A30E1">
        <w:rPr>
          <w:rFonts w:ascii="Times New Roman" w:eastAsia="Arial" w:hAnsi="Times New Roman" w:cs="Times New Roman"/>
          <w:b/>
          <w:sz w:val="24"/>
          <w:szCs w:val="24"/>
        </w:rPr>
        <w:t>el derecho humano al agua se trata de una prerrogativa transversal ya que se relaciona de manera directa e indirecta con demás derechos humanos además de correlacionarse con la atención de diversos grupos sociales en situación de vulnerabilidad</w:t>
      </w:r>
      <w:r w:rsidRPr="003A30E1">
        <w:rPr>
          <w:rFonts w:ascii="Times New Roman" w:eastAsia="Arial" w:hAnsi="Times New Roman" w:cs="Times New Roman"/>
          <w:sz w:val="24"/>
          <w:szCs w:val="24"/>
        </w:rPr>
        <w:t>, por ejemplo, el agua es necesaria para producir alimentos (el derecho a una alimentación adecuada) y para asegurar la higiene ambiental (el derecho a la salud), procurarse medios de subsistencia (el derecho a ganarse la vida mediante un trabajo) y para disfrutar de determinadas prácticas culturales (el derecho a participar en la vida cultural).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Por ello, el derecho humano al agua debe de comprender el derecho de todos a disponer de agua suficiente, salubre, aceptable, accesible y asequible para el uso personal y doméstico, un abastecimiento adecuado de agua salubre es necesario para evitar la muerte por deshidratación, para reducir el riesgo de las enfermedades relacionadas con el agua y para satisfacer las necesidades de consumo y cocina y las necesidades de higiene personal y doméstica.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El derecho al agua comprende tanto libertades como derechos, las primeras refieren al derecho a mantener el acceso a un suministro de agua suficiente y a no ser objeto de injerencias, tales como interrupciones arbitrarias del servicio o la contaminación de las fuentes hídricas</w:t>
      </w:r>
      <w:r w:rsidRPr="003A30E1">
        <w:rPr>
          <w:rFonts w:ascii="Times New Roman" w:eastAsia="Arial" w:hAnsi="Times New Roman" w:cs="Times New Roman"/>
          <w:sz w:val="24"/>
          <w:szCs w:val="24"/>
        </w:rPr>
        <w:t xml:space="preserve">; mientras que </w:t>
      </w:r>
      <w:r w:rsidRPr="003A30E1">
        <w:rPr>
          <w:rFonts w:ascii="Times New Roman" w:eastAsia="Arial" w:hAnsi="Times New Roman" w:cs="Times New Roman"/>
          <w:b/>
          <w:sz w:val="24"/>
          <w:szCs w:val="24"/>
        </w:rPr>
        <w:t xml:space="preserve">los segundos consisten en el derecho a contar con un sistema de abastecimiento y gestión del agua que garanticen a toda la población un disfrute equitativo, </w:t>
      </w:r>
      <w:r w:rsidRPr="003A30E1">
        <w:rPr>
          <w:rFonts w:ascii="Times New Roman" w:eastAsia="Arial" w:hAnsi="Times New Roman" w:cs="Times New Roman"/>
          <w:b/>
          <w:sz w:val="24"/>
          <w:szCs w:val="24"/>
        </w:rPr>
        <w:lastRenderedPageBreak/>
        <w:t>continuo y no discriminatorio</w:t>
      </w:r>
      <w:r w:rsidRPr="003A30E1">
        <w:rPr>
          <w:rFonts w:ascii="Times New Roman" w:eastAsia="Arial" w:hAnsi="Times New Roman" w:cs="Times New Roman"/>
          <w:b/>
          <w:sz w:val="24"/>
          <w:szCs w:val="24"/>
          <w:vertAlign w:val="superscript"/>
        </w:rPr>
        <w:footnoteReference w:id="1"/>
      </w: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De hecho, para el ejercicio del derecho al agua puede variar en función del contexto y de otras circunstancias particulares, no obstante, </w:t>
      </w:r>
      <w:r w:rsidRPr="003A30E1">
        <w:rPr>
          <w:rFonts w:ascii="Times New Roman" w:eastAsia="Arial" w:hAnsi="Times New Roman" w:cs="Times New Roman"/>
          <w:b/>
          <w:sz w:val="24"/>
          <w:szCs w:val="24"/>
        </w:rPr>
        <w:t>en tanto que lo que resulta adecuado para el ejercicio del derecho al agua puede variar en función de distintas condiciones, los siguientes factores se aplican en cualquier circunstancia: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3"/>
        </w:numPr>
        <w:autoSpaceDE w:val="0"/>
        <w:autoSpaceDN w:val="0"/>
        <w:spacing w:after="0" w:line="240" w:lineRule="auto"/>
        <w:ind w:left="567" w:hanging="222"/>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La disponibilidad.</w:t>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i/>
          <w:sz w:val="24"/>
          <w:szCs w:val="24"/>
          <w:u w:val="single" w:color="000000"/>
        </w:rPr>
        <w:t>El abastecimiento de agua de cada persona debe ser continuo y</w:t>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i/>
          <w:sz w:val="24"/>
          <w:szCs w:val="24"/>
          <w:u w:val="single" w:color="000000"/>
        </w:rPr>
        <w:t>suficiente para los usos personales y domésticos</w:t>
      </w:r>
      <w:r w:rsidRPr="003A30E1">
        <w:rPr>
          <w:rFonts w:ascii="Times New Roman" w:eastAsia="Arial" w:hAnsi="Times New Roman" w:cs="Times New Roman"/>
          <w:i/>
          <w:sz w:val="24"/>
          <w:szCs w:val="24"/>
        </w:rPr>
        <w:t xml:space="preserve">. Esos usos comprenden normalmente el consumo, el saneamiento, la colada, la preparación de alimentos y la higiene personal y doméstica. La cantidad de agua disponible para cada persona debería corresponder a las directrices de la Organización Mundial de la Salud (OMS), la cual ha establecido que son necesarios </w:t>
      </w:r>
      <w:r w:rsidRPr="003A30E1">
        <w:rPr>
          <w:rFonts w:ascii="Times New Roman" w:eastAsia="Arial" w:hAnsi="Times New Roman" w:cs="Times New Roman"/>
          <w:b/>
          <w:i/>
          <w:sz w:val="24"/>
          <w:szCs w:val="24"/>
        </w:rPr>
        <w:t>entre cincuenta y cien litros de agua por persona al día para garantizar las necesidades más básicas.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3"/>
        </w:numPr>
        <w:autoSpaceDE w:val="0"/>
        <w:autoSpaceDN w:val="0"/>
        <w:spacing w:after="0" w:line="240" w:lineRule="auto"/>
        <w:ind w:hanging="360"/>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b) La calidad.</w:t>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i/>
          <w:sz w:val="24"/>
          <w:szCs w:val="24"/>
          <w:u w:val="single" w:color="000000"/>
        </w:rPr>
        <w:t>El agua necesaria para cada uso personal o doméstico debe ser salubre</w:t>
      </w:r>
      <w:r w:rsidRPr="003A30E1">
        <w:rPr>
          <w:rFonts w:ascii="Times New Roman" w:eastAsia="Arial" w:hAnsi="Times New Roman" w:cs="Times New Roman"/>
          <w:i/>
          <w:sz w:val="24"/>
          <w:szCs w:val="24"/>
        </w:rPr>
        <w:t>, y por lo tanto, no ha de contener microorganismos o sustancias químicas o radiactivas que puedan constituir una amenaza para la salud de las personas. Además, el agua debería tener un color, un olor y un sabor aceptables para cada uso personal o doméstico.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3"/>
        </w:numPr>
        <w:autoSpaceDE w:val="0"/>
        <w:autoSpaceDN w:val="0"/>
        <w:spacing w:after="0" w:line="240" w:lineRule="auto"/>
        <w:ind w:hanging="360"/>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c) La accesibilidad.</w:t>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i/>
          <w:sz w:val="24"/>
          <w:szCs w:val="24"/>
          <w:u w:val="single" w:color="000000"/>
        </w:rPr>
        <w:t>El agua y las instalaciones y servicios de agua deben ser accesibles</w:t>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i/>
          <w:sz w:val="24"/>
          <w:szCs w:val="24"/>
          <w:u w:val="single" w:color="000000"/>
        </w:rPr>
        <w:t>para todos, sin discriminación alguna, dentro de la jurisdicción del Estado Parte</w:t>
      </w:r>
      <w:r w:rsidRPr="003A30E1">
        <w:rPr>
          <w:rFonts w:ascii="Times New Roman" w:eastAsia="Arial" w:hAnsi="Times New Roman" w:cs="Times New Roman"/>
          <w:i/>
          <w:sz w:val="24"/>
          <w:szCs w:val="24"/>
        </w:rPr>
        <w:t>. La accesibilidad presenta cuatro dimensiones superpuestas: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Accesibilidad física.</w:t>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i/>
          <w:sz w:val="24"/>
          <w:szCs w:val="24"/>
          <w:u w:val="single" w:color="000000"/>
        </w:rPr>
        <w:t>El agua y las instalaciones y servicios de agua deben estar al alcance físico</w:t>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i/>
          <w:sz w:val="24"/>
          <w:szCs w:val="24"/>
          <w:u w:val="single" w:color="000000"/>
        </w:rPr>
        <w:t>de todos los sectores de la población</w:t>
      </w:r>
      <w:r w:rsidRPr="003A30E1">
        <w:rPr>
          <w:rFonts w:ascii="Times New Roman" w:eastAsia="Arial" w:hAnsi="Times New Roman" w:cs="Times New Roman"/>
          <w:i/>
          <w:sz w:val="24"/>
          <w:szCs w:val="24"/>
        </w:rPr>
        <w:t xml:space="preserve">. Debe poderse acceder a un suministro de agua suficiente, salubre y aceptable en cada hogar, institución educativa o lugar de trabajo o en sus cercanías inmediatas. Todos los servicios e instalaciones de agua deben ser de calidad suficiente y culturalmente adecuados, y deben tener en cuenta las necesidades relativas al género, el ciclo vital y la intimidad. La seguridad física no debe verse amenazada durante el acceso a los servicios e instalaciones de agua. </w:t>
      </w: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Accesibilidad económica.</w:t>
      </w:r>
      <w:r w:rsidRPr="003A30E1">
        <w:rPr>
          <w:rFonts w:ascii="Times New Roman" w:eastAsia="Arial" w:hAnsi="Times New Roman" w:cs="Times New Roman"/>
          <w:i/>
          <w:sz w:val="24"/>
          <w:szCs w:val="24"/>
        </w:rPr>
        <w:t xml:space="preserve"> El agua y los servicios e instalaciones de agua deben estar al alcance de todos. </w:t>
      </w:r>
      <w:r w:rsidRPr="003A30E1">
        <w:rPr>
          <w:rFonts w:ascii="Times New Roman" w:eastAsia="Arial" w:hAnsi="Times New Roman" w:cs="Times New Roman"/>
          <w:i/>
          <w:sz w:val="24"/>
          <w:szCs w:val="24"/>
          <w:u w:val="single" w:color="000000"/>
        </w:rPr>
        <w:t>Los costos y cargos directos e indirectos asociados con el abastecimiento de</w:t>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i/>
          <w:sz w:val="24"/>
          <w:szCs w:val="24"/>
          <w:u w:val="single" w:color="000000"/>
        </w:rPr>
        <w:t>agua deben ser asequibles</w:t>
      </w:r>
      <w:r w:rsidRPr="003A30E1">
        <w:rPr>
          <w:rFonts w:ascii="Times New Roman" w:eastAsia="Arial" w:hAnsi="Times New Roman" w:cs="Times New Roman"/>
          <w:i/>
          <w:sz w:val="24"/>
          <w:szCs w:val="24"/>
        </w:rPr>
        <w:t xml:space="preserve"> y no deben comprometer ni poner en peligro el ejercicio de otros derechos reconocidos en el Pacto. </w:t>
      </w:r>
      <w:r w:rsidRPr="003A30E1">
        <w:rPr>
          <w:rFonts w:ascii="Times New Roman" w:eastAsia="Arial" w:hAnsi="Times New Roman" w:cs="Times New Roman"/>
          <w:b/>
          <w:sz w:val="24"/>
          <w:szCs w:val="24"/>
        </w:rPr>
        <w:t xml:space="preserve">El Programa de las Naciones Unidas para el Desarrollo sugiere que </w:t>
      </w:r>
      <w:r w:rsidRPr="003A30E1">
        <w:rPr>
          <w:rFonts w:ascii="Times New Roman" w:eastAsia="Arial" w:hAnsi="Times New Roman" w:cs="Times New Roman"/>
          <w:b/>
          <w:sz w:val="24"/>
          <w:szCs w:val="24"/>
          <w:u w:val="single" w:color="000000"/>
        </w:rPr>
        <w:t>el coste del agua no debería superar el 3% de los ingresos del hogar</w:t>
      </w: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No discriminación.</w:t>
      </w:r>
      <w:r w:rsidRPr="003A30E1">
        <w:rPr>
          <w:rFonts w:ascii="Times New Roman" w:eastAsia="Arial" w:hAnsi="Times New Roman" w:cs="Times New Roman"/>
          <w:i/>
          <w:sz w:val="24"/>
          <w:szCs w:val="24"/>
        </w:rPr>
        <w:t xml:space="preserve"> El agua y los servicios e instalaciones de agua deben ser accesibles a todos de hecho y de derecho, </w:t>
      </w:r>
      <w:r w:rsidRPr="003A30E1">
        <w:rPr>
          <w:rFonts w:ascii="Times New Roman" w:eastAsia="Arial" w:hAnsi="Times New Roman" w:cs="Times New Roman"/>
          <w:i/>
          <w:sz w:val="24"/>
          <w:szCs w:val="24"/>
          <w:u w:val="single" w:color="000000"/>
        </w:rPr>
        <w:t>incluso a los sectores más vulnerables y marginados de la población</w:t>
      </w:r>
      <w:r w:rsidRPr="003A30E1">
        <w:rPr>
          <w:rFonts w:ascii="Times New Roman" w:eastAsia="Arial" w:hAnsi="Times New Roman" w:cs="Times New Roman"/>
          <w:i/>
          <w:sz w:val="24"/>
          <w:szCs w:val="24"/>
        </w:rPr>
        <w:t>, sin discriminación alguna por cualquiera de los motivos prohibidos.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8"/>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Acceso a la información.</w:t>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i/>
          <w:sz w:val="24"/>
          <w:szCs w:val="24"/>
          <w:u w:val="single" w:color="000000"/>
        </w:rPr>
        <w:t>La accesibilidad comprende el derecho de solicitar, recibir y difundir</w:t>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i/>
          <w:sz w:val="24"/>
          <w:szCs w:val="24"/>
          <w:u w:val="single" w:color="000000"/>
        </w:rPr>
        <w:t>información sobre las cuestiones del agua</w:t>
      </w:r>
      <w:r w:rsidRPr="003A30E1">
        <w:rPr>
          <w:rFonts w:ascii="Times New Roman" w:eastAsia="Arial" w:hAnsi="Times New Roman" w:cs="Times New Roman"/>
          <w:sz w:val="24"/>
          <w:szCs w:val="24"/>
          <w:vertAlign w:val="superscript"/>
        </w:rPr>
        <w:t>2</w:t>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5"/>
        <w:jc w:val="right"/>
        <w:rPr>
          <w:rFonts w:ascii="Times New Roman" w:eastAsia="Arial MT" w:hAnsi="Times New Roman" w:cs="Times New Roman"/>
          <w:sz w:val="24"/>
          <w:szCs w:val="24"/>
        </w:rPr>
      </w:pPr>
      <w:r w:rsidRPr="003A30E1">
        <w:rPr>
          <w:rFonts w:ascii="Times New Roman" w:eastAsia="Arial" w:hAnsi="Times New Roman" w:cs="Times New Roman"/>
          <w:b/>
          <w:sz w:val="24"/>
          <w:szCs w:val="24"/>
        </w:rPr>
        <w:t>II.- DIAGNOSTICO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lastRenderedPageBreak/>
        <w:t>1.- Técnico y estadístico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Valle de Toluca forma parte de la Cuenca Alta del Río Lerma junto con el Valle de Ixtlahuaca, tiene un buen potencial de aguas subterráneas el cual ha sido mermado por la exportación de grandes volúmenes mediante la batería de pozos del sistema Lerma para la Ciudad de México, así como por explotaciones locales para su desarrollo, </w:t>
      </w:r>
      <w:r w:rsidRPr="003A30E1">
        <w:rPr>
          <w:rFonts w:ascii="Times New Roman" w:eastAsia="Arial" w:hAnsi="Times New Roman" w:cs="Times New Roman"/>
          <w:b/>
          <w:sz w:val="24"/>
          <w:szCs w:val="24"/>
        </w:rPr>
        <w:t>las extracciones han rebasado la potencialidad de los acuíferos, es decir, el monto de la recarga media anual, ante el aumento de una demanda siempre creciente, que se reflejan en un abatimiento de los niveles piezométricos y formación de grietas en el terreno</w:t>
      </w:r>
      <w:r w:rsidRPr="003A30E1">
        <w:rPr>
          <w:rFonts w:ascii="Times New Roman" w:eastAsia="Arial" w:hAnsi="Times New Roman" w:cs="Times New Roman"/>
          <w:b/>
          <w:sz w:val="24"/>
          <w:szCs w:val="24"/>
          <w:vertAlign w:val="superscript"/>
        </w:rPr>
        <w:t>3</w:t>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El acceso, la suficiencia y la calidad del agua son desafíos globales críticos, pues este recurso es fundamental para la seguridad alimentaria, la generación de energía y la salud pública</w:t>
      </w:r>
      <w:r w:rsidRPr="003A30E1">
        <w:rPr>
          <w:rFonts w:ascii="Times New Roman" w:eastAsia="Arial" w:hAnsi="Times New Roman" w:cs="Times New Roman"/>
          <w:sz w:val="24"/>
          <w:szCs w:val="24"/>
        </w:rPr>
        <w:t xml:space="preserve">, acorde con la </w:t>
      </w:r>
      <w:r w:rsidRPr="003A30E1">
        <w:rPr>
          <w:rFonts w:ascii="Times New Roman" w:eastAsia="Arial" w:hAnsi="Times New Roman" w:cs="Times New Roman"/>
          <w:i/>
          <w:sz w:val="24"/>
          <w:szCs w:val="24"/>
        </w:rPr>
        <w:t>Organización Mundial de la Salud (OMS)</w:t>
      </w:r>
      <w:r w:rsidRPr="003A30E1">
        <w:rPr>
          <w:rFonts w:ascii="Times New Roman" w:eastAsia="Arial" w:hAnsi="Times New Roman" w:cs="Times New Roman"/>
          <w:sz w:val="24"/>
          <w:szCs w:val="24"/>
        </w:rPr>
        <w:t xml:space="preserve"> y el </w:t>
      </w:r>
      <w:r w:rsidRPr="003A30E1">
        <w:rPr>
          <w:rFonts w:ascii="Times New Roman" w:eastAsia="Arial" w:hAnsi="Times New Roman" w:cs="Times New Roman"/>
          <w:i/>
          <w:sz w:val="24"/>
          <w:szCs w:val="24"/>
        </w:rPr>
        <w:t xml:space="preserve">Fondo de las Naciones Unidas para la Infancia </w:t>
      </w:r>
      <w:r w:rsidRPr="003A30E1">
        <w:rPr>
          <w:rFonts w:ascii="Times New Roman" w:eastAsia="Arial" w:hAnsi="Times New Roman" w:cs="Times New Roman"/>
          <w:i/>
          <w:color w:val="0A0A0A"/>
          <w:sz w:val="24"/>
          <w:szCs w:val="24"/>
        </w:rPr>
        <w:t>(UNICEF)</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tres de cada diez personas en el mundo carecen de acceso a agua potable en el hogar y seis de cada diez no cuentan con saneamiento seguro.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En México, la disponibilidad de agua per cápita ha disminuido drásticamente, pasando de 17,742 a 3,656 metros cúbicos por habitante en siete décadas, con una proyección de solo 3,285 metros cúbicos para 2030, </w:t>
      </w:r>
      <w:r w:rsidRPr="003A30E1">
        <w:rPr>
          <w:rFonts w:ascii="Times New Roman" w:eastAsia="Arial" w:hAnsi="Times New Roman" w:cs="Times New Roman"/>
          <w:b/>
          <w:sz w:val="24"/>
          <w:szCs w:val="24"/>
        </w:rPr>
        <w:t>dicho problema se agrava por el uso ineficiente del recurso, especialmente en la agricultura, que consume más del 70% del agua concesionada, y la industria, que tiene un bajo nivel de reúso.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De igual forma, la calidad del agua también enfrenta serios desafíos, puesto que </w:t>
      </w:r>
      <w:r w:rsidRPr="003A30E1">
        <w:rPr>
          <w:rFonts w:ascii="Times New Roman" w:eastAsia="Arial" w:hAnsi="Times New Roman" w:cs="Times New Roman"/>
          <w:b/>
          <w:sz w:val="24"/>
          <w:szCs w:val="24"/>
        </w:rPr>
        <w:t xml:space="preserve">el 70% de los ríos del país está contaminado por descargas de aguas residuales y químicos agrícolas, </w:t>
      </w:r>
      <w:r w:rsidRPr="003A30E1">
        <w:rPr>
          <w:rFonts w:ascii="Times New Roman" w:eastAsia="Arial" w:hAnsi="Times New Roman" w:cs="Times New Roman"/>
          <w:sz w:val="24"/>
          <w:szCs w:val="24"/>
        </w:rPr>
        <w:t>asimismo</w:t>
      </w:r>
      <w:r w:rsidRPr="003A30E1">
        <w:rPr>
          <w:rFonts w:ascii="Times New Roman" w:eastAsia="Arial" w:hAnsi="Times New Roman" w:cs="Times New Roman"/>
          <w:b/>
          <w:sz w:val="24"/>
          <w:szCs w:val="24"/>
        </w:rPr>
        <w:t xml:space="preserve"> solo la mitad de las aguas residuales municipales generadas en 2023 fueron tratadas</w:t>
      </w:r>
      <w:r w:rsidRPr="003A30E1">
        <w:rPr>
          <w:rFonts w:ascii="Times New Roman" w:eastAsia="Arial" w:hAnsi="Times New Roman" w:cs="Times New Roman"/>
          <w:sz w:val="24"/>
          <w:szCs w:val="24"/>
        </w:rPr>
        <w:t xml:space="preserve">, además de que </w:t>
      </w:r>
      <w:r w:rsidRPr="003A30E1">
        <w:rPr>
          <w:rFonts w:ascii="Times New Roman" w:eastAsia="Arial" w:hAnsi="Times New Roman" w:cs="Times New Roman"/>
          <w:b/>
          <w:sz w:val="24"/>
          <w:szCs w:val="24"/>
        </w:rPr>
        <w:t>la sobreexplotación ha generado problemas de disponibilidad en 104 de las 757 cuencas hidrológicas y en 286 de los 653 acuíferos</w:t>
      </w:r>
      <w:r w:rsidRPr="003A30E1">
        <w:rPr>
          <w:rFonts w:ascii="Times New Roman" w:eastAsia="Arial" w:hAnsi="Times New Roman" w:cs="Times New Roman"/>
          <w:sz w:val="24"/>
          <w:szCs w:val="24"/>
          <w:vertAlign w:val="superscript"/>
        </w:rPr>
        <w:footnoteReference w:id="2"/>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vertAlign w:val="superscript"/>
        </w:rPr>
        <w:t>2</w:t>
      </w:r>
      <w:r w:rsidRPr="003A30E1">
        <w:rPr>
          <w:rFonts w:ascii="Times New Roman" w:eastAsia="Arial" w:hAnsi="Times New Roman" w:cs="Times New Roman"/>
          <w:sz w:val="24"/>
          <w:szCs w:val="24"/>
        </w:rPr>
        <w:t xml:space="preserve"> Disponible en:  </w:t>
      </w:r>
    </w:p>
    <w:p w:rsidR="003A30E1" w:rsidRPr="003A30E1" w:rsidRDefault="009A621D" w:rsidP="003A30E1">
      <w:pPr>
        <w:widowControl w:val="0"/>
        <w:autoSpaceDE w:val="0"/>
        <w:autoSpaceDN w:val="0"/>
        <w:spacing w:after="0" w:line="240" w:lineRule="auto"/>
        <w:rPr>
          <w:rFonts w:ascii="Times New Roman" w:eastAsia="Arial" w:hAnsi="Times New Roman" w:cs="Times New Roman"/>
          <w:sz w:val="24"/>
          <w:szCs w:val="24"/>
        </w:rPr>
      </w:pPr>
      <w:hyperlink r:id="rId18">
        <w:r w:rsidR="003A30E1" w:rsidRPr="003A30E1">
          <w:rPr>
            <w:rFonts w:ascii="Times New Roman" w:eastAsia="Arial" w:hAnsi="Times New Roman" w:cs="Times New Roman"/>
            <w:color w:val="0563C1"/>
            <w:sz w:val="24"/>
            <w:szCs w:val="24"/>
            <w:u w:val="single" w:color="0563C1"/>
          </w:rPr>
          <w:t>https://aguaysaneamiento.cndh.org.mx/Content/doc/Normatividad/Observacion15_DESC.pdf</w:t>
        </w:r>
      </w:hyperlink>
      <w:hyperlink r:id="rId19">
        <w:r w:rsidR="003A30E1" w:rsidRPr="003A30E1">
          <w:rPr>
            <w:rFonts w:ascii="Times New Roman" w:eastAsia="Arial" w:hAnsi="Times New Roman" w:cs="Times New Roman"/>
            <w:sz w:val="24"/>
            <w:szCs w:val="24"/>
          </w:rPr>
          <w:t xml:space="preserve"> </w:t>
        </w:r>
      </w:hyperlink>
    </w:p>
    <w:p w:rsidR="003A30E1" w:rsidRPr="003A30E1" w:rsidRDefault="003A30E1" w:rsidP="003A30E1">
      <w:pPr>
        <w:widowControl w:val="0"/>
        <w:autoSpaceDE w:val="0"/>
        <w:autoSpaceDN w:val="0"/>
        <w:spacing w:after="0" w:line="240" w:lineRule="auto"/>
        <w:ind w:right="5"/>
        <w:jc w:val="both"/>
        <w:rPr>
          <w:rFonts w:ascii="Times New Roman" w:eastAsia="Arial" w:hAnsi="Times New Roman" w:cs="Times New Roman"/>
          <w:b/>
          <w:sz w:val="24"/>
          <w:szCs w:val="24"/>
        </w:rPr>
      </w:pPr>
      <w:r w:rsidRPr="003A30E1">
        <w:rPr>
          <w:rFonts w:ascii="Times New Roman" w:eastAsia="Arial" w:hAnsi="Times New Roman" w:cs="Times New Roman"/>
          <w:b/>
          <w:sz w:val="24"/>
          <w:szCs w:val="24"/>
        </w:rPr>
        <w:t xml:space="preserve">Observación general </w:t>
      </w:r>
      <w:proofErr w:type="spellStart"/>
      <w:r w:rsidRPr="003A30E1">
        <w:rPr>
          <w:rFonts w:ascii="Times New Roman" w:eastAsia="Arial" w:hAnsi="Times New Roman" w:cs="Times New Roman"/>
          <w:b/>
          <w:sz w:val="24"/>
          <w:szCs w:val="24"/>
        </w:rPr>
        <w:t>Nº</w:t>
      </w:r>
      <w:proofErr w:type="spellEnd"/>
      <w:r w:rsidRPr="003A30E1">
        <w:rPr>
          <w:rFonts w:ascii="Times New Roman" w:eastAsia="Arial" w:hAnsi="Times New Roman" w:cs="Times New Roman"/>
          <w:b/>
          <w:sz w:val="24"/>
          <w:szCs w:val="24"/>
        </w:rPr>
        <w:t xml:space="preserve"> 15: El derecho al agua (artículos 11 y 12 del Pacto Internacional de Derechos Económicos, Sociales y Culturales)</w:t>
      </w:r>
    </w:p>
    <w:p w:rsidR="003A30E1" w:rsidRPr="003A30E1" w:rsidRDefault="003A30E1" w:rsidP="003A30E1">
      <w:pPr>
        <w:widowControl w:val="0"/>
        <w:autoSpaceDE w:val="0"/>
        <w:autoSpaceDN w:val="0"/>
        <w:spacing w:after="0" w:line="240" w:lineRule="auto"/>
        <w:ind w:right="5"/>
        <w:jc w:val="both"/>
        <w:rPr>
          <w:rFonts w:ascii="Times New Roman" w:eastAsia="Arial MT" w:hAnsi="Times New Roman" w:cs="Times New Roman"/>
          <w:sz w:val="24"/>
          <w:szCs w:val="24"/>
        </w:rPr>
      </w:pPr>
      <w:r w:rsidRPr="003A30E1">
        <w:rPr>
          <w:rFonts w:ascii="Times New Roman" w:eastAsia="Arial" w:hAnsi="Times New Roman" w:cs="Times New Roman"/>
          <w:sz w:val="24"/>
          <w:szCs w:val="24"/>
          <w:vertAlign w:val="superscript"/>
        </w:rPr>
        <w:t>3</w:t>
      </w:r>
      <w:r w:rsidRPr="003A30E1">
        <w:rPr>
          <w:rFonts w:ascii="Times New Roman" w:eastAsia="Arial" w:hAnsi="Times New Roman" w:cs="Times New Roman"/>
          <w:sz w:val="24"/>
          <w:szCs w:val="24"/>
        </w:rPr>
        <w:t xml:space="preserve"> Disponible en:  </w:t>
      </w:r>
    </w:p>
    <w:p w:rsidR="003A30E1" w:rsidRPr="003A30E1" w:rsidRDefault="009A621D" w:rsidP="003A30E1">
      <w:pPr>
        <w:widowControl w:val="0"/>
        <w:autoSpaceDE w:val="0"/>
        <w:autoSpaceDN w:val="0"/>
        <w:spacing w:after="0" w:line="240" w:lineRule="auto"/>
        <w:rPr>
          <w:rFonts w:ascii="Times New Roman" w:eastAsia="Arial MT" w:hAnsi="Times New Roman" w:cs="Times New Roman"/>
          <w:sz w:val="24"/>
          <w:szCs w:val="24"/>
        </w:rPr>
      </w:pPr>
      <w:hyperlink r:id="rId20">
        <w:r w:rsidR="003A30E1" w:rsidRPr="003A30E1">
          <w:rPr>
            <w:rFonts w:ascii="Times New Roman" w:eastAsia="Arial" w:hAnsi="Times New Roman" w:cs="Times New Roman"/>
            <w:color w:val="0563C1"/>
            <w:sz w:val="24"/>
            <w:szCs w:val="24"/>
            <w:u w:val="single" w:color="0563C1"/>
          </w:rPr>
          <w:t>https://sigagis.conagua.gob.mx/gas1/Edos_Acuiferos_18/edomex/DR_1501.pdf</w:t>
        </w:r>
      </w:hyperlink>
      <w:hyperlink r:id="rId21">
        <w:r w:rsidR="003A30E1" w:rsidRPr="003A30E1">
          <w:rPr>
            <w:rFonts w:ascii="Times New Roman" w:eastAsia="Arial" w:hAnsi="Times New Roman" w:cs="Times New Roman"/>
            <w:sz w:val="24"/>
            <w:szCs w:val="24"/>
          </w:rPr>
          <w:t xml:space="preserve"> </w:t>
        </w:r>
      </w:hyperlink>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5"/>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En el Estado de México, la importancia del agua y la necesidad de extremar su cuidado y preservación se ha visto acentuada por una serie de </w:t>
      </w:r>
      <w:r w:rsidRPr="003A30E1">
        <w:rPr>
          <w:rFonts w:ascii="Times New Roman" w:eastAsia="Arial" w:hAnsi="Times New Roman" w:cs="Times New Roman"/>
          <w:b/>
          <w:sz w:val="24"/>
          <w:szCs w:val="24"/>
          <w:u w:val="single" w:color="000000"/>
        </w:rPr>
        <w:t>desafíos derivados del crecimiento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urbano y demográfico</w:t>
      </w:r>
      <w:r w:rsidRPr="003A30E1">
        <w:rPr>
          <w:rFonts w:ascii="Times New Roman" w:eastAsia="Arial" w:hAnsi="Times New Roman" w:cs="Times New Roman"/>
          <w:sz w:val="24"/>
          <w:szCs w:val="24"/>
        </w:rPr>
        <w:t xml:space="preserve">, así como por el </w:t>
      </w:r>
      <w:r w:rsidRPr="003A30E1">
        <w:rPr>
          <w:rFonts w:ascii="Times New Roman" w:eastAsia="Arial" w:hAnsi="Times New Roman" w:cs="Times New Roman"/>
          <w:b/>
          <w:sz w:val="24"/>
          <w:szCs w:val="24"/>
          <w:u w:val="single" w:color="000000"/>
        </w:rPr>
        <w:t>comportamiento de las actividades económicas</w:t>
      </w:r>
      <w:r w:rsidRPr="003A30E1">
        <w:rPr>
          <w:rFonts w:ascii="Times New Roman" w:eastAsia="Arial" w:hAnsi="Times New Roman" w:cs="Times New Roman"/>
          <w:sz w:val="24"/>
          <w:szCs w:val="24"/>
        </w:rPr>
        <w:t xml:space="preserve"> que a su vez han aumentado el requerimiento de volúmenes de agua, generando además importantes </w:t>
      </w:r>
      <w:r w:rsidRPr="003A30E1">
        <w:rPr>
          <w:rFonts w:ascii="Times New Roman" w:eastAsia="Arial" w:hAnsi="Times New Roman" w:cs="Times New Roman"/>
          <w:b/>
          <w:sz w:val="24"/>
          <w:szCs w:val="24"/>
          <w:u w:val="single" w:color="000000"/>
        </w:rPr>
        <w:t>fuentes de contaminación</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u w:val="single" w:color="000000"/>
        </w:rPr>
        <w:t>factores como el cambio climático asociado al</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aumento de las temperaturas y cambios en los patrones de lluvia, así como la explotación</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de los bosques y otros componentes favorables del ciclo hidrológico</w:t>
      </w:r>
      <w:r w:rsidRPr="003A30E1">
        <w:rPr>
          <w:rFonts w:ascii="Times New Roman" w:eastAsia="Arial" w:hAnsi="Times New Roman" w:cs="Times New Roman"/>
          <w:b/>
          <w:sz w:val="24"/>
          <w:szCs w:val="24"/>
        </w:rPr>
        <w:t>, han limitado la recarga de los acuíferos, mientras que el deficiente manejo en el tratamiento de las aguas residuales urbanas y el aprovechamiento ineficiente del agua, especialmente en actividades agrícolas, ha exacerbado la situación de desequilibrio entre disponibilidad y demanda en la entidad</w:t>
      </w:r>
      <w:r w:rsidRPr="003A30E1">
        <w:rPr>
          <w:rFonts w:ascii="Times New Roman" w:eastAsia="Arial" w:hAnsi="Times New Roman" w:cs="Times New Roman"/>
          <w:sz w:val="24"/>
          <w:szCs w:val="24"/>
        </w:rPr>
        <w:t xml:space="preserve">, de hecho </w:t>
      </w:r>
      <w:r w:rsidRPr="003A30E1">
        <w:rPr>
          <w:rFonts w:ascii="Times New Roman" w:eastAsia="Arial" w:hAnsi="Times New Roman" w:cs="Times New Roman"/>
          <w:b/>
          <w:sz w:val="24"/>
          <w:szCs w:val="24"/>
          <w:u w:val="single" w:color="000000"/>
        </w:rPr>
        <w:t>la disponibilidad de agua renovable por habitante en el</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 xml:space="preserve">Estado de México es de apenas 268 </w:t>
      </w:r>
      <w:r w:rsidRPr="003A30E1">
        <w:rPr>
          <w:rFonts w:ascii="Times New Roman" w:eastAsia="Arial" w:hAnsi="Times New Roman" w:cs="Times New Roman"/>
          <w:b/>
          <w:sz w:val="24"/>
          <w:szCs w:val="24"/>
          <w:u w:val="single" w:color="000000"/>
        </w:rPr>
        <w:lastRenderedPageBreak/>
        <w:t>m³/</w:t>
      </w:r>
      <w:proofErr w:type="spellStart"/>
      <w:r w:rsidRPr="003A30E1">
        <w:rPr>
          <w:rFonts w:ascii="Times New Roman" w:eastAsia="Arial" w:hAnsi="Times New Roman" w:cs="Times New Roman"/>
          <w:b/>
          <w:sz w:val="24"/>
          <w:szCs w:val="24"/>
          <w:u w:val="single" w:color="000000"/>
        </w:rPr>
        <w:t>hab</w:t>
      </w:r>
      <w:proofErr w:type="spellEnd"/>
      <w:r w:rsidRPr="003A30E1">
        <w:rPr>
          <w:rFonts w:ascii="Times New Roman" w:eastAsia="Arial" w:hAnsi="Times New Roman" w:cs="Times New Roman"/>
          <w:b/>
          <w:sz w:val="24"/>
          <w:szCs w:val="24"/>
          <w:u w:val="single" w:color="000000"/>
        </w:rPr>
        <w:t>/año, muy por debajo de la media nacional de</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 xml:space="preserve">549 m³/ </w:t>
      </w:r>
      <w:proofErr w:type="spellStart"/>
      <w:r w:rsidRPr="003A30E1">
        <w:rPr>
          <w:rFonts w:ascii="Times New Roman" w:eastAsia="Arial" w:hAnsi="Times New Roman" w:cs="Times New Roman"/>
          <w:b/>
          <w:sz w:val="24"/>
          <w:szCs w:val="24"/>
          <w:u w:val="single" w:color="000000"/>
        </w:rPr>
        <w:t>hab</w:t>
      </w:r>
      <w:proofErr w:type="spellEnd"/>
      <w:r w:rsidRPr="003A30E1">
        <w:rPr>
          <w:rFonts w:ascii="Times New Roman" w:eastAsia="Arial" w:hAnsi="Times New Roman" w:cs="Times New Roman"/>
          <w:b/>
          <w:sz w:val="24"/>
          <w:szCs w:val="24"/>
          <w:u w:val="single" w:color="000000"/>
        </w:rPr>
        <w:t>/año, posicionando a la entidad en el penúltimo lugar a nivel nacional.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Acorde con el Censo de Población y Vivienda 2020 del INEGI, </w:t>
      </w:r>
      <w:r w:rsidRPr="003A30E1">
        <w:rPr>
          <w:rFonts w:ascii="Times New Roman" w:eastAsia="Arial" w:hAnsi="Times New Roman" w:cs="Times New Roman"/>
          <w:b/>
          <w:sz w:val="24"/>
          <w:szCs w:val="24"/>
          <w:u w:val="single" w:color="000000"/>
        </w:rPr>
        <w:t>en el Estado de México se</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presenta una densidad de 760 habitantes por kilómetro cuadrado, doce veces mayor que</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el valor nacional de 64 habitantes por kilómetro cuadrado</w:t>
      </w:r>
      <w:r w:rsidRPr="003A30E1">
        <w:rPr>
          <w:rFonts w:ascii="Times New Roman" w:eastAsia="Arial" w:hAnsi="Times New Roman" w:cs="Times New Roman"/>
          <w:sz w:val="24"/>
          <w:szCs w:val="24"/>
        </w:rPr>
        <w:t xml:space="preserve">, advirtiendo que </w:t>
      </w:r>
      <w:r w:rsidRPr="003A30E1">
        <w:rPr>
          <w:rFonts w:ascii="Times New Roman" w:eastAsia="Arial" w:hAnsi="Times New Roman" w:cs="Times New Roman"/>
          <w:b/>
          <w:sz w:val="24"/>
          <w:szCs w:val="24"/>
          <w:u w:val="single" w:color="000000"/>
        </w:rPr>
        <w:t>la densidad</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poblacional y el agua se relacionan estrechamente en aspectos como la disponibilidad,</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calidad y contaminación</w:t>
      </w:r>
      <w:r w:rsidRPr="003A30E1">
        <w:rPr>
          <w:rFonts w:ascii="Times New Roman" w:eastAsia="Arial" w:hAnsi="Times New Roman" w:cs="Times New Roman"/>
          <w:sz w:val="24"/>
          <w:szCs w:val="24"/>
        </w:rPr>
        <w:t>, ya que una ciudad densamente poblada tiende a ofertar un mayor número de actividades económicas, bienes, servicios y viviendas que a su vez demandan un mayor volumen de agua para su funcionamiento que, de no ser correctamente gestionado, presentarían problemáticas ambientales como el estrés hídrico, definido como el resultado de una extracción de agua superior a la disponible en las fuentes de abastecimiento.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Esta situación afecta cada vez más a centros urbanos densamente poblados, lo que pone en vulnerabilidad el derecho humano al agua potable y al saneamiento, puesto que el extraer mayores volúmenes de agua no garantiza que este recurso llegue en suficiencia, calidad y cantidad a cada uno de los habitantes.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3"/>
        <w:jc w:val="center"/>
        <w:rPr>
          <w:rFonts w:ascii="Times New Roman" w:eastAsia="Arial" w:hAnsi="Times New Roman" w:cs="Times New Roman"/>
          <w:i/>
          <w:sz w:val="24"/>
          <w:szCs w:val="24"/>
        </w:rPr>
      </w:pPr>
      <w:r w:rsidRPr="003A30E1">
        <w:rPr>
          <w:rFonts w:ascii="Times New Roman" w:eastAsia="Arial" w:hAnsi="Times New Roman" w:cs="Times New Roman"/>
          <w:i/>
          <w:sz w:val="24"/>
          <w:szCs w:val="24"/>
        </w:rPr>
        <w:t>Semáforo de calidad del agua en cuerpos superficiales en el Estado de México</w:t>
      </w:r>
    </w:p>
    <w:p w:rsidR="003A30E1" w:rsidRPr="003A30E1" w:rsidRDefault="003A30E1" w:rsidP="003A30E1">
      <w:pPr>
        <w:widowControl w:val="0"/>
        <w:autoSpaceDE w:val="0"/>
        <w:autoSpaceDN w:val="0"/>
        <w:spacing w:after="0" w:line="240" w:lineRule="auto"/>
        <w:ind w:right="13"/>
        <w:jc w:val="center"/>
        <w:rPr>
          <w:rFonts w:ascii="Times New Roman" w:eastAsia="Arial" w:hAnsi="Times New Roman" w:cs="Times New Roman"/>
          <w:i/>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6"/>
      </w:tblGrid>
      <w:tr w:rsidR="003A30E1" w:rsidRPr="003A30E1" w:rsidTr="003B3BD8">
        <w:trPr>
          <w:trHeight w:val="5356"/>
          <w:jc w:val="center"/>
        </w:trPr>
        <w:tc>
          <w:tcPr>
            <w:tcW w:w="4039" w:type="dxa"/>
          </w:tcPr>
          <w:p w:rsidR="003A30E1" w:rsidRPr="003A30E1" w:rsidRDefault="003A30E1" w:rsidP="003A30E1">
            <w:pPr>
              <w:widowControl w:val="0"/>
              <w:autoSpaceDE w:val="0"/>
              <w:autoSpaceDN w:val="0"/>
              <w:spacing w:line="240" w:lineRule="auto"/>
              <w:ind w:right="13"/>
              <w:jc w:val="center"/>
              <w:rPr>
                <w:rFonts w:eastAsia="Arial"/>
                <w:i/>
                <w:sz w:val="24"/>
                <w:szCs w:val="24"/>
              </w:rPr>
            </w:pPr>
          </w:p>
          <w:p w:rsidR="003A30E1" w:rsidRPr="003A30E1" w:rsidRDefault="003A30E1" w:rsidP="003A30E1">
            <w:pPr>
              <w:widowControl w:val="0"/>
              <w:autoSpaceDE w:val="0"/>
              <w:autoSpaceDN w:val="0"/>
              <w:spacing w:line="240" w:lineRule="auto"/>
              <w:ind w:right="13"/>
              <w:jc w:val="center"/>
              <w:rPr>
                <w:rFonts w:eastAsia="Arial"/>
                <w:i/>
                <w:sz w:val="24"/>
                <w:szCs w:val="24"/>
              </w:rPr>
            </w:pPr>
            <w:r w:rsidRPr="003A30E1">
              <w:rPr>
                <w:noProof/>
                <w:sz w:val="24"/>
                <w:szCs w:val="24"/>
              </w:rPr>
              <w:drawing>
                <wp:anchor distT="0" distB="0" distL="114300" distR="114300" simplePos="0" relativeHeight="251670528" behindDoc="0" locked="0" layoutInCell="1" allowOverlap="1" wp14:anchorId="1F4EA89E" wp14:editId="27A76894">
                  <wp:simplePos x="0" y="0"/>
                  <wp:positionH relativeFrom="column">
                    <wp:posOffset>144780</wp:posOffset>
                  </wp:positionH>
                  <wp:positionV relativeFrom="paragraph">
                    <wp:posOffset>-4627880</wp:posOffset>
                  </wp:positionV>
                  <wp:extent cx="4011930" cy="4702810"/>
                  <wp:effectExtent l="0" t="0" r="7620" b="2540"/>
                  <wp:wrapTopAndBottom/>
                  <wp:docPr id="781"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22">
                            <a:extLst>
                              <a:ext uri="{28A0092B-C50C-407E-A947-70E740481C1C}">
                                <a14:useLocalDpi xmlns:a14="http://schemas.microsoft.com/office/drawing/2010/main" val="0"/>
                              </a:ext>
                            </a:extLst>
                          </a:blip>
                          <a:stretch>
                            <a:fillRect/>
                          </a:stretch>
                        </pic:blipFill>
                        <pic:spPr>
                          <a:xfrm>
                            <a:off x="0" y="0"/>
                            <a:ext cx="4011930" cy="4702810"/>
                          </a:xfrm>
                          <a:prstGeom prst="rect">
                            <a:avLst/>
                          </a:prstGeom>
                        </pic:spPr>
                      </pic:pic>
                    </a:graphicData>
                  </a:graphic>
                  <wp14:sizeRelH relativeFrom="margin">
                    <wp14:pctWidth>0</wp14:pctWidth>
                  </wp14:sizeRelH>
                  <wp14:sizeRelV relativeFrom="margin">
                    <wp14:pctHeight>0</wp14:pctHeight>
                  </wp14:sizeRelV>
                </wp:anchor>
              </w:drawing>
            </w:r>
          </w:p>
        </w:tc>
      </w:tr>
    </w:tbl>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lastRenderedPageBreak/>
        <w:t xml:space="preserve">Fuente: Programa Hídrico Integral para el Estado de México (PHIEM) 2024-2029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2.- Legislativo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 De la armonización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En atención a lo previsto por el </w:t>
      </w:r>
      <w:r w:rsidRPr="003A30E1">
        <w:rPr>
          <w:rFonts w:ascii="Times New Roman" w:eastAsia="Arial" w:hAnsi="Times New Roman" w:cs="Times New Roman"/>
          <w:b/>
          <w:sz w:val="24"/>
          <w:szCs w:val="24"/>
        </w:rPr>
        <w:t>Artículo Transitorio Segundo del Decreto por el que se expide la Ley General de Aguas y, se reforman, adicionan y derogan diversas disposiciones de la Ley de Aguas Nacionales</w:t>
      </w:r>
      <w:r w:rsidRPr="003A30E1">
        <w:rPr>
          <w:rFonts w:ascii="Times New Roman" w:eastAsia="Arial" w:hAnsi="Times New Roman" w:cs="Times New Roman"/>
          <w:sz w:val="24"/>
          <w:szCs w:val="24"/>
        </w:rPr>
        <w:t xml:space="preserve"> publicado en el Diario Oficial de la Federación (DOF) en fecha 11 de diciembre de 2025, determina que </w:t>
      </w:r>
      <w:r w:rsidRPr="003A30E1">
        <w:rPr>
          <w:rFonts w:ascii="Times New Roman" w:eastAsia="Arial" w:hAnsi="Times New Roman" w:cs="Times New Roman"/>
          <w:b/>
          <w:i/>
          <w:sz w:val="24"/>
          <w:szCs w:val="24"/>
        </w:rPr>
        <w:t xml:space="preserve">las entidades federativas deben </w:t>
      </w:r>
      <w:r w:rsidRPr="003A30E1">
        <w:rPr>
          <w:rFonts w:ascii="Times New Roman" w:eastAsia="Arial" w:hAnsi="Times New Roman" w:cs="Times New Roman"/>
          <w:b/>
          <w:i/>
          <w:sz w:val="24"/>
          <w:szCs w:val="24"/>
          <w:u w:val="single" w:color="000000"/>
        </w:rPr>
        <w:t>armonizar sus</w:t>
      </w:r>
      <w:r w:rsidRPr="003A30E1">
        <w:rPr>
          <w:rFonts w:ascii="Times New Roman" w:eastAsia="Arial" w:hAnsi="Times New Roman" w:cs="Times New Roman"/>
          <w:b/>
          <w:i/>
          <w:sz w:val="24"/>
          <w:szCs w:val="24"/>
        </w:rPr>
        <w:t xml:space="preserve"> </w:t>
      </w:r>
      <w:r w:rsidRPr="003A30E1">
        <w:rPr>
          <w:rFonts w:ascii="Times New Roman" w:eastAsia="Arial" w:hAnsi="Times New Roman" w:cs="Times New Roman"/>
          <w:b/>
          <w:i/>
          <w:sz w:val="24"/>
          <w:szCs w:val="24"/>
          <w:u w:val="single" w:color="000000"/>
        </w:rPr>
        <w:t>disposiciones jurídicas con lo dispuesto en la presente Ley</w:t>
      </w:r>
      <w:r w:rsidRPr="003A30E1">
        <w:rPr>
          <w:rFonts w:ascii="Times New Roman" w:eastAsia="Arial" w:hAnsi="Times New Roman" w:cs="Times New Roman"/>
          <w:b/>
          <w:i/>
          <w:sz w:val="24"/>
          <w:szCs w:val="24"/>
        </w:rPr>
        <w:t>, en un plazo que no exceda de ciento ochenta días naturales a partir de su entrada en vigor</w:t>
      </w:r>
      <w:r w:rsidRPr="003A30E1">
        <w:rPr>
          <w:rFonts w:ascii="Times New Roman" w:eastAsia="Arial" w:hAnsi="Times New Roman" w:cs="Times New Roman"/>
          <w:i/>
          <w:sz w:val="24"/>
          <w:szCs w:val="24"/>
          <w:vertAlign w:val="superscript"/>
        </w:rPr>
        <w:footnoteReference w:id="3"/>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sz w:val="24"/>
          <w:szCs w:val="24"/>
        </w:rPr>
        <w:t xml:space="preserve">De lo anteriormente expresado </w:t>
      </w:r>
      <w:r w:rsidRPr="003A30E1">
        <w:rPr>
          <w:rFonts w:ascii="Times New Roman" w:eastAsia="Arial" w:hAnsi="Times New Roman" w:cs="Times New Roman"/>
          <w:b/>
          <w:sz w:val="24"/>
          <w:szCs w:val="24"/>
        </w:rPr>
        <w:t>el plazo para realizar la armonización correspondiente termina el 09 de junio del año en curso</w:t>
      </w:r>
      <w:r w:rsidRPr="003A30E1">
        <w:rPr>
          <w:rFonts w:ascii="Times New Roman" w:eastAsia="Arial" w:hAnsi="Times New Roman" w:cs="Times New Roman"/>
          <w:sz w:val="24"/>
          <w:szCs w:val="24"/>
        </w:rPr>
        <w:t xml:space="preserve">, motivo por el cual </w:t>
      </w:r>
      <w:r w:rsidRPr="003A30E1">
        <w:rPr>
          <w:rFonts w:ascii="Times New Roman" w:eastAsia="Arial" w:hAnsi="Times New Roman" w:cs="Times New Roman"/>
          <w:b/>
          <w:sz w:val="24"/>
          <w:szCs w:val="24"/>
        </w:rPr>
        <w:t>este H. Congreso del Estado Libre y Soberano de México, dentro del ámbito de sus atribuciones legales debe de efectuar la labor de adecuar los ordenamientos jurídicos que haya a lugar, así como también fortalecer aquellos que se consideren oportunos para atender sus particularidades.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En ese tenor, la legislación federal que entró en vigor el pasado 12 de diciembre de 2025, </w:t>
      </w:r>
      <w:r w:rsidRPr="003A30E1">
        <w:rPr>
          <w:rFonts w:ascii="Times New Roman" w:eastAsia="Arial" w:hAnsi="Times New Roman" w:cs="Times New Roman"/>
          <w:b/>
          <w:sz w:val="24"/>
          <w:szCs w:val="24"/>
          <w:u w:val="single" w:color="000000"/>
        </w:rPr>
        <w:t>incorpora innovadoras disposiciones legales en materia del acceso, disposición y</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saneamiento del agua</w:t>
      </w:r>
      <w:r w:rsidRPr="003A30E1">
        <w:rPr>
          <w:rFonts w:ascii="Times New Roman" w:eastAsia="Arial" w:hAnsi="Times New Roman" w:cs="Times New Roman"/>
          <w:sz w:val="24"/>
          <w:szCs w:val="24"/>
        </w:rPr>
        <w:t xml:space="preserve">. Por cuanto hace a la Ley General de Aguas, </w:t>
      </w:r>
      <w:r w:rsidRPr="003A30E1">
        <w:rPr>
          <w:rFonts w:ascii="Times New Roman" w:eastAsia="Arial" w:hAnsi="Times New Roman" w:cs="Times New Roman"/>
          <w:b/>
          <w:sz w:val="24"/>
          <w:szCs w:val="24"/>
        </w:rPr>
        <w:t>la cual se encuentra conformada por 45 artículos y dos Artículos Transitorios</w:t>
      </w:r>
      <w:r w:rsidRPr="003A30E1">
        <w:rPr>
          <w:rFonts w:ascii="Times New Roman" w:eastAsia="Arial" w:hAnsi="Times New Roman" w:cs="Times New Roman"/>
          <w:sz w:val="24"/>
          <w:szCs w:val="24"/>
          <w:vertAlign w:val="superscript"/>
        </w:rPr>
        <w:t>6</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prevén: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Las disposiciones generales y objetivos de la Ley (del artículo 1 al 4)</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w:t>
      </w:r>
      <w:r w:rsidRPr="003A30E1">
        <w:rPr>
          <w:rFonts w:ascii="Times New Roman" w:eastAsia="Arial" w:hAnsi="Times New Roman" w:cs="Times New Roman"/>
          <w:b/>
          <w:color w:val="FF0000"/>
          <w:sz w:val="24"/>
          <w:szCs w:val="24"/>
        </w:rPr>
        <w:t>derecho humano al agua, principios y su interdependencia con otros derechos como lo son el derecho a un medio ambiente sano, derecho a la salud, igualdad sustantiva y de género y el derecho humano al saneamiento</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sz w:val="24"/>
          <w:szCs w:val="24"/>
        </w:rPr>
        <w:t>(del artículo 5 al 19).</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Las </w:t>
      </w:r>
      <w:r w:rsidRPr="003A30E1">
        <w:rPr>
          <w:rFonts w:ascii="Times New Roman" w:eastAsia="Arial" w:hAnsi="Times New Roman" w:cs="Times New Roman"/>
          <w:b/>
          <w:color w:val="FF0000"/>
          <w:sz w:val="24"/>
          <w:szCs w:val="24"/>
        </w:rPr>
        <w:t>atribuciones y competencias de la Federación, las Entidades Federativas y los Municipios</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sz w:val="24"/>
          <w:szCs w:val="24"/>
        </w:rPr>
        <w:t>(del artículo 20 al 28)</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Los </w:t>
      </w:r>
      <w:r w:rsidRPr="003A30E1">
        <w:rPr>
          <w:rFonts w:ascii="Times New Roman" w:eastAsia="Arial" w:hAnsi="Times New Roman" w:cs="Times New Roman"/>
          <w:b/>
          <w:color w:val="FF0000"/>
          <w:sz w:val="24"/>
          <w:szCs w:val="24"/>
        </w:rPr>
        <w:t>instrumentos para garantizar el derecho humano al agua</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sz w:val="24"/>
          <w:szCs w:val="24"/>
        </w:rPr>
        <w:t>como lo son el Programa Nacional Hídrico, los Programas Regionales Hídricos, los Programas Hídricos de la Cuenca, los programas correspondientes en los ámbitos federal, estatal y municipal en materia de agua potable y saneamiento, el Registro Público Nacional del Agua, el Sistema Financiero del Agua, los criterios e indicadores de eficiencia y calidad de carácter hídrico, económico, social y ambiental y la Estrategia Nacional Hídrica (del artículo 29 al 31)</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color w:val="FF0000"/>
          <w:sz w:val="24"/>
          <w:szCs w:val="24"/>
        </w:rPr>
        <w:t xml:space="preserve">La </w:t>
      </w:r>
      <w:r w:rsidRPr="003A30E1">
        <w:rPr>
          <w:rFonts w:ascii="Times New Roman" w:eastAsia="Arial" w:hAnsi="Times New Roman" w:cs="Times New Roman"/>
          <w:b/>
          <w:color w:val="FF0000"/>
          <w:sz w:val="24"/>
          <w:szCs w:val="24"/>
        </w:rPr>
        <w:t>regulación de los sistemas de captación de agua pluvial</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sz w:val="24"/>
          <w:szCs w:val="24"/>
        </w:rPr>
        <w:t xml:space="preserve">en el territorio nacional, así como </w:t>
      </w:r>
      <w:r w:rsidRPr="003A30E1">
        <w:rPr>
          <w:rFonts w:ascii="Times New Roman" w:eastAsia="Arial" w:hAnsi="Times New Roman" w:cs="Times New Roman"/>
          <w:b/>
          <w:color w:val="FF0000"/>
          <w:sz w:val="24"/>
          <w:szCs w:val="24"/>
        </w:rPr>
        <w:t>las obligaciones de las entidades federativas y municipios</w:t>
      </w:r>
      <w:r w:rsidRPr="003A30E1">
        <w:rPr>
          <w:rFonts w:ascii="Times New Roman" w:eastAsia="Arial" w:hAnsi="Times New Roman" w:cs="Times New Roman"/>
          <w:sz w:val="24"/>
          <w:szCs w:val="24"/>
        </w:rPr>
        <w:t xml:space="preserve"> y las </w:t>
      </w:r>
      <w:r w:rsidRPr="003A30E1">
        <w:rPr>
          <w:rFonts w:ascii="Times New Roman" w:eastAsia="Arial" w:hAnsi="Times New Roman" w:cs="Times New Roman"/>
          <w:b/>
          <w:color w:val="FF0000"/>
          <w:sz w:val="24"/>
          <w:szCs w:val="24"/>
        </w:rPr>
        <w:t>directrices para la implementación de sistemas de captación en obras públicas y privadas</w:t>
      </w:r>
      <w:r w:rsidRPr="003A30E1">
        <w:rPr>
          <w:rFonts w:ascii="Times New Roman" w:eastAsia="Arial" w:hAnsi="Times New Roman" w:cs="Times New Roman"/>
          <w:sz w:val="24"/>
          <w:szCs w:val="24"/>
        </w:rPr>
        <w:t>, las cuales serán determinadas por la Comisión Nacional del Agua (del artículo 32 al 34)</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lastRenderedPageBreak/>
        <w:t xml:space="preserve">La </w:t>
      </w:r>
      <w:r w:rsidRPr="003A30E1">
        <w:rPr>
          <w:rFonts w:ascii="Times New Roman" w:eastAsia="Arial" w:hAnsi="Times New Roman" w:cs="Times New Roman"/>
          <w:b/>
          <w:color w:val="FF0000"/>
          <w:sz w:val="24"/>
          <w:szCs w:val="24"/>
        </w:rPr>
        <w:t>cultura del agua, sus objetivos, así como también la participación ciudadana</w:t>
      </w:r>
      <w:r w:rsidRPr="003A30E1">
        <w:rPr>
          <w:rFonts w:ascii="Times New Roman" w:eastAsia="Arial" w:hAnsi="Times New Roman" w:cs="Times New Roman"/>
          <w:sz w:val="24"/>
          <w:szCs w:val="24"/>
        </w:rPr>
        <w:t>,</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además de las competencias que tendrán los tres Órdenes de Gobierno en esta materia (del artículo 35 al 39)</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w:t>
      </w:r>
      <w:r w:rsidRPr="003A30E1">
        <w:rPr>
          <w:rFonts w:ascii="Times New Roman" w:eastAsia="Arial" w:hAnsi="Times New Roman" w:cs="Times New Roman"/>
          <w:b/>
          <w:color w:val="FF0000"/>
          <w:sz w:val="24"/>
          <w:szCs w:val="24"/>
        </w:rPr>
        <w:t>reconocimiento de los sistemas comunitarios de agua y saneamiento</w:t>
      </w:r>
      <w:r w:rsidRPr="003A30E1">
        <w:rPr>
          <w:rFonts w:ascii="Times New Roman" w:eastAsia="Arial" w:hAnsi="Times New Roman" w:cs="Times New Roman"/>
          <w:sz w:val="24"/>
          <w:szCs w:val="24"/>
        </w:rPr>
        <w:t>, los cuales solo podrán prestar los servicios de agua y saneamiento para uso personal y doméstico, sin fines de lucro (del artículo 40 al 43)</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Lo referente a los </w:t>
      </w:r>
      <w:r w:rsidRPr="003A30E1">
        <w:rPr>
          <w:rFonts w:ascii="Times New Roman" w:eastAsia="Arial" w:hAnsi="Times New Roman" w:cs="Times New Roman"/>
          <w:b/>
          <w:color w:val="FF0000"/>
          <w:sz w:val="24"/>
          <w:szCs w:val="24"/>
        </w:rPr>
        <w:t>organismos operadores de agua</w:t>
      </w:r>
      <w:r w:rsidRPr="003A30E1">
        <w:rPr>
          <w:rFonts w:ascii="Times New Roman" w:eastAsia="Arial" w:hAnsi="Times New Roman" w:cs="Times New Roman"/>
          <w:sz w:val="24"/>
          <w:szCs w:val="24"/>
        </w:rPr>
        <w:t xml:space="preserve">, los cuales son entes con personalidad jurídica propia, </w:t>
      </w:r>
      <w:r w:rsidRPr="003A30E1">
        <w:rPr>
          <w:rFonts w:ascii="Times New Roman" w:eastAsia="Arial" w:hAnsi="Times New Roman" w:cs="Times New Roman"/>
          <w:b/>
          <w:color w:val="FF0000"/>
          <w:sz w:val="24"/>
          <w:szCs w:val="24"/>
        </w:rPr>
        <w:t>cuyo objeto general es la prestación de los servicios de agua potable, alcantarillado, tratamiento, disposición de aguas residuales, procesos de extracción, potabilización, almacenaje, conducción, distribución, mediación, drenaje sanitario, drenaje pluvial, facturación y cobro</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sz w:val="24"/>
          <w:szCs w:val="24"/>
        </w:rPr>
        <w:t>(del artículo 41 al 45)</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En cuanto a la adecuación de la Ley de Aguas Nacionales se observan las disposiciones de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b/>
          <w:color w:val="FF0000"/>
          <w:sz w:val="24"/>
          <w:szCs w:val="24"/>
        </w:rPr>
        <w:t>Eliminar la libre transmisión de derechos de agua</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sz w:val="24"/>
          <w:szCs w:val="24"/>
        </w:rPr>
        <w:t>y se prohíbe cambiar el uso del agua establecido originalmente en el título de concesión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Revisar </w:t>
      </w:r>
      <w:r w:rsidRPr="003A30E1">
        <w:rPr>
          <w:rFonts w:ascii="Times New Roman" w:eastAsia="Arial" w:hAnsi="Times New Roman" w:cs="Times New Roman"/>
          <w:b/>
          <w:color w:val="FF0000"/>
          <w:sz w:val="24"/>
          <w:szCs w:val="24"/>
        </w:rPr>
        <w:t>que el uso del agua corresponda al fin por el cual fue solicitada la concesión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color w:val="FF0000"/>
          <w:sz w:val="24"/>
          <w:szCs w:val="24"/>
        </w:rPr>
        <w:t>las concesiones no utilizadas deberán regresar a CONAGUA para asegurar una distribución más equitativa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Incorporar un catálogo de conceptos para reconocer buenas prácticas de uso del agua por concesionarios o asignatarios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
        </w:numPr>
        <w:autoSpaceDE w:val="0"/>
        <w:autoSpaceDN w:val="0"/>
        <w:spacing w:after="0" w:line="240" w:lineRule="auto"/>
        <w:ind w:right="-3" w:hanging="360"/>
        <w:jc w:val="both"/>
        <w:rPr>
          <w:rFonts w:ascii="Times New Roman" w:eastAsia="Arial MT" w:hAnsi="Times New Roman" w:cs="Times New Roman"/>
          <w:sz w:val="24"/>
          <w:szCs w:val="24"/>
        </w:rPr>
      </w:pPr>
      <w:r w:rsidRPr="003A30E1">
        <w:rPr>
          <w:rFonts w:ascii="Times New Roman" w:eastAsia="Arial" w:hAnsi="Times New Roman" w:cs="Times New Roman"/>
          <w:b/>
          <w:color w:val="FF0000"/>
          <w:sz w:val="24"/>
          <w:szCs w:val="24"/>
        </w:rPr>
        <w:t>Incrementar las multas de las infracciones</w:t>
      </w:r>
      <w:r w:rsidRPr="003A30E1">
        <w:rPr>
          <w:rFonts w:ascii="Times New Roman" w:eastAsia="Arial" w:hAnsi="Times New Roman" w:cs="Times New Roman"/>
          <w:color w:val="0A0A0A"/>
          <w:sz w:val="24"/>
          <w:szCs w:val="24"/>
        </w:rPr>
        <w:t xml:space="preserve">, así como </w:t>
      </w:r>
      <w:r w:rsidRPr="003A30E1">
        <w:rPr>
          <w:rFonts w:ascii="Times New Roman" w:eastAsia="Arial" w:hAnsi="Times New Roman" w:cs="Times New Roman"/>
          <w:b/>
          <w:color w:val="FF0000"/>
          <w:sz w:val="24"/>
          <w:szCs w:val="24"/>
        </w:rPr>
        <w:t>introducir delitos hídricos con penas de cárcel, particularmente por extraer más de 50,000 (cincuenta mil) litros sin autorización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Por cuanto hace a nuestra entidad federativa, se advierte que en el año 2014 fue promulgada la Ley del Agua para el Estado de México y Municipios, normativa </w:t>
      </w:r>
      <w:r w:rsidRPr="003A30E1">
        <w:rPr>
          <w:rFonts w:ascii="Times New Roman" w:eastAsia="Arial" w:hAnsi="Times New Roman" w:cs="Times New Roman"/>
          <w:b/>
          <w:sz w:val="24"/>
          <w:szCs w:val="24"/>
        </w:rPr>
        <w:t>la cual tiene como finalidad normar la explotación, uso, aprovechamiento, administración, control y suministro de las aguas de jurisdicción estatal y municipal y sus bienes inherentes, para la prestación de los servicios de agua potable, drenaje y alcantarillado, saneamiento, y tratamiento de aguas residuales, su reúso y la disposición final de sus productos resultantes</w:t>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Dicho ordenamiento anteriormente expresado ha sido reformado 14 veces, </w:t>
      </w:r>
      <w:r w:rsidRPr="003A30E1">
        <w:rPr>
          <w:rFonts w:ascii="Times New Roman" w:eastAsia="Arial" w:hAnsi="Times New Roman" w:cs="Times New Roman"/>
          <w:b/>
          <w:sz w:val="24"/>
          <w:szCs w:val="24"/>
        </w:rPr>
        <w:t>contando actualmente con cinco Títulos, dieciocho Capítulos, veinte Secciones y 173 artículos</w:t>
      </w:r>
      <w:r w:rsidRPr="003A30E1">
        <w:rPr>
          <w:rFonts w:ascii="Times New Roman" w:eastAsia="Arial" w:hAnsi="Times New Roman" w:cs="Times New Roman"/>
          <w:sz w:val="24"/>
          <w:szCs w:val="24"/>
        </w:rPr>
        <w:t>, siendo esta Ley la de mayor susceptibilidad de modificación y adecuaciones con la normativa federal en materia del derecho humano al acceso, disposición y saneamiento del agua, además de ciertas particularidades que afectan al pueblo mexiquense, las cuales se enunciaran a continuación.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b).- De las particularidades y problemáticas del Estado de México sobre 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Si bien las nuevas disposiciones legales resultan ser bastante adecuadas a la realidad social de nuestro país, lo cierto es que</w:t>
      </w:r>
      <w:r w:rsidRPr="003A30E1">
        <w:rPr>
          <w:rFonts w:ascii="Times New Roman" w:eastAsia="Arial" w:hAnsi="Times New Roman" w:cs="Times New Roman"/>
          <w:b/>
          <w:sz w:val="24"/>
          <w:szCs w:val="24"/>
        </w:rPr>
        <w:t xml:space="preserve"> cada entidad federativa cuenta con sus particularidades respecto a los retos, adeudos sociales, problemáticas para poder garantizar el derecho humano al </w:t>
      </w:r>
      <w:r w:rsidRPr="003A30E1">
        <w:rPr>
          <w:rFonts w:ascii="Times New Roman" w:eastAsia="Arial" w:hAnsi="Times New Roman" w:cs="Times New Roman"/>
          <w:b/>
          <w:sz w:val="24"/>
          <w:szCs w:val="24"/>
        </w:rPr>
        <w:lastRenderedPageBreak/>
        <w:t>agua</w:t>
      </w:r>
      <w:r w:rsidRPr="003A30E1">
        <w:rPr>
          <w:rFonts w:ascii="Times New Roman" w:eastAsia="Arial" w:hAnsi="Times New Roman" w:cs="Times New Roman"/>
          <w:sz w:val="24"/>
          <w:szCs w:val="24"/>
        </w:rPr>
        <w:t xml:space="preserve">, puesto que el territorio mexiquense además de ser el más poblado a nivel nacional su desarrollo se clasifica en zonas metropolitanas de alta densidad las cuales colindan con Alcaldías de la Ciudad de México, áreas urbanas en desarrollo con lo son los municipios que pertenecen al Valle de Toluca, así como también zonas rurales, los cuales en su mayoría corresponden a municipios ubicados en el norte, poniente y sur de la entidad federativa, </w:t>
      </w:r>
      <w:r w:rsidRPr="003A30E1">
        <w:rPr>
          <w:rFonts w:ascii="Times New Roman" w:eastAsia="Arial" w:hAnsi="Times New Roman" w:cs="Times New Roman"/>
          <w:b/>
          <w:sz w:val="24"/>
          <w:szCs w:val="24"/>
        </w:rPr>
        <w:t xml:space="preserve">motivo por el cual </w:t>
      </w:r>
      <w:r w:rsidRPr="003A30E1">
        <w:rPr>
          <w:rFonts w:ascii="Times New Roman" w:eastAsia="Arial" w:hAnsi="Times New Roman" w:cs="Times New Roman"/>
          <w:b/>
          <w:color w:val="990033"/>
          <w:sz w:val="24"/>
          <w:szCs w:val="24"/>
        </w:rPr>
        <w:t>la presente Iniciativa no solo se centra en la armonización legislativa correspondiente, sino que además toca temáticas de trascendencia e importancia para la ciudadanía del Estado de México.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Segoe UI Symbol" w:hAnsi="Times New Roman" w:cs="Times New Roman"/>
          <w:sz w:val="24"/>
          <w:szCs w:val="24"/>
        </w:rPr>
        <w:t>•</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Infraestructura del agua potable (su alcance y envejecimiento)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De acuerdo con datos del INEGI, en números globales</w:t>
      </w:r>
      <w:r w:rsidRPr="003A30E1">
        <w:rPr>
          <w:rFonts w:ascii="Times New Roman" w:eastAsia="Arial" w:hAnsi="Times New Roman" w:cs="Times New Roman"/>
          <w:b/>
          <w:sz w:val="24"/>
          <w:szCs w:val="24"/>
        </w:rPr>
        <w:t xml:space="preserve">, se registraron para el Estado de México 5 millones 403 mil 492 viviendas, de las cuales 82.2% disponen de agua entubada en el ámbito de la vivienda (4 millones 439 mil 141 viviendas); de éstas, </w:t>
      </w:r>
      <w:r w:rsidRPr="003A30E1">
        <w:rPr>
          <w:rFonts w:ascii="Times New Roman" w:eastAsia="Arial" w:hAnsi="Times New Roman" w:cs="Times New Roman"/>
          <w:b/>
          <w:sz w:val="24"/>
          <w:szCs w:val="24"/>
          <w:u w:val="single" w:color="000000"/>
        </w:rPr>
        <w:t>86% se abastece</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del servicio público de agua (3 millones 815 mil 549 viviendas)</w:t>
      </w:r>
      <w:r w:rsidRPr="003A30E1">
        <w:rPr>
          <w:rFonts w:ascii="Times New Roman" w:eastAsia="Arial" w:hAnsi="Times New Roman" w:cs="Times New Roman"/>
          <w:sz w:val="24"/>
          <w:szCs w:val="24"/>
        </w:rPr>
        <w:t xml:space="preserve">, lo cual se traduce que la dotación del vital líquido puede provenir de otras fuentes como pipas de agua o pozos propios, así mismo el </w:t>
      </w:r>
      <w:r w:rsidRPr="003A30E1">
        <w:rPr>
          <w:rFonts w:ascii="Times New Roman" w:eastAsia="Arial" w:hAnsi="Times New Roman" w:cs="Times New Roman"/>
          <w:i/>
          <w:sz w:val="24"/>
          <w:szCs w:val="24"/>
        </w:rPr>
        <w:t>Censo Nacional de Gobiernos Municipales y Demarcaciones 2023</w:t>
      </w:r>
      <w:r w:rsidRPr="003A30E1">
        <w:rPr>
          <w:rFonts w:ascii="Times New Roman" w:eastAsia="Arial" w:hAnsi="Times New Roman" w:cs="Times New Roman"/>
          <w:sz w:val="24"/>
          <w:szCs w:val="24"/>
        </w:rPr>
        <w:t xml:space="preserve"> determina que </w:t>
      </w:r>
      <w:r w:rsidRPr="003A30E1">
        <w:rPr>
          <w:rFonts w:ascii="Times New Roman" w:eastAsia="Arial" w:hAnsi="Times New Roman" w:cs="Times New Roman"/>
          <w:b/>
          <w:sz w:val="24"/>
          <w:szCs w:val="24"/>
        </w:rPr>
        <w:t>en territorio mexiquense la frecuencia del suministro puede no ser recurrente puesto que se registra una dotación promedio de cinco días durante 14.5 horas.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7"/>
        <w:jc w:val="center"/>
        <w:rPr>
          <w:rFonts w:ascii="Times New Roman" w:eastAsia="Arial" w:hAnsi="Times New Roman" w:cs="Times New Roman"/>
          <w:i/>
          <w:sz w:val="24"/>
          <w:szCs w:val="24"/>
        </w:rPr>
      </w:pPr>
      <w:r w:rsidRPr="003A30E1">
        <w:rPr>
          <w:rFonts w:ascii="Times New Roman" w:eastAsia="Arial" w:hAnsi="Times New Roman" w:cs="Times New Roman"/>
          <w:i/>
          <w:sz w:val="24"/>
          <w:szCs w:val="24"/>
        </w:rPr>
        <w:t>Porcentaje de viviendas particulares habitadas que disponen de agua entubada</w:t>
      </w:r>
    </w:p>
    <w:p w:rsidR="003A30E1" w:rsidRPr="003A30E1" w:rsidRDefault="003A30E1" w:rsidP="003A30E1">
      <w:pPr>
        <w:widowControl w:val="0"/>
        <w:autoSpaceDE w:val="0"/>
        <w:autoSpaceDN w:val="0"/>
        <w:spacing w:after="0" w:line="240" w:lineRule="auto"/>
        <w:ind w:right="17"/>
        <w:jc w:val="center"/>
        <w:rPr>
          <w:rFonts w:ascii="Times New Roman" w:eastAsia="Arial MT" w:hAnsi="Times New Roman" w:cs="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6"/>
      </w:tblGrid>
      <w:tr w:rsidR="003A30E1" w:rsidRPr="003A30E1" w:rsidTr="00E321EA">
        <w:trPr>
          <w:jc w:val="center"/>
        </w:trPr>
        <w:tc>
          <w:tcPr>
            <w:tcW w:w="4202" w:type="dxa"/>
          </w:tcPr>
          <w:p w:rsidR="003A30E1" w:rsidRPr="003A30E1" w:rsidRDefault="00E321EA" w:rsidP="003A30E1">
            <w:pPr>
              <w:widowControl w:val="0"/>
              <w:autoSpaceDE w:val="0"/>
              <w:autoSpaceDN w:val="0"/>
              <w:spacing w:line="240" w:lineRule="auto"/>
              <w:ind w:right="17"/>
              <w:jc w:val="center"/>
              <w:rPr>
                <w:sz w:val="24"/>
                <w:szCs w:val="24"/>
              </w:rPr>
            </w:pPr>
            <w:r w:rsidRPr="003A30E1">
              <w:rPr>
                <w:noProof/>
                <w:sz w:val="24"/>
                <w:szCs w:val="24"/>
              </w:rPr>
              <w:drawing>
                <wp:anchor distT="0" distB="0" distL="114300" distR="114300" simplePos="0" relativeHeight="251671552" behindDoc="0" locked="0" layoutInCell="1" allowOverlap="1" wp14:anchorId="5C63AB90" wp14:editId="76B99D2F">
                  <wp:simplePos x="0" y="0"/>
                  <wp:positionH relativeFrom="column">
                    <wp:posOffset>68893</wp:posOffset>
                  </wp:positionH>
                  <wp:positionV relativeFrom="paragraph">
                    <wp:posOffset>0</wp:posOffset>
                  </wp:positionV>
                  <wp:extent cx="3534770" cy="3671248"/>
                  <wp:effectExtent l="0" t="0" r="8890" b="5715"/>
                  <wp:wrapTopAndBottom/>
                  <wp:docPr id="441068" name="Picture 441068"/>
                  <wp:cNvGraphicFramePr/>
                  <a:graphic xmlns:a="http://schemas.openxmlformats.org/drawingml/2006/main">
                    <a:graphicData uri="http://schemas.openxmlformats.org/drawingml/2006/picture">
                      <pic:pic xmlns:pic="http://schemas.openxmlformats.org/drawingml/2006/picture">
                        <pic:nvPicPr>
                          <pic:cNvPr id="441068" name="Picture 44106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47121" cy="3684076"/>
                          </a:xfrm>
                          <a:prstGeom prst="rect">
                            <a:avLst/>
                          </a:prstGeom>
                        </pic:spPr>
                      </pic:pic>
                    </a:graphicData>
                  </a:graphic>
                  <wp14:sizeRelH relativeFrom="margin">
                    <wp14:pctWidth>0</wp14:pctWidth>
                  </wp14:sizeRelH>
                  <wp14:sizeRelV relativeFrom="margin">
                    <wp14:pctHeight>0</wp14:pctHeight>
                  </wp14:sizeRelV>
                </wp:anchor>
              </w:drawing>
            </w:r>
          </w:p>
          <w:p w:rsidR="003A30E1" w:rsidRPr="003A30E1" w:rsidRDefault="003A30E1" w:rsidP="003A30E1">
            <w:pPr>
              <w:widowControl w:val="0"/>
              <w:autoSpaceDE w:val="0"/>
              <w:autoSpaceDN w:val="0"/>
              <w:spacing w:line="240" w:lineRule="auto"/>
              <w:ind w:right="17"/>
              <w:jc w:val="center"/>
              <w:rPr>
                <w:sz w:val="24"/>
                <w:szCs w:val="24"/>
              </w:rPr>
            </w:pPr>
          </w:p>
        </w:tc>
      </w:tr>
    </w:tbl>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t>Fuente: Programa Hídrico Integral para el Estado de México (PHIEM) 2024-2029</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Otra de las problemáticas que enfrentan las grandes ciudades son el envejecimiento de la </w:t>
      </w:r>
      <w:r w:rsidRPr="003A30E1">
        <w:rPr>
          <w:rFonts w:ascii="Times New Roman" w:eastAsia="Arial" w:hAnsi="Times New Roman" w:cs="Times New Roman"/>
          <w:b/>
          <w:sz w:val="24"/>
          <w:szCs w:val="24"/>
        </w:rPr>
        <w:lastRenderedPageBreak/>
        <w:t>infraestructura que provoca fugas en la conducción del agua, ocasionando que se extraigan volúmenes superiores a los necesarios para compensar las pérdidas</w:t>
      </w:r>
      <w:r w:rsidRPr="003A30E1">
        <w:rPr>
          <w:rFonts w:ascii="Times New Roman" w:eastAsia="Arial" w:hAnsi="Times New Roman" w:cs="Times New Roman"/>
          <w:sz w:val="24"/>
          <w:szCs w:val="24"/>
        </w:rPr>
        <w:t xml:space="preserve"> y en consecuencia un aumento en el gasto eléctrico de maquinaria y equipos para extracción, tratamiento y distribución del agua, de hecho </w:t>
      </w:r>
      <w:r w:rsidRPr="003A30E1">
        <w:rPr>
          <w:rFonts w:ascii="Times New Roman" w:eastAsia="Arial" w:hAnsi="Times New Roman" w:cs="Times New Roman"/>
          <w:b/>
          <w:color w:val="FF0000"/>
          <w:sz w:val="24"/>
          <w:szCs w:val="24"/>
        </w:rPr>
        <w:t xml:space="preserve">el PHIEM 2024-2029 refiere a que la mayoría de los Organismos Operadores no cuentan con mapas actualizados de la cobertura de la red hidráulica y sanitaria, algunos de ellos solo tienen planos en papel de ciertas secciones municipales, del resto se desconoce la dirección o funcionalidad de la misma, </w:t>
      </w:r>
      <w:r w:rsidRPr="003A30E1">
        <w:rPr>
          <w:rFonts w:ascii="Times New Roman" w:eastAsia="Arial" w:hAnsi="Times New Roman" w:cs="Times New Roman"/>
          <w:b/>
          <w:sz w:val="24"/>
          <w:szCs w:val="24"/>
        </w:rPr>
        <w:t xml:space="preserve">por lo que </w:t>
      </w:r>
      <w:r w:rsidRPr="003A30E1">
        <w:rPr>
          <w:rFonts w:ascii="Times New Roman" w:eastAsia="Arial" w:hAnsi="Times New Roman" w:cs="Times New Roman"/>
          <w:b/>
          <w:sz w:val="24"/>
          <w:szCs w:val="24"/>
          <w:u w:val="single" w:color="000000"/>
        </w:rPr>
        <w:t>se estima que las pérdidas de agua por fuga pueden ser mayores a 40%</w:t>
      </w:r>
      <w:r w:rsidRPr="003A30E1">
        <w:rPr>
          <w:rFonts w:ascii="Times New Roman" w:eastAsia="Arial" w:hAnsi="Times New Roman" w:cs="Times New Roman"/>
          <w:b/>
          <w:sz w:val="24"/>
          <w:szCs w:val="24"/>
        </w:rPr>
        <w:t xml:space="preserve"> debido a la falta de medidores y de monitoreo de la infraestructura existente</w:t>
      </w:r>
      <w:r w:rsidRPr="003A30E1">
        <w:rPr>
          <w:rFonts w:ascii="Times New Roman" w:eastAsia="Arial" w:hAnsi="Times New Roman" w:cs="Times New Roman"/>
          <w:b/>
          <w:sz w:val="24"/>
          <w:szCs w:val="24"/>
          <w:vertAlign w:val="superscript"/>
        </w:rPr>
        <w:footnoteReference w:id="4"/>
      </w: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Organismos operadores de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3"/>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Destacamos que </w:t>
      </w:r>
      <w:r w:rsidRPr="003A30E1">
        <w:rPr>
          <w:rFonts w:ascii="Times New Roman" w:eastAsia="Arial" w:hAnsi="Times New Roman" w:cs="Times New Roman"/>
          <w:b/>
          <w:sz w:val="24"/>
          <w:szCs w:val="24"/>
        </w:rPr>
        <w:t xml:space="preserve">en la elaboración de esta Iniciativa </w:t>
      </w:r>
      <w:r w:rsidRPr="003A30E1">
        <w:rPr>
          <w:rFonts w:ascii="Times New Roman" w:eastAsia="Arial" w:hAnsi="Times New Roman" w:cs="Times New Roman"/>
          <w:b/>
          <w:sz w:val="24"/>
          <w:szCs w:val="24"/>
          <w:u w:val="single" w:color="000000"/>
        </w:rPr>
        <w:t>se realizó una revisión a los Bandos</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Municipales de cada uno de los 125 municipios mexiquenses</w:t>
      </w:r>
      <w:r w:rsidRPr="003A30E1">
        <w:rPr>
          <w:rFonts w:ascii="Times New Roman" w:eastAsia="Arial" w:hAnsi="Times New Roman" w:cs="Times New Roman"/>
          <w:sz w:val="24"/>
          <w:szCs w:val="24"/>
        </w:rPr>
        <w:t xml:space="preserve">, encontrado datos sumamente relevantes respecto a cómo se realiza la prestación del servicio público del agua, destacando que </w:t>
      </w:r>
      <w:r w:rsidRPr="003A30E1">
        <w:rPr>
          <w:rFonts w:ascii="Times New Roman" w:eastAsia="Arial" w:hAnsi="Times New Roman" w:cs="Times New Roman"/>
          <w:b/>
          <w:color w:val="FF0000"/>
          <w:sz w:val="24"/>
          <w:szCs w:val="24"/>
        </w:rPr>
        <w:t>actualmente existen 52 municipios que prestan el servicio público a través de organismos operadores, lo cual representa el 41.6 %</w:t>
      </w:r>
      <w:r w:rsidRPr="003A30E1">
        <w:rPr>
          <w:rFonts w:ascii="Times New Roman" w:eastAsia="Arial" w:hAnsi="Times New Roman" w:cs="Times New Roman"/>
          <w:sz w:val="24"/>
          <w:szCs w:val="24"/>
        </w:rPr>
        <w:t>,</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sz w:val="24"/>
          <w:szCs w:val="24"/>
        </w:rPr>
        <w:t xml:space="preserve">por otra parte </w:t>
      </w:r>
      <w:r w:rsidRPr="003A30E1">
        <w:rPr>
          <w:rFonts w:ascii="Times New Roman" w:eastAsia="Arial" w:hAnsi="Times New Roman" w:cs="Times New Roman"/>
          <w:b/>
          <w:color w:val="FF0000"/>
          <w:sz w:val="24"/>
          <w:szCs w:val="24"/>
        </w:rPr>
        <w:t>61 municipios prestan el servicio público del agua de manera directa, constituyendo el  48.8 por ciento</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sz w:val="24"/>
          <w:szCs w:val="24"/>
        </w:rPr>
        <w:t xml:space="preserve">y solo </w:t>
      </w:r>
      <w:r w:rsidRPr="003A30E1">
        <w:rPr>
          <w:rFonts w:ascii="Times New Roman" w:eastAsia="Arial" w:hAnsi="Times New Roman" w:cs="Times New Roman"/>
          <w:b/>
          <w:color w:val="FF0000"/>
          <w:sz w:val="24"/>
          <w:szCs w:val="24"/>
        </w:rPr>
        <w:t>7 municipios cuentan con comités y subcomités de agua potable (quienes administran los servicios del agua) es decir el 5.6%</w:t>
      </w:r>
      <w:r w:rsidRPr="003A30E1">
        <w:rPr>
          <w:rFonts w:ascii="Times New Roman" w:eastAsia="Arial" w:hAnsi="Times New Roman" w:cs="Times New Roman"/>
          <w:b/>
          <w:sz w:val="24"/>
          <w:szCs w:val="24"/>
        </w:rPr>
        <w:t>, los cuales a continuación se enlistan: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tbl>
      <w:tblPr>
        <w:tblStyle w:val="TableGrid"/>
        <w:tblW w:w="9132" w:type="dxa"/>
        <w:jc w:val="center"/>
        <w:tblInd w:w="0" w:type="dxa"/>
        <w:tblCellMar>
          <w:top w:w="58" w:type="dxa"/>
          <w:left w:w="113" w:type="dxa"/>
          <w:right w:w="46" w:type="dxa"/>
        </w:tblCellMar>
        <w:tblLook w:val="04A0" w:firstRow="1" w:lastRow="0" w:firstColumn="1" w:lastColumn="0" w:noHBand="0" w:noVBand="1"/>
      </w:tblPr>
      <w:tblGrid>
        <w:gridCol w:w="1703"/>
        <w:gridCol w:w="1739"/>
        <w:gridCol w:w="1900"/>
        <w:gridCol w:w="1825"/>
        <w:gridCol w:w="1965"/>
      </w:tblGrid>
      <w:tr w:rsidR="003A30E1" w:rsidRPr="003A30E1" w:rsidTr="003B3BD8">
        <w:trPr>
          <w:trHeight w:val="12"/>
          <w:jc w:val="center"/>
        </w:trPr>
        <w:tc>
          <w:tcPr>
            <w:tcW w:w="9132" w:type="dxa"/>
            <w:gridSpan w:val="5"/>
            <w:tcBorders>
              <w:top w:val="single" w:sz="4" w:space="0" w:color="000000"/>
              <w:left w:val="single" w:sz="4" w:space="0" w:color="000000"/>
              <w:bottom w:val="single" w:sz="4" w:space="0" w:color="000000"/>
              <w:right w:val="single" w:sz="4" w:space="0" w:color="000000"/>
            </w:tcBorders>
            <w:shd w:val="clear" w:color="auto" w:fill="AEAAAA"/>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Municipios que prestan el servicio público a través de Organismos Operadores</w:t>
            </w:r>
          </w:p>
        </w:tc>
      </w:tr>
      <w:tr w:rsidR="003A30E1" w:rsidRPr="003A30E1" w:rsidTr="003B3BD8">
        <w:trPr>
          <w:trHeight w:val="12"/>
          <w:jc w:val="center"/>
        </w:trPr>
        <w:tc>
          <w:tcPr>
            <w:tcW w:w="170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Acolman </w:t>
            </w:r>
          </w:p>
        </w:tc>
        <w:tc>
          <w:tcPr>
            <w:tcW w:w="17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Aculco </w:t>
            </w:r>
          </w:p>
        </w:tc>
        <w:tc>
          <w:tcPr>
            <w:tcW w:w="190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Almoloya de Juárez </w:t>
            </w:r>
          </w:p>
        </w:tc>
        <w:tc>
          <w:tcPr>
            <w:tcW w:w="1825"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Amecameca de Juárez </w:t>
            </w:r>
          </w:p>
        </w:tc>
        <w:tc>
          <w:tcPr>
            <w:tcW w:w="196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Atizapán de Zaragoza </w:t>
            </w:r>
          </w:p>
        </w:tc>
      </w:tr>
      <w:tr w:rsidR="003A30E1" w:rsidRPr="003A30E1" w:rsidTr="003B3BD8">
        <w:trPr>
          <w:trHeight w:val="12"/>
          <w:jc w:val="center"/>
        </w:trPr>
        <w:tc>
          <w:tcPr>
            <w:tcW w:w="170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Atlacomulco </w:t>
            </w:r>
          </w:p>
        </w:tc>
        <w:tc>
          <w:tcPr>
            <w:tcW w:w="17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Calimaya </w:t>
            </w:r>
          </w:p>
        </w:tc>
        <w:tc>
          <w:tcPr>
            <w:tcW w:w="190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Coacalco de Berriozábal </w:t>
            </w:r>
          </w:p>
        </w:tc>
        <w:tc>
          <w:tcPr>
            <w:tcW w:w="1825"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Coatepec Harinas </w:t>
            </w:r>
          </w:p>
        </w:tc>
        <w:tc>
          <w:tcPr>
            <w:tcW w:w="196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Cuautitlán </w:t>
            </w:r>
          </w:p>
        </w:tc>
      </w:tr>
      <w:tr w:rsidR="003A30E1" w:rsidRPr="003A30E1" w:rsidTr="003B3BD8">
        <w:trPr>
          <w:trHeight w:val="12"/>
          <w:jc w:val="center"/>
        </w:trPr>
        <w:tc>
          <w:tcPr>
            <w:tcW w:w="170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Cuautitlán Izcalli </w:t>
            </w:r>
          </w:p>
        </w:tc>
        <w:tc>
          <w:tcPr>
            <w:tcW w:w="17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Chalco </w:t>
            </w:r>
          </w:p>
        </w:tc>
        <w:tc>
          <w:tcPr>
            <w:tcW w:w="190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Chicoloapan </w:t>
            </w:r>
          </w:p>
        </w:tc>
        <w:tc>
          <w:tcPr>
            <w:tcW w:w="1825"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Chimalhuacán </w:t>
            </w:r>
          </w:p>
        </w:tc>
        <w:tc>
          <w:tcPr>
            <w:tcW w:w="196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Ecatepec de Morelos </w:t>
            </w:r>
          </w:p>
        </w:tc>
      </w:tr>
      <w:tr w:rsidR="003A30E1" w:rsidRPr="003A30E1" w:rsidTr="003B3BD8">
        <w:trPr>
          <w:trHeight w:val="12"/>
          <w:jc w:val="center"/>
        </w:trPr>
        <w:tc>
          <w:tcPr>
            <w:tcW w:w="170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El Oro </w:t>
            </w:r>
          </w:p>
        </w:tc>
        <w:tc>
          <w:tcPr>
            <w:tcW w:w="17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Huixquilucan </w:t>
            </w:r>
          </w:p>
        </w:tc>
        <w:tc>
          <w:tcPr>
            <w:tcW w:w="190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Ixtapaluca </w:t>
            </w:r>
          </w:p>
        </w:tc>
        <w:tc>
          <w:tcPr>
            <w:tcW w:w="1825"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Ixtapan de la Sal </w:t>
            </w:r>
          </w:p>
        </w:tc>
        <w:tc>
          <w:tcPr>
            <w:tcW w:w="196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Jaltenco </w:t>
            </w:r>
          </w:p>
        </w:tc>
      </w:tr>
      <w:tr w:rsidR="003A30E1" w:rsidRPr="003A30E1" w:rsidTr="003B3BD8">
        <w:trPr>
          <w:trHeight w:val="12"/>
          <w:jc w:val="center"/>
        </w:trPr>
        <w:tc>
          <w:tcPr>
            <w:tcW w:w="170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Jilotepec </w:t>
            </w:r>
          </w:p>
        </w:tc>
        <w:tc>
          <w:tcPr>
            <w:tcW w:w="17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Jocotitlán </w:t>
            </w:r>
          </w:p>
        </w:tc>
        <w:tc>
          <w:tcPr>
            <w:tcW w:w="190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Juchitepec </w:t>
            </w:r>
          </w:p>
        </w:tc>
        <w:tc>
          <w:tcPr>
            <w:tcW w:w="1825"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La Paz </w:t>
            </w:r>
          </w:p>
        </w:tc>
        <w:tc>
          <w:tcPr>
            <w:tcW w:w="196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Lerma </w:t>
            </w:r>
          </w:p>
        </w:tc>
      </w:tr>
      <w:tr w:rsidR="003A30E1" w:rsidRPr="003A30E1" w:rsidTr="003B3BD8">
        <w:trPr>
          <w:trHeight w:val="12"/>
          <w:jc w:val="center"/>
        </w:trPr>
        <w:tc>
          <w:tcPr>
            <w:tcW w:w="170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Malinalco </w:t>
            </w:r>
          </w:p>
        </w:tc>
        <w:tc>
          <w:tcPr>
            <w:tcW w:w="17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Metepec </w:t>
            </w:r>
          </w:p>
        </w:tc>
        <w:tc>
          <w:tcPr>
            <w:tcW w:w="190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Naucalpan de Juárez </w:t>
            </w:r>
          </w:p>
        </w:tc>
        <w:tc>
          <w:tcPr>
            <w:tcW w:w="1825"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Nextlalpan </w:t>
            </w:r>
          </w:p>
        </w:tc>
        <w:tc>
          <w:tcPr>
            <w:tcW w:w="196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Nezahualcóyotl </w:t>
            </w:r>
          </w:p>
        </w:tc>
      </w:tr>
      <w:tr w:rsidR="003A30E1" w:rsidRPr="003A30E1" w:rsidTr="003B3BD8">
        <w:trPr>
          <w:trHeight w:val="12"/>
          <w:jc w:val="center"/>
        </w:trPr>
        <w:tc>
          <w:tcPr>
            <w:tcW w:w="9132" w:type="dxa"/>
            <w:gridSpan w:val="5"/>
            <w:tcBorders>
              <w:top w:val="single" w:sz="4" w:space="0" w:color="000000"/>
              <w:left w:val="single" w:sz="4" w:space="0" w:color="000000"/>
              <w:bottom w:val="single" w:sz="4" w:space="0" w:color="000000"/>
              <w:right w:val="single" w:sz="4" w:space="0" w:color="000000"/>
            </w:tcBorders>
            <w:shd w:val="clear" w:color="auto" w:fill="AEAAAA"/>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Municipios que prestan el servicio público a través de Organismos Operadores</w:t>
            </w:r>
          </w:p>
        </w:tc>
      </w:tr>
      <w:tr w:rsidR="003A30E1" w:rsidRPr="003A30E1" w:rsidTr="003B3BD8">
        <w:trPr>
          <w:trHeight w:val="12"/>
          <w:jc w:val="center"/>
        </w:trPr>
        <w:tc>
          <w:tcPr>
            <w:tcW w:w="170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Nicolás Romero </w:t>
            </w:r>
          </w:p>
        </w:tc>
        <w:tc>
          <w:tcPr>
            <w:tcW w:w="17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Ocuilan </w:t>
            </w:r>
          </w:p>
        </w:tc>
        <w:tc>
          <w:tcPr>
            <w:tcW w:w="190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Rayón </w:t>
            </w:r>
          </w:p>
        </w:tc>
        <w:tc>
          <w:tcPr>
            <w:tcW w:w="1825"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San Felipe del Progreso </w:t>
            </w:r>
          </w:p>
        </w:tc>
        <w:tc>
          <w:tcPr>
            <w:tcW w:w="196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San Mateo Atenco </w:t>
            </w:r>
          </w:p>
        </w:tc>
      </w:tr>
      <w:tr w:rsidR="003A30E1" w:rsidRPr="003A30E1" w:rsidTr="003B3BD8">
        <w:trPr>
          <w:trHeight w:val="12"/>
          <w:jc w:val="center"/>
        </w:trPr>
        <w:tc>
          <w:tcPr>
            <w:tcW w:w="170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Tecámac</w:t>
            </w:r>
          </w:p>
        </w:tc>
        <w:tc>
          <w:tcPr>
            <w:tcW w:w="17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Temascalapa</w:t>
            </w:r>
          </w:p>
        </w:tc>
        <w:tc>
          <w:tcPr>
            <w:tcW w:w="190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Temascalcingo</w:t>
            </w:r>
          </w:p>
        </w:tc>
        <w:tc>
          <w:tcPr>
            <w:tcW w:w="1825"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Tenancingo</w:t>
            </w:r>
          </w:p>
        </w:tc>
        <w:tc>
          <w:tcPr>
            <w:tcW w:w="196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Tenango del Aire </w:t>
            </w:r>
          </w:p>
        </w:tc>
      </w:tr>
      <w:tr w:rsidR="003A30E1" w:rsidRPr="003A30E1" w:rsidTr="003B3BD8">
        <w:trPr>
          <w:trHeight w:val="12"/>
          <w:jc w:val="center"/>
        </w:trPr>
        <w:tc>
          <w:tcPr>
            <w:tcW w:w="170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Tenango del Valle </w:t>
            </w:r>
          </w:p>
        </w:tc>
        <w:tc>
          <w:tcPr>
            <w:tcW w:w="17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Teoloyucan </w:t>
            </w:r>
          </w:p>
        </w:tc>
        <w:tc>
          <w:tcPr>
            <w:tcW w:w="190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Teotihuacán </w:t>
            </w:r>
          </w:p>
        </w:tc>
        <w:tc>
          <w:tcPr>
            <w:tcW w:w="1825"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Tequixquiac </w:t>
            </w:r>
          </w:p>
        </w:tc>
        <w:tc>
          <w:tcPr>
            <w:tcW w:w="196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Tlalnepantla de Baz </w:t>
            </w:r>
          </w:p>
        </w:tc>
      </w:tr>
      <w:tr w:rsidR="003A30E1" w:rsidRPr="003A30E1" w:rsidTr="003B3BD8">
        <w:trPr>
          <w:trHeight w:val="12"/>
          <w:jc w:val="center"/>
        </w:trPr>
        <w:tc>
          <w:tcPr>
            <w:tcW w:w="170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Toluca </w:t>
            </w:r>
          </w:p>
        </w:tc>
        <w:tc>
          <w:tcPr>
            <w:tcW w:w="17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Tonatico </w:t>
            </w:r>
          </w:p>
        </w:tc>
        <w:tc>
          <w:tcPr>
            <w:tcW w:w="190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Tultitlan </w:t>
            </w:r>
          </w:p>
        </w:tc>
        <w:tc>
          <w:tcPr>
            <w:tcW w:w="1825"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Valle de Bravo </w:t>
            </w:r>
          </w:p>
        </w:tc>
        <w:tc>
          <w:tcPr>
            <w:tcW w:w="196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Valle de Chalco </w:t>
            </w:r>
          </w:p>
        </w:tc>
      </w:tr>
      <w:tr w:rsidR="003A30E1" w:rsidRPr="003A30E1" w:rsidTr="003B3BD8">
        <w:trPr>
          <w:trHeight w:val="12"/>
          <w:jc w:val="center"/>
        </w:trPr>
        <w:tc>
          <w:tcPr>
            <w:tcW w:w="170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Zinacantepec </w:t>
            </w:r>
          </w:p>
        </w:tc>
        <w:tc>
          <w:tcPr>
            <w:tcW w:w="17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Zumpango </w:t>
            </w:r>
          </w:p>
        </w:tc>
        <w:tc>
          <w:tcPr>
            <w:tcW w:w="190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1825"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196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p>
    <w:tbl>
      <w:tblPr>
        <w:tblStyle w:val="TableGrid"/>
        <w:tblW w:w="9137" w:type="dxa"/>
        <w:jc w:val="center"/>
        <w:tblInd w:w="0" w:type="dxa"/>
        <w:tblCellMar>
          <w:top w:w="59" w:type="dxa"/>
          <w:left w:w="113" w:type="dxa"/>
          <w:right w:w="46" w:type="dxa"/>
        </w:tblCellMar>
        <w:tblLook w:val="04A0" w:firstRow="1" w:lastRow="0" w:firstColumn="1" w:lastColumn="0" w:noHBand="0" w:noVBand="1"/>
      </w:tblPr>
      <w:tblGrid>
        <w:gridCol w:w="1901"/>
        <w:gridCol w:w="1842"/>
        <w:gridCol w:w="1859"/>
        <w:gridCol w:w="1776"/>
        <w:gridCol w:w="1759"/>
      </w:tblGrid>
      <w:tr w:rsidR="003A30E1" w:rsidRPr="003A30E1" w:rsidTr="003B3BD8">
        <w:trPr>
          <w:trHeight w:val="18"/>
          <w:jc w:val="center"/>
        </w:trPr>
        <w:tc>
          <w:tcPr>
            <w:tcW w:w="9137" w:type="dxa"/>
            <w:gridSpan w:val="5"/>
            <w:tcBorders>
              <w:top w:val="single" w:sz="4" w:space="0" w:color="000000"/>
              <w:left w:val="single" w:sz="4" w:space="0" w:color="000000"/>
              <w:bottom w:val="single" w:sz="4" w:space="0" w:color="000000"/>
              <w:right w:val="single" w:sz="4" w:space="0" w:color="000000"/>
            </w:tcBorders>
            <w:shd w:val="clear" w:color="auto" w:fill="AEAAAA"/>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Municipios que prestan el servicio público del agua de manera directa</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Acambay de Ruiz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Almoloya de Alquisiras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Almoloya del Rio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Amanalco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Amatepec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Apaxco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Atenco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Atizapán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Atlautla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Axapusco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Ayapango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Capulhuac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Cocotitlán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Chapa De Mota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Chapultepec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Chiautla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Chiconcuac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Donato Guerra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Ecatzingo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Huehuetoca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Hueypoxtla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Isidro Fabela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Jiquipilco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Joquicingo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Luvianos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Melchor Ocampo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Mexicaltzingo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Morelos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Nopaltepec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Ocoyoacac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Otzoloapan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Otzolotepec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Otumba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Ozumba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Papalotla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Polotitlán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San Antonio la Isla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San José del Rincón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San Martin de las Pirámides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San Simón de Guerrero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Santo Tomas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Soyaniquilpan de Juárez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Sultepec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Tejupilco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Temamatla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Temascaltepec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Temoaya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Tepetlaoxtoc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Tepetlixpa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Tepotzotlán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Tecalitlán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Texcalyacac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Texcoco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Tezoyuca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Tianguistenco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Timilpan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Tlalmanalco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Tonanitla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Tultepec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Villa del Carbón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Villa Guerrero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Villa Victoria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Xonacatlán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Zacazonapan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Zacualpan </w:t>
            </w:r>
          </w:p>
        </w:tc>
      </w:tr>
      <w:tr w:rsidR="003A30E1" w:rsidRPr="003A30E1" w:rsidTr="003B3BD8">
        <w:trPr>
          <w:trHeight w:val="18"/>
          <w:jc w:val="center"/>
        </w:trPr>
        <w:tc>
          <w:tcPr>
            <w:tcW w:w="1901"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Zumpahuacán </w:t>
            </w:r>
          </w:p>
        </w:tc>
        <w:tc>
          <w:tcPr>
            <w:tcW w:w="1842"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185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17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175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p>
    <w:tbl>
      <w:tblPr>
        <w:tblStyle w:val="TableGrid"/>
        <w:tblW w:w="9222" w:type="dxa"/>
        <w:jc w:val="center"/>
        <w:tblInd w:w="0" w:type="dxa"/>
        <w:tblCellMar>
          <w:top w:w="58" w:type="dxa"/>
          <w:right w:w="100" w:type="dxa"/>
        </w:tblCellMar>
        <w:tblLook w:val="04A0" w:firstRow="1" w:lastRow="0" w:firstColumn="1" w:lastColumn="0" w:noHBand="0" w:noVBand="1"/>
      </w:tblPr>
      <w:tblGrid>
        <w:gridCol w:w="1920"/>
        <w:gridCol w:w="1858"/>
        <w:gridCol w:w="1876"/>
        <w:gridCol w:w="1793"/>
        <w:gridCol w:w="1775"/>
      </w:tblGrid>
      <w:tr w:rsidR="003A30E1" w:rsidRPr="003A30E1" w:rsidTr="003B3BD8">
        <w:trPr>
          <w:trHeight w:val="20"/>
          <w:jc w:val="center"/>
        </w:trPr>
        <w:tc>
          <w:tcPr>
            <w:tcW w:w="9222" w:type="dxa"/>
            <w:gridSpan w:val="5"/>
            <w:tcBorders>
              <w:top w:val="single" w:sz="4" w:space="0" w:color="000000"/>
              <w:left w:val="single" w:sz="4" w:space="0" w:color="000000"/>
              <w:bottom w:val="single" w:sz="4" w:space="0" w:color="000000"/>
              <w:right w:val="single" w:sz="4" w:space="0" w:color="000000"/>
            </w:tcBorders>
            <w:shd w:val="clear" w:color="auto" w:fill="AEAAAA"/>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Municipios que cuentan con Comités y Subcomités de agua potable</w:t>
            </w:r>
          </w:p>
        </w:tc>
      </w:tr>
      <w:tr w:rsidR="003A30E1" w:rsidRPr="003A30E1" w:rsidTr="003B3BD8">
        <w:trPr>
          <w:trHeight w:val="20"/>
          <w:jc w:val="center"/>
        </w:trPr>
        <w:tc>
          <w:tcPr>
            <w:tcW w:w="192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Coyotepec </w:t>
            </w:r>
          </w:p>
        </w:tc>
        <w:tc>
          <w:tcPr>
            <w:tcW w:w="1858"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Ixtapan del Oro </w:t>
            </w:r>
          </w:p>
        </w:tc>
        <w:tc>
          <w:tcPr>
            <w:tcW w:w="18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Ixtlahuaca </w:t>
            </w:r>
          </w:p>
        </w:tc>
        <w:tc>
          <w:tcPr>
            <w:tcW w:w="179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Jilotzingo </w:t>
            </w:r>
          </w:p>
        </w:tc>
        <w:tc>
          <w:tcPr>
            <w:tcW w:w="177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Tlatlaya </w:t>
            </w:r>
          </w:p>
        </w:tc>
      </w:tr>
      <w:tr w:rsidR="003A30E1" w:rsidRPr="003A30E1" w:rsidTr="003B3BD8">
        <w:trPr>
          <w:trHeight w:val="20"/>
          <w:jc w:val="center"/>
        </w:trPr>
        <w:tc>
          <w:tcPr>
            <w:tcW w:w="1920"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Tlatlaya </w:t>
            </w:r>
          </w:p>
        </w:tc>
        <w:tc>
          <w:tcPr>
            <w:tcW w:w="1858"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Xalatlaco </w:t>
            </w:r>
          </w:p>
        </w:tc>
        <w:tc>
          <w:tcPr>
            <w:tcW w:w="1876"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179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177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De esta forma observamos </w:t>
      </w:r>
      <w:r w:rsidRPr="003A30E1">
        <w:rPr>
          <w:rFonts w:ascii="Times New Roman" w:eastAsia="Arial" w:hAnsi="Times New Roman" w:cs="Times New Roman"/>
          <w:b/>
          <w:sz w:val="24"/>
          <w:szCs w:val="24"/>
        </w:rPr>
        <w:t>la complejidad de contar con autoridades municipales que garanticen el derecho humano al acceso, disposición y saneamiento del agua, toda vez que dichos servicios son sumamente fundamentales para el desarrollo de toda sociedad.</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En ese sentido, acorde con las características, población y presupuesto de cada municipio pueda evaluarse la creación de organismos operadores tal y como lo establece la legislación federal, además de que dichos organismos deban de contar con una mayor capacitación para la prestación de sus servicios.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Potabilización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En materia de potabilización, el sistema de desinfección más utilizado por los Municipios es el hipoclorito de sodio o calcio, empleado por 110 de los 125, a su vez, acorde con el </w:t>
      </w:r>
      <w:r w:rsidRPr="003A30E1">
        <w:rPr>
          <w:rFonts w:ascii="Times New Roman" w:eastAsia="Arial" w:hAnsi="Times New Roman" w:cs="Times New Roman"/>
          <w:i/>
          <w:sz w:val="24"/>
          <w:szCs w:val="24"/>
        </w:rPr>
        <w:t xml:space="preserve">Programa Hídrico Integral para el Estado de México </w:t>
      </w:r>
      <w:r w:rsidRPr="003A30E1">
        <w:rPr>
          <w:rFonts w:ascii="Times New Roman" w:eastAsia="Arial" w:hAnsi="Times New Roman" w:cs="Times New Roman"/>
          <w:b/>
          <w:sz w:val="24"/>
          <w:szCs w:val="24"/>
        </w:rPr>
        <w:t xml:space="preserve">se registran 19 plantas potabilizadoras en la entidad distribuidos en seis de las siete regiones del programa, en los municipios de Almoloya del Río, Atizapán de Zaragoza, Chimalhuacán, El Oro, Ixtapan de La sal, Ixtlahuaca, La Paz, Nezahualcóyotl, Tenancingo, Texcaltitlán, Tonatico, Tultitlán y Villa de Allende (siendo la región Valle México Sur en donde se concentra el mayor número de ellas) mientras que en la región Valle de México–Pánuco no se registra ninguna, </w:t>
      </w:r>
      <w:r w:rsidRPr="003A30E1">
        <w:rPr>
          <w:rFonts w:ascii="Times New Roman" w:eastAsia="Arial" w:hAnsi="Times New Roman" w:cs="Times New Roman"/>
          <w:sz w:val="24"/>
          <w:szCs w:val="24"/>
        </w:rPr>
        <w:t>asimismo el</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i/>
          <w:sz w:val="24"/>
          <w:szCs w:val="24"/>
        </w:rPr>
        <w:t xml:space="preserve">Inventario Nacional de </w:t>
      </w:r>
      <w:r w:rsidRPr="003A30E1">
        <w:rPr>
          <w:rFonts w:ascii="Times New Roman" w:eastAsia="Arial" w:hAnsi="Times New Roman" w:cs="Times New Roman"/>
          <w:i/>
          <w:sz w:val="24"/>
          <w:szCs w:val="24"/>
        </w:rPr>
        <w:lastRenderedPageBreak/>
        <w:t>Plantas Municipales de Potabilización y de Tratamiento de Aguas Residuales en Operación</w:t>
      </w:r>
      <w:r w:rsidRPr="003A30E1">
        <w:rPr>
          <w:rFonts w:ascii="Times New Roman" w:eastAsia="Arial" w:hAnsi="Times New Roman" w:cs="Times New Roman"/>
          <w:sz w:val="24"/>
          <w:szCs w:val="24"/>
        </w:rPr>
        <w:t xml:space="preserve"> del año 2024, informa que </w:t>
      </w:r>
      <w:r w:rsidRPr="003A30E1">
        <w:rPr>
          <w:rFonts w:ascii="Times New Roman" w:eastAsia="Arial" w:hAnsi="Times New Roman" w:cs="Times New Roman"/>
          <w:b/>
          <w:sz w:val="24"/>
          <w:szCs w:val="24"/>
        </w:rPr>
        <w:t>la capacidad total de las plantas potabilizadoras asciende a 26 mil 231 litros por segundo (l/s), sin embargo, estas apenas potabilizan 17 mil 937 l/s, es decir, funcionan al 68.4% de su capacidad</w:t>
      </w:r>
      <w:r w:rsidRPr="003A30E1">
        <w:rPr>
          <w:rFonts w:ascii="Times New Roman" w:eastAsia="Arial" w:hAnsi="Times New Roman" w:cs="Times New Roman"/>
          <w:sz w:val="24"/>
          <w:szCs w:val="24"/>
        </w:rPr>
        <w:t xml:space="preserve">, además de que </w:t>
      </w:r>
      <w:r w:rsidRPr="003A30E1">
        <w:rPr>
          <w:rFonts w:ascii="Times New Roman" w:eastAsia="Arial" w:hAnsi="Times New Roman" w:cs="Times New Roman"/>
          <w:b/>
          <w:sz w:val="24"/>
          <w:szCs w:val="24"/>
        </w:rPr>
        <w:t>en territorio mexiquense existen 129 (ciento veintinueve) plantas municipales de tratamiento de aguas residuales en operación</w:t>
      </w:r>
      <w:r w:rsidRPr="003A30E1">
        <w:rPr>
          <w:rFonts w:ascii="Times New Roman" w:eastAsia="Arial" w:hAnsi="Times New Roman" w:cs="Times New Roman"/>
          <w:sz w:val="24"/>
          <w:szCs w:val="24"/>
          <w:vertAlign w:val="superscript"/>
        </w:rPr>
        <w:footnoteReference w:id="5"/>
      </w:r>
      <w:r w:rsidRPr="003A30E1">
        <w:rPr>
          <w:rFonts w:ascii="Times New Roman" w:eastAsia="Arial" w:hAnsi="Times New Roman" w:cs="Times New Roman"/>
          <w:sz w:val="24"/>
          <w:szCs w:val="24"/>
        </w:rPr>
        <w:t>, las cuales se ubican en los municipios de Acambay, Aculco, Almoloya de Juárez, Amanalco, Amecameca, Atizapán de Zaragoza, Atlacomulco, Axapusco, Chalco, Chapa de Mota, Chiautla, Coacalco de Berriozábal, Coatepec Harinas, Cocotitlán, Cuautitlán Izcalli, Donato Guerra, Ecatepec de Morelos, El Oro, Huehuetoca, Huixquilucan, Ixtapaluca, Ixtapan de la sal, Ixtlahuaca, Jilotepec, Jiquipilco, Jocotitlán, Joquicingo, Juchitepec, Lerma, Malinalco, Metepec, Morelos, Naucalpan de Juárez, Nezahualcóyotl, Nicolas Romero, Ocoyoacac, Papalotla, Polotitlán, San Martín de las Pirámides, Tecámac, Tejupilco, Tenancingo, Teotihuacán, Texcalyacac, Texcoco, Tianguistenco, Tlalmanalco, Tlalnepantla de Baz, Toluca, Tultitlán, Valle de Bravo, Villa de Allende, Villa del Carbón, Villa Guerrero, Villa Victoria, Xonacatlán y Zinacantepec.</w:t>
      </w:r>
    </w:p>
    <w:p w:rsidR="003A30E1" w:rsidRPr="003A30E1" w:rsidRDefault="003A30E1" w:rsidP="003A30E1">
      <w:pPr>
        <w:widowControl w:val="0"/>
        <w:autoSpaceDE w:val="0"/>
        <w:autoSpaceDN w:val="0"/>
        <w:spacing w:after="0" w:line="240" w:lineRule="auto"/>
        <w:rPr>
          <w:rFonts w:ascii="Times New Roman" w:eastAsia="Arial" w:hAnsi="Times New Roman" w:cs="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6"/>
      </w:tblGrid>
      <w:tr w:rsidR="003A30E1" w:rsidRPr="003A30E1" w:rsidTr="003B3BD8">
        <w:trPr>
          <w:trHeight w:val="4003"/>
          <w:jc w:val="center"/>
        </w:trPr>
        <w:tc>
          <w:tcPr>
            <w:tcW w:w="5467" w:type="dxa"/>
          </w:tcPr>
          <w:p w:rsidR="003A30E1" w:rsidRPr="003A30E1" w:rsidRDefault="003A30E1" w:rsidP="003A30E1">
            <w:pPr>
              <w:widowControl w:val="0"/>
              <w:autoSpaceDE w:val="0"/>
              <w:autoSpaceDN w:val="0"/>
              <w:spacing w:line="240" w:lineRule="auto"/>
              <w:rPr>
                <w:sz w:val="24"/>
                <w:szCs w:val="24"/>
              </w:rPr>
            </w:pPr>
            <w:r w:rsidRPr="003A30E1">
              <w:rPr>
                <w:noProof/>
                <w:sz w:val="24"/>
                <w:szCs w:val="24"/>
              </w:rPr>
              <w:drawing>
                <wp:anchor distT="0" distB="0" distL="114300" distR="114300" simplePos="0" relativeHeight="251672576" behindDoc="0" locked="0" layoutInCell="1" allowOverlap="1" wp14:anchorId="49D0072A" wp14:editId="4CAFB019">
                  <wp:simplePos x="0" y="0"/>
                  <wp:positionH relativeFrom="column">
                    <wp:posOffset>819340</wp:posOffset>
                  </wp:positionH>
                  <wp:positionV relativeFrom="paragraph">
                    <wp:posOffset>227055</wp:posOffset>
                  </wp:positionV>
                  <wp:extent cx="4164838" cy="4890135"/>
                  <wp:effectExtent l="0" t="0" r="7620" b="5715"/>
                  <wp:wrapTopAndBottom/>
                  <wp:docPr id="2605" name="Picture 2605"/>
                  <wp:cNvGraphicFramePr/>
                  <a:graphic xmlns:a="http://schemas.openxmlformats.org/drawingml/2006/main">
                    <a:graphicData uri="http://schemas.openxmlformats.org/drawingml/2006/picture">
                      <pic:pic xmlns:pic="http://schemas.openxmlformats.org/drawingml/2006/picture">
                        <pic:nvPicPr>
                          <pic:cNvPr id="2605" name="Picture 2605"/>
                          <pic:cNvPicPr/>
                        </pic:nvPicPr>
                        <pic:blipFill>
                          <a:blip r:embed="rId24">
                            <a:extLst>
                              <a:ext uri="{28A0092B-C50C-407E-A947-70E740481C1C}">
                                <a14:useLocalDpi xmlns:a14="http://schemas.microsoft.com/office/drawing/2010/main" val="0"/>
                              </a:ext>
                            </a:extLst>
                          </a:blip>
                          <a:stretch>
                            <a:fillRect/>
                          </a:stretch>
                        </pic:blipFill>
                        <pic:spPr>
                          <a:xfrm>
                            <a:off x="0" y="0"/>
                            <a:ext cx="4164838" cy="4890135"/>
                          </a:xfrm>
                          <a:prstGeom prst="rect">
                            <a:avLst/>
                          </a:prstGeom>
                        </pic:spPr>
                      </pic:pic>
                    </a:graphicData>
                  </a:graphic>
                </wp:anchor>
              </w:drawing>
            </w:r>
          </w:p>
          <w:p w:rsidR="003A30E1" w:rsidRPr="003A30E1" w:rsidRDefault="003A30E1" w:rsidP="003A30E1">
            <w:pPr>
              <w:widowControl w:val="0"/>
              <w:autoSpaceDE w:val="0"/>
              <w:autoSpaceDN w:val="0"/>
              <w:spacing w:line="240" w:lineRule="auto"/>
              <w:rPr>
                <w:sz w:val="24"/>
                <w:szCs w:val="24"/>
              </w:rPr>
            </w:pPr>
          </w:p>
        </w:tc>
      </w:tr>
    </w:tbl>
    <w:p w:rsidR="003A30E1" w:rsidRPr="003A30E1" w:rsidRDefault="003A30E1" w:rsidP="003A30E1">
      <w:pPr>
        <w:widowControl w:val="0"/>
        <w:autoSpaceDE w:val="0"/>
        <w:autoSpaceDN w:val="0"/>
        <w:spacing w:after="0" w:line="240" w:lineRule="auto"/>
        <w:ind w:right="11"/>
        <w:jc w:val="center"/>
        <w:rPr>
          <w:rFonts w:ascii="Times New Roman" w:eastAsia="Arial MT" w:hAnsi="Times New Roman" w:cs="Times New Roman"/>
          <w:sz w:val="24"/>
          <w:szCs w:val="24"/>
        </w:rPr>
      </w:pPr>
      <w:r w:rsidRPr="003A30E1">
        <w:rPr>
          <w:rFonts w:ascii="Times New Roman" w:eastAsia="Arial" w:hAnsi="Times New Roman" w:cs="Times New Roman"/>
          <w:i/>
          <w:sz w:val="24"/>
          <w:szCs w:val="24"/>
        </w:rPr>
        <w:lastRenderedPageBreak/>
        <w:t xml:space="preserve">Plantas potabilizadoras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t xml:space="preserve">Fuente: Programa Hídrico Integral para el Estado de México (PHIEM) 2024-2029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Segoe UI Symbol" w:hAnsi="Times New Roman" w:cs="Times New Roman"/>
          <w:sz w:val="24"/>
          <w:szCs w:val="24"/>
        </w:rPr>
        <w:t>•</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Drenaje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Al año 2020, dentro del territorio mexiquense se registró un </w:t>
      </w:r>
      <w:r w:rsidRPr="003A30E1">
        <w:rPr>
          <w:rFonts w:ascii="Times New Roman" w:eastAsia="Arial" w:hAnsi="Times New Roman" w:cs="Times New Roman"/>
          <w:b/>
          <w:sz w:val="24"/>
          <w:szCs w:val="24"/>
        </w:rPr>
        <w:t>promedio de cobertura de drenaje del 97.17% en viviendas habitadas</w:t>
      </w:r>
      <w:r w:rsidRPr="003A30E1">
        <w:rPr>
          <w:rFonts w:ascii="Times New Roman" w:eastAsia="Arial" w:hAnsi="Times New Roman" w:cs="Times New Roman"/>
          <w:sz w:val="24"/>
          <w:szCs w:val="24"/>
        </w:rPr>
        <w:t xml:space="preserve">, destacando las regiones del Valle de México, donde se ubican los municipios con los mayores porcentajes de cobertura, seguidas por la región de Lerma, en el resto del estado, </w:t>
      </w:r>
      <w:r w:rsidRPr="003A30E1">
        <w:rPr>
          <w:rFonts w:ascii="Times New Roman" w:eastAsia="Arial" w:hAnsi="Times New Roman" w:cs="Times New Roman"/>
          <w:b/>
          <w:sz w:val="24"/>
          <w:szCs w:val="24"/>
        </w:rPr>
        <w:t>la cobertura se sitúa en un rango de entre el 80 % y el 90 %</w:t>
      </w:r>
      <w:r w:rsidRPr="003A30E1">
        <w:rPr>
          <w:rFonts w:ascii="Times New Roman" w:eastAsia="Arial" w:hAnsi="Times New Roman" w:cs="Times New Roman"/>
          <w:sz w:val="24"/>
          <w:szCs w:val="24"/>
        </w:rPr>
        <w:t xml:space="preserve">, con excepción de </w:t>
      </w:r>
      <w:r w:rsidRPr="003A30E1">
        <w:rPr>
          <w:rFonts w:ascii="Times New Roman" w:eastAsia="Arial" w:hAnsi="Times New Roman" w:cs="Times New Roman"/>
          <w:b/>
          <w:sz w:val="24"/>
          <w:szCs w:val="24"/>
        </w:rPr>
        <w:t>seis municipios donde desciende al 60 %-80 %, y un municipio adicional cuya cobertura es inferior al 60 %, dicho</w:t>
      </w:r>
      <w:r w:rsidRPr="003A30E1">
        <w:rPr>
          <w:rFonts w:ascii="Times New Roman" w:eastAsia="Arial" w:hAnsi="Times New Roman" w:cs="Times New Roman"/>
          <w:sz w:val="24"/>
          <w:szCs w:val="24"/>
        </w:rPr>
        <w:t>s valores consideran a las viviendas habitadas que cuentan con drenaje conectado a la red municipal, que cuentan con fosa o tanque séptico, así como tuberías que descargan a barrancas, grietas o cuerpos de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En efecto, acorde con el Censo 2020 del INEGI, </w:t>
      </w:r>
      <w:r w:rsidRPr="003A30E1">
        <w:rPr>
          <w:rFonts w:ascii="Times New Roman" w:eastAsia="Arial" w:hAnsi="Times New Roman" w:cs="Times New Roman"/>
          <w:b/>
          <w:sz w:val="24"/>
          <w:szCs w:val="24"/>
        </w:rPr>
        <w:t>del universo de viviendas habitadas (4 millones 569 mil 533) 2.18% (112 mil 246), no cuenta con ningún tipo de instalación para la recolección de aguas residuales</w:t>
      </w:r>
      <w:r w:rsidRPr="003A30E1">
        <w:rPr>
          <w:rFonts w:ascii="Times New Roman" w:eastAsia="Arial" w:hAnsi="Times New Roman" w:cs="Times New Roman"/>
          <w:sz w:val="24"/>
          <w:szCs w:val="24"/>
        </w:rPr>
        <w:t>, siendo San Felipe del Progreso el municipio con mayor número de viviendas con este rezago, seguido por San José del Rincón, Villa Victoria, Ixtlahuaca y Almoloya de Juárez.</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De igual forma, </w:t>
      </w:r>
      <w:r w:rsidRPr="003A30E1">
        <w:rPr>
          <w:rFonts w:ascii="Times New Roman" w:eastAsia="Arial" w:hAnsi="Times New Roman" w:cs="Times New Roman"/>
          <w:b/>
          <w:sz w:val="24"/>
          <w:szCs w:val="24"/>
        </w:rPr>
        <w:t>se tiene registro de 699 puntos de descarga, de los cuales solo 32 corresponden a algún sistema de tratamiento</w:t>
      </w:r>
      <w:r w:rsidRPr="003A30E1">
        <w:rPr>
          <w:rFonts w:ascii="Times New Roman" w:eastAsia="Arial" w:hAnsi="Times New Roman" w:cs="Times New Roman"/>
          <w:sz w:val="24"/>
          <w:szCs w:val="24"/>
        </w:rPr>
        <w:t xml:space="preserve">, siendo los municipios de Acambay de Ruiz Castañeda, Aclaman, Aculco, Almoloya de Alquisiras, Almoloya de Juárez, Amanalco, Amatepec, Apaxco, Atenco, Atizapán, Atizapán de Zaragoza, Atlautla, Axapusco, Ayapango, Chalco, Chapa de Mota, Chapultepec, Chiautla, Chicoloapan, Chiconcuac, Chimalhuacán, Coacalco de Berriozábal, Coatepec Harinas, Cocotitlán, Coyotepec, Cuautitlán, Cuautitlán Izcalli, Donato Guerra, Ecatepec de Morelos, Ecatzingo, El Oro, Huehuetoca, Hueypoxtla, Huixquilucan, Isidro Favela, Ixtapaluca, Ixtapan del Oro, Ixtlahuaca, Jilotepec, Jocotitlán, Joquicingo, Juchitepec, La Paz, Lerma, Luvianos, Malinalco, Melchor Ocampo, Metepec, Mexicaltzingo, Morelos, Naucalpan de Juárez, Nextlalpan, Nezahualcóyotl, Nicolas Romero, Nopaltepec, Ocoyoacac, Ocuilan, Otumba, Otzoloapan, Otzolotepec, Ozumba, Polotitlán, Rayón, San Antonio La Isla, San José del Rincón, San Martín de las Pirámides, San Mateo Atenco, San Simón de Guerrero, Santo Tomás, Sultepec,  Tecámac, Tejupilco, Temamatla, Temascalapa, Temascalcingo, Temascaltepec, Temoaya, Tenancingo, Tenango del Aire, Tenango del Valle, Teoloyucan, Teotihuacán, Tepetlaoxtoc, Tepetlixpa, Tepoztlán, Tequixquiac, Texcalyacac, Texcoco, Tezoyuca, Tlalmanalco, Tlalnepantla de Baz, Toluca, Tonatico, Tultepec, Tultitlán, Valle de Bravo, Valle de Chalco, Solidaridad, Villa del Carbón, Villa Guerrero, Villa Victoria, Xonacatlán, Zacazonapan, Zacualpan, Zinacantepec y Zumpango, </w:t>
      </w:r>
      <w:r w:rsidRPr="003A30E1">
        <w:rPr>
          <w:rFonts w:ascii="Times New Roman" w:eastAsia="Arial" w:hAnsi="Times New Roman" w:cs="Times New Roman"/>
          <w:b/>
          <w:sz w:val="24"/>
          <w:szCs w:val="24"/>
        </w:rPr>
        <w:t>los que cuentan con puntos de descarga.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En ese tenor, </w:t>
      </w:r>
      <w:r w:rsidRPr="003A30E1">
        <w:rPr>
          <w:rFonts w:ascii="Times New Roman" w:eastAsia="Arial" w:hAnsi="Times New Roman" w:cs="Times New Roman"/>
          <w:b/>
          <w:sz w:val="24"/>
          <w:szCs w:val="24"/>
        </w:rPr>
        <w:t>el rezago en la cobertura que incluye sistemas de recolección de aguas residuales hasta los sistemas de tratamiento imposibilita que estos lleven a cabo su función de diseño, ocasionando que exista un sin número de plantas de tratamiento abandonadas o subutilizadas y en consecuencia que la calidad del agua continúe en detrimento.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6"/>
        <w:jc w:val="center"/>
        <w:rPr>
          <w:rFonts w:ascii="Times New Roman" w:eastAsia="Arial" w:hAnsi="Times New Roman" w:cs="Times New Roman"/>
          <w:i/>
          <w:sz w:val="24"/>
          <w:szCs w:val="24"/>
        </w:rPr>
      </w:pPr>
      <w:r w:rsidRPr="003A30E1">
        <w:rPr>
          <w:rFonts w:ascii="Times New Roman" w:eastAsia="Arial" w:hAnsi="Times New Roman" w:cs="Times New Roman"/>
          <w:i/>
          <w:sz w:val="24"/>
          <w:szCs w:val="24"/>
        </w:rPr>
        <w:t xml:space="preserve">Porcentaje de viviendas particulares habitadas que disponen de drenaje </w:t>
      </w:r>
    </w:p>
    <w:p w:rsidR="003A30E1" w:rsidRPr="003A30E1" w:rsidRDefault="003A30E1" w:rsidP="003A30E1">
      <w:pPr>
        <w:widowControl w:val="0"/>
        <w:autoSpaceDE w:val="0"/>
        <w:autoSpaceDN w:val="0"/>
        <w:spacing w:after="0" w:line="240" w:lineRule="auto"/>
        <w:ind w:right="16"/>
        <w:jc w:val="center"/>
        <w:rPr>
          <w:rFonts w:ascii="Times New Roman" w:eastAsia="Arial MT" w:hAnsi="Times New Roman" w:cs="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2"/>
      </w:tblGrid>
      <w:tr w:rsidR="003A30E1" w:rsidRPr="003A30E1" w:rsidTr="003B3BD8">
        <w:trPr>
          <w:trHeight w:val="6791"/>
          <w:jc w:val="center"/>
        </w:trPr>
        <w:tc>
          <w:tcPr>
            <w:tcW w:w="6182" w:type="dxa"/>
          </w:tcPr>
          <w:p w:rsidR="003A30E1" w:rsidRPr="003A30E1" w:rsidRDefault="003A30E1" w:rsidP="003A30E1">
            <w:pPr>
              <w:widowControl w:val="0"/>
              <w:autoSpaceDE w:val="0"/>
              <w:autoSpaceDN w:val="0"/>
              <w:spacing w:line="240" w:lineRule="auto"/>
              <w:ind w:right="16"/>
              <w:jc w:val="center"/>
              <w:rPr>
                <w:sz w:val="24"/>
                <w:szCs w:val="24"/>
              </w:rPr>
            </w:pPr>
            <w:r w:rsidRPr="003A30E1">
              <w:rPr>
                <w:noProof/>
                <w:sz w:val="24"/>
                <w:szCs w:val="24"/>
              </w:rPr>
              <w:lastRenderedPageBreak/>
              <w:drawing>
                <wp:anchor distT="0" distB="0" distL="114300" distR="114300" simplePos="0" relativeHeight="251673600" behindDoc="0" locked="0" layoutInCell="1" allowOverlap="1" wp14:anchorId="0B0380C2" wp14:editId="206F4581">
                  <wp:simplePos x="0" y="0"/>
                  <wp:positionH relativeFrom="column">
                    <wp:posOffset>1905</wp:posOffset>
                  </wp:positionH>
                  <wp:positionV relativeFrom="paragraph">
                    <wp:posOffset>262255</wp:posOffset>
                  </wp:positionV>
                  <wp:extent cx="3677920" cy="3902710"/>
                  <wp:effectExtent l="0" t="0" r="0" b="2540"/>
                  <wp:wrapTopAndBottom/>
                  <wp:docPr id="2900" name="Picture 2900"/>
                  <wp:cNvGraphicFramePr/>
                  <a:graphic xmlns:a="http://schemas.openxmlformats.org/drawingml/2006/main">
                    <a:graphicData uri="http://schemas.openxmlformats.org/drawingml/2006/picture">
                      <pic:pic xmlns:pic="http://schemas.openxmlformats.org/drawingml/2006/picture">
                        <pic:nvPicPr>
                          <pic:cNvPr id="2900" name="Picture 2900"/>
                          <pic:cNvPicPr/>
                        </pic:nvPicPr>
                        <pic:blipFill>
                          <a:blip r:embed="rId25">
                            <a:extLst>
                              <a:ext uri="{28A0092B-C50C-407E-A947-70E740481C1C}">
                                <a14:useLocalDpi xmlns:a14="http://schemas.microsoft.com/office/drawing/2010/main" val="0"/>
                              </a:ext>
                            </a:extLst>
                          </a:blip>
                          <a:stretch>
                            <a:fillRect/>
                          </a:stretch>
                        </pic:blipFill>
                        <pic:spPr>
                          <a:xfrm>
                            <a:off x="0" y="0"/>
                            <a:ext cx="3677920" cy="3902710"/>
                          </a:xfrm>
                          <a:prstGeom prst="rect">
                            <a:avLst/>
                          </a:prstGeom>
                        </pic:spPr>
                      </pic:pic>
                    </a:graphicData>
                  </a:graphic>
                  <wp14:sizeRelH relativeFrom="margin">
                    <wp14:pctWidth>0</wp14:pctWidth>
                  </wp14:sizeRelH>
                  <wp14:sizeRelV relativeFrom="margin">
                    <wp14:pctHeight>0</wp14:pctHeight>
                  </wp14:sizeRelV>
                </wp:anchor>
              </w:drawing>
            </w:r>
          </w:p>
          <w:p w:rsidR="003A30E1" w:rsidRPr="003A30E1" w:rsidRDefault="003A30E1" w:rsidP="003A30E1">
            <w:pPr>
              <w:widowControl w:val="0"/>
              <w:autoSpaceDE w:val="0"/>
              <w:autoSpaceDN w:val="0"/>
              <w:spacing w:line="240" w:lineRule="auto"/>
              <w:ind w:right="16"/>
              <w:jc w:val="center"/>
              <w:rPr>
                <w:sz w:val="24"/>
                <w:szCs w:val="24"/>
              </w:rPr>
            </w:pPr>
          </w:p>
        </w:tc>
      </w:tr>
    </w:tbl>
    <w:p w:rsidR="003A30E1" w:rsidRPr="003A30E1" w:rsidRDefault="003A30E1" w:rsidP="003A30E1">
      <w:pPr>
        <w:widowControl w:val="0"/>
        <w:autoSpaceDE w:val="0"/>
        <w:autoSpaceDN w:val="0"/>
        <w:spacing w:after="0" w:line="240" w:lineRule="auto"/>
        <w:ind w:right="16"/>
        <w:jc w:val="center"/>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t xml:space="preserve">Fuente: Programa Hídrico Integral para el Estado de México (PHIEM) 2024-2029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Segoe UI Symbol" w:hAnsi="Times New Roman" w:cs="Times New Roman"/>
          <w:sz w:val="24"/>
          <w:szCs w:val="24"/>
        </w:rPr>
        <w:t>•</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 xml:space="preserve">Robo del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En los últimos años la escasez del agua ha dado origen a una nueva forma de delito que se ha extendido rápidamente</w:t>
      </w:r>
      <w:r w:rsidRPr="003A30E1">
        <w:rPr>
          <w:rFonts w:ascii="Times New Roman" w:eastAsia="Arial" w:hAnsi="Times New Roman" w:cs="Times New Roman"/>
          <w:sz w:val="24"/>
          <w:szCs w:val="24"/>
        </w:rPr>
        <w:t xml:space="preserve">, el robo de agua conocido de manera popular como </w:t>
      </w:r>
      <w:r w:rsidRPr="003A30E1">
        <w:rPr>
          <w:rFonts w:ascii="Times New Roman" w:eastAsia="Arial" w:hAnsi="Times New Roman" w:cs="Times New Roman"/>
          <w:i/>
          <w:sz w:val="24"/>
          <w:szCs w:val="24"/>
        </w:rPr>
        <w:t>“</w:t>
      </w:r>
      <w:proofErr w:type="spellStart"/>
      <w:r w:rsidRPr="003A30E1">
        <w:rPr>
          <w:rFonts w:ascii="Times New Roman" w:eastAsia="Arial" w:hAnsi="Times New Roman" w:cs="Times New Roman"/>
          <w:i/>
          <w:sz w:val="24"/>
          <w:szCs w:val="24"/>
        </w:rPr>
        <w:t>huachicoleo</w:t>
      </w:r>
      <w:proofErr w:type="spellEnd"/>
      <w:r w:rsidRPr="003A30E1">
        <w:rPr>
          <w:rFonts w:ascii="Times New Roman" w:eastAsia="Arial" w:hAnsi="Times New Roman" w:cs="Times New Roman"/>
          <w:i/>
          <w:sz w:val="24"/>
          <w:szCs w:val="24"/>
        </w:rPr>
        <w:t xml:space="preserve"> de agua”</w:t>
      </w:r>
      <w:r w:rsidRPr="003A30E1">
        <w:rPr>
          <w:rFonts w:ascii="Times New Roman" w:eastAsia="Arial" w:hAnsi="Times New Roman" w:cs="Times New Roman"/>
          <w:sz w:val="24"/>
          <w:szCs w:val="24"/>
        </w:rPr>
        <w:t xml:space="preserve">, una problemática bastante visible en territorio mexiquense, puesto que </w:t>
      </w:r>
      <w:r w:rsidRPr="003A30E1">
        <w:rPr>
          <w:rFonts w:ascii="Times New Roman" w:eastAsia="Arial" w:hAnsi="Times New Roman" w:cs="Times New Roman"/>
          <w:b/>
          <w:sz w:val="24"/>
          <w:szCs w:val="24"/>
        </w:rPr>
        <w:t xml:space="preserve">se ha generado un mercado negro el cual prolifera conforme aumentan los problemas por las sequías y las deficiencias en la infraestructura pública. </w:t>
      </w:r>
      <w:r w:rsidRPr="003A30E1">
        <w:rPr>
          <w:rFonts w:ascii="Times New Roman" w:eastAsia="Arial" w:hAnsi="Times New Roman" w:cs="Times New Roman"/>
          <w:sz w:val="24"/>
          <w:szCs w:val="24"/>
        </w:rPr>
        <w:t xml:space="preserve">De hecho, acorde </w:t>
      </w:r>
      <w:r w:rsidRPr="003A30E1">
        <w:rPr>
          <w:rFonts w:ascii="Times New Roman" w:eastAsia="Arial" w:hAnsi="Times New Roman" w:cs="Times New Roman"/>
          <w:b/>
          <w:sz w:val="24"/>
          <w:szCs w:val="24"/>
        </w:rPr>
        <w:t xml:space="preserve">con datos de la </w:t>
      </w:r>
      <w:r w:rsidRPr="003A30E1">
        <w:rPr>
          <w:rFonts w:ascii="Times New Roman" w:eastAsia="Arial" w:hAnsi="Times New Roman" w:cs="Times New Roman"/>
          <w:b/>
          <w:i/>
          <w:sz w:val="24"/>
          <w:szCs w:val="24"/>
        </w:rPr>
        <w:t>Plataforma Periodística de las Américas (CONNECTAS)</w:t>
      </w:r>
      <w:r w:rsidRPr="003A30E1">
        <w:rPr>
          <w:rFonts w:ascii="Times New Roman" w:eastAsia="Arial" w:hAnsi="Times New Roman" w:cs="Times New Roman"/>
          <w:b/>
          <w:sz w:val="24"/>
          <w:szCs w:val="24"/>
        </w:rPr>
        <w:t xml:space="preserve"> se </w:t>
      </w:r>
      <w:proofErr w:type="spellStart"/>
      <w:r w:rsidRPr="003A30E1">
        <w:rPr>
          <w:rFonts w:ascii="Times New Roman" w:eastAsia="Arial" w:hAnsi="Times New Roman" w:cs="Times New Roman"/>
          <w:b/>
          <w:sz w:val="24"/>
          <w:szCs w:val="24"/>
        </w:rPr>
        <w:t>estma</w:t>
      </w:r>
      <w:proofErr w:type="spellEnd"/>
      <w:r w:rsidRPr="003A30E1">
        <w:rPr>
          <w:rFonts w:ascii="Times New Roman" w:eastAsia="Arial" w:hAnsi="Times New Roman" w:cs="Times New Roman"/>
          <w:b/>
          <w:sz w:val="24"/>
          <w:szCs w:val="24"/>
        </w:rPr>
        <w:t xml:space="preserve"> que las ganancias económicas por el contrabando del agua en el Estado de México rondan los $162,000 (ciento sesenta y dos mil 00/100 m.n.) pesos mensuales</w:t>
      </w:r>
      <w:r w:rsidRPr="003A30E1">
        <w:rPr>
          <w:rFonts w:ascii="Times New Roman" w:eastAsia="Arial" w:hAnsi="Times New Roman" w:cs="Times New Roman"/>
          <w:b/>
          <w:sz w:val="24"/>
          <w:szCs w:val="24"/>
          <w:vertAlign w:val="superscript"/>
        </w:rPr>
        <w:footnoteReference w:id="6"/>
      </w: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ind w:right="14"/>
        <w:jc w:val="center"/>
        <w:rPr>
          <w:rFonts w:ascii="Times New Roman" w:eastAsia="Arial" w:hAnsi="Times New Roman" w:cs="Times New Roman"/>
          <w:i/>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9"/>
      </w:tblGrid>
      <w:tr w:rsidR="003A30E1" w:rsidRPr="003A30E1" w:rsidTr="003B3BD8">
        <w:trPr>
          <w:trHeight w:val="3509"/>
          <w:jc w:val="center"/>
        </w:trPr>
        <w:tc>
          <w:tcPr>
            <w:tcW w:w="5209" w:type="dxa"/>
          </w:tcPr>
          <w:p w:rsidR="003A30E1" w:rsidRPr="003A30E1" w:rsidRDefault="003A30E1" w:rsidP="003A30E1">
            <w:pPr>
              <w:widowControl w:val="0"/>
              <w:autoSpaceDE w:val="0"/>
              <w:autoSpaceDN w:val="0"/>
              <w:spacing w:line="240" w:lineRule="auto"/>
              <w:ind w:right="14"/>
              <w:jc w:val="center"/>
              <w:rPr>
                <w:rFonts w:eastAsia="Arial"/>
                <w:i/>
                <w:sz w:val="24"/>
                <w:szCs w:val="24"/>
              </w:rPr>
            </w:pPr>
            <w:r w:rsidRPr="003A30E1">
              <w:rPr>
                <w:noProof/>
                <w:sz w:val="24"/>
                <w:szCs w:val="24"/>
              </w:rPr>
              <w:lastRenderedPageBreak/>
              <w:drawing>
                <wp:anchor distT="0" distB="0" distL="114300" distR="114300" simplePos="0" relativeHeight="251674624" behindDoc="0" locked="0" layoutInCell="1" allowOverlap="1" wp14:anchorId="67CA3416" wp14:editId="533D221B">
                  <wp:simplePos x="0" y="0"/>
                  <wp:positionH relativeFrom="column">
                    <wp:posOffset>-342</wp:posOffset>
                  </wp:positionH>
                  <wp:positionV relativeFrom="paragraph">
                    <wp:posOffset>180739</wp:posOffset>
                  </wp:positionV>
                  <wp:extent cx="4333164" cy="3173105"/>
                  <wp:effectExtent l="0" t="0" r="0" b="8255"/>
                  <wp:wrapTopAndBottom/>
                  <wp:docPr id="3027" name="Picture 3027"/>
                  <wp:cNvGraphicFramePr/>
                  <a:graphic xmlns:a="http://schemas.openxmlformats.org/drawingml/2006/main">
                    <a:graphicData uri="http://schemas.openxmlformats.org/drawingml/2006/picture">
                      <pic:pic xmlns:pic="http://schemas.openxmlformats.org/drawingml/2006/picture">
                        <pic:nvPicPr>
                          <pic:cNvPr id="3027" name="Picture 302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33164" cy="3173105"/>
                          </a:xfrm>
                          <a:prstGeom prst="rect">
                            <a:avLst/>
                          </a:prstGeom>
                        </pic:spPr>
                      </pic:pic>
                    </a:graphicData>
                  </a:graphic>
                  <wp14:sizeRelH relativeFrom="margin">
                    <wp14:pctWidth>0</wp14:pctWidth>
                  </wp14:sizeRelH>
                  <wp14:sizeRelV relativeFrom="margin">
                    <wp14:pctHeight>0</wp14:pctHeight>
                  </wp14:sizeRelV>
                </wp:anchor>
              </w:drawing>
            </w:r>
          </w:p>
          <w:p w:rsidR="003A30E1" w:rsidRPr="003A30E1" w:rsidRDefault="003A30E1" w:rsidP="003A30E1">
            <w:pPr>
              <w:widowControl w:val="0"/>
              <w:autoSpaceDE w:val="0"/>
              <w:autoSpaceDN w:val="0"/>
              <w:spacing w:line="240" w:lineRule="auto"/>
              <w:ind w:right="14"/>
              <w:jc w:val="center"/>
              <w:rPr>
                <w:rFonts w:eastAsia="Arial"/>
                <w:i/>
                <w:sz w:val="24"/>
                <w:szCs w:val="24"/>
              </w:rPr>
            </w:pPr>
          </w:p>
        </w:tc>
      </w:tr>
    </w:tbl>
    <w:p w:rsidR="003A30E1" w:rsidRPr="003A30E1" w:rsidRDefault="003A30E1" w:rsidP="003A30E1">
      <w:pPr>
        <w:widowControl w:val="0"/>
        <w:autoSpaceDE w:val="0"/>
        <w:autoSpaceDN w:val="0"/>
        <w:spacing w:after="0" w:line="240" w:lineRule="auto"/>
        <w:ind w:right="14"/>
        <w:jc w:val="center"/>
        <w:rPr>
          <w:rFonts w:ascii="Times New Roman" w:eastAsia="Arial" w:hAnsi="Times New Roman" w:cs="Times New Roman"/>
          <w:i/>
          <w:sz w:val="24"/>
          <w:szCs w:val="24"/>
        </w:rPr>
      </w:pPr>
    </w:p>
    <w:p w:rsidR="003A30E1" w:rsidRPr="003A30E1" w:rsidRDefault="003A30E1" w:rsidP="003A30E1">
      <w:pPr>
        <w:widowControl w:val="0"/>
        <w:autoSpaceDE w:val="0"/>
        <w:autoSpaceDN w:val="0"/>
        <w:spacing w:after="0" w:line="240" w:lineRule="auto"/>
        <w:ind w:right="14"/>
        <w:jc w:val="center"/>
        <w:rPr>
          <w:rFonts w:ascii="Times New Roman" w:eastAsia="Arial MT" w:hAnsi="Times New Roman" w:cs="Times New Roman"/>
          <w:sz w:val="24"/>
          <w:szCs w:val="24"/>
        </w:rPr>
      </w:pPr>
      <w:r w:rsidRPr="003A30E1">
        <w:rPr>
          <w:rFonts w:ascii="Times New Roman" w:eastAsia="Arial" w:hAnsi="Times New Roman" w:cs="Times New Roman"/>
          <w:i/>
          <w:sz w:val="24"/>
          <w:szCs w:val="24"/>
        </w:rPr>
        <w:t>Fuente: periódico “El Economista” y CONNECTAS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Este delito suele ser perpetrado por grupos criminales organizados, a veces bajo la fachada de sindicatos o asociaciones civiles, y se ha reportado la participación de funcionarios y autoridades tanto del ámbito estatal como municipal, motivo por el cual lamentablemente en territorio mexiquense existen diversos municipios afectados por dicha problemática, efectivamente en los últimos meses </w:t>
      </w:r>
      <w:r w:rsidRPr="003A30E1">
        <w:rPr>
          <w:rFonts w:ascii="Times New Roman" w:eastAsia="Arial" w:hAnsi="Times New Roman" w:cs="Times New Roman"/>
          <w:b/>
          <w:sz w:val="24"/>
          <w:szCs w:val="24"/>
        </w:rPr>
        <w:t>se ha identificado puntos de extracción ilegal en al menos 48 municipios del Estado de México.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w:t>
      </w:r>
      <w:proofErr w:type="spellStart"/>
      <w:r w:rsidRPr="003A30E1">
        <w:rPr>
          <w:rFonts w:ascii="Times New Roman" w:eastAsia="Arial" w:hAnsi="Times New Roman" w:cs="Times New Roman"/>
          <w:sz w:val="24"/>
          <w:szCs w:val="24"/>
        </w:rPr>
        <w:t>huachicoleo</w:t>
      </w:r>
      <w:proofErr w:type="spellEnd"/>
      <w:r w:rsidRPr="003A30E1">
        <w:rPr>
          <w:rFonts w:ascii="Times New Roman" w:eastAsia="Arial" w:hAnsi="Times New Roman" w:cs="Times New Roman"/>
          <w:sz w:val="24"/>
          <w:szCs w:val="24"/>
        </w:rPr>
        <w:t xml:space="preserve"> del agua </w:t>
      </w:r>
      <w:r w:rsidRPr="003A30E1">
        <w:rPr>
          <w:rFonts w:ascii="Times New Roman" w:eastAsia="Arial" w:hAnsi="Times New Roman" w:cs="Times New Roman"/>
          <w:b/>
          <w:sz w:val="24"/>
          <w:szCs w:val="24"/>
        </w:rPr>
        <w:t>es una problemática transversal puesto que afecta la salud de las y los mexiquenses en virtud de que el agua robada no pasa por procesos de potabilización, lacera la económica de negocios y empresas</w:t>
      </w:r>
      <w:r w:rsidRPr="003A30E1">
        <w:rPr>
          <w:rFonts w:ascii="Times New Roman" w:eastAsia="Arial" w:hAnsi="Times New Roman" w:cs="Times New Roman"/>
          <w:sz w:val="24"/>
          <w:szCs w:val="24"/>
        </w:rPr>
        <w:t xml:space="preserve">, además de que afecta de manera directa los ingresos de familias que enfrentan escasez extrema de este vital liquido, ya que se estima que el agua se comercializa hasta un 60% más cara que su valor oficial, lo cual nos arroja cifras exorbitantes.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6"/>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Cobro del servicio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La calidad del servicio de agua que recibe una comunidad es un indicador del nivel de vida de su población, un servicio de agua óptimo consiste en suministrar el volumen de agua necesario por habitante, con calidad adecuada para evitar efectos adversos sobre la salud, otros de los servicios fundamentales son los relativos a la recolección y tratamiento de las aguas residuales; la recolección y tratamiento deficientes son causa de contaminación de los cuerpos receptores y de las fuentes de abastecimiento.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Advertimos que </w:t>
      </w:r>
      <w:r w:rsidRPr="003A30E1">
        <w:rPr>
          <w:rFonts w:ascii="Times New Roman" w:eastAsia="Arial" w:hAnsi="Times New Roman" w:cs="Times New Roman"/>
          <w:b/>
          <w:sz w:val="24"/>
          <w:szCs w:val="24"/>
        </w:rPr>
        <w:t xml:space="preserve">las tarifas de agua varían entre usuarios de uso doméstico, residenciales, comerciales e industriales, generalmente en relación con el nivel de consumo, </w:t>
      </w:r>
      <w:r w:rsidRPr="003A30E1">
        <w:rPr>
          <w:rFonts w:ascii="Times New Roman" w:eastAsia="Arial" w:hAnsi="Times New Roman" w:cs="Times New Roman"/>
          <w:sz w:val="24"/>
          <w:szCs w:val="24"/>
        </w:rPr>
        <w:t xml:space="preserve">asimismo, existe una disparidad en las categorías y rangos tarifarios entre los diferentes municipios, puesto que tanto </w:t>
      </w:r>
      <w:r w:rsidRPr="003A30E1">
        <w:rPr>
          <w:rFonts w:ascii="Times New Roman" w:eastAsia="Arial" w:hAnsi="Times New Roman" w:cs="Times New Roman"/>
          <w:sz w:val="24"/>
          <w:szCs w:val="24"/>
        </w:rPr>
        <w:lastRenderedPageBreak/>
        <w:t xml:space="preserve">el Código Financiero del Estado así como el </w:t>
      </w:r>
      <w:r w:rsidRPr="003A30E1">
        <w:rPr>
          <w:rFonts w:ascii="Times New Roman" w:eastAsia="Arial" w:hAnsi="Times New Roman" w:cs="Times New Roman"/>
          <w:i/>
          <w:sz w:val="24"/>
          <w:szCs w:val="24"/>
        </w:rPr>
        <w:t>Manual Metodológico para el Cálculo de Tarifas por el Servicio de Suministro de Agua Potable, Saneamiento y Alcantarillado</w:t>
      </w:r>
      <w:r w:rsidRPr="003A30E1">
        <w:rPr>
          <w:rFonts w:ascii="Times New Roman" w:eastAsia="Arial" w:hAnsi="Times New Roman" w:cs="Times New Roman"/>
          <w:i/>
          <w:sz w:val="24"/>
          <w:szCs w:val="24"/>
          <w:vertAlign w:val="superscript"/>
        </w:rPr>
        <w:footnoteReference w:id="7"/>
      </w:r>
      <w:r w:rsidRPr="003A30E1">
        <w:rPr>
          <w:rFonts w:ascii="Times New Roman" w:eastAsia="Arial" w:hAnsi="Times New Roman" w:cs="Times New Roman"/>
          <w:sz w:val="24"/>
          <w:szCs w:val="24"/>
        </w:rPr>
        <w:t xml:space="preserve"> determinan </w:t>
      </w:r>
      <w:r w:rsidRPr="003A30E1">
        <w:rPr>
          <w:rFonts w:ascii="Times New Roman" w:eastAsia="Arial" w:hAnsi="Times New Roman" w:cs="Times New Roman"/>
          <w:b/>
          <w:sz w:val="24"/>
          <w:szCs w:val="24"/>
        </w:rPr>
        <w:t>los costos de cada uno de los servicios, encontrando que a diferencia del uso doméstico (que suele estar subsidiado por diversas razones sociales), el uso de suelo comercial o industrial se considera una actividad económica que genera ganancias, por lo que se cobra una tarifa superior (tarifas especiales o de servicios).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No obstante, a lo anterior no podemos perder de vista la problemática del </w:t>
      </w:r>
      <w:r w:rsidRPr="003A30E1">
        <w:rPr>
          <w:rFonts w:ascii="Times New Roman" w:eastAsia="Arial" w:hAnsi="Times New Roman" w:cs="Times New Roman"/>
          <w:b/>
          <w:sz w:val="24"/>
          <w:szCs w:val="24"/>
        </w:rPr>
        <w:t>cobro del servicio de agua potable, el cual no llega a las tomas domiciliarias derivado de ineficiencias técnicas, infraestructura obsoleta y esquemas de facturación cuestionables</w:t>
      </w:r>
      <w:r w:rsidRPr="003A30E1">
        <w:rPr>
          <w:rFonts w:ascii="Times New Roman" w:eastAsia="Arial" w:hAnsi="Times New Roman" w:cs="Times New Roman"/>
          <w:sz w:val="24"/>
          <w:szCs w:val="24"/>
        </w:rPr>
        <w:t xml:space="preserve">, de hecho, en muchos municipios se aplican cuotas fijas o estimaciones en lugar de lecturas reales de medidores, lo que resulta en cobros por volumen de agua no recibido, puesto que </w:t>
      </w:r>
      <w:r w:rsidRPr="003A30E1">
        <w:rPr>
          <w:rFonts w:ascii="Times New Roman" w:eastAsia="Arial" w:hAnsi="Times New Roman" w:cs="Times New Roman"/>
          <w:b/>
          <w:sz w:val="24"/>
          <w:szCs w:val="24"/>
        </w:rPr>
        <w:t>los usuarios con suministro por tandeo (agua que llega solo determinados días o por escasas horas) reportan que los recibos no reflejan la falta de servicio, obligándolos a pagar tarifas completas, además de contratar el servicio de pipas de agua a particulares  o en su caso comprar agua embotellada.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6"/>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De las concesiones y asignaciones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Nuestra entidad federativa </w:t>
      </w:r>
      <w:r w:rsidRPr="003A30E1">
        <w:rPr>
          <w:rFonts w:ascii="Times New Roman" w:eastAsia="Arial" w:hAnsi="Times New Roman" w:cs="Times New Roman"/>
          <w:b/>
          <w:sz w:val="24"/>
          <w:szCs w:val="24"/>
        </w:rPr>
        <w:t>es el estado con menores concesiones de agua para el uso agrícola</w:t>
      </w:r>
      <w:r w:rsidRPr="003A30E1">
        <w:rPr>
          <w:rFonts w:ascii="Times New Roman" w:eastAsia="Arial" w:hAnsi="Times New Roman" w:cs="Times New Roman"/>
          <w:sz w:val="24"/>
          <w:szCs w:val="24"/>
        </w:rPr>
        <w:t xml:space="preserve">, en comparación al </w:t>
      </w:r>
      <w:r w:rsidRPr="003A30E1">
        <w:rPr>
          <w:rFonts w:ascii="Times New Roman" w:eastAsia="Arial" w:hAnsi="Times New Roman" w:cs="Times New Roman"/>
          <w:b/>
          <w:sz w:val="24"/>
          <w:szCs w:val="24"/>
        </w:rPr>
        <w:t>abastecimiento público e industrial</w:t>
      </w:r>
      <w:r w:rsidRPr="003A30E1">
        <w:rPr>
          <w:rFonts w:ascii="Times New Roman" w:eastAsia="Arial" w:hAnsi="Times New Roman" w:cs="Times New Roman"/>
          <w:sz w:val="24"/>
          <w:szCs w:val="24"/>
        </w:rPr>
        <w:t xml:space="preserve">, en efecto </w:t>
      </w:r>
      <w:r w:rsidRPr="003A30E1">
        <w:rPr>
          <w:rFonts w:ascii="Times New Roman" w:eastAsia="Arial" w:hAnsi="Times New Roman" w:cs="Times New Roman"/>
          <w:b/>
          <w:sz w:val="24"/>
          <w:szCs w:val="24"/>
          <w:u w:val="single" w:color="000000"/>
        </w:rPr>
        <w:t>el Estado de</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México registra 2,585 concesiones de agua superficial</w:t>
      </w:r>
      <w:r w:rsidRPr="003A30E1">
        <w:rPr>
          <w:rFonts w:ascii="Times New Roman" w:eastAsia="Arial" w:hAnsi="Times New Roman" w:cs="Times New Roman"/>
          <w:sz w:val="24"/>
          <w:szCs w:val="24"/>
          <w:u w:val="single" w:color="000000"/>
        </w:rPr>
        <w:t xml:space="preserve"> y </w:t>
      </w:r>
      <w:r w:rsidRPr="003A30E1">
        <w:rPr>
          <w:rFonts w:ascii="Times New Roman" w:eastAsia="Arial" w:hAnsi="Times New Roman" w:cs="Times New Roman"/>
          <w:b/>
          <w:sz w:val="24"/>
          <w:szCs w:val="24"/>
          <w:u w:val="single" w:color="000000"/>
        </w:rPr>
        <w:t>2,589 de agua subterránea</w:t>
      </w:r>
      <w:r w:rsidRPr="003A30E1">
        <w:rPr>
          <w:rFonts w:ascii="Times New Roman" w:eastAsia="Arial" w:hAnsi="Times New Roman" w:cs="Times New Roman"/>
          <w:sz w:val="24"/>
          <w:szCs w:val="24"/>
        </w:rPr>
        <w:t xml:space="preserve">, en el primer caso, </w:t>
      </w:r>
      <w:r w:rsidRPr="003A30E1">
        <w:rPr>
          <w:rFonts w:ascii="Times New Roman" w:eastAsia="Arial" w:hAnsi="Times New Roman" w:cs="Times New Roman"/>
          <w:b/>
          <w:sz w:val="24"/>
          <w:szCs w:val="24"/>
          <w:u w:val="single" w:color="000000"/>
        </w:rPr>
        <w:t>el uso con mayor número de títulos de concesión es el público urbano</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sin embargo, </w:t>
      </w:r>
      <w:r w:rsidRPr="003A30E1">
        <w:rPr>
          <w:rFonts w:ascii="Times New Roman" w:eastAsia="Arial" w:hAnsi="Times New Roman" w:cs="Times New Roman"/>
          <w:b/>
          <w:sz w:val="24"/>
          <w:szCs w:val="24"/>
          <w:u w:val="single" w:color="000000"/>
        </w:rPr>
        <w:t>el de mayor volumen es la generación de energía eléctrica</w:t>
      </w:r>
      <w:r w:rsidRPr="003A30E1">
        <w:rPr>
          <w:rFonts w:ascii="Times New Roman" w:eastAsia="Arial" w:hAnsi="Times New Roman" w:cs="Times New Roman"/>
          <w:b/>
          <w:sz w:val="24"/>
          <w:szCs w:val="24"/>
        </w:rPr>
        <w:t xml:space="preserve"> con mil 829.47 hm³ al año</w:t>
      </w:r>
      <w:r w:rsidRPr="003A30E1">
        <w:rPr>
          <w:rFonts w:ascii="Times New Roman" w:eastAsia="Arial" w:hAnsi="Times New Roman" w:cs="Times New Roman"/>
          <w:sz w:val="24"/>
          <w:szCs w:val="24"/>
        </w:rPr>
        <w:t xml:space="preserve">, para el caso de </w:t>
      </w:r>
      <w:r w:rsidRPr="003A30E1">
        <w:rPr>
          <w:rFonts w:ascii="Times New Roman" w:eastAsia="Arial" w:hAnsi="Times New Roman" w:cs="Times New Roman"/>
          <w:b/>
          <w:sz w:val="24"/>
          <w:szCs w:val="24"/>
        </w:rPr>
        <w:t>concesiones de agua subterránea el mayor número de títulos se le conceden al sector agrícola, pero el de mayor volumen es el público urbano con 2 mil 170.13 hm³ al año</w:t>
      </w:r>
      <w:r w:rsidRPr="003A30E1">
        <w:rPr>
          <w:rFonts w:ascii="Times New Roman" w:eastAsia="Arial" w:hAnsi="Times New Roman" w:cs="Times New Roman"/>
          <w:sz w:val="24"/>
          <w:szCs w:val="24"/>
          <w:vertAlign w:val="superscript"/>
        </w:rPr>
        <w:footnoteReference w:id="8"/>
      </w:r>
      <w:r w:rsidRPr="003A30E1">
        <w:rPr>
          <w:rFonts w:ascii="Times New Roman" w:eastAsia="Arial" w:hAnsi="Times New Roman" w:cs="Times New Roman"/>
          <w:sz w:val="24"/>
          <w:szCs w:val="24"/>
        </w:rPr>
        <w:t xml:space="preserve">, sin embargo, </w:t>
      </w:r>
      <w:r w:rsidRPr="003A30E1">
        <w:rPr>
          <w:rFonts w:ascii="Times New Roman" w:eastAsia="Arial" w:hAnsi="Times New Roman" w:cs="Times New Roman"/>
          <w:b/>
          <w:sz w:val="24"/>
          <w:szCs w:val="24"/>
          <w:u w:val="single" w:color="000000"/>
        </w:rPr>
        <w:t>en la asignación del agua debe concederse prioridad al</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sz w:val="24"/>
          <w:szCs w:val="24"/>
          <w:u w:val="single" w:color="000000"/>
        </w:rPr>
        <w:t>derecho de utilizarla para fines personales y domésticos</w:t>
      </w:r>
      <w:r w:rsidRPr="003A30E1">
        <w:rPr>
          <w:rFonts w:ascii="Times New Roman" w:eastAsia="Arial" w:hAnsi="Times New Roman" w:cs="Times New Roman"/>
          <w:sz w:val="24"/>
          <w:szCs w:val="24"/>
        </w:rPr>
        <w:t xml:space="preserve">, asimismo </w:t>
      </w:r>
      <w:r w:rsidRPr="003A30E1">
        <w:rPr>
          <w:rFonts w:ascii="Times New Roman" w:eastAsia="Arial" w:hAnsi="Times New Roman" w:cs="Times New Roman"/>
          <w:b/>
          <w:sz w:val="24"/>
          <w:szCs w:val="24"/>
        </w:rPr>
        <w:t>debe darse prioridad a los recursos hídricos necesarios para evitar el hambre y las enfermedades</w:t>
      </w:r>
      <w:r w:rsidRPr="003A30E1">
        <w:rPr>
          <w:rFonts w:ascii="Times New Roman" w:eastAsia="Arial" w:hAnsi="Times New Roman" w:cs="Times New Roman"/>
          <w:sz w:val="24"/>
          <w:szCs w:val="24"/>
          <w:vertAlign w:val="superscript"/>
        </w:rPr>
        <w:t>12</w:t>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5"/>
        <w:jc w:val="both"/>
        <w:rPr>
          <w:rFonts w:ascii="Times New Roman" w:eastAsia="Arial MT" w:hAnsi="Times New Roman" w:cs="Times New Roman"/>
          <w:sz w:val="24"/>
          <w:szCs w:val="24"/>
        </w:rPr>
      </w:pPr>
      <w:r w:rsidRPr="003A30E1">
        <w:rPr>
          <w:rFonts w:ascii="Times New Roman" w:eastAsia="Arial" w:hAnsi="Times New Roman" w:cs="Times New Roman"/>
          <w:color w:val="0A0A0A"/>
          <w:sz w:val="24"/>
          <w:szCs w:val="24"/>
        </w:rPr>
        <w:t xml:space="preserve">Advertimos que </w:t>
      </w:r>
      <w:r w:rsidRPr="003A30E1">
        <w:rPr>
          <w:rFonts w:ascii="Times New Roman" w:eastAsia="Arial" w:hAnsi="Times New Roman" w:cs="Times New Roman"/>
          <w:b/>
          <w:color w:val="0A0A0A"/>
          <w:sz w:val="24"/>
          <w:szCs w:val="24"/>
        </w:rPr>
        <w:t>la problemática de las concesiones de agua en diversas entidades federativas, entre ellas el Estado de México se centra en el acaparamiento, uso ilegal y falta de transparencia, destacando la simulación de actividades agrícolas para obtener agua gratuita o subsidiada por parte de industrias y desarrollos inmobiliarios, lo cual es una clara violación a las disposiciones legales, además de que exista correlación con las</w:t>
      </w:r>
      <w:r w:rsidRPr="003A30E1">
        <w:rPr>
          <w:rFonts w:ascii="Times New Roman" w:eastAsia="Arial" w:hAnsi="Times New Roman" w:cs="Times New Roman"/>
          <w:color w:val="0A0A0A"/>
          <w:sz w:val="24"/>
          <w:szCs w:val="24"/>
        </w:rPr>
        <w:t xml:space="preserve"> sequías extremas y conflictos con el suministro de este vital liquido, el cual afecta a la población en general.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6"/>
      </w:tblGrid>
      <w:tr w:rsidR="003A30E1" w:rsidRPr="003A30E1" w:rsidTr="003B3BD8">
        <w:trPr>
          <w:trHeight w:val="2585"/>
          <w:jc w:val="center"/>
        </w:trPr>
        <w:tc>
          <w:tcPr>
            <w:tcW w:w="5951" w:type="dxa"/>
          </w:tcPr>
          <w:p w:rsidR="003A30E1" w:rsidRPr="003A30E1" w:rsidRDefault="003A30E1" w:rsidP="003A30E1">
            <w:pPr>
              <w:widowControl w:val="0"/>
              <w:autoSpaceDE w:val="0"/>
              <w:autoSpaceDN w:val="0"/>
              <w:spacing w:line="240" w:lineRule="auto"/>
              <w:jc w:val="both"/>
              <w:rPr>
                <w:rFonts w:eastAsia="Arial"/>
                <w:i/>
                <w:sz w:val="24"/>
                <w:szCs w:val="24"/>
              </w:rPr>
            </w:pPr>
            <w:r w:rsidRPr="003A30E1">
              <w:rPr>
                <w:noProof/>
                <w:sz w:val="24"/>
                <w:szCs w:val="24"/>
              </w:rPr>
              <w:lastRenderedPageBreak/>
              <w:drawing>
                <wp:anchor distT="0" distB="0" distL="114300" distR="114300" simplePos="0" relativeHeight="251675648" behindDoc="0" locked="0" layoutInCell="1" allowOverlap="1" wp14:anchorId="6B525826" wp14:editId="510C8AB0">
                  <wp:simplePos x="0" y="0"/>
                  <wp:positionH relativeFrom="column">
                    <wp:posOffset>27637</wp:posOffset>
                  </wp:positionH>
                  <wp:positionV relativeFrom="paragraph">
                    <wp:posOffset>288290</wp:posOffset>
                  </wp:positionV>
                  <wp:extent cx="4551045" cy="2306320"/>
                  <wp:effectExtent l="0" t="0" r="1905" b="0"/>
                  <wp:wrapTopAndBottom/>
                  <wp:docPr id="3453" name="Picture 3453"/>
                  <wp:cNvGraphicFramePr/>
                  <a:graphic xmlns:a="http://schemas.openxmlformats.org/drawingml/2006/main">
                    <a:graphicData uri="http://schemas.openxmlformats.org/drawingml/2006/picture">
                      <pic:pic xmlns:pic="http://schemas.openxmlformats.org/drawingml/2006/picture">
                        <pic:nvPicPr>
                          <pic:cNvPr id="3453" name="Picture 345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51045" cy="2306320"/>
                          </a:xfrm>
                          <a:prstGeom prst="rect">
                            <a:avLst/>
                          </a:prstGeom>
                        </pic:spPr>
                      </pic:pic>
                    </a:graphicData>
                  </a:graphic>
                  <wp14:sizeRelH relativeFrom="margin">
                    <wp14:pctWidth>0</wp14:pctWidth>
                  </wp14:sizeRelH>
                  <wp14:sizeRelV relativeFrom="margin">
                    <wp14:pctHeight>0</wp14:pctHeight>
                  </wp14:sizeRelV>
                </wp:anchor>
              </w:drawing>
            </w:r>
          </w:p>
          <w:p w:rsidR="003A30E1" w:rsidRPr="003A30E1" w:rsidRDefault="003A30E1" w:rsidP="003A30E1">
            <w:pPr>
              <w:widowControl w:val="0"/>
              <w:autoSpaceDE w:val="0"/>
              <w:autoSpaceDN w:val="0"/>
              <w:spacing w:line="240" w:lineRule="auto"/>
              <w:jc w:val="both"/>
              <w:rPr>
                <w:rFonts w:eastAsia="Arial"/>
                <w:i/>
                <w:sz w:val="24"/>
                <w:szCs w:val="24"/>
              </w:rPr>
            </w:pPr>
          </w:p>
        </w:tc>
      </w:tr>
    </w:tbl>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t>Fuente: Programa Hídrico Integral para el Estado de México (PHIEM) 2024-2029</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6"/>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De la distribución de agua mediante pipas (camiones cisternas) de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desabasto de agua en diversas regiones de nuestro Estado, </w:t>
      </w:r>
      <w:r w:rsidRPr="003A30E1">
        <w:rPr>
          <w:rFonts w:ascii="Times New Roman" w:eastAsia="Arial" w:hAnsi="Times New Roman" w:cs="Times New Roman"/>
          <w:b/>
          <w:sz w:val="24"/>
          <w:szCs w:val="24"/>
        </w:rPr>
        <w:t>ha detonado en los últimos años el crecimiento de un mercado opaco de pipas que lucran con la necesidad de la población, mientras se multiplican las denuncias por extracción irregular y sobreprecios, en efecto la ciudadanía mexiquense ha pagado elevados precios de las pipas de agua particulares las cuales alcanzan cifras desde los $1,200 (mil doscientos) a $3,000 (tres mil) pesos por el servicio en zonas de alto déficit como lo son los municipios que pertenecen a la Zona Metropolitana del Valle de México, así como también municipios del Valle de Toluca, con incrementos reportados que duplican los costos del año anterior, lo cual es alarmante.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Si bien algunos municipios u organismos operadores brindan el servicio de pipas de aguas a través de gestiones o realización de reportes, lo cierto es que a menudo las autoridades del agua del ámbito municipal se ven rebasadas, ya sea por la falta de flota vehicular, la escasa planeación para épocas de estiaje o bien por la alta demanda ciudadana.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Todo lo anteriormente expresado funciona como una importante referencia acerca de las problemáticas y retos que se deben de enfrentar a corto, mediano y largo plazo para el acceso, disposición y saneamiento del agua dentro del territorio mexiquense, motivo por el cual dentro del ámbito de nuestras facultades debemos de atender las disposiciones jurídicas que haya a lugar.</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3"/>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No pasa por alto que </w:t>
      </w:r>
      <w:r w:rsidRPr="003A30E1">
        <w:rPr>
          <w:rFonts w:ascii="Times New Roman" w:eastAsia="Arial" w:hAnsi="Times New Roman" w:cs="Times New Roman"/>
          <w:b/>
          <w:color w:val="FF0000"/>
          <w:sz w:val="24"/>
          <w:szCs w:val="24"/>
        </w:rPr>
        <w:t>en la elaboración de la presente Iniciativa se realizó un estudio a los diversos ordenamientos jurídicos correspondiente al ámbito de competencia que tiene la federación, las entidades federativas y los municipios en la materia del derecho humano al acceso, disposición y saneamiento del agua a efecto de evitar invadir la esfera jurídica.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3"/>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Efectivamente, apercibimos que </w:t>
      </w:r>
      <w:r w:rsidRPr="003A30E1">
        <w:rPr>
          <w:rFonts w:ascii="Times New Roman" w:eastAsia="Arial" w:hAnsi="Times New Roman" w:cs="Times New Roman"/>
          <w:b/>
          <w:color w:val="FF0000"/>
          <w:sz w:val="24"/>
          <w:szCs w:val="24"/>
        </w:rPr>
        <w:t>por cuanto hace a Legislar en materia de explotación, uso o aprovechamiento de aguas para uso agrícola</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sz w:val="24"/>
          <w:szCs w:val="24"/>
        </w:rPr>
        <w:t xml:space="preserve">(ejidos, comunidades, tierras de uso común, personas ejidatarias, comuneras, pequeñas propiedades), </w:t>
      </w:r>
      <w:r w:rsidRPr="003A30E1">
        <w:rPr>
          <w:rFonts w:ascii="Times New Roman" w:eastAsia="Arial" w:hAnsi="Times New Roman" w:cs="Times New Roman"/>
          <w:b/>
          <w:color w:val="FF0000"/>
          <w:sz w:val="24"/>
          <w:szCs w:val="24"/>
        </w:rPr>
        <w:t>uso en generación de energía eléctrica, uso industrial en la minería y uso en actividades productivas, estas corresponden al H. Congreso General de los Estados Unidos Mexicanos (Cámara de Senadores y Diputados),</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sz w:val="24"/>
          <w:szCs w:val="24"/>
        </w:rPr>
        <w:lastRenderedPageBreak/>
        <w:t>efectivamente al revisar la Ley de Aguas Nacionales y la Ley Agraria nos percatamos de que ya existen diversas disposiciones jurídicas que regulan dichos usos.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Así pues, </w:t>
      </w:r>
      <w:r w:rsidRPr="003A30E1">
        <w:rPr>
          <w:rFonts w:ascii="Times New Roman" w:eastAsia="Arial" w:hAnsi="Times New Roman" w:cs="Times New Roman"/>
          <w:b/>
          <w:sz w:val="24"/>
          <w:szCs w:val="24"/>
        </w:rPr>
        <w:t>esta propuesta legislativa no contraviene con lo dispuesto por el artículo 73, 74, 75, 76 y 117 de la Constitución Política de los Estados Unidos Mexicanos</w:t>
      </w:r>
      <w:r w:rsidRPr="003A30E1">
        <w:rPr>
          <w:rFonts w:ascii="Times New Roman" w:eastAsia="Arial" w:hAnsi="Times New Roman" w:cs="Times New Roman"/>
          <w:sz w:val="24"/>
          <w:szCs w:val="24"/>
        </w:rPr>
        <w:t xml:space="preserve"> (también conocida como la Ley Fundamental) además de que de manera progresiva se atiende en lo mayor posible con las disposiciones jurídicas internacionales, nacionales y estatales que a continuación se mencionan.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5"/>
        <w:jc w:val="right"/>
        <w:rPr>
          <w:rFonts w:ascii="Times New Roman" w:eastAsia="Arial MT" w:hAnsi="Times New Roman" w:cs="Times New Roman"/>
          <w:sz w:val="24"/>
          <w:szCs w:val="24"/>
        </w:rPr>
      </w:pPr>
      <w:r w:rsidRPr="003A30E1">
        <w:rPr>
          <w:rFonts w:ascii="Times New Roman" w:eastAsia="Arial" w:hAnsi="Times New Roman" w:cs="Times New Roman"/>
          <w:b/>
          <w:sz w:val="24"/>
          <w:szCs w:val="24"/>
        </w:rPr>
        <w:t>III.- FUNDAMENTO LEGAL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1.- Del ámbito internacional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w:t>
      </w:r>
      <w:r w:rsidRPr="003A30E1">
        <w:rPr>
          <w:rFonts w:ascii="Times New Roman" w:eastAsia="Arial" w:hAnsi="Times New Roman" w:cs="Times New Roman"/>
          <w:b/>
          <w:i/>
          <w:sz w:val="24"/>
          <w:szCs w:val="24"/>
        </w:rPr>
        <w:t>Pacto Internacional de Derechos Civiles y Políticos</w:t>
      </w:r>
      <w:r w:rsidRPr="003A30E1">
        <w:rPr>
          <w:rFonts w:ascii="Times New Roman" w:eastAsia="Arial" w:hAnsi="Times New Roman" w:cs="Times New Roman"/>
          <w:sz w:val="24"/>
          <w:szCs w:val="24"/>
          <w:vertAlign w:val="superscript"/>
        </w:rPr>
        <w:footnoteReference w:id="9"/>
      </w:r>
      <w:r w:rsidRPr="003A30E1">
        <w:rPr>
          <w:rFonts w:ascii="Times New Roman" w:eastAsia="Arial" w:hAnsi="Times New Roman" w:cs="Times New Roman"/>
          <w:sz w:val="24"/>
          <w:szCs w:val="24"/>
        </w:rPr>
        <w:t xml:space="preserve"> ordena que,</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i/>
          <w:sz w:val="24"/>
          <w:szCs w:val="24"/>
        </w:rPr>
        <w:t>para el logro de sus fines</w:t>
      </w:r>
      <w:r w:rsidRPr="003A30E1">
        <w:rPr>
          <w:rFonts w:ascii="Times New Roman" w:eastAsia="Arial" w:hAnsi="Times New Roman" w:cs="Times New Roman"/>
          <w:b/>
          <w:i/>
          <w:sz w:val="24"/>
          <w:szCs w:val="24"/>
        </w:rPr>
        <w:t xml:space="preserve">, todos los pueblos pueden disponer libremente de sus </w:t>
      </w:r>
      <w:r w:rsidRPr="003A30E1">
        <w:rPr>
          <w:rFonts w:ascii="Times New Roman" w:eastAsia="Arial" w:hAnsi="Times New Roman" w:cs="Times New Roman"/>
          <w:i/>
          <w:sz w:val="24"/>
          <w:szCs w:val="24"/>
        </w:rPr>
        <w:t>riquezas y</w:t>
      </w:r>
      <w:r w:rsidRPr="003A30E1">
        <w:rPr>
          <w:rFonts w:ascii="Times New Roman" w:eastAsia="Arial" w:hAnsi="Times New Roman" w:cs="Times New Roman"/>
          <w:b/>
          <w:i/>
          <w:sz w:val="24"/>
          <w:szCs w:val="24"/>
        </w:rPr>
        <w:t xml:space="preserve"> recursos naturales</w:t>
      </w:r>
      <w:r w:rsidRPr="003A30E1">
        <w:rPr>
          <w:rFonts w:ascii="Times New Roman" w:eastAsia="Arial" w:hAnsi="Times New Roman" w:cs="Times New Roman"/>
          <w:i/>
          <w:sz w:val="24"/>
          <w:szCs w:val="24"/>
        </w:rPr>
        <w:t xml:space="preserve">, sin perjuicio de las obligaciones que derivan de la cooperación económica internacional basada en el principio del beneficio recíproco, así como del derecho internacional. </w:t>
      </w:r>
      <w:r w:rsidRPr="003A30E1">
        <w:rPr>
          <w:rFonts w:ascii="Times New Roman" w:eastAsia="Arial" w:hAnsi="Times New Roman" w:cs="Times New Roman"/>
          <w:b/>
          <w:i/>
          <w:sz w:val="24"/>
          <w:szCs w:val="24"/>
        </w:rPr>
        <w:t>En ningún caso podrá privarse a un pueblo de sus propios medios de subsistencia.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w:t>
      </w:r>
      <w:r w:rsidRPr="003A30E1">
        <w:rPr>
          <w:rFonts w:ascii="Times New Roman" w:eastAsia="Arial" w:hAnsi="Times New Roman" w:cs="Times New Roman"/>
          <w:b/>
          <w:i/>
          <w:sz w:val="24"/>
          <w:szCs w:val="24"/>
        </w:rPr>
        <w:t>Convención sobre la eliminación de todas las formas de discriminación contra la mujer</w:t>
      </w:r>
      <w:r w:rsidRPr="003A30E1">
        <w:rPr>
          <w:rFonts w:ascii="Times New Roman" w:eastAsia="Arial" w:hAnsi="Times New Roman" w:cs="Times New Roman"/>
          <w:sz w:val="24"/>
          <w:szCs w:val="24"/>
          <w:vertAlign w:val="superscript"/>
        </w:rPr>
        <w:footnoteReference w:id="10"/>
      </w:r>
      <w:r w:rsidRPr="003A30E1">
        <w:rPr>
          <w:rFonts w:ascii="Times New Roman" w:eastAsia="Arial" w:hAnsi="Times New Roman" w:cs="Times New Roman"/>
          <w:sz w:val="24"/>
          <w:szCs w:val="24"/>
        </w:rPr>
        <w:t xml:space="preserve"> establece que </w:t>
      </w:r>
      <w:r w:rsidRPr="003A30E1">
        <w:rPr>
          <w:rFonts w:ascii="Times New Roman" w:eastAsia="Arial" w:hAnsi="Times New Roman" w:cs="Times New Roman"/>
          <w:b/>
          <w:i/>
          <w:sz w:val="24"/>
          <w:szCs w:val="24"/>
        </w:rPr>
        <w:t>los Estados Partes adoptarán todas las medidas apropiadas para eliminar la discriminación contra la mujer en las zonas rurales a fin de asegurar en condiciones de igualdad entre hombres y mujeres</w:t>
      </w:r>
      <w:r w:rsidRPr="003A30E1">
        <w:rPr>
          <w:rFonts w:ascii="Times New Roman" w:eastAsia="Arial" w:hAnsi="Times New Roman" w:cs="Times New Roman"/>
          <w:i/>
          <w:sz w:val="24"/>
          <w:szCs w:val="24"/>
        </w:rPr>
        <w:t xml:space="preserve">, su participación en el desarrollo rural y en sus beneficios, y en particular </w:t>
      </w:r>
      <w:r w:rsidRPr="003A30E1">
        <w:rPr>
          <w:rFonts w:ascii="Times New Roman" w:eastAsia="Arial" w:hAnsi="Times New Roman" w:cs="Times New Roman"/>
          <w:b/>
          <w:i/>
          <w:sz w:val="24"/>
          <w:szCs w:val="24"/>
        </w:rPr>
        <w:t>le asegurarán el derecho a gozar de condiciones de vida adecuadas, particularmente en las esferas de la vivienda, los servicios sanitarios</w:t>
      </w:r>
      <w:r w:rsidRPr="003A30E1">
        <w:rPr>
          <w:rFonts w:ascii="Times New Roman" w:eastAsia="Arial" w:hAnsi="Times New Roman" w:cs="Times New Roman"/>
          <w:i/>
          <w:sz w:val="24"/>
          <w:szCs w:val="24"/>
        </w:rPr>
        <w:t xml:space="preserve">, la electricidad y el </w:t>
      </w:r>
      <w:r w:rsidRPr="003A30E1">
        <w:rPr>
          <w:rFonts w:ascii="Times New Roman" w:eastAsia="Arial" w:hAnsi="Times New Roman" w:cs="Times New Roman"/>
          <w:b/>
          <w:i/>
          <w:sz w:val="24"/>
          <w:szCs w:val="24"/>
        </w:rPr>
        <w:t>abastecimiento de agua</w:t>
      </w:r>
      <w:r w:rsidRPr="003A30E1">
        <w:rPr>
          <w:rFonts w:ascii="Times New Roman" w:eastAsia="Arial" w:hAnsi="Times New Roman" w:cs="Times New Roman"/>
          <w:i/>
          <w:sz w:val="24"/>
          <w:szCs w:val="24"/>
        </w:rPr>
        <w:t>, el transporte y las comunicaciones</w:t>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w:t>
      </w:r>
      <w:r w:rsidRPr="003A30E1">
        <w:rPr>
          <w:rFonts w:ascii="Times New Roman" w:eastAsia="Arial" w:hAnsi="Times New Roman" w:cs="Times New Roman"/>
          <w:b/>
          <w:i/>
          <w:sz w:val="24"/>
          <w:szCs w:val="24"/>
        </w:rPr>
        <w:t>Convención sobre los Derechos del Niño</w:t>
      </w:r>
      <w:r w:rsidRPr="003A30E1">
        <w:rPr>
          <w:rFonts w:ascii="Times New Roman" w:eastAsia="Arial" w:hAnsi="Times New Roman" w:cs="Times New Roman"/>
          <w:sz w:val="24"/>
          <w:szCs w:val="24"/>
          <w:vertAlign w:val="superscript"/>
        </w:rPr>
        <w:t>15</w:t>
      </w:r>
      <w:r w:rsidRPr="003A30E1">
        <w:rPr>
          <w:rFonts w:ascii="Times New Roman" w:eastAsia="Arial" w:hAnsi="Times New Roman" w:cs="Times New Roman"/>
          <w:sz w:val="24"/>
          <w:szCs w:val="24"/>
        </w:rPr>
        <w:t xml:space="preserve"> determina que</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i/>
          <w:sz w:val="24"/>
          <w:szCs w:val="24"/>
        </w:rPr>
        <w:t>los</w:t>
      </w:r>
      <w:r w:rsidRPr="003A30E1">
        <w:rPr>
          <w:rFonts w:ascii="Times New Roman" w:eastAsia="Arial" w:hAnsi="Times New Roman" w:cs="Times New Roman"/>
          <w:b/>
          <w:i/>
          <w:sz w:val="24"/>
          <w:szCs w:val="24"/>
        </w:rPr>
        <w:t xml:space="preserve"> </w:t>
      </w:r>
      <w:r w:rsidRPr="003A30E1">
        <w:rPr>
          <w:rFonts w:ascii="Times New Roman" w:eastAsia="Arial" w:hAnsi="Times New Roman" w:cs="Times New Roman"/>
          <w:i/>
          <w:sz w:val="24"/>
          <w:szCs w:val="24"/>
        </w:rPr>
        <w:t xml:space="preserve">Estados Partes asegurarán la plena aplicación de este derecho y, en particular, </w:t>
      </w:r>
      <w:r w:rsidRPr="003A30E1">
        <w:rPr>
          <w:rFonts w:ascii="Times New Roman" w:eastAsia="Arial" w:hAnsi="Times New Roman" w:cs="Times New Roman"/>
          <w:b/>
          <w:i/>
          <w:sz w:val="24"/>
          <w:szCs w:val="24"/>
        </w:rPr>
        <w:t>adoptarán las medidas apropiadas para combatir las enfermedades y la malnutrición en el marco de la atención primaria de la salud mediante</w:t>
      </w:r>
      <w:r w:rsidRPr="003A30E1">
        <w:rPr>
          <w:rFonts w:ascii="Times New Roman" w:eastAsia="Arial" w:hAnsi="Times New Roman" w:cs="Times New Roman"/>
          <w:b/>
          <w:sz w:val="24"/>
          <w:szCs w:val="24"/>
        </w:rPr>
        <w:t>,</w:t>
      </w:r>
      <w:r w:rsidRPr="003A30E1">
        <w:rPr>
          <w:rFonts w:ascii="Times New Roman" w:eastAsia="Arial" w:hAnsi="Times New Roman" w:cs="Times New Roman"/>
          <w:i/>
          <w:sz w:val="24"/>
          <w:szCs w:val="24"/>
        </w:rPr>
        <w:t xml:space="preserve"> entre otras cosas, la aplicación de la tecnología disponible y el </w:t>
      </w:r>
      <w:r w:rsidRPr="003A30E1">
        <w:rPr>
          <w:rFonts w:ascii="Times New Roman" w:eastAsia="Arial" w:hAnsi="Times New Roman" w:cs="Times New Roman"/>
          <w:b/>
          <w:i/>
          <w:sz w:val="24"/>
          <w:szCs w:val="24"/>
        </w:rPr>
        <w:t>suministro de</w:t>
      </w:r>
      <w:r w:rsidRPr="003A30E1">
        <w:rPr>
          <w:rFonts w:ascii="Times New Roman" w:eastAsia="Arial" w:hAnsi="Times New Roman" w:cs="Times New Roman"/>
          <w:i/>
          <w:sz w:val="24"/>
          <w:szCs w:val="24"/>
        </w:rPr>
        <w:t xml:space="preserve"> alimentos nutritivos adecuados y </w:t>
      </w:r>
      <w:r w:rsidRPr="003A30E1">
        <w:rPr>
          <w:rFonts w:ascii="Times New Roman" w:eastAsia="Arial" w:hAnsi="Times New Roman" w:cs="Times New Roman"/>
          <w:b/>
          <w:i/>
          <w:sz w:val="24"/>
          <w:szCs w:val="24"/>
        </w:rPr>
        <w:t>agua potable salubre</w:t>
      </w:r>
      <w:r w:rsidRPr="003A30E1">
        <w:rPr>
          <w:rFonts w:ascii="Times New Roman" w:eastAsia="Arial" w:hAnsi="Times New Roman" w:cs="Times New Roman"/>
          <w:i/>
          <w:sz w:val="24"/>
          <w:szCs w:val="24"/>
        </w:rPr>
        <w:t>, teniendo en cuenta los peligros y riesgos de contaminación del medio ambiente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2.- Del ámbito nacional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w:t>
      </w:r>
      <w:r w:rsidRPr="003A30E1">
        <w:rPr>
          <w:rFonts w:ascii="Times New Roman" w:eastAsia="Arial" w:hAnsi="Times New Roman" w:cs="Times New Roman"/>
          <w:b/>
          <w:i/>
          <w:sz w:val="24"/>
          <w:szCs w:val="24"/>
        </w:rPr>
        <w:t>Constitución Política de los Estados Unidos Mexicanos</w:t>
      </w:r>
      <w:r w:rsidRPr="003A30E1">
        <w:rPr>
          <w:rFonts w:ascii="Times New Roman" w:eastAsia="Arial" w:hAnsi="Times New Roman" w:cs="Times New Roman"/>
          <w:sz w:val="24"/>
          <w:szCs w:val="24"/>
          <w:vertAlign w:val="superscript"/>
        </w:rPr>
        <w:t>16</w:t>
      </w:r>
      <w:r w:rsidRPr="003A30E1">
        <w:rPr>
          <w:rFonts w:ascii="Times New Roman" w:eastAsia="Arial" w:hAnsi="Times New Roman" w:cs="Times New Roman"/>
          <w:sz w:val="24"/>
          <w:szCs w:val="24"/>
        </w:rPr>
        <w:t xml:space="preserve"> instituye que: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Toda persona tiene derecho al acceso, disposición y saneamiento de agua para consumo personal y doméstico en forma suficiente, salubre, aceptable y asequible.</w:t>
      </w:r>
      <w:r w:rsidRPr="003A30E1">
        <w:rPr>
          <w:rFonts w:ascii="Times New Roman" w:eastAsia="Arial" w:hAnsi="Times New Roman" w:cs="Times New Roman"/>
          <w:i/>
          <w:sz w:val="24"/>
          <w:szCs w:val="24"/>
        </w:rPr>
        <w:t xml:space="preserve"> </w:t>
      </w:r>
      <w:r w:rsidRPr="003A30E1">
        <w:rPr>
          <w:rFonts w:ascii="Times New Roman" w:eastAsia="Arial" w:hAnsi="Times New Roman" w:cs="Times New Roman"/>
          <w:b/>
          <w:i/>
          <w:sz w:val="24"/>
          <w:szCs w:val="24"/>
        </w:rPr>
        <w:t xml:space="preserve">El Estado garantizará este derecho y la ley definirá las bases, apoyos y modalidades para el </w:t>
      </w:r>
      <w:r w:rsidRPr="003A30E1">
        <w:rPr>
          <w:rFonts w:ascii="Times New Roman" w:eastAsia="Arial" w:hAnsi="Times New Roman" w:cs="Times New Roman"/>
          <w:b/>
          <w:i/>
          <w:sz w:val="24"/>
          <w:szCs w:val="24"/>
        </w:rPr>
        <w:lastRenderedPageBreak/>
        <w:t>acceso y uso equitativo y sustentable de los recursos hídricos</w:t>
      </w:r>
      <w:r w:rsidRPr="003A30E1">
        <w:rPr>
          <w:rFonts w:ascii="Times New Roman" w:eastAsia="Arial" w:hAnsi="Times New Roman" w:cs="Times New Roman"/>
          <w:i/>
          <w:sz w:val="24"/>
          <w:szCs w:val="24"/>
        </w:rPr>
        <w:t>, estableciendo la participación de la Federación, las entidades federativas y los municipios, así como la participación de la ciudadanía para la consecución de dichos fines.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t xml:space="preserve">Son propiedad de la Nación las aguas de los mares territoriales en la extensión y términos que fije el Derecho Internacional; las aguas marinas interiores; las de las lagunas y esteros que se comuniquen permanente o intermitentemente con el mar; las de los lagos interiores de formación natural que estén ligados directamente a corrientes constantes; las de los ríos y sus afluentes directos o indirectos, desde el punto del cauce en que se inicien las primeras aguas permanentes, intermitentes o torrenciales, hasta su desembocadura en el mar, lagos, lagunas o esteros de propiedad nacional; las de las corrientes constantes o intermitentes y sus afluentes directos o indirectos, cuando el cauce de aquéllas en toda su extensión o en parte de ellas, sirva de límite al territorio nacional o a dos entidades federativas, o cuando pase de una entidad federativa a otra o cruce la línea divisoria de la República; la de los lagos, lagunas o esteros cuyos vasos, zonas o riberas, estén cruzadas por líneas divisorias de dos o más entidades o entre la República y un país vecino, o cuando el límite de las riberas sirva de lindero entre dos entidades federativas o a la República con un país vecino; las de los manantiales que broten en las playas, zonas marítimas, cauces, vasos o riberas de los lagos, lagunas o esteros de propiedad nacional, y las que se extraigan de las minas; y los cauces, lechos o riberas de los lagos y corrientes interiores en la extensión que fija la ley. Las aguas del subsuelo pueden ser libremente alumbradas mediante obras artificiales y apropiarse por el dueño del terreno, pero cuando lo exija el interés público o se afecten otros aprovechamientos, el Ejecutivo Federal podrá reglamentar su extracción y utilización y aún establecer zonas vedadas, al igual que para las demás aguas de propiedad nacional. </w:t>
      </w:r>
      <w:r w:rsidRPr="003A30E1">
        <w:rPr>
          <w:rFonts w:ascii="Times New Roman" w:eastAsia="Arial" w:hAnsi="Times New Roman" w:cs="Times New Roman"/>
          <w:b/>
          <w:i/>
          <w:sz w:val="24"/>
          <w:szCs w:val="24"/>
        </w:rPr>
        <w:t>Cualesquiera otras aguas no incluidas en la enumeración anterior, se considerarán como parte integrante de la propiedad de los terrenos por los que corran o en los que se encuentren sus depósitos, pero si se localizaren en dos o más predios, el aprovechamiento de estas aguas se considerará de utilidad pública, y quedará sujeto a las disposiciones que dicten las entidades federativas.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t xml:space="preserve">El Congreso tiene facultad </w:t>
      </w:r>
      <w:r w:rsidRPr="003A30E1">
        <w:rPr>
          <w:rFonts w:ascii="Times New Roman" w:eastAsia="Arial" w:hAnsi="Times New Roman" w:cs="Times New Roman"/>
          <w:b/>
          <w:i/>
          <w:sz w:val="24"/>
          <w:szCs w:val="24"/>
        </w:rPr>
        <w:t xml:space="preserve">para dictar leyes </w:t>
      </w:r>
      <w:r w:rsidRPr="003A30E1">
        <w:rPr>
          <w:rFonts w:ascii="Times New Roman" w:eastAsia="Arial" w:hAnsi="Times New Roman" w:cs="Times New Roman"/>
          <w:i/>
          <w:sz w:val="24"/>
          <w:szCs w:val="24"/>
        </w:rPr>
        <w:t xml:space="preserve">sobre vías generales de comunicación, tecnologías de la información y la comunicación, radiodifusión, telecomunicaciones, incluida la banda ancha e Internet, postas y correos, y </w:t>
      </w:r>
      <w:r w:rsidRPr="003A30E1">
        <w:rPr>
          <w:rFonts w:ascii="Times New Roman" w:eastAsia="Arial" w:hAnsi="Times New Roman" w:cs="Times New Roman"/>
          <w:b/>
          <w:i/>
          <w:sz w:val="24"/>
          <w:szCs w:val="24"/>
        </w:rPr>
        <w:t>sobre el uso y aprovechamiento de las aguas de jurisdicción federal.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Los Municipios tendrán a su cargo las funciones y servicios públicos de agua potable, drenaje, alcantarillado, tratamiento y disposición de sus aguas residuales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Las facultades que no están expresamente concedidas por esta Constitución a los funcionarios federales, se entienden reservadas a los Estados</w:t>
      </w:r>
      <w:r w:rsidRPr="003A30E1">
        <w:rPr>
          <w:rFonts w:ascii="Times New Roman" w:eastAsia="Arial" w:hAnsi="Times New Roman" w:cs="Times New Roman"/>
          <w:i/>
          <w:sz w:val="24"/>
          <w:szCs w:val="24"/>
        </w:rPr>
        <w:t xml:space="preserve"> o a la Ciudad de México, </w:t>
      </w:r>
      <w:r w:rsidRPr="003A30E1">
        <w:rPr>
          <w:rFonts w:ascii="Times New Roman" w:eastAsia="Arial" w:hAnsi="Times New Roman" w:cs="Times New Roman"/>
          <w:b/>
          <w:i/>
          <w:sz w:val="24"/>
          <w:szCs w:val="24"/>
        </w:rPr>
        <w:t>en los ámbitos de sus respectivas competencias.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La</w:t>
      </w:r>
      <w:r w:rsidRPr="003A30E1">
        <w:rPr>
          <w:rFonts w:ascii="Times New Roman" w:eastAsia="Arial" w:hAnsi="Times New Roman" w:cs="Times New Roman"/>
          <w:b/>
          <w:sz w:val="24"/>
          <w:szCs w:val="24"/>
        </w:rPr>
        <w:t xml:space="preserve"> Ley General de Aguas</w:t>
      </w:r>
      <w:r w:rsidRPr="003A30E1">
        <w:rPr>
          <w:rFonts w:ascii="Times New Roman" w:eastAsia="Arial" w:hAnsi="Times New Roman" w:cs="Times New Roman"/>
          <w:b/>
          <w:sz w:val="24"/>
          <w:szCs w:val="24"/>
          <w:vertAlign w:val="superscript"/>
        </w:rPr>
        <w:footnoteReference w:id="11"/>
      </w:r>
      <w:r w:rsidRPr="003A30E1">
        <w:rPr>
          <w:rFonts w:ascii="Times New Roman" w:eastAsia="Arial" w:hAnsi="Times New Roman" w:cs="Times New Roman"/>
          <w:sz w:val="24"/>
          <w:szCs w:val="24"/>
        </w:rPr>
        <w:t>,</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señala que: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Todas las autoridades, en el ámbito de su competencia tienen la obligación de promover, respetar, proteger y garantizar el derecho humano al agua</w:t>
      </w:r>
      <w:r w:rsidRPr="003A30E1">
        <w:rPr>
          <w:rFonts w:ascii="Times New Roman" w:eastAsia="Arial" w:hAnsi="Times New Roman" w:cs="Times New Roman"/>
          <w:i/>
          <w:sz w:val="24"/>
          <w:szCs w:val="24"/>
        </w:rPr>
        <w:t xml:space="preserve">, además de que </w:t>
      </w:r>
      <w:r w:rsidRPr="003A30E1">
        <w:rPr>
          <w:rFonts w:ascii="Times New Roman" w:eastAsia="Arial" w:hAnsi="Times New Roman" w:cs="Times New Roman"/>
          <w:b/>
          <w:i/>
          <w:sz w:val="24"/>
          <w:szCs w:val="24"/>
        </w:rPr>
        <w:t>el Estado mexicano deberá prevenir, investigar, sancionar y reparar las violaciones al derecho humano de acceso al agua en términos de las disposiciones legales aplicables</w:t>
      </w:r>
      <w:r w:rsidRPr="003A30E1">
        <w:rPr>
          <w:rFonts w:ascii="Times New Roman" w:eastAsia="Arial" w:hAnsi="Times New Roman" w:cs="Times New Roman"/>
          <w:i/>
          <w:sz w:val="24"/>
          <w:szCs w:val="24"/>
        </w:rPr>
        <w:t>, promoviendo que la reparación sea integral, pronta y expedita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Se debe considerar el acceso, disposición y saneamiento del agua para uso personal y doméstico como derechos humanos interdependientes e indispensables para el ejercicio de otros derechos</w:t>
      </w:r>
      <w:r w:rsidRPr="003A30E1">
        <w:rPr>
          <w:rFonts w:ascii="Times New Roman" w:eastAsia="Arial" w:hAnsi="Times New Roman" w:cs="Times New Roman"/>
          <w:i/>
          <w:sz w:val="24"/>
          <w:szCs w:val="24"/>
        </w:rPr>
        <w:t xml:space="preserve">, por lo que </w:t>
      </w:r>
      <w:r w:rsidRPr="003A30E1">
        <w:rPr>
          <w:rFonts w:ascii="Times New Roman" w:eastAsia="Arial" w:hAnsi="Times New Roman" w:cs="Times New Roman"/>
          <w:b/>
          <w:i/>
          <w:sz w:val="24"/>
          <w:szCs w:val="24"/>
        </w:rPr>
        <w:t>se debe garantizar su disfrute a toda persona, con especial atención a la niñez, personas adultas mayores, personas con discapacidad, mujeres, personas en situación de vulnerabilidad, personas desplazadas, refugiadas o solicitantes de asilo, en privación de su libertad y víctimas de desastres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Los municipios</w:t>
      </w:r>
      <w:r w:rsidRPr="003A30E1">
        <w:rPr>
          <w:rFonts w:ascii="Times New Roman" w:eastAsia="Arial" w:hAnsi="Times New Roman" w:cs="Times New Roman"/>
          <w:i/>
          <w:sz w:val="24"/>
          <w:szCs w:val="24"/>
        </w:rPr>
        <w:t xml:space="preserve">, demarcaciones territoriales de la Ciudad de México, </w:t>
      </w:r>
      <w:r w:rsidRPr="003A30E1">
        <w:rPr>
          <w:rFonts w:ascii="Times New Roman" w:eastAsia="Arial" w:hAnsi="Times New Roman" w:cs="Times New Roman"/>
          <w:b/>
          <w:i/>
          <w:sz w:val="24"/>
          <w:szCs w:val="24"/>
        </w:rPr>
        <w:t>localidades, pueblos y comunidades de las entidades federativas deberán contar con sistemas de saneamiento adecuados a las condiciones socioeconómicas e hidrológicas, que garanticen la recolección, conducción, tratamiento, disposición o reutilización de las aguas residuales</w:t>
      </w:r>
      <w:r w:rsidRPr="003A30E1">
        <w:rPr>
          <w:rFonts w:ascii="Times New Roman" w:eastAsia="Arial" w:hAnsi="Times New Roman" w:cs="Times New Roman"/>
          <w:i/>
          <w:sz w:val="24"/>
          <w:szCs w:val="24"/>
        </w:rPr>
        <w:t>, y la eliminación de excretas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ind w:right="5"/>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Las instancias de los tres órdenes de gobierno</w:t>
      </w:r>
      <w:r w:rsidRPr="003A30E1">
        <w:rPr>
          <w:rFonts w:ascii="Times New Roman" w:eastAsia="Arial" w:hAnsi="Times New Roman" w:cs="Times New Roman"/>
          <w:i/>
          <w:sz w:val="24"/>
          <w:szCs w:val="24"/>
        </w:rPr>
        <w:t xml:space="preserve">, en el ámbito de sus competencias, </w:t>
      </w:r>
      <w:r w:rsidRPr="003A30E1">
        <w:rPr>
          <w:rFonts w:ascii="Times New Roman" w:eastAsia="Arial" w:hAnsi="Times New Roman" w:cs="Times New Roman"/>
          <w:b/>
          <w:i/>
          <w:sz w:val="24"/>
          <w:szCs w:val="24"/>
        </w:rPr>
        <w:t xml:space="preserve">adoptarán las medidas necesarias para proteger frente a terceros el disfrute de los </w:t>
      </w:r>
      <w:r w:rsidRPr="003A30E1">
        <w:rPr>
          <w:rFonts w:ascii="Times New Roman" w:eastAsia="Arial" w:hAnsi="Times New Roman" w:cs="Times New Roman"/>
          <w:b/>
          <w:sz w:val="24"/>
          <w:szCs w:val="24"/>
        </w:rPr>
        <w:t>45</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i/>
          <w:sz w:val="24"/>
          <w:szCs w:val="24"/>
        </w:rPr>
        <w:t xml:space="preserve">derechos humanos asociados al acceso, disposición y saneamiento de agua en el territorio nacional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t>S</w:t>
      </w:r>
      <w:r w:rsidRPr="003A30E1">
        <w:rPr>
          <w:rFonts w:ascii="Times New Roman" w:eastAsia="Arial" w:hAnsi="Times New Roman" w:cs="Times New Roman"/>
          <w:b/>
          <w:i/>
          <w:sz w:val="24"/>
          <w:szCs w:val="24"/>
        </w:rPr>
        <w:t>on facultades de las entidades federativas garantizar el disfrute del derecho humano al agua, mediante la regulación del aprovechamiento sustentable y la prevención y control de la contaminación de las aguas de su jurisdicción</w:t>
      </w:r>
      <w:r w:rsidRPr="003A30E1">
        <w:rPr>
          <w:rFonts w:ascii="Times New Roman" w:eastAsia="Arial" w:hAnsi="Times New Roman" w:cs="Times New Roman"/>
          <w:i/>
          <w:sz w:val="24"/>
          <w:szCs w:val="24"/>
        </w:rPr>
        <w:t xml:space="preserve">, así como de las aguas nacionales que tengan asignadas; </w:t>
      </w:r>
      <w:r w:rsidRPr="003A30E1">
        <w:rPr>
          <w:rFonts w:ascii="Times New Roman" w:eastAsia="Arial" w:hAnsi="Times New Roman" w:cs="Times New Roman"/>
          <w:b/>
          <w:i/>
          <w:sz w:val="24"/>
          <w:szCs w:val="24"/>
        </w:rPr>
        <w:t>asegurar el disfrute del derecho humano al agua, mediante la adecuada regulación de la prestación de los servicios de agua potable, drenaje y alcantarillado</w:t>
      </w:r>
      <w:r w:rsidRPr="003A30E1">
        <w:rPr>
          <w:rFonts w:ascii="Times New Roman" w:eastAsia="Arial" w:hAnsi="Times New Roman" w:cs="Times New Roman"/>
          <w:i/>
          <w:sz w:val="24"/>
          <w:szCs w:val="24"/>
        </w:rPr>
        <w:t xml:space="preserve">, así como el tratamiento, disposición y reúso de las aguas residuales de su jurisdicción y </w:t>
      </w:r>
      <w:r w:rsidRPr="003A30E1">
        <w:rPr>
          <w:rFonts w:ascii="Times New Roman" w:eastAsia="Arial" w:hAnsi="Times New Roman" w:cs="Times New Roman"/>
          <w:b/>
          <w:i/>
          <w:sz w:val="24"/>
          <w:szCs w:val="24"/>
        </w:rPr>
        <w:t>promover la participación de todos los sectores en las entidades para coadyuvar en la garantía del derecho humano al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Corresponde a los municipios</w:t>
      </w:r>
      <w:r w:rsidRPr="003A30E1">
        <w:rPr>
          <w:rFonts w:ascii="Times New Roman" w:eastAsia="Arial" w:hAnsi="Times New Roman" w:cs="Times New Roman"/>
          <w:i/>
          <w:sz w:val="24"/>
          <w:szCs w:val="24"/>
        </w:rPr>
        <w:t xml:space="preserve"> en los términos de la presente Ley y de las disposiciones locales aplicables </w:t>
      </w:r>
      <w:r w:rsidRPr="003A30E1">
        <w:rPr>
          <w:rFonts w:ascii="Times New Roman" w:eastAsia="Arial" w:hAnsi="Times New Roman" w:cs="Times New Roman"/>
          <w:b/>
          <w:i/>
          <w:sz w:val="24"/>
          <w:szCs w:val="24"/>
        </w:rPr>
        <w:t>garantizar la prestación de los servicios públicos de agua potable, drenaje, alcantarillado, tratamiento y disposición de sus aguas residuales</w:t>
      </w:r>
      <w:r w:rsidRPr="003A30E1">
        <w:rPr>
          <w:rFonts w:ascii="Times New Roman" w:eastAsia="Arial" w:hAnsi="Times New Roman" w:cs="Times New Roman"/>
          <w:i/>
          <w:sz w:val="24"/>
          <w:szCs w:val="24"/>
        </w:rPr>
        <w:t xml:space="preserve"> considerándolos como un derecho humano de atención prioritaria; </w:t>
      </w:r>
      <w:r w:rsidRPr="003A30E1">
        <w:rPr>
          <w:rFonts w:ascii="Times New Roman" w:eastAsia="Arial" w:hAnsi="Times New Roman" w:cs="Times New Roman"/>
          <w:b/>
          <w:i/>
          <w:sz w:val="24"/>
          <w:szCs w:val="24"/>
        </w:rPr>
        <w:t>dar prioridad a la prestación de los servicios públicos de agua potable, drenaje, alcantarillado, tratamiento y disposición de sus aguas residuales, en la programación y presupuestación municipal</w:t>
      </w:r>
      <w:r w:rsidRPr="003A30E1">
        <w:rPr>
          <w:rFonts w:ascii="Times New Roman" w:eastAsia="Arial" w:hAnsi="Times New Roman" w:cs="Times New Roman"/>
          <w:i/>
          <w:sz w:val="24"/>
          <w:szCs w:val="24"/>
        </w:rPr>
        <w:t xml:space="preserve">, por tratarse de derechos humanos de atención prioritaria; </w:t>
      </w:r>
      <w:r w:rsidRPr="003A30E1">
        <w:rPr>
          <w:rFonts w:ascii="Times New Roman" w:eastAsia="Arial" w:hAnsi="Times New Roman" w:cs="Times New Roman"/>
          <w:b/>
          <w:i/>
          <w:sz w:val="24"/>
          <w:szCs w:val="24"/>
        </w:rPr>
        <w:t>introducir la perspectiva de derechos humanos, de género, principio de equidad y visión de infancia</w:t>
      </w:r>
      <w:r w:rsidRPr="003A30E1">
        <w:rPr>
          <w:rFonts w:ascii="Times New Roman" w:eastAsia="Arial" w:hAnsi="Times New Roman" w:cs="Times New Roman"/>
          <w:i/>
          <w:sz w:val="24"/>
          <w:szCs w:val="24"/>
        </w:rPr>
        <w:t xml:space="preserve"> en la programación y presupuestación para la prestación de los servicios públicos de agua potable, drenaje, alcantarillado, tratamiento y disposición de sus aguas residuales; </w:t>
      </w:r>
      <w:r w:rsidRPr="003A30E1">
        <w:rPr>
          <w:rFonts w:ascii="Times New Roman" w:eastAsia="Arial" w:hAnsi="Times New Roman" w:cs="Times New Roman"/>
          <w:b/>
          <w:i/>
          <w:sz w:val="24"/>
          <w:szCs w:val="24"/>
        </w:rPr>
        <w:t>promover la participación ciudadana para sensibilizar, acercar, concientizar y propiciar la acción comunitaria en la conservación, utilización y preservación de los recursos y bienes públicos</w:t>
      </w:r>
      <w:r w:rsidRPr="003A30E1">
        <w:rPr>
          <w:rFonts w:ascii="Times New Roman" w:eastAsia="Arial" w:hAnsi="Times New Roman" w:cs="Times New Roman"/>
          <w:i/>
          <w:sz w:val="24"/>
          <w:szCs w:val="24"/>
        </w:rPr>
        <w:t xml:space="preserve"> relacionados con la prestación de los servicios públicos de agua potable, drenaje, alcantarillado, tratamiento y disposición de las aguas residuales</w:t>
      </w: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 xml:space="preserve">Las entidades federativas promoverán en todo momento la instalación de sistemas </w:t>
      </w:r>
      <w:r w:rsidRPr="003A30E1">
        <w:rPr>
          <w:rFonts w:ascii="Times New Roman" w:eastAsia="Arial" w:hAnsi="Times New Roman" w:cs="Times New Roman"/>
          <w:b/>
          <w:i/>
          <w:sz w:val="24"/>
          <w:szCs w:val="24"/>
        </w:rPr>
        <w:lastRenderedPageBreak/>
        <w:t>de captación pluvial para uso doméstico</w:t>
      </w:r>
      <w:r w:rsidRPr="003A30E1">
        <w:rPr>
          <w:rFonts w:ascii="Times New Roman" w:eastAsia="Arial" w:hAnsi="Times New Roman" w:cs="Times New Roman"/>
          <w:i/>
          <w:sz w:val="24"/>
          <w:szCs w:val="24"/>
        </w:rPr>
        <w:t>, acordes a las necesidades regionales, sin que afecten el ciclo natural hidrológico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Las autoridades de los tres órdenes de gobierno proporcionarán de manera oportuna, accesible, completa, gratuita y comprensible, la información necesaria para hacer efectivo el derecho a participar en la toma de decisiones en materia de gestión y manejo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Las entidades federativas expedirán las disposiciones en las que se determine el funcionamiento de los Organismos Operadores de Agua</w:t>
      </w:r>
      <w:r w:rsidRPr="003A30E1">
        <w:rPr>
          <w:rFonts w:ascii="Times New Roman" w:eastAsia="Arial" w:hAnsi="Times New Roman" w:cs="Times New Roman"/>
          <w:i/>
          <w:sz w:val="24"/>
          <w:szCs w:val="24"/>
        </w:rPr>
        <w:t>, a fin de asegurar una gestión eficaz en la prestación de los servicios de agua potable, alcantarillado, tratamiento y disposición de aguas residuales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w:t>
      </w:r>
      <w:r w:rsidRPr="003A30E1">
        <w:rPr>
          <w:rFonts w:ascii="Times New Roman" w:eastAsia="Arial" w:hAnsi="Times New Roman" w:cs="Times New Roman"/>
          <w:b/>
          <w:i/>
          <w:sz w:val="24"/>
          <w:szCs w:val="24"/>
        </w:rPr>
        <w:t>Ley General de Asentamientos Humanos, Ordenamiento Territorial y Desarrollo Urbano</w:t>
      </w:r>
      <w:r w:rsidRPr="003A30E1">
        <w:rPr>
          <w:rFonts w:ascii="Times New Roman" w:eastAsia="Arial" w:hAnsi="Times New Roman" w:cs="Times New Roman"/>
          <w:sz w:val="24"/>
          <w:szCs w:val="24"/>
          <w:vertAlign w:val="superscript"/>
        </w:rPr>
        <w:footnoteReference w:id="12"/>
      </w:r>
      <w:r w:rsidRPr="003A30E1">
        <w:rPr>
          <w:rFonts w:ascii="Times New Roman" w:eastAsia="Arial" w:hAnsi="Times New Roman" w:cs="Times New Roman"/>
          <w:sz w:val="24"/>
          <w:szCs w:val="24"/>
        </w:rPr>
        <w:t xml:space="preserve"> prevé que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Son de interés metropolitano </w:t>
      </w:r>
      <w:r w:rsidRPr="003A30E1">
        <w:rPr>
          <w:rFonts w:ascii="Times New Roman" w:eastAsia="Arial" w:hAnsi="Times New Roman" w:cs="Times New Roman"/>
          <w:i/>
          <w:sz w:val="24"/>
          <w:szCs w:val="24"/>
        </w:rPr>
        <w:t xml:space="preserve">la </w:t>
      </w:r>
      <w:r w:rsidRPr="003A30E1">
        <w:rPr>
          <w:rFonts w:ascii="Times New Roman" w:eastAsia="Arial" w:hAnsi="Times New Roman" w:cs="Times New Roman"/>
          <w:b/>
          <w:i/>
          <w:sz w:val="24"/>
          <w:szCs w:val="24"/>
        </w:rPr>
        <w:t>gestión integral del agua y los recursos hidráulicos, incluyendo el agua potable, el drenaje, saneamiento, tratamiento de aguas residuales, recuperación de cuencas hidrográficas y aprovechamiento de aguas pluviales</w:t>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t xml:space="preserve">Los </w:t>
      </w:r>
      <w:r w:rsidRPr="003A30E1">
        <w:rPr>
          <w:rFonts w:ascii="Times New Roman" w:eastAsia="Arial" w:hAnsi="Times New Roman" w:cs="Times New Roman"/>
          <w:b/>
          <w:i/>
          <w:sz w:val="24"/>
          <w:szCs w:val="24"/>
        </w:rPr>
        <w:t>programas de las zonas metropolitanas o conurbaciones</w:t>
      </w:r>
      <w:r w:rsidRPr="003A30E1">
        <w:rPr>
          <w:rFonts w:ascii="Times New Roman" w:eastAsia="Arial" w:hAnsi="Times New Roman" w:cs="Times New Roman"/>
          <w:i/>
          <w:sz w:val="24"/>
          <w:szCs w:val="24"/>
        </w:rPr>
        <w:t xml:space="preserve">, deberán tener las </w:t>
      </w:r>
      <w:r w:rsidRPr="003A30E1">
        <w:rPr>
          <w:rFonts w:ascii="Times New Roman" w:eastAsia="Arial" w:hAnsi="Times New Roman" w:cs="Times New Roman"/>
          <w:b/>
          <w:i/>
          <w:sz w:val="24"/>
          <w:szCs w:val="24"/>
        </w:rPr>
        <w:t>previsiones y acciones para mejorar las condiciones ambientales y el manejo integral de agua</w:t>
      </w:r>
      <w:r w:rsidRPr="003A30E1">
        <w:rPr>
          <w:rFonts w:ascii="Times New Roman" w:eastAsia="Arial" w:hAnsi="Times New Roman" w:cs="Times New Roman"/>
          <w:i/>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t>Las entidades federativas y los municipios promoverán la elaboración de programas parciales y polígonos de actuación que permitan llevar a cabo acciones específicas para el Crecimiento, Mejoramiento y Conservación de los Centros de Población, para la formación de conjuntos urbanos y barrios integrales.</w:t>
      </w:r>
      <w:r w:rsidRPr="003A30E1">
        <w:rPr>
          <w:rFonts w:ascii="Times New Roman" w:eastAsia="Arial" w:hAnsi="Times New Roman" w:cs="Times New Roman"/>
          <w:b/>
          <w:i/>
          <w:sz w:val="24"/>
          <w:szCs w:val="24"/>
        </w:rPr>
        <w:t xml:space="preserve">  Dichos programas parciales serán regulados por la legislación estatal y podrán integrar los planteamientos sectoriales del Desarrollo Urbano, en materias tales como:</w:t>
      </w:r>
      <w:r w:rsidRPr="003A30E1">
        <w:rPr>
          <w:rFonts w:ascii="Times New Roman" w:eastAsia="Arial" w:hAnsi="Times New Roman" w:cs="Times New Roman"/>
          <w:i/>
          <w:sz w:val="24"/>
          <w:szCs w:val="24"/>
        </w:rPr>
        <w:t xml:space="preserve"> centros históricos, Movilidad, medio ambiente, vivienda, </w:t>
      </w:r>
      <w:r w:rsidRPr="003A30E1">
        <w:rPr>
          <w:rFonts w:ascii="Times New Roman" w:eastAsia="Arial" w:hAnsi="Times New Roman" w:cs="Times New Roman"/>
          <w:b/>
          <w:i/>
          <w:sz w:val="24"/>
          <w:szCs w:val="24"/>
        </w:rPr>
        <w:t>agua y saneamiento</w:t>
      </w:r>
      <w:r w:rsidRPr="003A30E1">
        <w:rPr>
          <w:rFonts w:ascii="Times New Roman" w:eastAsia="Arial" w:hAnsi="Times New Roman" w:cs="Times New Roman"/>
          <w:i/>
          <w:sz w:val="24"/>
          <w:szCs w:val="24"/>
        </w:rPr>
        <w:t>, entre otras.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w:t>
      </w:r>
      <w:r w:rsidRPr="003A30E1">
        <w:rPr>
          <w:rFonts w:ascii="Times New Roman" w:eastAsia="Arial" w:hAnsi="Times New Roman" w:cs="Times New Roman"/>
          <w:b/>
          <w:i/>
          <w:sz w:val="24"/>
          <w:szCs w:val="24"/>
        </w:rPr>
        <w:t>Ley General de Cambio Climático</w:t>
      </w:r>
      <w:r w:rsidRPr="003A30E1">
        <w:rPr>
          <w:rFonts w:ascii="Times New Roman" w:eastAsia="Arial" w:hAnsi="Times New Roman" w:cs="Times New Roman"/>
          <w:sz w:val="24"/>
          <w:szCs w:val="24"/>
          <w:vertAlign w:val="superscript"/>
        </w:rPr>
        <w:t>19</w:t>
      </w:r>
      <w:r w:rsidRPr="003A30E1">
        <w:rPr>
          <w:rFonts w:ascii="Times New Roman" w:eastAsia="Arial" w:hAnsi="Times New Roman" w:cs="Times New Roman"/>
          <w:sz w:val="24"/>
          <w:szCs w:val="24"/>
        </w:rPr>
        <w:t xml:space="preserve"> nos ilustra que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Corresponde a los municipios, la atribución de formular e instrumentar políticas y acciones para enfrentar al cambio climático en congruencia con</w:t>
      </w:r>
      <w:r w:rsidRPr="003A30E1">
        <w:rPr>
          <w:rFonts w:ascii="Times New Roman" w:eastAsia="Arial" w:hAnsi="Times New Roman" w:cs="Times New Roman"/>
          <w:i/>
          <w:sz w:val="24"/>
          <w:szCs w:val="24"/>
        </w:rPr>
        <w:t xml:space="preserve"> el Plan Nacional de Desarrollo, la Estrategia Nacional, el Programa, </w:t>
      </w:r>
      <w:r w:rsidRPr="003A30E1">
        <w:rPr>
          <w:rFonts w:ascii="Times New Roman" w:eastAsia="Arial" w:hAnsi="Times New Roman" w:cs="Times New Roman"/>
          <w:b/>
          <w:i/>
          <w:sz w:val="24"/>
          <w:szCs w:val="24"/>
        </w:rPr>
        <w:t>el Programa estatal en materia de cambio climático y con las leyes aplicables, en la materia de p</w:t>
      </w:r>
      <w:r w:rsidRPr="003A30E1">
        <w:rPr>
          <w:rFonts w:ascii="Times New Roman" w:eastAsia="Arial" w:hAnsi="Times New Roman" w:cs="Times New Roman"/>
          <w:b/>
          <w:sz w:val="24"/>
          <w:szCs w:val="24"/>
        </w:rPr>
        <w:t>restación del servicio de agua potable y saneamiento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Las dependencias y entidades de la administración pública federal centralizada y paraestatal, </w:t>
      </w:r>
      <w:r w:rsidRPr="003A30E1">
        <w:rPr>
          <w:rFonts w:ascii="Times New Roman" w:eastAsia="Arial" w:hAnsi="Times New Roman" w:cs="Times New Roman"/>
          <w:b/>
          <w:sz w:val="24"/>
          <w:szCs w:val="24"/>
        </w:rPr>
        <w:t>las entidades federativas y los municipios, en el ámbito de sus competencias, implementarán acciones para la adaptación</w:t>
      </w:r>
      <w:r w:rsidRPr="003A30E1">
        <w:rPr>
          <w:rFonts w:ascii="Times New Roman" w:eastAsia="Arial" w:hAnsi="Times New Roman" w:cs="Times New Roman"/>
          <w:sz w:val="24"/>
          <w:szCs w:val="24"/>
        </w:rPr>
        <w:t xml:space="preserve"> de </w:t>
      </w:r>
      <w:r w:rsidRPr="003A30E1">
        <w:rPr>
          <w:rFonts w:ascii="Times New Roman" w:eastAsia="Arial" w:hAnsi="Times New Roman" w:cs="Times New Roman"/>
          <w:b/>
          <w:sz w:val="24"/>
          <w:szCs w:val="24"/>
        </w:rPr>
        <w:t xml:space="preserve">elaborar los diagnósticos de daños en los ecosistemas hídricos, sobre los volúmenes disponibles de </w:t>
      </w:r>
      <w:r w:rsidRPr="003A30E1">
        <w:rPr>
          <w:rFonts w:ascii="Times New Roman" w:eastAsia="Arial" w:hAnsi="Times New Roman" w:cs="Times New Roman"/>
          <w:b/>
          <w:sz w:val="24"/>
          <w:szCs w:val="24"/>
        </w:rPr>
        <w:lastRenderedPageBreak/>
        <w:t>agua y su distribución territorial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3.- Del ámbito estatal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w:t>
      </w:r>
      <w:r w:rsidRPr="003A30E1">
        <w:rPr>
          <w:rFonts w:ascii="Times New Roman" w:eastAsia="Arial" w:hAnsi="Times New Roman" w:cs="Times New Roman"/>
          <w:b/>
          <w:i/>
          <w:sz w:val="24"/>
          <w:szCs w:val="24"/>
        </w:rPr>
        <w:t>Constitución Política del Estado Libre y Soberano de México</w:t>
      </w:r>
      <w:r w:rsidRPr="003A30E1">
        <w:rPr>
          <w:rFonts w:ascii="Times New Roman" w:eastAsia="Arial" w:hAnsi="Times New Roman" w:cs="Times New Roman"/>
          <w:sz w:val="24"/>
          <w:szCs w:val="24"/>
          <w:vertAlign w:val="superscript"/>
        </w:rPr>
        <w:footnoteReference w:id="13"/>
      </w:r>
      <w:r w:rsidRPr="003A30E1">
        <w:rPr>
          <w:rFonts w:ascii="Times New Roman" w:eastAsia="Arial" w:hAnsi="Times New Roman" w:cs="Times New Roman"/>
          <w:sz w:val="24"/>
          <w:szCs w:val="24"/>
        </w:rPr>
        <w:t xml:space="preserve"> decreta que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En el Estado de México todas las personas gozarán de los derechos humanos reconocidos en la Constitución Política de los Estados Unidos Mexicanos, en los tratados internacionales en los que el Estado mexicano sea parte, en esta Constitución y en las leyes que de ésta emanen</w:t>
      </w:r>
      <w:r w:rsidRPr="003A30E1">
        <w:rPr>
          <w:rFonts w:ascii="Times New Roman" w:eastAsia="Arial" w:hAnsi="Times New Roman" w:cs="Times New Roman"/>
          <w:sz w:val="24"/>
          <w:szCs w:val="24"/>
        </w:rPr>
        <w:t>, por lo que gozarán de las garantías para su protección, las cuales no podrán restringirse ni suspenderse salvo en los casos y bajo las condiciones que la Constitución Política de los Estados Unidos Mexicanos establece.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En el Estado de México toda persona tiene derecho al acceso y disposición de agua de manera suficiente, asequible y salubre, para consumo personal y doméstico.</w:t>
      </w:r>
      <w:r w:rsidRPr="003A30E1">
        <w:rPr>
          <w:rFonts w:ascii="Times New Roman" w:eastAsia="Arial" w:hAnsi="Times New Roman" w:cs="Times New Roman"/>
          <w:i/>
          <w:sz w:val="24"/>
          <w:szCs w:val="24"/>
        </w:rPr>
        <w:t xml:space="preserve"> La ley definirá las bases, accesos y modalidades en que se ejercerá este derecho, siendo obligación de los ciudadanos su cuidado y uso racional.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t xml:space="preserve">La Legislatura del Estado establecerá en la Ley </w:t>
      </w:r>
      <w:r w:rsidRPr="003A30E1">
        <w:rPr>
          <w:rFonts w:ascii="Times New Roman" w:eastAsia="Arial" w:hAnsi="Times New Roman" w:cs="Times New Roman"/>
          <w:b/>
          <w:i/>
          <w:sz w:val="24"/>
          <w:szCs w:val="24"/>
        </w:rPr>
        <w:t>la existencia de un organismo en materia de agua, integrado por un Comisionado Presidente o Comisionada Presidenta aprobada por la Legislatura a propuesta del Gobernador o Gobernadora, por representantes del Ejecutivo del Estado, de los municipios y por ciudadanos o ciudadanas</w:t>
      </w:r>
      <w:r w:rsidRPr="003A30E1">
        <w:rPr>
          <w:rFonts w:ascii="Times New Roman" w:eastAsia="Arial" w:hAnsi="Times New Roman" w:cs="Times New Roman"/>
          <w:i/>
          <w:sz w:val="24"/>
          <w:szCs w:val="24"/>
        </w:rPr>
        <w:t>, el cual regulará y propondrá los mecanismos de coordinación para la prestación del servicio de agua potable, alcantarillado, saneamiento, tratamiento y disposición de agua residuales y, en general, el mejoramiento de la gestión integral del agua en beneficio de la población.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En materia metropolitana, el Gobierno del Estado y los Ayuntamientos de los municipios deberán en forma coordinada</w:t>
      </w:r>
      <w:r w:rsidRPr="003A30E1">
        <w:rPr>
          <w:rFonts w:ascii="Times New Roman" w:eastAsia="Arial" w:hAnsi="Times New Roman" w:cs="Times New Roman"/>
          <w:i/>
          <w:sz w:val="24"/>
          <w:szCs w:val="24"/>
        </w:rPr>
        <w:t xml:space="preserve"> y en términos de la Constitución Política de los Estados Unidos Mexicanos </w:t>
      </w:r>
      <w:r w:rsidRPr="003A30E1">
        <w:rPr>
          <w:rFonts w:ascii="Times New Roman" w:eastAsia="Arial" w:hAnsi="Times New Roman" w:cs="Times New Roman"/>
          <w:b/>
          <w:i/>
          <w:sz w:val="24"/>
          <w:szCs w:val="24"/>
        </w:rPr>
        <w:t>participar en la planeación y ejecución de acciones coordinadas con la Federación, y con las entidades federativas colindantes con el Estado, en las materias de:</w:t>
      </w:r>
      <w:r w:rsidRPr="003A30E1">
        <w:rPr>
          <w:rFonts w:ascii="Times New Roman" w:eastAsia="Arial" w:hAnsi="Times New Roman" w:cs="Times New Roman"/>
          <w:i/>
          <w:sz w:val="24"/>
          <w:szCs w:val="24"/>
        </w:rPr>
        <w:t xml:space="preserve"> Abasto y Empleo, </w:t>
      </w:r>
      <w:r w:rsidRPr="003A30E1">
        <w:rPr>
          <w:rFonts w:ascii="Times New Roman" w:eastAsia="Arial" w:hAnsi="Times New Roman" w:cs="Times New Roman"/>
          <w:b/>
          <w:i/>
          <w:sz w:val="24"/>
          <w:szCs w:val="24"/>
        </w:rPr>
        <w:t>Agua y Drenaje</w:t>
      </w:r>
      <w:r w:rsidRPr="003A30E1">
        <w:rPr>
          <w:rFonts w:ascii="Times New Roman" w:eastAsia="Arial" w:hAnsi="Times New Roman" w:cs="Times New Roman"/>
          <w:i/>
          <w:sz w:val="24"/>
          <w:szCs w:val="24"/>
        </w:rPr>
        <w:t>, Asentamientos Humanos, Coordinación Hacendaría, Desarrollo Económico, Preservación, Recolección, Tratamiento y Disposición de Desechos Sólidos, Protección al Ambiente, Protección Civil, Restauración del Equilibrio Ecológico, Salud Pública, Seguridad Pública y Transporte, Turismo y aquellas que resulten necesarias y conformar con dichas entidades las comisiones metropolitanas en las que concurran y participen con apego a sus atribuciones y conforme a las leyes de la materia.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4.- Criterios Jurisprudenciales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color w:val="212529"/>
          <w:sz w:val="24"/>
          <w:szCs w:val="24"/>
        </w:rPr>
        <w:t xml:space="preserve">DERECHO HUMANO AL AGUA. CONTENIDO Y ALCANCE DE LAS OBLIGACIONES GENERALES DEL ESTADO MEXICANO EN MATERIA DE ESTE </w:t>
      </w:r>
      <w:r w:rsidRPr="003A30E1">
        <w:rPr>
          <w:rFonts w:ascii="Times New Roman" w:eastAsia="Arial" w:hAnsi="Times New Roman" w:cs="Times New Roman"/>
          <w:b/>
          <w:i/>
          <w:color w:val="212529"/>
          <w:sz w:val="24"/>
          <w:szCs w:val="24"/>
        </w:rPr>
        <w:lastRenderedPageBreak/>
        <w:t>DERECHO</w:t>
      </w:r>
      <w:r w:rsidRPr="003A30E1">
        <w:rPr>
          <w:rFonts w:ascii="Times New Roman" w:eastAsia="Arial" w:hAnsi="Times New Roman" w:cs="Times New Roman"/>
          <w:b/>
          <w:color w:val="212529"/>
          <w:sz w:val="24"/>
          <w:szCs w:val="24"/>
          <w:vertAlign w:val="superscript"/>
        </w:rPr>
        <w:footnoteReference w:id="14"/>
      </w:r>
      <w:r w:rsidRPr="003A30E1">
        <w:rPr>
          <w:rFonts w:ascii="Times New Roman" w:eastAsia="Arial" w:hAnsi="Times New Roman" w:cs="Times New Roman"/>
          <w:b/>
          <w:color w:val="212529"/>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DERECHO HUMANO AL AGUA. LAS GARANTÍAS DE LA ACCESIBILIDAD SON: FÍSICA, ECONÓMICA, NO DISCRIMINACIÓN Y ACCESO A LA INFORMACIÓN</w:t>
      </w:r>
      <w:r w:rsidRPr="003A30E1">
        <w:rPr>
          <w:rFonts w:ascii="Times New Roman" w:eastAsia="Arial" w:hAnsi="Times New Roman" w:cs="Times New Roman"/>
          <w:b/>
          <w:i/>
          <w:sz w:val="24"/>
          <w:szCs w:val="24"/>
          <w:vertAlign w:val="superscript"/>
        </w:rPr>
        <w:footnoteReference w:id="15"/>
      </w:r>
      <w:r w:rsidRPr="003A30E1">
        <w:rPr>
          <w:rFonts w:ascii="Times New Roman" w:eastAsia="Arial" w:hAnsi="Times New Roman" w:cs="Times New Roman"/>
          <w:b/>
          <w:i/>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DERECHO HUMANO AL AGUA. LA DISPONIBILIDAD, CALIDAD Y ACCESIBILIDAD SON GARANTÍAS PARA SU PROTECCIÓN.</w:t>
      </w:r>
      <w:r w:rsidRPr="003A30E1">
        <w:rPr>
          <w:rFonts w:ascii="Times New Roman" w:eastAsia="Arial" w:hAnsi="Times New Roman" w:cs="Times New Roman"/>
          <w:b/>
          <w:i/>
          <w:sz w:val="24"/>
          <w:szCs w:val="24"/>
          <w:vertAlign w:val="superscript"/>
        </w:rPr>
        <w:footnoteReference w:id="16"/>
      </w:r>
      <w:r w:rsidRPr="003A30E1">
        <w:rPr>
          <w:rFonts w:ascii="Times New Roman" w:eastAsia="Arial" w:hAnsi="Times New Roman" w:cs="Times New Roman"/>
          <w:b/>
          <w:i/>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DERECHO HUMANO AL AGUA. ESTÁNDAR DE PROTECCIÓN DEL.</w:t>
      </w:r>
      <w:r w:rsidRPr="003A30E1">
        <w:rPr>
          <w:rFonts w:ascii="Times New Roman" w:eastAsia="Arial" w:hAnsi="Times New Roman" w:cs="Times New Roman"/>
          <w:b/>
          <w:i/>
          <w:sz w:val="24"/>
          <w:szCs w:val="24"/>
          <w:vertAlign w:val="superscript"/>
        </w:rPr>
        <w:footnoteReference w:id="17"/>
      </w:r>
      <w:r w:rsidRPr="003A30E1">
        <w:rPr>
          <w:rFonts w:ascii="Times New Roman" w:eastAsia="Arial" w:hAnsi="Times New Roman" w:cs="Times New Roman"/>
          <w:b/>
          <w:i/>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SERVICIO DE SUMINISTRO DE AGUA POTABLE PARA USO DOMÉSTICO. LA SUSPENSIÓN PROVISIONAL O DEFINITIVA OTORGADA CONTRA EL CORTE DE TAL SERVICIO, CUANDO SE PRETENDA LA RESTITUCIÓN NO RESTRINGIDA DE ÉSTE, DEBE CONDICIONARSE A QUE EL QUEJOSO GARANTICE SU PAGO.</w:t>
      </w:r>
      <w:r w:rsidRPr="003A30E1">
        <w:rPr>
          <w:rFonts w:ascii="Times New Roman" w:eastAsia="Arial" w:hAnsi="Times New Roman" w:cs="Times New Roman"/>
          <w:b/>
          <w:i/>
          <w:sz w:val="24"/>
          <w:szCs w:val="24"/>
          <w:vertAlign w:val="superscript"/>
        </w:rPr>
        <w:footnoteReference w:id="18"/>
      </w:r>
      <w:r w:rsidRPr="003A30E1">
        <w:rPr>
          <w:rFonts w:ascii="Times New Roman" w:eastAsia="Arial" w:hAnsi="Times New Roman" w:cs="Times New Roman"/>
          <w:b/>
          <w:i/>
          <w:sz w:val="24"/>
          <w:szCs w:val="24"/>
          <w:vertAlign w:val="superscript"/>
        </w:rPr>
        <w:footnoteReference w:id="19"/>
      </w:r>
      <w:r w:rsidRPr="003A30E1">
        <w:rPr>
          <w:rFonts w:ascii="Times New Roman" w:eastAsia="Arial" w:hAnsi="Times New Roman" w:cs="Times New Roman"/>
          <w:b/>
          <w:i/>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SERVICIO CONCESIONADO DE AGUA POTABLE, SANEAMIENTO, DRENAJE Y/O ALCANTARILLADO PARA USO DOMÉSTICO. LA MEDIDA CAUTELAR CONCEDIDA CONTRA SU SUSPENSIÓN PROCEDE SIN EXIGIRSE REQUISITO DE EFECTIVIDAD ALGUNO, PARA EL EFECTO DE QUE SE OTORGUE EL MÍNIMO VITAL.</w:t>
      </w:r>
      <w:r w:rsidRPr="003A30E1">
        <w:rPr>
          <w:rFonts w:ascii="Times New Roman" w:eastAsia="Arial" w:hAnsi="Times New Roman" w:cs="Times New Roman"/>
          <w:b/>
          <w:i/>
          <w:sz w:val="24"/>
          <w:szCs w:val="24"/>
          <w:vertAlign w:val="superscript"/>
        </w:rPr>
        <w:footnoteReference w:id="20"/>
      </w:r>
      <w:r w:rsidRPr="003A30E1">
        <w:rPr>
          <w:rFonts w:ascii="Times New Roman" w:eastAsia="Arial" w:hAnsi="Times New Roman" w:cs="Times New Roman"/>
          <w:b/>
          <w:i/>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 xml:space="preserve">EXPLOTACIÓN DEL AGUA. DERECHO A LA CONSULTA PREVIA DE LOS </w:t>
      </w:r>
      <w:r w:rsidRPr="003A30E1">
        <w:rPr>
          <w:rFonts w:ascii="Times New Roman" w:eastAsia="Arial" w:hAnsi="Times New Roman" w:cs="Times New Roman"/>
          <w:b/>
          <w:i/>
          <w:sz w:val="24"/>
          <w:szCs w:val="24"/>
        </w:rPr>
        <w:lastRenderedPageBreak/>
        <w:t>PUEBLOS Y LAS COMUNIDADES INDÍGENAS.</w:t>
      </w:r>
      <w:r w:rsidRPr="003A30E1">
        <w:rPr>
          <w:rFonts w:ascii="Times New Roman" w:eastAsia="Arial" w:hAnsi="Times New Roman" w:cs="Times New Roman"/>
          <w:b/>
          <w:sz w:val="24"/>
          <w:szCs w:val="24"/>
          <w:vertAlign w:val="superscript"/>
        </w:rPr>
        <w:footnoteReference w:id="21"/>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LEYES LOCALES EN MATERIAS CONCURRENTES. EN ELLAS SE PUEDEN AUMENTAR LAS PROHIBICIONES O LOS DEBERES IMPUESTOS POR LAS LEYES GENERALES.</w:t>
      </w:r>
      <w:r w:rsidRPr="003A30E1">
        <w:rPr>
          <w:rFonts w:ascii="Times New Roman" w:eastAsia="Arial" w:hAnsi="Times New Roman" w:cs="Times New Roman"/>
          <w:b/>
          <w:sz w:val="24"/>
          <w:szCs w:val="24"/>
          <w:vertAlign w:val="superscript"/>
        </w:rPr>
        <w:footnoteReference w:id="22"/>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color w:val="212529"/>
          <w:sz w:val="24"/>
          <w:szCs w:val="24"/>
        </w:rPr>
        <w:t xml:space="preserve"> </w:t>
      </w: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color w:val="212529"/>
          <w:sz w:val="24"/>
          <w:szCs w:val="24"/>
        </w:rPr>
        <w:t>DERECHO HUMANO AL AGUA. LAS AUTORIDADES MUNICIPALES ESTÁN OBLIGADAS A ADOPTAR TODAS LAS MEDIDAS NECESARIAS PARA GARANTIZAR EL SUMINISTRO DEL AGUA EN UNA COMUNIDAD [APLICABILIDAD DE LA JURISPRUDENCIA 1a./J. 78/2023 (11a.)].</w:t>
      </w:r>
      <w:r w:rsidRPr="003A30E1">
        <w:rPr>
          <w:rFonts w:ascii="Times New Roman" w:eastAsia="Arial" w:hAnsi="Times New Roman" w:cs="Times New Roman"/>
          <w:b/>
          <w:i/>
          <w:color w:val="212529"/>
          <w:sz w:val="24"/>
          <w:szCs w:val="24"/>
          <w:vertAlign w:val="superscript"/>
        </w:rPr>
        <w:footnoteReference w:id="23"/>
      </w:r>
      <w:r w:rsidRPr="003A30E1">
        <w:rPr>
          <w:rFonts w:ascii="Times New Roman" w:eastAsia="Arial" w:hAnsi="Times New Roman" w:cs="Times New Roman"/>
          <w:b/>
          <w:i/>
          <w:color w:val="212529"/>
          <w:sz w:val="24"/>
          <w:szCs w:val="24"/>
          <w:vertAlign w:val="superscript"/>
        </w:rPr>
        <w:footnoteReference w:id="24"/>
      </w:r>
      <w:r w:rsidRPr="003A30E1">
        <w:rPr>
          <w:rFonts w:ascii="Times New Roman" w:eastAsia="Arial" w:hAnsi="Times New Roman" w:cs="Times New Roman"/>
          <w:b/>
          <w:i/>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5"/>
        <w:jc w:val="right"/>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IV.- MARCO PROGRAMÁTICO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1.- Del ámbito internacional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w:t>
      </w:r>
      <w:r w:rsidRPr="003A30E1">
        <w:rPr>
          <w:rFonts w:ascii="Times New Roman" w:eastAsia="Arial" w:hAnsi="Times New Roman" w:cs="Times New Roman"/>
          <w:i/>
          <w:sz w:val="24"/>
          <w:szCs w:val="24"/>
        </w:rPr>
        <w:t xml:space="preserve">Agenda 2030 y los Objetivos de Desarrollo Sostenible </w:t>
      </w:r>
      <w:r w:rsidRPr="003A30E1">
        <w:rPr>
          <w:rFonts w:ascii="Times New Roman" w:eastAsia="Arial" w:hAnsi="Times New Roman" w:cs="Times New Roman"/>
          <w:sz w:val="24"/>
          <w:szCs w:val="24"/>
        </w:rPr>
        <w:t>determinan</w:t>
      </w:r>
      <w:r w:rsidRPr="003A30E1">
        <w:rPr>
          <w:rFonts w:ascii="Times New Roman" w:eastAsia="Arial" w:hAnsi="Times New Roman" w:cs="Times New Roman"/>
          <w:sz w:val="24"/>
          <w:szCs w:val="24"/>
          <w:vertAlign w:val="superscript"/>
        </w:rPr>
        <w:t>30</w:t>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Lograr el acceso universal y equitativo al agua potable a un precio asequible para todos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Lograr el acceso a servicios de saneamiento e higiene adecuados y equitativos para todos</w:t>
      </w:r>
      <w:r w:rsidRPr="003A30E1">
        <w:rPr>
          <w:rFonts w:ascii="Times New Roman" w:eastAsia="Arial" w:hAnsi="Times New Roman" w:cs="Times New Roman"/>
          <w:i/>
          <w:sz w:val="24"/>
          <w:szCs w:val="24"/>
        </w:rPr>
        <w:t xml:space="preserve"> y poner fin a la defecación al aire libre, prestando especial atención a las necesidades de las mujeres y las niñas y las personas en situaciones de vulnerabilidad</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Aumentar considerablemente el uso eficiente de los recursos hídricos en todos los sectores y asegurar la sostenibilidad de la extracción y el abastecimiento de agua dulce para hacer frente a la escasez de agua</w:t>
      </w:r>
      <w:r w:rsidRPr="003A30E1">
        <w:rPr>
          <w:rFonts w:ascii="Times New Roman" w:eastAsia="Arial" w:hAnsi="Times New Roman" w:cs="Times New Roman"/>
          <w:i/>
          <w:sz w:val="24"/>
          <w:szCs w:val="24"/>
        </w:rPr>
        <w:t xml:space="preserve"> y reducir considerablemente el número de personas que sufren falta de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Apoyar y fortalecer la participación de las comunidades locales en la mejora de la gestión del agua y el saneamiento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lastRenderedPageBreak/>
        <w:t>2.- Del ámbito nacional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w:t>
      </w:r>
      <w:r w:rsidRPr="003A30E1">
        <w:rPr>
          <w:rFonts w:ascii="Times New Roman" w:eastAsia="Arial" w:hAnsi="Times New Roman" w:cs="Times New Roman"/>
          <w:i/>
          <w:sz w:val="24"/>
          <w:szCs w:val="24"/>
        </w:rPr>
        <w:t>Plan Nacional de Desarrollo 2025-2030</w:t>
      </w:r>
      <w:r w:rsidRPr="003A30E1">
        <w:rPr>
          <w:rFonts w:ascii="Times New Roman" w:eastAsia="Arial" w:hAnsi="Times New Roman" w:cs="Times New Roman"/>
          <w:sz w:val="24"/>
          <w:szCs w:val="24"/>
        </w:rPr>
        <w:t xml:space="preserve"> establece</w:t>
      </w:r>
      <w:r w:rsidRPr="003A30E1">
        <w:rPr>
          <w:rFonts w:ascii="Times New Roman" w:eastAsia="Arial" w:hAnsi="Times New Roman" w:cs="Times New Roman"/>
          <w:sz w:val="24"/>
          <w:szCs w:val="24"/>
          <w:vertAlign w:val="superscript"/>
        </w:rPr>
        <w:footnoteReference w:id="25"/>
      </w:r>
      <w:r w:rsidRPr="003A30E1">
        <w:rPr>
          <w:rFonts w:ascii="Times New Roman" w:eastAsia="Arial" w:hAnsi="Times New Roman" w:cs="Times New Roman"/>
          <w:sz w:val="24"/>
          <w:szCs w:val="24"/>
          <w:vertAlign w:val="superscript"/>
        </w:rPr>
        <w:footnoteReference w:id="26"/>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Garantizar el derecho al agua mediante una gestión eficiente, sustentable y resiliente al cambio climático</w:t>
      </w:r>
      <w:r w:rsidRPr="003A30E1">
        <w:rPr>
          <w:rFonts w:ascii="Times New Roman" w:eastAsia="Arial" w:hAnsi="Times New Roman" w:cs="Times New Roman"/>
          <w:i/>
          <w:sz w:val="24"/>
          <w:szCs w:val="24"/>
        </w:rPr>
        <w:t>, protegiendo la integridad de las cuencas y asegurando su disponibilidad para las generaciones presentes y futuras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Garantizar el acceso asequible y equitativo al agua potable y su saneamiento</w:t>
      </w:r>
      <w:r w:rsidRPr="003A30E1">
        <w:rPr>
          <w:rFonts w:ascii="Times New Roman" w:eastAsia="Arial" w:hAnsi="Times New Roman" w:cs="Times New Roman"/>
          <w:i/>
          <w:sz w:val="24"/>
          <w:szCs w:val="24"/>
        </w:rPr>
        <w:t xml:space="preserve"> mediante inversión en infraestructura y </w:t>
      </w:r>
      <w:r w:rsidRPr="003A30E1">
        <w:rPr>
          <w:rFonts w:ascii="Times New Roman" w:eastAsia="Arial" w:hAnsi="Times New Roman" w:cs="Times New Roman"/>
          <w:b/>
          <w:i/>
          <w:sz w:val="24"/>
          <w:szCs w:val="24"/>
        </w:rPr>
        <w:t>fomento del reúso</w:t>
      </w:r>
      <w:r w:rsidRPr="003A30E1">
        <w:rPr>
          <w:rFonts w:ascii="Times New Roman" w:eastAsia="Arial" w:hAnsi="Times New Roman" w:cs="Times New Roman"/>
          <w:i/>
          <w:sz w:val="24"/>
          <w:szCs w:val="24"/>
        </w:rPr>
        <w:t>, con prioridad en regiones con mayor vulnerabilidad climática o impacto por actividad humana.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Promover el uso eficiente y sustentable del agua para reducir la presión sobre las fuentes de abastecimiento y garantizar su disponibilidad a largo plazo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Ampliar los mecanismos de sanción y resarcimiento de aquellas prácticas que afecten la disponibilidad o la calidad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3.- Del ámbito estatal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w:t>
      </w:r>
      <w:r w:rsidRPr="003A30E1">
        <w:rPr>
          <w:rFonts w:ascii="Times New Roman" w:eastAsia="Arial" w:hAnsi="Times New Roman" w:cs="Times New Roman"/>
          <w:i/>
          <w:sz w:val="24"/>
          <w:szCs w:val="24"/>
        </w:rPr>
        <w:t>Plan de Desarrollo del Estado de México 2023-2029</w:t>
      </w:r>
      <w:r w:rsidRPr="003A30E1">
        <w:rPr>
          <w:rFonts w:ascii="Times New Roman" w:eastAsia="Arial" w:hAnsi="Times New Roman" w:cs="Times New Roman"/>
          <w:sz w:val="24"/>
          <w:szCs w:val="24"/>
        </w:rPr>
        <w:t>, señala</w:t>
      </w:r>
      <w:r w:rsidRPr="003A30E1">
        <w:rPr>
          <w:rFonts w:ascii="Times New Roman" w:eastAsia="Arial" w:hAnsi="Times New Roman" w:cs="Times New Roman"/>
          <w:i/>
          <w:sz w:val="24"/>
          <w:szCs w:val="24"/>
          <w:vertAlign w:val="superscript"/>
        </w:rPr>
        <w:t>3</w:t>
      </w:r>
      <w:r w:rsidRPr="003A30E1">
        <w:rPr>
          <w:rFonts w:ascii="Times New Roman" w:eastAsia="Arial" w:hAnsi="Times New Roman" w:cs="Times New Roman"/>
          <w:i/>
          <w:sz w:val="24"/>
          <w:szCs w:val="24"/>
          <w:vertAlign w:val="superscript"/>
        </w:rPr>
        <w:footnoteReference w:id="27"/>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Garantizar el Derecho Humano al agua, en forma sustentable, suficiente, salubre y asequible</w:t>
      </w:r>
      <w:r w:rsidRPr="003A30E1">
        <w:rPr>
          <w:rFonts w:ascii="Times New Roman" w:eastAsia="Arial" w:hAnsi="Times New Roman" w:cs="Times New Roman"/>
          <w:i/>
          <w:sz w:val="24"/>
          <w:szCs w:val="24"/>
        </w:rPr>
        <w:t>, así como preservar el equilibrio hidrológico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Detectar y reparar las fugas en la infraestructura hidráulica, reemplazando líneas primarias y secundarias de agua potable con la introducción de líneas flexibles de larga duración, asegurando primero la sustitución total de redes de asbesto, coordinando con los organismos operadores un programa de sectorización y control de presiones en áreas críticas para minimizar pérdidas y asegurar la disponibilidad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Aprovechar el agua pluvial</w:t>
      </w:r>
      <w:r w:rsidRPr="003A30E1">
        <w:rPr>
          <w:rFonts w:ascii="Times New Roman" w:eastAsia="Arial" w:hAnsi="Times New Roman" w:cs="Times New Roman"/>
          <w:i/>
          <w:sz w:val="24"/>
          <w:szCs w:val="24"/>
        </w:rPr>
        <w:t xml:space="preserve"> y fortalecer la resiliencia de las comunidades ante el cambio climático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Diseñar un plan estatal para la recuperación de agua de lluvia</w:t>
      </w:r>
      <w:r w:rsidRPr="003A30E1">
        <w:rPr>
          <w:rFonts w:ascii="Times New Roman" w:eastAsia="Arial" w:hAnsi="Times New Roman" w:cs="Times New Roman"/>
          <w:i/>
          <w:sz w:val="24"/>
          <w:szCs w:val="24"/>
        </w:rPr>
        <w:t>, que evite su mezcla con los drenajes sanitarios y la canalice a la inyección de mantos acuíferos para su recarga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 xml:space="preserve">Incrementar el volumen de aprovechamiento de aguas pluviales en techos y cubiertas a nivel “meso” en escuelas, mercados y grandes techumbres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Fortalecer la normatividad vinculada al derecho al agua, los Consejos de Cuenca y la coordinación interestatal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Establecer mecanismos de participación como</w:t>
      </w:r>
      <w:r w:rsidRPr="003A30E1">
        <w:rPr>
          <w:rFonts w:ascii="Times New Roman" w:eastAsia="Arial" w:hAnsi="Times New Roman" w:cs="Times New Roman"/>
          <w:i/>
          <w:sz w:val="24"/>
          <w:szCs w:val="24"/>
        </w:rPr>
        <w:t xml:space="preserve"> Consejos Locales, Comités de Usuarios de Agua o </w:t>
      </w:r>
      <w:r w:rsidRPr="003A30E1">
        <w:rPr>
          <w:rFonts w:ascii="Times New Roman" w:eastAsia="Arial" w:hAnsi="Times New Roman" w:cs="Times New Roman"/>
          <w:b/>
          <w:i/>
          <w:sz w:val="24"/>
          <w:szCs w:val="24"/>
        </w:rPr>
        <w:t>consultas públicas con los diferentes sectores (social, económico, de la sociedad civil y académico) para la toma de decisiones sobre políticas y acciones hídricas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Erradicar las tomas clandestinas de agua y el tráfico ilegal de este recurso, apoyados por la Secretaría de Seguridad y la Fiscalía General de Justicia del Estado de México</w:t>
      </w:r>
      <w:r w:rsidRPr="003A30E1">
        <w:rPr>
          <w:rFonts w:ascii="Times New Roman" w:eastAsia="Arial" w:hAnsi="Times New Roman" w:cs="Times New Roman"/>
          <w:i/>
          <w:sz w:val="24"/>
          <w:szCs w:val="24"/>
        </w:rPr>
        <w:t xml:space="preserve"> y de otras autoridades competentes.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i/>
          <w:sz w:val="24"/>
          <w:szCs w:val="24"/>
        </w:rPr>
        <w:t>Consolidar la normatividad para la gestión sostenible e integrada de los recursos hídricos.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Establecer sanciones para desincentivar prácticas nocivas, con especial atención en la penalización de tomas clandestinas</w:t>
      </w:r>
      <w:r w:rsidRPr="003A30E1">
        <w:rPr>
          <w:rFonts w:ascii="Times New Roman" w:eastAsia="Arial" w:hAnsi="Times New Roman" w:cs="Times New Roman"/>
          <w:i/>
          <w:sz w:val="24"/>
          <w:szCs w:val="24"/>
        </w:rPr>
        <w:t>, garantizando el cumplimiento riguroso de normas que salvaguarden la calidad y disponibilidad sostenible del recurso hídrico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Revisar y proponer la modernización de la Ley del Agua en el Estado de México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Impedir la privatización del agua mediante el impulso de un marco normativo que regule la materia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Promover la armonización del marco normativo en materia de agua con principios ambientales y de derechos humanos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Implementar programas de concientización y capacitación desde la perspectiva de un Nuevo Modelo de Gestión del Agua para su aprovechamiento racional y sustentable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5"/>
        <w:jc w:val="right"/>
        <w:rPr>
          <w:rFonts w:ascii="Times New Roman" w:eastAsia="Arial MT" w:hAnsi="Times New Roman" w:cs="Times New Roman"/>
          <w:sz w:val="24"/>
          <w:szCs w:val="24"/>
        </w:rPr>
      </w:pPr>
      <w:r w:rsidRPr="003A30E1">
        <w:rPr>
          <w:rFonts w:ascii="Times New Roman" w:eastAsia="Arial" w:hAnsi="Times New Roman" w:cs="Times New Roman"/>
          <w:b/>
          <w:sz w:val="24"/>
          <w:szCs w:val="24"/>
        </w:rPr>
        <w:t>V.- PROPUESTA LEGISLATIVA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Bajo ese tenor, la presente Iniciativa con Proyecto de Decreto, cuyo impacto repercute a nivel estatal, tiene como finalidad:</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drawing>
          <wp:inline distT="0" distB="0" distL="0" distR="0" wp14:anchorId="69315688" wp14:editId="24D17C05">
            <wp:extent cx="222250" cy="126365"/>
            <wp:effectExtent l="0" t="0" r="0" b="0"/>
            <wp:docPr id="5478" name="Picture 5478"/>
            <wp:cNvGraphicFramePr/>
            <a:graphic xmlns:a="http://schemas.openxmlformats.org/drawingml/2006/main">
              <a:graphicData uri="http://schemas.openxmlformats.org/drawingml/2006/picture">
                <pic:pic xmlns:pic="http://schemas.openxmlformats.org/drawingml/2006/picture">
                  <pic:nvPicPr>
                    <pic:cNvPr id="5478" name="Picture 5478"/>
                    <pic:cNvPicPr/>
                  </pic:nvPicPr>
                  <pic:blipFill>
                    <a:blip r:embed="rId28"/>
                    <a:stretch>
                      <a:fillRect/>
                    </a:stretch>
                  </pic:blipFill>
                  <pic:spPr>
                    <a:xfrm>
                      <a:off x="0" y="0"/>
                      <a:ext cx="222250" cy="126365"/>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PRIMERO: </w:t>
      </w:r>
      <w:r w:rsidRPr="003A30E1">
        <w:rPr>
          <w:rFonts w:ascii="Times New Roman" w:eastAsia="Arial" w:hAnsi="Times New Roman" w:cs="Times New Roman"/>
          <w:sz w:val="24"/>
          <w:szCs w:val="24"/>
        </w:rPr>
        <w:t>Reformar y adicionar diversas disposiciones a la Ley del Agua para el Estado de México y Municipios, a efecto de</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 xml:space="preserve">atender las disposiciones legales previstas en la </w:t>
      </w:r>
      <w:r w:rsidRPr="003A30E1">
        <w:rPr>
          <w:rFonts w:ascii="Times New Roman" w:eastAsia="Arial" w:hAnsi="Times New Roman" w:cs="Times New Roman"/>
          <w:b/>
          <w:sz w:val="24"/>
          <w:szCs w:val="24"/>
        </w:rPr>
        <w:t>Ley General de Aguas</w:t>
      </w:r>
      <w:r w:rsidRPr="003A30E1">
        <w:rPr>
          <w:rFonts w:ascii="Times New Roman" w:eastAsia="Arial" w:hAnsi="Times New Roman" w:cs="Times New Roman"/>
          <w:sz w:val="24"/>
          <w:szCs w:val="24"/>
        </w:rPr>
        <w:t xml:space="preserve">, bajo el tenor de </w:t>
      </w:r>
      <w:r w:rsidRPr="003A30E1">
        <w:rPr>
          <w:rFonts w:ascii="Times New Roman" w:eastAsia="Arial" w:hAnsi="Times New Roman" w:cs="Times New Roman"/>
          <w:b/>
          <w:i/>
          <w:sz w:val="24"/>
          <w:szCs w:val="24"/>
        </w:rPr>
        <w:t>armonizar sus disposiciones jurídicas con las de la esfera jurídica estatal</w:t>
      </w:r>
      <w:r w:rsidRPr="003A30E1">
        <w:rPr>
          <w:rFonts w:ascii="Times New Roman" w:eastAsia="Arial" w:hAnsi="Times New Roman" w:cs="Times New Roman"/>
          <w:sz w:val="24"/>
          <w:szCs w:val="24"/>
        </w:rPr>
        <w:t>, que corresponden a las siguientes materias: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w:t>
      </w:r>
      <w:r w:rsidRPr="003A30E1">
        <w:rPr>
          <w:rFonts w:ascii="Times New Roman" w:eastAsia="Arial" w:hAnsi="Times New Roman" w:cs="Times New Roman"/>
          <w:b/>
          <w:sz w:val="24"/>
          <w:szCs w:val="24"/>
        </w:rPr>
        <w:t>derecho humano al agua, principios y su interdependencia con otros derechos como lo son el derecho a un medio ambiente sano, derecho a la salud, igualdad sustantiva y de género y el derecho humano al saneamiento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Las nuevas </w:t>
      </w:r>
      <w:r w:rsidRPr="003A30E1">
        <w:rPr>
          <w:rFonts w:ascii="Times New Roman" w:eastAsia="Arial" w:hAnsi="Times New Roman" w:cs="Times New Roman"/>
          <w:b/>
          <w:sz w:val="24"/>
          <w:szCs w:val="24"/>
        </w:rPr>
        <w:t>atribuciones y competencias del Estado de México y sus municipios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Las</w:t>
      </w:r>
      <w:r w:rsidRPr="003A30E1">
        <w:rPr>
          <w:rFonts w:ascii="Times New Roman" w:eastAsia="Arial" w:hAnsi="Times New Roman" w:cs="Times New Roman"/>
          <w:b/>
          <w:sz w:val="24"/>
          <w:szCs w:val="24"/>
        </w:rPr>
        <w:t xml:space="preserve"> directrices para la implementación de sistemas de captación en obras públicas y privadas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w:t>
      </w:r>
      <w:r w:rsidRPr="003A30E1">
        <w:rPr>
          <w:rFonts w:ascii="Times New Roman" w:eastAsia="Arial" w:hAnsi="Times New Roman" w:cs="Times New Roman"/>
          <w:b/>
          <w:sz w:val="24"/>
          <w:szCs w:val="24"/>
        </w:rPr>
        <w:t>cultura del agua, sus objetivos, así como también la participación ciudadana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w:t>
      </w:r>
      <w:r w:rsidRPr="003A30E1">
        <w:rPr>
          <w:rFonts w:ascii="Times New Roman" w:eastAsia="Arial" w:hAnsi="Times New Roman" w:cs="Times New Roman"/>
          <w:b/>
          <w:sz w:val="24"/>
          <w:szCs w:val="24"/>
        </w:rPr>
        <w:t>reconocimiento de los sistemas comunitarios de agua y saneamiento</w:t>
      </w:r>
      <w:r w:rsidRPr="003A30E1">
        <w:rPr>
          <w:rFonts w:ascii="Times New Roman" w:eastAsia="Arial" w:hAnsi="Times New Roman" w:cs="Times New Roman"/>
          <w:sz w:val="24"/>
          <w:szCs w:val="24"/>
        </w:rPr>
        <w:t>, los cuales solo podrán prestar los servicios de agua y saneamiento para uso personal y doméstico, sin fines de lucro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Los </w:t>
      </w:r>
      <w:r w:rsidRPr="003A30E1">
        <w:rPr>
          <w:rFonts w:ascii="Times New Roman" w:eastAsia="Arial" w:hAnsi="Times New Roman" w:cs="Times New Roman"/>
          <w:b/>
          <w:sz w:val="24"/>
          <w:szCs w:val="24"/>
        </w:rPr>
        <w:t xml:space="preserve">organismos operadores de agua, </w:t>
      </w:r>
      <w:r w:rsidRPr="003A30E1">
        <w:rPr>
          <w:rFonts w:ascii="Times New Roman" w:eastAsia="Arial" w:hAnsi="Times New Roman" w:cs="Times New Roman"/>
          <w:sz w:val="24"/>
          <w:szCs w:val="24"/>
        </w:rPr>
        <w:t>sus atribuciones en materia de servicios de agua potable, alcantarillado, tratamiento, disposición de aguas residuales, extracción, potabilización, almacenaje, conducción, distribución, medición, drenaje sanitario, drenaje pluvial, así como su facturación y cobro.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drawing>
          <wp:inline distT="0" distB="0" distL="0" distR="0" wp14:anchorId="138F92C7" wp14:editId="05FE904C">
            <wp:extent cx="222250" cy="126365"/>
            <wp:effectExtent l="0" t="0" r="0" b="0"/>
            <wp:docPr id="5596" name="Picture 5596"/>
            <wp:cNvGraphicFramePr/>
            <a:graphic xmlns:a="http://schemas.openxmlformats.org/drawingml/2006/main">
              <a:graphicData uri="http://schemas.openxmlformats.org/drawingml/2006/picture">
                <pic:pic xmlns:pic="http://schemas.openxmlformats.org/drawingml/2006/picture">
                  <pic:nvPicPr>
                    <pic:cNvPr id="5596" name="Picture 5596"/>
                    <pic:cNvPicPr/>
                  </pic:nvPicPr>
                  <pic:blipFill>
                    <a:blip r:embed="rId28"/>
                    <a:stretch>
                      <a:fillRect/>
                    </a:stretch>
                  </pic:blipFill>
                  <pic:spPr>
                    <a:xfrm>
                      <a:off x="0" y="0"/>
                      <a:ext cx="222250" cy="126365"/>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SEGUNDO: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Reformar y adicionar diversas disposiciones a la Ley del Agua para el Estado de México y Municipios, a efecto de</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 xml:space="preserve">atender las disposiciones legales previstas en la </w:t>
      </w:r>
      <w:r w:rsidRPr="003A30E1">
        <w:rPr>
          <w:rFonts w:ascii="Times New Roman" w:eastAsia="Arial" w:hAnsi="Times New Roman" w:cs="Times New Roman"/>
          <w:b/>
          <w:sz w:val="24"/>
          <w:szCs w:val="24"/>
        </w:rPr>
        <w:t>Ley de Aguas Nacionales</w:t>
      </w:r>
      <w:r w:rsidRPr="003A30E1">
        <w:rPr>
          <w:rFonts w:ascii="Times New Roman" w:eastAsia="Arial" w:hAnsi="Times New Roman" w:cs="Times New Roman"/>
          <w:sz w:val="24"/>
          <w:szCs w:val="24"/>
        </w:rPr>
        <w:t xml:space="preserve">, bajo el tenor de </w:t>
      </w:r>
      <w:r w:rsidRPr="003A30E1">
        <w:rPr>
          <w:rFonts w:ascii="Times New Roman" w:eastAsia="Arial" w:hAnsi="Times New Roman" w:cs="Times New Roman"/>
          <w:b/>
          <w:i/>
          <w:sz w:val="24"/>
          <w:szCs w:val="24"/>
        </w:rPr>
        <w:t xml:space="preserve">armonizar sus disposiciones jurídicas con las de la esfera jurídica estatal, </w:t>
      </w:r>
      <w:r w:rsidRPr="003A30E1">
        <w:rPr>
          <w:rFonts w:ascii="Times New Roman" w:eastAsia="Arial" w:hAnsi="Times New Roman" w:cs="Times New Roman"/>
          <w:sz w:val="24"/>
          <w:szCs w:val="24"/>
        </w:rPr>
        <w:t>así como también atender las diversas particularidades y retos que enfrenta el territorio mexiquense, con la finalidad de: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cualquier autorización, permiso, concesión, asignación o prórroga que se otorgue deba de </w:t>
      </w:r>
      <w:r w:rsidRPr="003A30E1">
        <w:rPr>
          <w:rFonts w:ascii="Times New Roman" w:eastAsia="Arial" w:hAnsi="Times New Roman" w:cs="Times New Roman"/>
          <w:b/>
          <w:sz w:val="24"/>
          <w:szCs w:val="24"/>
        </w:rPr>
        <w:t>priorizar el consumo humano y doméstico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dentro de la Política Hídrica Estatal se prevea </w:t>
      </w:r>
      <w:r w:rsidRPr="003A30E1">
        <w:rPr>
          <w:rFonts w:ascii="Times New Roman" w:eastAsia="Arial" w:hAnsi="Times New Roman" w:cs="Times New Roman"/>
          <w:b/>
          <w:sz w:val="24"/>
          <w:szCs w:val="24"/>
        </w:rPr>
        <w:t>el respeto al derecho humano al agua</w:t>
      </w:r>
      <w:r w:rsidRPr="003A30E1">
        <w:rPr>
          <w:rFonts w:ascii="Times New Roman" w:eastAsia="Arial" w:hAnsi="Times New Roman" w:cs="Times New Roman"/>
          <w:sz w:val="24"/>
          <w:szCs w:val="24"/>
        </w:rPr>
        <w:t>, que consiste en el acceso, disposición y saneamiento del agua para uso personal y doméstico, su interdependencia con otros derechos humanos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dentro de la Política Hídrica Estatal se prevea la </w:t>
      </w:r>
      <w:r w:rsidRPr="003A30E1">
        <w:rPr>
          <w:rFonts w:ascii="Times New Roman" w:eastAsia="Arial" w:hAnsi="Times New Roman" w:cs="Times New Roman"/>
          <w:b/>
          <w:sz w:val="24"/>
          <w:szCs w:val="24"/>
        </w:rPr>
        <w:t>atención de las necesidades de agua que tienen las personas para lograr su bienestar</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la persona titular del Ejecutivo Estatal tenga la facultad de garantizar </w:t>
      </w:r>
      <w:r w:rsidRPr="003A30E1">
        <w:rPr>
          <w:rFonts w:ascii="Times New Roman" w:eastAsia="Arial" w:hAnsi="Times New Roman" w:cs="Times New Roman"/>
          <w:b/>
          <w:sz w:val="24"/>
          <w:szCs w:val="24"/>
        </w:rPr>
        <w:t>el disfrute del derecho humano al agua, mediante la regulación del aprovechamiento sustentable</w:t>
      </w:r>
      <w:r w:rsidRPr="003A30E1">
        <w:rPr>
          <w:rFonts w:ascii="Times New Roman" w:eastAsia="Arial" w:hAnsi="Times New Roman" w:cs="Times New Roman"/>
          <w:sz w:val="24"/>
          <w:szCs w:val="24"/>
        </w:rPr>
        <w:t>, la prevención y control de la contaminación de las aguas de jurisdicción estatal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la Secretaria del Agua pueda </w:t>
      </w:r>
      <w:r w:rsidRPr="003A30E1">
        <w:rPr>
          <w:rFonts w:ascii="Times New Roman" w:eastAsia="Arial" w:hAnsi="Times New Roman" w:cs="Times New Roman"/>
          <w:b/>
          <w:sz w:val="24"/>
          <w:szCs w:val="24"/>
        </w:rPr>
        <w:t>regular y autorizar la reasignación de volúmenes</w:t>
      </w:r>
      <w:r w:rsidRPr="003A30E1">
        <w:rPr>
          <w:rFonts w:ascii="Times New Roman" w:eastAsia="Arial" w:hAnsi="Times New Roman" w:cs="Times New Roman"/>
          <w:sz w:val="24"/>
          <w:szCs w:val="24"/>
        </w:rPr>
        <w:t>, además de promover en coordinación con la Comisión Nacional del Agua y los Organismos de Cuenca acciones e incentivos para el incremento progresivo del saneamiento, tratamiento y reutilización de las aguas residuales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los municipios </w:t>
      </w:r>
      <w:r w:rsidRPr="003A30E1">
        <w:rPr>
          <w:rFonts w:ascii="Times New Roman" w:eastAsia="Arial" w:hAnsi="Times New Roman" w:cs="Times New Roman"/>
          <w:b/>
          <w:sz w:val="24"/>
          <w:szCs w:val="24"/>
        </w:rPr>
        <w:t>informen periódicamente respecto al mantenimiento o rehabilitación de la infraestructura hidráulica para el servicio de agua potable, drenaje, alcantarillado y saneamiento</w:t>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los municipios notifiquen la suspensión del servicio de agua potable otorgado por red de distribución por motivos de mantenimiento o rehabilitación</w:t>
      </w:r>
      <w:r w:rsidRPr="003A30E1">
        <w:rPr>
          <w:rFonts w:ascii="Times New Roman" w:eastAsia="Arial" w:hAnsi="Times New Roman" w:cs="Times New Roman"/>
          <w:sz w:val="24"/>
          <w:szCs w:val="24"/>
        </w:rPr>
        <w:t xml:space="preserve"> de la infraestructura hidráulica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el municipio pueda establecer tarifas preferenciales a grupos vulnerables o personas</w:t>
      </w:r>
      <w:r w:rsidRPr="003A30E1">
        <w:rPr>
          <w:rFonts w:ascii="Times New Roman" w:eastAsia="Arial" w:hAnsi="Times New Roman" w:cs="Times New Roman"/>
          <w:sz w:val="24"/>
          <w:szCs w:val="24"/>
        </w:rPr>
        <w:t xml:space="preserve"> afectadas en sus bienes inmuebles derivado de fenómenos meteorológicos naturales o de origen antropogénico conforme lo establezcan los ordenamientos legales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lastRenderedPageBreak/>
        <w:t xml:space="preserve">Que </w:t>
      </w:r>
      <w:r w:rsidRPr="003A30E1">
        <w:rPr>
          <w:rFonts w:ascii="Times New Roman" w:eastAsia="Arial" w:hAnsi="Times New Roman" w:cs="Times New Roman"/>
          <w:b/>
          <w:sz w:val="24"/>
          <w:szCs w:val="24"/>
        </w:rPr>
        <w:t>los usuarios sean sujetos de incentivos económicos derivado de la instalación de sistemas de captación de agua pluvial</w:t>
      </w:r>
      <w:r w:rsidRPr="003A30E1">
        <w:rPr>
          <w:rFonts w:ascii="Times New Roman" w:eastAsia="Arial" w:hAnsi="Times New Roman" w:cs="Times New Roman"/>
          <w:sz w:val="24"/>
          <w:szCs w:val="24"/>
        </w:rPr>
        <w:t>, los cuales deberán de cumplir con las disposiciones legales que haya a lugar</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los usuarios participen en la toma de decisiones en materia de gestión y manejo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los usuarios puedan ser condonados del pago de derechos o tarifas en caso de que sin justificación y previo aviso por parte del municipio, organismo operador municipal o intermunicipal exista suspensión o restricción de abasto de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los usuarios implementen acciones para racionar el agua potable</w:t>
      </w:r>
      <w:r w:rsidRPr="003A30E1">
        <w:rPr>
          <w:rFonts w:ascii="Times New Roman" w:eastAsia="Arial" w:hAnsi="Times New Roman" w:cs="Times New Roman"/>
          <w:sz w:val="24"/>
          <w:szCs w:val="24"/>
        </w:rPr>
        <w:t>, como lo son la instalación de accesorios sanitarios ahorradores de agua potable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Reconocer a los sistemas comunitarios de agua y saneamiento como instancias conformadas por personas de una comunidad</w:t>
      </w:r>
      <w:r w:rsidRPr="003A30E1">
        <w:rPr>
          <w:rFonts w:ascii="Times New Roman" w:eastAsia="Arial" w:hAnsi="Times New Roman" w:cs="Times New Roman"/>
          <w:sz w:val="24"/>
          <w:szCs w:val="24"/>
        </w:rPr>
        <w:t>, organizadas bajo sistemas normativos propios que prestan el servicio de agua potable, saneamiento para uso personal y doméstico y, en su caso el tratamiento de aguas residuales, sin fines de lucro o ganancia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Que las autoridades estatales y municipales del agua promuevan y realicen las acciones correspondientes para la instalación de sistemas de captación de agua pluvial para uso doméstico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Crear el padrón de Sistemas de Captación de Agua Pluvial del Estado de México y Municipios con el objetivo de recopilar información sobre dichos mecanismos de recolección, filtración, tratamiento o almacenaje de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sean objeto de inscripción en el Registro Público del Agua las prórrogas concedidas, las modificaciones y rectificaciones practicadas a los títulos, incluida la reasignación de volúmenes, los sistemas de agua comunitarios reconocidos y el Padrón de Permisionarios de Distribución de Agua a través de Pipas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para el otorgamiento de concesiones no se comprometa la satisfacción de las necesidades de agua de las generaciones futuras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Eliminar la transmisión de concesiones y crear la figura de la reasignación de volúmenes de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Que la CAEM, los municipios o los organismos operadores tengan a su cargo una base de datos en la cual se llevará el registro mensual de los volúmenes de agua autorizados para venta a los permisionarios que realicen la distribución de agua a través de pipas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Establecer el Fondo de Reserva de Aguas del Estado de México y Municipios</w:t>
      </w:r>
      <w:r w:rsidRPr="003A30E1">
        <w:rPr>
          <w:rFonts w:ascii="Times New Roman" w:eastAsia="Arial" w:hAnsi="Times New Roman" w:cs="Times New Roman"/>
          <w:sz w:val="24"/>
          <w:szCs w:val="24"/>
        </w:rPr>
        <w:t xml:space="preserve">, el cual se conformará de los volúmenes provenientes de la terminación de títulos de concesión y de la terminación de los convenios de asignación, así como también la </w:t>
      </w:r>
      <w:r w:rsidRPr="003A30E1">
        <w:rPr>
          <w:rFonts w:ascii="Times New Roman" w:eastAsia="Arial" w:hAnsi="Times New Roman" w:cs="Times New Roman"/>
          <w:b/>
          <w:sz w:val="24"/>
          <w:szCs w:val="24"/>
        </w:rPr>
        <w:t>creación del Comité del Fondo de Reserva de Aguas del Estado de México y Municipios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Crear el Padrón de Permisionarios de Distribución de Agua a través de Pipas del Estado de México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son causas de revocación de los permisos de distribución de agua mediante pipas el cobrar tarifas discrecionales, arbitrarias o superiores a las autorizadas por ordenamiento legal o por parte de las autoridades facultadas</w:t>
      </w:r>
      <w:r w:rsidRPr="003A30E1">
        <w:rPr>
          <w:rFonts w:ascii="Times New Roman" w:eastAsia="Arial" w:hAnsi="Times New Roman" w:cs="Times New Roman"/>
          <w:sz w:val="24"/>
          <w:szCs w:val="24"/>
        </w:rPr>
        <w:t>, así como también el ser reincidente en la falta de exhibición de las tarifas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Incrementar el monto de las infracciones</w:t>
      </w:r>
      <w:r w:rsidRPr="003A30E1">
        <w:rPr>
          <w:rFonts w:ascii="Times New Roman" w:eastAsia="Arial" w:hAnsi="Times New Roman" w:cs="Times New Roman"/>
          <w:sz w:val="24"/>
          <w:szCs w:val="24"/>
        </w:rPr>
        <w:t xml:space="preserve"> por falta de cumplimiento de las disposiciones previstas en la Ley del Agua para el Estado de México y Municipios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Atender de manera progresiva diversas problemáticas del Estado de México y sus municipios en materia de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drawing>
          <wp:inline distT="0" distB="0" distL="0" distR="0" wp14:anchorId="11F26956" wp14:editId="1BBFC4C9">
            <wp:extent cx="222250" cy="126365"/>
            <wp:effectExtent l="0" t="0" r="0" b="0"/>
            <wp:docPr id="5998" name="Picture 5998"/>
            <wp:cNvGraphicFramePr/>
            <a:graphic xmlns:a="http://schemas.openxmlformats.org/drawingml/2006/main">
              <a:graphicData uri="http://schemas.openxmlformats.org/drawingml/2006/picture">
                <pic:pic xmlns:pic="http://schemas.openxmlformats.org/drawingml/2006/picture">
                  <pic:nvPicPr>
                    <pic:cNvPr id="5998" name="Picture 5998"/>
                    <pic:cNvPicPr/>
                  </pic:nvPicPr>
                  <pic:blipFill>
                    <a:blip r:embed="rId28"/>
                    <a:stretch>
                      <a:fillRect/>
                    </a:stretch>
                  </pic:blipFill>
                  <pic:spPr>
                    <a:xfrm>
                      <a:off x="0" y="0"/>
                      <a:ext cx="222250" cy="126365"/>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TERCERO: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Reformar y adicionar diversas disposiciones de la Ley Orgánica de la Administración Pública del Estado de México, con la finalidad de establecer:</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la Secretaría de Educación, Ciencia, Tecnología e Innovación coadyuve con la Secretaria del Agua, la CAEM y la CTAEM a efecto de </w:t>
      </w:r>
      <w:r w:rsidRPr="003A30E1">
        <w:rPr>
          <w:rFonts w:ascii="Times New Roman" w:eastAsia="Arial" w:hAnsi="Times New Roman" w:cs="Times New Roman"/>
          <w:b/>
          <w:sz w:val="24"/>
          <w:szCs w:val="24"/>
        </w:rPr>
        <w:t>promover los programas, cursos, talleres, platicas, conferencias o campañas de información que impulsen la importancia del agua, reconocer el papel sustantivo de las mujeres en la gestión integral y sustentable del agua, el cuidado, tratamiento, recuperación y reúso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la Secretaría de Desarrollo Urbano e Infraestructura se coordine con las autoridades del agua para la </w:t>
      </w:r>
      <w:r w:rsidRPr="003A30E1">
        <w:rPr>
          <w:rFonts w:ascii="Times New Roman" w:eastAsia="Arial" w:hAnsi="Times New Roman" w:cs="Times New Roman"/>
          <w:b/>
          <w:sz w:val="24"/>
          <w:szCs w:val="24"/>
        </w:rPr>
        <w:t>instalación y funcionamiento de sistemas de captación de agua pluvial en condominios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la Secretaría del Agua formule </w:t>
      </w:r>
      <w:r w:rsidRPr="003A30E1">
        <w:rPr>
          <w:rFonts w:ascii="Times New Roman" w:eastAsia="Arial" w:hAnsi="Times New Roman" w:cs="Times New Roman"/>
          <w:b/>
          <w:sz w:val="24"/>
          <w:szCs w:val="24"/>
        </w:rPr>
        <w:t>la Política Hídrica Estatal y el Programa Hídrico Integral Estatal, los cuales deberán de contar con perspectiva de género</w:t>
      </w:r>
      <w:r w:rsidRPr="003A30E1">
        <w:rPr>
          <w:rFonts w:ascii="Times New Roman" w:eastAsia="Arial" w:hAnsi="Times New Roman" w:cs="Times New Roman"/>
          <w:sz w:val="24"/>
          <w:szCs w:val="24"/>
        </w:rPr>
        <w:t xml:space="preserve"> de manera transversal en las estrategias, planes o programas para la disposición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la Secretaria de Agua coadyuve en la implementación de acciones, estrategias, planes, programas u operativos para prevenir y combatir la comisión de delitos asociados al robo, sustracción del agua potable</w:t>
      </w:r>
      <w:r w:rsidRPr="003A30E1">
        <w:rPr>
          <w:rFonts w:ascii="Times New Roman" w:eastAsia="Arial" w:hAnsi="Times New Roman" w:cs="Times New Roman"/>
          <w:sz w:val="24"/>
          <w:szCs w:val="24"/>
        </w:rPr>
        <w:t>, alteraciones, modificaciones o afectaciones de cauces, obras hidráulicas, infraestructura hidráulica y redes de distribución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drawing>
          <wp:inline distT="0" distB="0" distL="0" distR="0" wp14:anchorId="26ED23DE" wp14:editId="7285D51C">
            <wp:extent cx="222250" cy="126365"/>
            <wp:effectExtent l="0" t="0" r="0" b="0"/>
            <wp:docPr id="6103" name="Picture 6103"/>
            <wp:cNvGraphicFramePr/>
            <a:graphic xmlns:a="http://schemas.openxmlformats.org/drawingml/2006/main">
              <a:graphicData uri="http://schemas.openxmlformats.org/drawingml/2006/picture">
                <pic:pic xmlns:pic="http://schemas.openxmlformats.org/drawingml/2006/picture">
                  <pic:nvPicPr>
                    <pic:cNvPr id="6103" name="Picture 6103"/>
                    <pic:cNvPicPr/>
                  </pic:nvPicPr>
                  <pic:blipFill>
                    <a:blip r:embed="rId28"/>
                    <a:stretch>
                      <a:fillRect/>
                    </a:stretch>
                  </pic:blipFill>
                  <pic:spPr>
                    <a:xfrm>
                      <a:off x="0" y="0"/>
                      <a:ext cx="222250" cy="126365"/>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CUARTO: </w:t>
      </w:r>
      <w:r w:rsidRPr="003A30E1">
        <w:rPr>
          <w:rFonts w:ascii="Times New Roman" w:eastAsia="Arial" w:hAnsi="Times New Roman" w:cs="Times New Roman"/>
          <w:sz w:val="24"/>
          <w:szCs w:val="24"/>
        </w:rPr>
        <w:t>Reformar y adicionar diversas disposiciones de la Ley de los Derechos de Niñas, Niños y Adolescentes del Estado de México, con el objetivo de: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las autoridades estatales </w:t>
      </w:r>
      <w:r w:rsidRPr="003A30E1">
        <w:rPr>
          <w:rFonts w:ascii="Times New Roman" w:eastAsia="Arial" w:hAnsi="Times New Roman" w:cs="Times New Roman"/>
          <w:b/>
          <w:sz w:val="24"/>
          <w:szCs w:val="24"/>
        </w:rPr>
        <w:t>eduquen a niñas, niños y adolescentes sobre el respeto al medio ambiente, recursos naturales renovables y no renovables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las autoridades estatales implementen en coordinación con las autoridades facultadas, </w:t>
      </w:r>
      <w:r w:rsidRPr="003A30E1">
        <w:rPr>
          <w:rFonts w:ascii="Times New Roman" w:eastAsia="Arial" w:hAnsi="Times New Roman" w:cs="Times New Roman"/>
          <w:b/>
          <w:sz w:val="24"/>
          <w:szCs w:val="24"/>
        </w:rPr>
        <w:t>programas, cursos, talleres, platicas, conferencias o campañas de información para concientizar y sensibilizar a los educandos, personal docente y comunidad escolar en general de instituciones educativas públicas o privadas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en los albergues de niñas, niños, adolescentes y sus familias que pertenezcan al Sistema Estatal DIF y los Sistemas Municipales</w:t>
      </w:r>
      <w:r w:rsidRPr="003A30E1">
        <w:rPr>
          <w:rFonts w:ascii="Times New Roman" w:eastAsia="Arial" w:hAnsi="Times New Roman" w:cs="Times New Roman"/>
          <w:sz w:val="24"/>
          <w:szCs w:val="24"/>
        </w:rPr>
        <w:t xml:space="preserve"> brinden la atención integral adecuada a niñas, niños y adolescentes migrantes debiendo contar con </w:t>
      </w:r>
      <w:r w:rsidRPr="003A30E1">
        <w:rPr>
          <w:rFonts w:ascii="Times New Roman" w:eastAsia="Arial" w:hAnsi="Times New Roman" w:cs="Times New Roman"/>
          <w:b/>
          <w:sz w:val="24"/>
          <w:szCs w:val="24"/>
        </w:rPr>
        <w:t>medidas de higiene y acceso al agua para satisfacer sus necesidades</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quienes ejercen la patria potestad, tutela o guarda y custodia deban de </w:t>
      </w:r>
      <w:r w:rsidRPr="003A30E1">
        <w:rPr>
          <w:rFonts w:ascii="Times New Roman" w:eastAsia="Arial" w:hAnsi="Times New Roman" w:cs="Times New Roman"/>
          <w:b/>
          <w:sz w:val="24"/>
          <w:szCs w:val="24"/>
        </w:rPr>
        <w:t>fomentar dentro de sus posibilidades el cuidado y la cultura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las instituciones públicas que tengan bajo su cuidado niñas, niños o adolescentes </w:t>
      </w:r>
      <w:r w:rsidRPr="003A30E1">
        <w:rPr>
          <w:rFonts w:ascii="Times New Roman" w:eastAsia="Arial" w:hAnsi="Times New Roman" w:cs="Times New Roman"/>
          <w:b/>
          <w:sz w:val="24"/>
          <w:szCs w:val="24"/>
        </w:rPr>
        <w:t>deban de fomentar dentro de sus posibilidades el cuidado y la cultura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drawing>
          <wp:inline distT="0" distB="0" distL="0" distR="0" wp14:anchorId="134D8EBB" wp14:editId="216963A4">
            <wp:extent cx="222250" cy="126365"/>
            <wp:effectExtent l="0" t="0" r="0" b="0"/>
            <wp:docPr id="6162" name="Picture 6162"/>
            <wp:cNvGraphicFramePr/>
            <a:graphic xmlns:a="http://schemas.openxmlformats.org/drawingml/2006/main">
              <a:graphicData uri="http://schemas.openxmlformats.org/drawingml/2006/picture">
                <pic:pic xmlns:pic="http://schemas.openxmlformats.org/drawingml/2006/picture">
                  <pic:nvPicPr>
                    <pic:cNvPr id="6162" name="Picture 6162"/>
                    <pic:cNvPicPr/>
                  </pic:nvPicPr>
                  <pic:blipFill>
                    <a:blip r:embed="rId28"/>
                    <a:stretch>
                      <a:fillRect/>
                    </a:stretch>
                  </pic:blipFill>
                  <pic:spPr>
                    <a:xfrm>
                      <a:off x="0" y="0"/>
                      <a:ext cx="222250" cy="126365"/>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QUINTO: </w:t>
      </w:r>
      <w:r w:rsidRPr="003A30E1">
        <w:rPr>
          <w:rFonts w:ascii="Times New Roman" w:eastAsia="Arial" w:hAnsi="Times New Roman" w:cs="Times New Roman"/>
          <w:sz w:val="24"/>
          <w:szCs w:val="24"/>
        </w:rPr>
        <w:t>Reformar y adicionar diversas disposiciones de la Ley de Educación del Estado de México con la finalidad de: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las autoridades educativas en coordinación con las autoridades del agua de los distintos órdenes de gobierno en coadyuvancia con organizaciones de la sociedad civil </w:t>
      </w:r>
      <w:r w:rsidRPr="003A30E1">
        <w:rPr>
          <w:rFonts w:ascii="Times New Roman" w:eastAsia="Arial" w:hAnsi="Times New Roman" w:cs="Times New Roman"/>
          <w:b/>
          <w:sz w:val="24"/>
          <w:szCs w:val="24"/>
        </w:rPr>
        <w:t>promuevan la cultura del cuidado del agua a través de programas de estudio, cursos, talleres, platicas, conferencias o campañas de información las cuales tendrán como finalidad la generación de soluciones creativas e innovadoras para la captación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las autoridades educativas estatal y municipales atiendan de manera prioritaria las escuelas públicas que, por estar en localidades aisladas, zonas urbanas marginadas, rurales y en pueblos y comunidades indígenas, tengan mayor posibilidad de rezago o abandono escolar, </w:t>
      </w:r>
      <w:r w:rsidRPr="003A30E1">
        <w:rPr>
          <w:rFonts w:ascii="Times New Roman" w:eastAsia="Arial" w:hAnsi="Times New Roman" w:cs="Times New Roman"/>
          <w:b/>
          <w:sz w:val="24"/>
          <w:szCs w:val="24"/>
        </w:rPr>
        <w:t>estableciendo las condiciones físicas, de equipamiento y de servicios básicos óptimos que garanticen el acceso, disposición y saneamiento del agua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 xml:space="preserve">el Gobierno del Estado de México en coordinación con los distintos órdenes de gobierno pueda implementar la instalación de sistemas de captación de agua pluvial en aquellas escuelas públicas ubicadas en zonas urbanas marginadas, rurales, en pueblos y comunidades indígenas o </w:t>
      </w:r>
      <w:proofErr w:type="spellStart"/>
      <w:r w:rsidRPr="003A30E1">
        <w:rPr>
          <w:rFonts w:ascii="Times New Roman" w:eastAsia="Arial" w:hAnsi="Times New Roman" w:cs="Times New Roman"/>
          <w:b/>
          <w:sz w:val="24"/>
          <w:szCs w:val="24"/>
        </w:rPr>
        <w:t>afromexicanas</w:t>
      </w:r>
      <w:proofErr w:type="spellEnd"/>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drawing>
          <wp:inline distT="0" distB="0" distL="0" distR="0" wp14:anchorId="63205DE6" wp14:editId="6BBF19CB">
            <wp:extent cx="222250" cy="126365"/>
            <wp:effectExtent l="0" t="0" r="0" b="0"/>
            <wp:docPr id="6258" name="Picture 6258"/>
            <wp:cNvGraphicFramePr/>
            <a:graphic xmlns:a="http://schemas.openxmlformats.org/drawingml/2006/main">
              <a:graphicData uri="http://schemas.openxmlformats.org/drawingml/2006/picture">
                <pic:pic xmlns:pic="http://schemas.openxmlformats.org/drawingml/2006/picture">
                  <pic:nvPicPr>
                    <pic:cNvPr id="6258" name="Picture 6258"/>
                    <pic:cNvPicPr/>
                  </pic:nvPicPr>
                  <pic:blipFill>
                    <a:blip r:embed="rId28"/>
                    <a:stretch>
                      <a:fillRect/>
                    </a:stretch>
                  </pic:blipFill>
                  <pic:spPr>
                    <a:xfrm>
                      <a:off x="0" y="0"/>
                      <a:ext cx="222250" cy="126365"/>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SEXTO: </w:t>
      </w:r>
      <w:r w:rsidRPr="003A30E1">
        <w:rPr>
          <w:rFonts w:ascii="Times New Roman" w:eastAsia="Arial" w:hAnsi="Times New Roman" w:cs="Times New Roman"/>
          <w:sz w:val="24"/>
          <w:szCs w:val="24"/>
        </w:rPr>
        <w:t>Reformar y adicionar diversas disposiciones de la Ley Orgánica Municipal del Estado de México con el propósito de: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Que los Ayuntamientos formulen, aprueben y ejecuten estrategias, planes o acciones que tengan como finalidad la detección y reparación oportuna de fugas de agua o daños de las redes de distribución o líneas de conducción</w:t>
      </w:r>
      <w:r w:rsidRPr="003A30E1">
        <w:rPr>
          <w:rFonts w:ascii="Times New Roman" w:eastAsia="Arial" w:hAnsi="Times New Roman" w:cs="Times New Roman"/>
          <w:sz w:val="24"/>
          <w:szCs w:val="24"/>
        </w:rPr>
        <w:t xml:space="preserve"> en las cuales participaran dependencias, entidades de la administración pública municipal y la población en general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los Ayuntamientos elaboren, aprueben e implementen en coordinación con sus dependencias o entidades de la administración pública municipal </w:t>
      </w:r>
      <w:r w:rsidRPr="003A30E1">
        <w:rPr>
          <w:rFonts w:ascii="Times New Roman" w:eastAsia="Arial" w:hAnsi="Times New Roman" w:cs="Times New Roman"/>
          <w:b/>
          <w:sz w:val="24"/>
          <w:szCs w:val="24"/>
        </w:rPr>
        <w:t>el Programa Hídrico Municipal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las personas Delegadas auxilien dentro del ámbito de sus atribuciones al Ayuntamiento u organismo operador de agua respecto a las estrategias, planes o acciones que tengan como finalidad detención y reparación oportuna de fugas de agua</w:t>
      </w:r>
      <w:r w:rsidRPr="003A30E1">
        <w:rPr>
          <w:rFonts w:ascii="Times New Roman" w:eastAsia="Arial" w:hAnsi="Times New Roman" w:cs="Times New Roman"/>
          <w:sz w:val="24"/>
          <w:szCs w:val="24"/>
        </w:rPr>
        <w:t xml:space="preserve"> en las redes de distribución o líneas de conducción las cuales se encuentren dentro de su jurisdicción, circunscripción territorial o comunidades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 xml:space="preserve">los Consejos de Participación Ciudadana (COPACI) participen dentro del </w:t>
      </w:r>
      <w:r w:rsidRPr="003A30E1">
        <w:rPr>
          <w:rFonts w:ascii="Times New Roman" w:eastAsia="Arial" w:hAnsi="Times New Roman" w:cs="Times New Roman"/>
          <w:b/>
          <w:sz w:val="24"/>
          <w:szCs w:val="24"/>
        </w:rPr>
        <w:lastRenderedPageBreak/>
        <w:t>ámbito de sus atribuciones respecto a las estrategias, planes o acciones que tengan como finalidad detención y reparación oportuna de fugas de agua</w:t>
      </w:r>
      <w:r w:rsidRPr="003A30E1">
        <w:rPr>
          <w:rFonts w:ascii="Times New Roman" w:eastAsia="Arial" w:hAnsi="Times New Roman" w:cs="Times New Roman"/>
          <w:sz w:val="24"/>
          <w:szCs w:val="24"/>
        </w:rPr>
        <w:t xml:space="preserve"> en las redes de distribución o líneas de conducción</w:t>
      </w:r>
    </w:p>
    <w:p w:rsidR="003A30E1" w:rsidRPr="003A30E1" w:rsidRDefault="003A30E1" w:rsidP="003A30E1">
      <w:pPr>
        <w:widowControl w:val="0"/>
        <w:numPr>
          <w:ilvl w:val="0"/>
          <w:numId w:val="3"/>
        </w:numPr>
        <w:autoSpaceDE w:val="0"/>
        <w:autoSpaceDN w:val="0"/>
        <w:spacing w:after="0" w:line="240" w:lineRule="auto"/>
        <w:contextualSpacing/>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drawing>
          <wp:inline distT="0" distB="0" distL="0" distR="0" wp14:anchorId="1D4D6766" wp14:editId="3D848833">
            <wp:extent cx="222250" cy="126365"/>
            <wp:effectExtent l="0" t="0" r="0" b="0"/>
            <wp:docPr id="6354" name="Picture 6354"/>
            <wp:cNvGraphicFramePr/>
            <a:graphic xmlns:a="http://schemas.openxmlformats.org/drawingml/2006/main">
              <a:graphicData uri="http://schemas.openxmlformats.org/drawingml/2006/picture">
                <pic:pic xmlns:pic="http://schemas.openxmlformats.org/drawingml/2006/picture">
                  <pic:nvPicPr>
                    <pic:cNvPr id="6354" name="Picture 6354"/>
                    <pic:cNvPicPr/>
                  </pic:nvPicPr>
                  <pic:blipFill>
                    <a:blip r:embed="rId28"/>
                    <a:stretch>
                      <a:fillRect/>
                    </a:stretch>
                  </pic:blipFill>
                  <pic:spPr>
                    <a:xfrm>
                      <a:off x="0" y="0"/>
                      <a:ext cx="222250" cy="126365"/>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SÉPTIMO: </w:t>
      </w:r>
      <w:r w:rsidRPr="003A30E1">
        <w:rPr>
          <w:rFonts w:ascii="Times New Roman" w:eastAsia="Arial" w:hAnsi="Times New Roman" w:cs="Times New Roman"/>
          <w:sz w:val="24"/>
          <w:szCs w:val="24"/>
        </w:rPr>
        <w:t>Reformar y adicionar diversas disposiciones de la Ley de Competitividad y Ordenamiento Comercial del Estado de México con la intención de: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los titulares y/o dependientes de las unidades económicas de actividad de mediano y alto impacto deban </w:t>
      </w:r>
      <w:r w:rsidRPr="003A30E1">
        <w:rPr>
          <w:rFonts w:ascii="Times New Roman" w:eastAsia="Arial" w:hAnsi="Times New Roman" w:cs="Times New Roman"/>
          <w:b/>
          <w:sz w:val="24"/>
          <w:szCs w:val="24"/>
        </w:rPr>
        <w:t xml:space="preserve">instalar </w:t>
      </w:r>
      <w:r w:rsidRPr="003A30E1">
        <w:rPr>
          <w:rFonts w:ascii="Times New Roman" w:eastAsia="Arial" w:hAnsi="Times New Roman" w:cs="Times New Roman"/>
          <w:sz w:val="24"/>
          <w:szCs w:val="24"/>
        </w:rPr>
        <w:t xml:space="preserve">sistemas de recuperación de aguas grises, </w:t>
      </w:r>
      <w:r w:rsidRPr="003A30E1">
        <w:rPr>
          <w:rFonts w:ascii="Times New Roman" w:eastAsia="Arial" w:hAnsi="Times New Roman" w:cs="Times New Roman"/>
          <w:b/>
          <w:sz w:val="24"/>
          <w:szCs w:val="24"/>
        </w:rPr>
        <w:t>mecanismos, tecnologías o dispositivos de ahorro de agua, así como también</w:t>
      </w:r>
      <w:r w:rsidRPr="003A30E1">
        <w:rPr>
          <w:rFonts w:ascii="Times New Roman" w:eastAsia="Arial" w:hAnsi="Times New Roman" w:cs="Times New Roman"/>
          <w:sz w:val="24"/>
          <w:szCs w:val="24"/>
        </w:rPr>
        <w:t xml:space="preserve"> mingitorios secos</w:t>
      </w:r>
      <w:r w:rsidRPr="003A30E1">
        <w:rPr>
          <w:rFonts w:ascii="Times New Roman" w:eastAsia="Arial" w:hAnsi="Times New Roman" w:cs="Times New Roman"/>
          <w:b/>
          <w:sz w:val="24"/>
          <w:szCs w:val="24"/>
        </w:rPr>
        <w:t xml:space="preserve"> o ecológicos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Que los titulares de las unidades económicas en donde se presten los servicios de baños públicos, masajes en cualquiera de sus modalidades, spas, gimnasios tengan la obligación de tener a la vista del público letreros con recomendaciones para el uso racional, cuidado e importancia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Que las unidades económicas con actividad de lavado de vehículos motorizados deban de utilizar agua tratada para la prestación de su servicio, además de cumplir con el volumen o cantidad de agua para la limpieza interior y exterior de cada tipo de vehículo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drawing>
          <wp:inline distT="0" distB="0" distL="0" distR="0" wp14:anchorId="2069E5B2" wp14:editId="199D96FD">
            <wp:extent cx="222250" cy="126365"/>
            <wp:effectExtent l="0" t="0" r="0" b="0"/>
            <wp:docPr id="6407" name="Picture 6407"/>
            <wp:cNvGraphicFramePr/>
            <a:graphic xmlns:a="http://schemas.openxmlformats.org/drawingml/2006/main">
              <a:graphicData uri="http://schemas.openxmlformats.org/drawingml/2006/picture">
                <pic:pic xmlns:pic="http://schemas.openxmlformats.org/drawingml/2006/picture">
                  <pic:nvPicPr>
                    <pic:cNvPr id="6407" name="Picture 6407"/>
                    <pic:cNvPicPr/>
                  </pic:nvPicPr>
                  <pic:blipFill>
                    <a:blip r:embed="rId28"/>
                    <a:stretch>
                      <a:fillRect/>
                    </a:stretch>
                  </pic:blipFill>
                  <pic:spPr>
                    <a:xfrm>
                      <a:off x="0" y="0"/>
                      <a:ext cx="222250" cy="126365"/>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OCTAVO: </w:t>
      </w:r>
      <w:r w:rsidRPr="003A30E1">
        <w:rPr>
          <w:rFonts w:ascii="Times New Roman" w:eastAsia="Arial" w:hAnsi="Times New Roman" w:cs="Times New Roman"/>
          <w:sz w:val="24"/>
          <w:szCs w:val="24"/>
        </w:rPr>
        <w:t>Reformar y adicionar diversas disposiciones de la Ley de Justicia Cívica del Estado de México y sus Municipios en aras de: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Incrementar la sanción a </w:t>
      </w:r>
      <w:r w:rsidRPr="003A30E1">
        <w:rPr>
          <w:rFonts w:ascii="Times New Roman" w:eastAsia="Arial" w:hAnsi="Times New Roman" w:cs="Times New Roman"/>
          <w:b/>
          <w:sz w:val="24"/>
          <w:szCs w:val="24"/>
        </w:rPr>
        <w:t>quienes impidan el uso y acceso al agua potable, a quienes deban tener acceso a ella en tuberías, tanques o tinacos almacenadores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Incrementar la sanción a </w:t>
      </w:r>
      <w:r w:rsidRPr="003A30E1">
        <w:rPr>
          <w:rFonts w:ascii="Times New Roman" w:eastAsia="Arial" w:hAnsi="Times New Roman" w:cs="Times New Roman"/>
          <w:b/>
          <w:sz w:val="24"/>
          <w:szCs w:val="24"/>
        </w:rPr>
        <w:t>quienes contaminen el agua de tanques de almacenaje, acueductos o tuberías públicas, o cualquier contenedor de agua potable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drawing>
          <wp:inline distT="0" distB="0" distL="0" distR="0" wp14:anchorId="4DB619A9" wp14:editId="5E03599C">
            <wp:extent cx="222250" cy="126366"/>
            <wp:effectExtent l="0" t="0" r="0" b="0"/>
            <wp:docPr id="6435" name="Picture 6435"/>
            <wp:cNvGraphicFramePr/>
            <a:graphic xmlns:a="http://schemas.openxmlformats.org/drawingml/2006/main">
              <a:graphicData uri="http://schemas.openxmlformats.org/drawingml/2006/picture">
                <pic:pic xmlns:pic="http://schemas.openxmlformats.org/drawingml/2006/picture">
                  <pic:nvPicPr>
                    <pic:cNvPr id="6435" name="Picture 6435"/>
                    <pic:cNvPicPr/>
                  </pic:nvPicPr>
                  <pic:blipFill>
                    <a:blip r:embed="rId28"/>
                    <a:stretch>
                      <a:fillRect/>
                    </a:stretch>
                  </pic:blipFill>
                  <pic:spPr>
                    <a:xfrm>
                      <a:off x="0" y="0"/>
                      <a:ext cx="222250" cy="126366"/>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NOVENO: </w:t>
      </w:r>
      <w:r w:rsidRPr="003A30E1">
        <w:rPr>
          <w:rFonts w:ascii="Times New Roman" w:eastAsia="Arial" w:hAnsi="Times New Roman" w:cs="Times New Roman"/>
          <w:sz w:val="24"/>
          <w:szCs w:val="24"/>
        </w:rPr>
        <w:t>Reformar y adicionar diversas disposiciones del Código Penal del Estado de México a efecto de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Incrementar la penalidad </w:t>
      </w:r>
      <w:r w:rsidRPr="003A30E1">
        <w:rPr>
          <w:rFonts w:ascii="Times New Roman" w:eastAsia="Arial" w:hAnsi="Times New Roman" w:cs="Times New Roman"/>
          <w:b/>
          <w:sz w:val="24"/>
          <w:szCs w:val="24"/>
        </w:rPr>
        <w:t>a quien teniendo la obligación legal, no supervise o ejecute el proceso de desinfección del agua potable</w:t>
      </w:r>
      <w:r w:rsidRPr="003A30E1">
        <w:rPr>
          <w:rFonts w:ascii="Times New Roman" w:eastAsia="Arial" w:hAnsi="Times New Roman" w:cs="Times New Roman"/>
          <w:sz w:val="24"/>
          <w:szCs w:val="24"/>
        </w:rPr>
        <w:t xml:space="preserve"> que se refieren los ordenamientos legales y que se encuentren bajo su responsabilidad</w:t>
      </w:r>
    </w:p>
    <w:p w:rsidR="003A30E1" w:rsidRPr="003A30E1" w:rsidRDefault="003A30E1" w:rsidP="003A30E1">
      <w:pPr>
        <w:spacing w:after="0" w:line="240" w:lineRule="auto"/>
        <w:ind w:left="720"/>
        <w:jc w:val="both"/>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Incrementar la penalidad </w:t>
      </w:r>
      <w:r w:rsidRPr="003A30E1">
        <w:rPr>
          <w:rFonts w:ascii="Times New Roman" w:eastAsia="Arial" w:hAnsi="Times New Roman" w:cs="Times New Roman"/>
          <w:b/>
          <w:sz w:val="24"/>
          <w:szCs w:val="24"/>
        </w:rPr>
        <w:t>a quien distribuya o suministre agua potable a través de pipa u otro medio de almacenamiento, sin contar con el permiso de distribución o la evaluación correspondiente</w:t>
      </w:r>
      <w:r w:rsidRPr="003A30E1">
        <w:rPr>
          <w:rFonts w:ascii="Times New Roman" w:eastAsia="Arial" w:hAnsi="Times New Roman" w:cs="Times New Roman"/>
          <w:sz w:val="24"/>
          <w:szCs w:val="24"/>
        </w:rPr>
        <w:t>, expedidos por la autoridad competente, con la finalidad de obtener un beneficio económico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Incrementar la penalidad </w:t>
      </w:r>
      <w:r w:rsidRPr="003A30E1">
        <w:rPr>
          <w:rFonts w:ascii="Times New Roman" w:eastAsia="Arial" w:hAnsi="Times New Roman" w:cs="Times New Roman"/>
          <w:b/>
          <w:sz w:val="24"/>
          <w:szCs w:val="24"/>
        </w:rPr>
        <w:t>a quien distribuya agua potable a través de pipa, y la extraiga u obtenga de una fuente de abastecimiento diversa a la autorizada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Incrementar la penalidad </w:t>
      </w:r>
      <w:r w:rsidRPr="003A30E1">
        <w:rPr>
          <w:rFonts w:ascii="Times New Roman" w:eastAsia="Arial" w:hAnsi="Times New Roman" w:cs="Times New Roman"/>
          <w:b/>
          <w:sz w:val="24"/>
          <w:szCs w:val="24"/>
        </w:rPr>
        <w:t>al que sin causa justificada altere, impida o restrinja de cualquier forma el flujo de agua destinado al suministro de los usuarios de dicho servicio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Incrementar la penalidad </w:t>
      </w:r>
      <w:r w:rsidRPr="003A30E1">
        <w:rPr>
          <w:rFonts w:ascii="Times New Roman" w:eastAsia="Arial" w:hAnsi="Times New Roman" w:cs="Times New Roman"/>
          <w:b/>
          <w:sz w:val="24"/>
          <w:szCs w:val="24"/>
        </w:rPr>
        <w:t>al que sin autorización, concesión, licencia o permiso expedido por la autoridad competente, sustraiga o se apropie del agua potable de la infraestructura hidráulica</w:t>
      </w:r>
      <w:r w:rsidRPr="003A30E1">
        <w:rPr>
          <w:rFonts w:ascii="Times New Roman" w:eastAsia="Arial" w:hAnsi="Times New Roman" w:cs="Times New Roman"/>
          <w:sz w:val="24"/>
          <w:szCs w:val="24"/>
        </w:rPr>
        <w:t>, independientemente del uso que se le destine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Incrementar la penalidad a aquellos actos que se equiparan al delito de sustracción o apropiación de agua potable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drawing>
          <wp:inline distT="0" distB="0" distL="0" distR="0" wp14:anchorId="4191A11F" wp14:editId="0ADEE7E0">
            <wp:extent cx="222250" cy="126365"/>
            <wp:effectExtent l="0" t="0" r="0" b="0"/>
            <wp:docPr id="6545" name="Picture 6545"/>
            <wp:cNvGraphicFramePr/>
            <a:graphic xmlns:a="http://schemas.openxmlformats.org/drawingml/2006/main">
              <a:graphicData uri="http://schemas.openxmlformats.org/drawingml/2006/picture">
                <pic:pic xmlns:pic="http://schemas.openxmlformats.org/drawingml/2006/picture">
                  <pic:nvPicPr>
                    <pic:cNvPr id="6545" name="Picture 6545"/>
                    <pic:cNvPicPr/>
                  </pic:nvPicPr>
                  <pic:blipFill>
                    <a:blip r:embed="rId28"/>
                    <a:stretch>
                      <a:fillRect/>
                    </a:stretch>
                  </pic:blipFill>
                  <pic:spPr>
                    <a:xfrm>
                      <a:off x="0" y="0"/>
                      <a:ext cx="222250" cy="126365"/>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DÉCIMO: </w:t>
      </w:r>
      <w:r w:rsidRPr="003A30E1">
        <w:rPr>
          <w:rFonts w:ascii="Times New Roman" w:eastAsia="Arial" w:hAnsi="Times New Roman" w:cs="Times New Roman"/>
          <w:sz w:val="24"/>
          <w:szCs w:val="24"/>
        </w:rPr>
        <w:t>Reformar y adicionar diversas disposiciones del Código Administrativo del Estado de México con la finalidad de establecer:</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los ordenamientos territoriales de los asentamientos humanos atiendan el uso racional de los recursos naturales renovables y no renovables a efecto de evitar comprometer la capacidad de futuras generaciones</w:t>
      </w:r>
      <w:r w:rsidRPr="003A30E1">
        <w:rPr>
          <w:rFonts w:ascii="Times New Roman" w:eastAsia="Arial" w:hAnsi="Times New Roman" w:cs="Times New Roman"/>
          <w:sz w:val="24"/>
          <w:szCs w:val="24"/>
        </w:rPr>
        <w:t xml:space="preserve">, el </w:t>
      </w:r>
      <w:r w:rsidRPr="003A30E1">
        <w:rPr>
          <w:rFonts w:ascii="Times New Roman" w:eastAsia="Arial" w:hAnsi="Times New Roman" w:cs="Times New Roman"/>
          <w:b/>
          <w:sz w:val="24"/>
          <w:szCs w:val="24"/>
        </w:rPr>
        <w:t>uso racional y eficiente del agua, así como también su conservación y reúso acorde con los ordenamientos legales</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es causa de utilidad pública el uso racional y eficiente del agua, así como también la instalación de mecanismos que permitan la recolección, filtración, tratamiento y almacenaje del agua de lluvia</w:t>
      </w:r>
      <w:r w:rsidRPr="003A30E1">
        <w:rPr>
          <w:rFonts w:ascii="Times New Roman" w:eastAsia="Arial" w:hAnsi="Times New Roman" w:cs="Times New Roman"/>
          <w:sz w:val="24"/>
          <w:szCs w:val="24"/>
        </w:rPr>
        <w:t xml:space="preserve"> que cae en el techo o cubierta para su posterior uso y aprovechamiento en edificaciones públicas, privadas y en su caso condominios</w:t>
      </w:r>
    </w:p>
    <w:p w:rsidR="003A30E1" w:rsidRPr="003A30E1" w:rsidRDefault="003A30E1" w:rsidP="003A30E1">
      <w:pPr>
        <w:spacing w:after="0" w:line="240" w:lineRule="auto"/>
        <w:jc w:val="both"/>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la planeación y regulación del ordenamiento territorial de los asentamientos humanos se sustentará en la política de tener limitaciones en la disponibilidad futura y presente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toda construcción deba de contar con sistemas de naturación y sistemas de captación de agua pluvial</w:t>
      </w:r>
      <w:r w:rsidRPr="003A30E1">
        <w:rPr>
          <w:rFonts w:ascii="Times New Roman" w:eastAsia="Arial" w:hAnsi="Times New Roman" w:cs="Times New Roman"/>
          <w:sz w:val="24"/>
          <w:szCs w:val="24"/>
        </w:rPr>
        <w:t>, siempre y cuando, las características físicas de los mismos sean aptas para ello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las nuevas edificaciones deban de contar con </w:t>
      </w:r>
      <w:r w:rsidRPr="003A30E1">
        <w:rPr>
          <w:rFonts w:ascii="Times New Roman" w:eastAsia="Arial" w:hAnsi="Times New Roman" w:cs="Times New Roman"/>
          <w:b/>
          <w:sz w:val="24"/>
          <w:szCs w:val="24"/>
        </w:rPr>
        <w:t>sistema de naturación, espacios destinados a la vegetación natural o cultivada, incluyendo jardines, áreas arboladas, azoteas verdes y otras superficies que contribuyan a la regulación térmica, la calidad del aire y la captación de agua pluvial</w:t>
      </w:r>
      <w:r w:rsidRPr="003A30E1">
        <w:rPr>
          <w:rFonts w:ascii="Times New Roman" w:eastAsia="Arial" w:hAnsi="Times New Roman" w:cs="Times New Roman"/>
          <w:sz w:val="24"/>
          <w:szCs w:val="24"/>
        </w:rPr>
        <w:t xml:space="preserve">, así como también prever que en las actuales edificaciones se observe la posibilidad de contar con dichas características ya descritas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drawing>
          <wp:inline distT="0" distB="0" distL="0" distR="0" wp14:anchorId="2472260A" wp14:editId="4A2A00CF">
            <wp:extent cx="222250" cy="126365"/>
            <wp:effectExtent l="0" t="0" r="0" b="0"/>
            <wp:docPr id="6661" name="Picture 6661"/>
            <wp:cNvGraphicFramePr/>
            <a:graphic xmlns:a="http://schemas.openxmlformats.org/drawingml/2006/main">
              <a:graphicData uri="http://schemas.openxmlformats.org/drawingml/2006/picture">
                <pic:pic xmlns:pic="http://schemas.openxmlformats.org/drawingml/2006/picture">
                  <pic:nvPicPr>
                    <pic:cNvPr id="6661" name="Picture 6661"/>
                    <pic:cNvPicPr/>
                  </pic:nvPicPr>
                  <pic:blipFill>
                    <a:blip r:embed="rId28"/>
                    <a:stretch>
                      <a:fillRect/>
                    </a:stretch>
                  </pic:blipFill>
                  <pic:spPr>
                    <a:xfrm>
                      <a:off x="0" y="0"/>
                      <a:ext cx="222250" cy="126365"/>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UNDÉCIMO: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Reformar y adicionar diversas disposiciones del Código Financiero del Estado de México y Municipios con el objetivo de: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los usuarios del servicio de suministro de agua potable, drenaje, alcantarillado y recepción de los caudales de aguas residuales para su tratamiento que sean afectados en sus bienes muebles o inmuebles derivados de fenómenos meteorológicos o aquellos de origen antropogénico puedan ser sujetos a </w:t>
      </w:r>
      <w:r w:rsidRPr="003A30E1">
        <w:rPr>
          <w:rFonts w:ascii="Times New Roman" w:eastAsia="Arial" w:hAnsi="Times New Roman" w:cs="Times New Roman"/>
          <w:b/>
          <w:sz w:val="24"/>
          <w:szCs w:val="24"/>
        </w:rPr>
        <w:t>estímulos fiscales o bonificaciones</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Que </w:t>
      </w:r>
      <w:r w:rsidRPr="003A30E1">
        <w:rPr>
          <w:rFonts w:ascii="Times New Roman" w:eastAsia="Arial" w:hAnsi="Times New Roman" w:cs="Times New Roman"/>
          <w:b/>
          <w:sz w:val="24"/>
          <w:szCs w:val="24"/>
        </w:rPr>
        <w:t>los usuarios del servicio de suministro de agua potable, drenaje, y alcantarillado puedan ser condonados del pago de derechos de suministro de agua potable, drenaje y alcantarillado en el supuesto de que el municipio u organismo operador suspenda o restrinja de manera injustificada dichos servicios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MT" w:hAnsi="Times New Roman" w:cs="Times New Roman"/>
          <w:noProof/>
          <w:sz w:val="24"/>
          <w:szCs w:val="24"/>
        </w:rPr>
        <w:lastRenderedPageBreak/>
        <w:drawing>
          <wp:inline distT="0" distB="0" distL="0" distR="0" wp14:anchorId="486DE15C" wp14:editId="3A6B704C">
            <wp:extent cx="222250" cy="126365"/>
            <wp:effectExtent l="0" t="0" r="0" b="0"/>
            <wp:docPr id="6698" name="Picture 6698"/>
            <wp:cNvGraphicFramePr/>
            <a:graphic xmlns:a="http://schemas.openxmlformats.org/drawingml/2006/main">
              <a:graphicData uri="http://schemas.openxmlformats.org/drawingml/2006/picture">
                <pic:pic xmlns:pic="http://schemas.openxmlformats.org/drawingml/2006/picture">
                  <pic:nvPicPr>
                    <pic:cNvPr id="6698" name="Picture 6698"/>
                    <pic:cNvPicPr/>
                  </pic:nvPicPr>
                  <pic:blipFill>
                    <a:blip r:embed="rId28"/>
                    <a:stretch>
                      <a:fillRect/>
                    </a:stretch>
                  </pic:blipFill>
                  <pic:spPr>
                    <a:xfrm>
                      <a:off x="0" y="0"/>
                      <a:ext cx="222250" cy="126365"/>
                    </a:xfrm>
                    <a:prstGeom prst="rect">
                      <a:avLst/>
                    </a:prstGeom>
                  </pic:spPr>
                </pic:pic>
              </a:graphicData>
            </a:graphic>
          </wp:inline>
        </w:drawing>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DUODÉCIMO: </w:t>
      </w:r>
      <w:r w:rsidRPr="003A30E1">
        <w:rPr>
          <w:rFonts w:ascii="Times New Roman" w:eastAsia="Arial" w:hAnsi="Times New Roman" w:cs="Times New Roman"/>
          <w:sz w:val="24"/>
          <w:szCs w:val="24"/>
        </w:rPr>
        <w:t>Reformar, adicionar y derogar diversas disposiciones del Código para la Biodiversidad del Estado de México con el propósito de: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Incrementar la sanción </w:t>
      </w:r>
      <w:r w:rsidRPr="003A30E1">
        <w:rPr>
          <w:rFonts w:ascii="Times New Roman" w:eastAsia="Arial" w:hAnsi="Times New Roman" w:cs="Times New Roman"/>
          <w:sz w:val="24"/>
          <w:szCs w:val="24"/>
        </w:rPr>
        <w:t xml:space="preserve">a </w:t>
      </w:r>
      <w:r w:rsidRPr="003A30E1">
        <w:rPr>
          <w:rFonts w:ascii="Times New Roman" w:eastAsia="Arial" w:hAnsi="Times New Roman" w:cs="Times New Roman"/>
          <w:b/>
          <w:sz w:val="24"/>
          <w:szCs w:val="24"/>
        </w:rPr>
        <w:t>quien descargue, arroje cualquier tipo de residuos</w:t>
      </w:r>
      <w:r w:rsidRPr="003A30E1">
        <w:rPr>
          <w:rFonts w:ascii="Times New Roman" w:eastAsia="Arial" w:hAnsi="Times New Roman" w:cs="Times New Roman"/>
          <w:sz w:val="24"/>
          <w:szCs w:val="24"/>
        </w:rPr>
        <w:t xml:space="preserve"> que provoque la muerte, perdida de la función reproductiva, disminución del crecimiento, desarrollo anormal o infecciones a la flora, fauna y </w:t>
      </w:r>
      <w:r w:rsidRPr="003A30E1">
        <w:rPr>
          <w:rFonts w:ascii="Times New Roman" w:eastAsia="Arial" w:hAnsi="Times New Roman" w:cs="Times New Roman"/>
          <w:b/>
          <w:sz w:val="24"/>
          <w:szCs w:val="24"/>
        </w:rPr>
        <w:t>ecosistemas acuáticos en aguas de jurisdicción estatal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Incrementar la sanción </w:t>
      </w:r>
      <w:r w:rsidRPr="003A30E1">
        <w:rPr>
          <w:rFonts w:ascii="Times New Roman" w:eastAsia="Arial" w:hAnsi="Times New Roman" w:cs="Times New Roman"/>
          <w:sz w:val="24"/>
          <w:szCs w:val="24"/>
        </w:rPr>
        <w:t xml:space="preserve">a quien </w:t>
      </w:r>
      <w:r w:rsidRPr="003A30E1">
        <w:rPr>
          <w:rFonts w:ascii="Times New Roman" w:eastAsia="Arial" w:hAnsi="Times New Roman" w:cs="Times New Roman"/>
          <w:b/>
          <w:sz w:val="24"/>
          <w:szCs w:val="24"/>
        </w:rPr>
        <w:t>genere descargas de agua residual sin cumplir las normas ambientales aplicables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Incrementar la sanción </w:t>
      </w:r>
      <w:r w:rsidRPr="003A30E1">
        <w:rPr>
          <w:rFonts w:ascii="Times New Roman" w:eastAsia="Arial" w:hAnsi="Times New Roman" w:cs="Times New Roman"/>
          <w:sz w:val="24"/>
          <w:szCs w:val="24"/>
        </w:rPr>
        <w:t xml:space="preserve">a quien </w:t>
      </w:r>
      <w:r w:rsidRPr="003A30E1">
        <w:rPr>
          <w:rFonts w:ascii="Times New Roman" w:eastAsia="Arial" w:hAnsi="Times New Roman" w:cs="Times New Roman"/>
          <w:b/>
          <w:sz w:val="24"/>
          <w:szCs w:val="24"/>
        </w:rPr>
        <w:t xml:space="preserve">no cumpla con las medidas de tratamiento y reuso de aguas tratadas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Incrementar la sanción </w:t>
      </w:r>
      <w:r w:rsidRPr="003A30E1">
        <w:rPr>
          <w:rFonts w:ascii="Times New Roman" w:eastAsia="Arial" w:hAnsi="Times New Roman" w:cs="Times New Roman"/>
          <w:sz w:val="24"/>
          <w:szCs w:val="24"/>
        </w:rPr>
        <w:t xml:space="preserve">a quien </w:t>
      </w:r>
      <w:r w:rsidRPr="003A30E1">
        <w:rPr>
          <w:rFonts w:ascii="Times New Roman" w:eastAsia="Arial" w:hAnsi="Times New Roman" w:cs="Times New Roman"/>
          <w:b/>
          <w:sz w:val="24"/>
          <w:szCs w:val="24"/>
        </w:rPr>
        <w:t xml:space="preserve">incumpla con los parámetros emitidos en las normas oficiales mexicanas y normas técnicas </w:t>
      </w:r>
      <w:r w:rsidRPr="003A30E1">
        <w:rPr>
          <w:rFonts w:ascii="Times New Roman" w:eastAsia="Arial" w:hAnsi="Times New Roman" w:cs="Times New Roman"/>
          <w:sz w:val="24"/>
          <w:szCs w:val="24"/>
        </w:rPr>
        <w:t>que se expidan sobre vertimiento de aguas residuales a los sistemas de drenaje y alcantarillado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Incrementar la sanción </w:t>
      </w:r>
      <w:r w:rsidRPr="003A30E1">
        <w:rPr>
          <w:rFonts w:ascii="Times New Roman" w:eastAsia="Arial" w:hAnsi="Times New Roman" w:cs="Times New Roman"/>
          <w:sz w:val="24"/>
          <w:szCs w:val="24"/>
        </w:rPr>
        <w:t xml:space="preserve">a quien </w:t>
      </w:r>
      <w:r w:rsidRPr="003A30E1">
        <w:rPr>
          <w:rFonts w:ascii="Times New Roman" w:eastAsia="Arial" w:hAnsi="Times New Roman" w:cs="Times New Roman"/>
          <w:b/>
          <w:sz w:val="24"/>
          <w:szCs w:val="24"/>
        </w:rPr>
        <w:t>explote, use o aproveche aguas superficiales o subterráneas que sean de jurisdicción estatal en volúmenes mayores a los autorizados en los títulos o concesiones respectivos o sin los permisos correspondientes</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Incrementar la sanción </w:t>
      </w:r>
      <w:r w:rsidRPr="003A30E1">
        <w:rPr>
          <w:rFonts w:ascii="Times New Roman" w:eastAsia="Arial" w:hAnsi="Times New Roman" w:cs="Times New Roman"/>
          <w:sz w:val="24"/>
          <w:szCs w:val="24"/>
        </w:rPr>
        <w:t xml:space="preserve">a quien </w:t>
      </w:r>
      <w:r w:rsidRPr="003A30E1">
        <w:rPr>
          <w:rFonts w:ascii="Times New Roman" w:eastAsia="Arial" w:hAnsi="Times New Roman" w:cs="Times New Roman"/>
          <w:b/>
          <w:sz w:val="24"/>
          <w:szCs w:val="24"/>
        </w:rPr>
        <w:t>vierta al sistema de drenaje y alcantarillado, aguas residuales sin tratamiento previo que neutralice sus efectos contaminantes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Incrementar la sanción </w:t>
      </w:r>
      <w:r w:rsidRPr="003A30E1">
        <w:rPr>
          <w:rFonts w:ascii="Times New Roman" w:eastAsia="Arial" w:hAnsi="Times New Roman" w:cs="Times New Roman"/>
          <w:sz w:val="24"/>
          <w:szCs w:val="24"/>
        </w:rPr>
        <w:t xml:space="preserve">a quien </w:t>
      </w:r>
      <w:r w:rsidRPr="003A30E1">
        <w:rPr>
          <w:rFonts w:ascii="Times New Roman" w:eastAsia="Arial" w:hAnsi="Times New Roman" w:cs="Times New Roman"/>
          <w:b/>
          <w:sz w:val="24"/>
          <w:szCs w:val="24"/>
        </w:rPr>
        <w:t>arroje basura, ácidos, combustibles o cualquier producto contaminante en los cuerpos de agua estatal o en sistemas de drenaje y alcantarillado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Para una mejor ilustración del alcance de esta propuesta legislativa, la cual pretende </w:t>
      </w:r>
      <w:r w:rsidRPr="003A30E1">
        <w:rPr>
          <w:rFonts w:ascii="Times New Roman" w:eastAsia="Arial" w:hAnsi="Times New Roman" w:cs="Times New Roman"/>
          <w:b/>
          <w:color w:val="990033"/>
          <w:sz w:val="24"/>
          <w:szCs w:val="24"/>
        </w:rPr>
        <w:t>reformar y adicionar diversas disposiciones legales de 11 ordenamientos legislativos del ámbito estatal</w:t>
      </w:r>
      <w:r w:rsidRPr="003A30E1">
        <w:rPr>
          <w:rFonts w:ascii="Times New Roman" w:eastAsia="Arial" w:hAnsi="Times New Roman" w:cs="Times New Roman"/>
          <w:sz w:val="24"/>
          <w:szCs w:val="24"/>
        </w:rPr>
        <w:t>, se presenta el siguiente cuadro comparativo: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footnoteReference w:id="28"/>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MÉXICO Y MUNICIPIOS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LEY DEL DERECHO HUMANO AL </w:t>
            </w:r>
          </w:p>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ACCESO, DISPOSICIÓN Y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SANEAMIENTO DEL AGUA DEL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ESTADO DE MÉXICO Y SUS </w:t>
            </w:r>
          </w:p>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MUNICIPIOS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TÍTULO PRIMERO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DISPOSICIONES GENERALES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ÚNICO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DE LA NATURALEZA Y OBJETO DE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LA LEY Y SU APLICACIÓN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w:t>
            </w:r>
            <w:r w:rsidRPr="003A30E1">
              <w:rPr>
                <w:rFonts w:ascii="Times New Roman" w:eastAsia="Arial" w:hAnsi="Times New Roman" w:cs="Times New Roman"/>
                <w:sz w:val="24"/>
                <w:szCs w:val="24"/>
              </w:rPr>
              <w:t xml:space="preserve"> Esta Ley es de orden público e interés social, de aplicación y observancia general en el Estado de México, y tiene por objeto normar la explotación, uso, aprovechamiento, administración, control y suministro de las aguas de jurisdicción estatal y municipal y sus bienes inherentes, para la prestación de los servicios de agua potable, drenaje y alcantarillado, saneamiento, y tratamiento de aguas residuales, su reúso y la disposición final de sus productos resultantes.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w:t>
            </w:r>
            <w:r w:rsidRPr="003A30E1">
              <w:rPr>
                <w:rFonts w:ascii="Times New Roman" w:eastAsia="Arial" w:hAnsi="Times New Roman" w:cs="Times New Roman"/>
                <w:sz w:val="24"/>
                <w:szCs w:val="24"/>
              </w:rPr>
              <w:t xml:space="preserve"> Esta Ley es de orden público e interés social, de aplicación y observancia general en el Estado de México, y tiene por objeto normar </w:t>
            </w:r>
            <w:r w:rsidRPr="003A30E1">
              <w:rPr>
                <w:rFonts w:ascii="Times New Roman" w:eastAsia="Arial" w:hAnsi="Times New Roman" w:cs="Times New Roman"/>
                <w:b/>
                <w:color w:val="990033"/>
                <w:sz w:val="24"/>
                <w:szCs w:val="24"/>
              </w:rPr>
              <w:t xml:space="preserve">el derecho humano al acceso, disposición y saneamiento del agua para consumo personal y doméstico, su interdependencia con otros derechos humanos, así como también </w:t>
            </w:r>
            <w:r w:rsidRPr="003A30E1">
              <w:rPr>
                <w:rFonts w:ascii="Times New Roman" w:eastAsia="Arial" w:hAnsi="Times New Roman" w:cs="Times New Roman"/>
                <w:sz w:val="24"/>
                <w:szCs w:val="24"/>
              </w:rPr>
              <w:t xml:space="preserve">la explotación, uso, aprovechamiento, administración, control y suministro de las aguas de jurisdicción estatal y municipal y sus bienes inherentes, para la prestación de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los servicios de agua potable, drenaje y alcantarillado, saneamiento, y tratamiento de aguas residuales, su reúso y la disposición final de sus productos resultantes.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 …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B3BD8">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La regulación de la prestación de los servicios de agua potable, drenaje y alcantarillado, saneamiento, tratamiento de aguas residuales, su reúso y la disposición final de sus productos resultantes;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241A2C">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b/>
                <w:color w:val="990033"/>
                <w:sz w:val="24"/>
                <w:szCs w:val="24"/>
              </w:rPr>
              <w:t>. El derecho humano al acceso, disposición y saneamiento del agua para consumo personal y doméstico, su interdependencia con otros derechos humanos,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así como la regulación de la prestación de los servicios de agua potable, drenaje y alcantarillado, saneamiento, tratamiento de aguas residuales, su reúso y la disposición final de sus productos resultantes;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El mejoramiento continuo de la gestión </w:t>
            </w:r>
            <w:r w:rsidRPr="003A30E1">
              <w:rPr>
                <w:rFonts w:ascii="Times New Roman" w:eastAsia="Arial" w:hAnsi="Times New Roman" w:cs="Times New Roman"/>
                <w:sz w:val="24"/>
                <w:szCs w:val="24"/>
              </w:rPr>
              <w:lastRenderedPageBreak/>
              <w:t xml:space="preserve">integral del agua con la participación de los sujetos a quienes rige esta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241A2C">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II.</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El acceso equitativo y sustentable del </w:t>
            </w:r>
            <w:r w:rsidRPr="003A30E1">
              <w:rPr>
                <w:rFonts w:ascii="Times New Roman" w:eastAsia="Arial" w:hAnsi="Times New Roman" w:cs="Times New Roman"/>
                <w:b/>
                <w:color w:val="990033"/>
                <w:sz w:val="24"/>
                <w:szCs w:val="24"/>
              </w:rPr>
              <w:lastRenderedPageBreak/>
              <w:t>servicio público de agua y saneamiento,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el mejoramiento continuo de la gestión integral del agua con la participación de los sujetos a quienes rige esta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III. …</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El control de la explotación, uso o aprovechamiento de las aguas de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jurisdicción estatal y municipal;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El control de la explotación, uso o aprovechamiento de las aguas de jurisdicción estatal y municipal</w:t>
            </w:r>
            <w:r w:rsidRPr="003A30E1">
              <w:rPr>
                <w:rFonts w:ascii="Times New Roman" w:eastAsia="Arial" w:hAnsi="Times New Roman" w:cs="Times New Roman"/>
                <w:b/>
                <w:color w:val="990033"/>
                <w:sz w:val="24"/>
                <w:szCs w:val="24"/>
              </w:rPr>
              <w:t xml:space="preserve">, siempre y cuando exista disponibilidad efectiva del agua y bajo un uso sustentable;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00F85"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00F85" w:rsidRDefault="003A30E1" w:rsidP="003A30E1">
            <w:pPr>
              <w:widowControl w:val="0"/>
              <w:autoSpaceDE w:val="0"/>
              <w:autoSpaceDN w:val="0"/>
              <w:spacing w:line="240" w:lineRule="auto"/>
              <w:rPr>
                <w:rFonts w:ascii="Times New Roman" w:hAnsi="Times New Roman" w:cs="Times New Roman"/>
                <w:sz w:val="24"/>
                <w:szCs w:val="24"/>
              </w:rPr>
            </w:pPr>
            <w:r w:rsidRPr="00300F85">
              <w:rPr>
                <w:rFonts w:ascii="Times New Roman" w:eastAsia="Arial" w:hAnsi="Times New Roman" w:cs="Times New Roman"/>
                <w:b/>
                <w:sz w:val="24"/>
                <w:szCs w:val="24"/>
              </w:rPr>
              <w:t xml:space="preserve">V. </w:t>
            </w:r>
            <w:r w:rsidRPr="00300F85">
              <w:rPr>
                <w:rFonts w:ascii="Times New Roman" w:eastAsia="Arial" w:hAnsi="Times New Roman" w:cs="Times New Roman"/>
                <w:sz w:val="24"/>
                <w:szCs w:val="24"/>
              </w:rPr>
              <w:t xml:space="preserve">a la </w:t>
            </w:r>
            <w:r w:rsidRPr="00300F85">
              <w:rPr>
                <w:rFonts w:ascii="Times New Roman" w:eastAsia="Arial" w:hAnsi="Times New Roman" w:cs="Times New Roman"/>
                <w:b/>
                <w:sz w:val="24"/>
                <w:szCs w:val="24"/>
              </w:rPr>
              <w:t xml:space="preserve">IX. … </w:t>
            </w:r>
          </w:p>
          <w:p w:rsidR="003A30E1" w:rsidRPr="00300F85" w:rsidRDefault="003A30E1" w:rsidP="003A30E1">
            <w:pPr>
              <w:widowControl w:val="0"/>
              <w:autoSpaceDE w:val="0"/>
              <w:autoSpaceDN w:val="0"/>
              <w:spacing w:line="240" w:lineRule="auto"/>
              <w:rPr>
                <w:rFonts w:ascii="Times New Roman" w:hAnsi="Times New Roman" w:cs="Times New Roman"/>
                <w:sz w:val="24"/>
                <w:szCs w:val="24"/>
              </w:rPr>
            </w:pPr>
            <w:r w:rsidRPr="00300F85">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00F85" w:rsidRDefault="003A30E1" w:rsidP="003A30E1">
            <w:pPr>
              <w:widowControl w:val="0"/>
              <w:autoSpaceDE w:val="0"/>
              <w:autoSpaceDN w:val="0"/>
              <w:spacing w:line="240" w:lineRule="auto"/>
              <w:rPr>
                <w:rFonts w:ascii="Times New Roman" w:hAnsi="Times New Roman" w:cs="Times New Roman"/>
                <w:sz w:val="24"/>
                <w:szCs w:val="24"/>
              </w:rPr>
            </w:pPr>
            <w:r w:rsidRPr="00300F85">
              <w:rPr>
                <w:rFonts w:ascii="Times New Roman" w:eastAsia="Arial" w:hAnsi="Times New Roman" w:cs="Times New Roman"/>
                <w:b/>
                <w:sz w:val="24"/>
                <w:szCs w:val="24"/>
              </w:rPr>
              <w:t xml:space="preserve">V. </w:t>
            </w:r>
            <w:r w:rsidRPr="00300F85">
              <w:rPr>
                <w:rFonts w:ascii="Times New Roman" w:eastAsia="Arial" w:hAnsi="Times New Roman" w:cs="Times New Roman"/>
                <w:sz w:val="24"/>
                <w:szCs w:val="24"/>
              </w:rPr>
              <w:t xml:space="preserve">a la </w:t>
            </w:r>
            <w:r w:rsidRPr="00300F85">
              <w:rPr>
                <w:rFonts w:ascii="Times New Roman" w:eastAsia="Arial" w:hAnsi="Times New Roman" w:cs="Times New Roman"/>
                <w:b/>
                <w:sz w:val="24"/>
                <w:szCs w:val="24"/>
              </w:rPr>
              <w:t xml:space="preserve">IX. … </w:t>
            </w:r>
          </w:p>
          <w:p w:rsidR="003A30E1" w:rsidRPr="00300F85" w:rsidRDefault="003A30E1" w:rsidP="003A30E1">
            <w:pPr>
              <w:widowControl w:val="0"/>
              <w:autoSpaceDE w:val="0"/>
              <w:autoSpaceDN w:val="0"/>
              <w:spacing w:line="240" w:lineRule="auto"/>
              <w:rPr>
                <w:rFonts w:ascii="Times New Roman" w:hAnsi="Times New Roman" w:cs="Times New Roman"/>
                <w:sz w:val="24"/>
                <w:szCs w:val="24"/>
              </w:rPr>
            </w:pPr>
            <w:r w:rsidRPr="00300F85">
              <w:rPr>
                <w:rFonts w:ascii="Times New Roman" w:eastAsia="Arial" w:hAnsi="Times New Roman" w:cs="Times New Roman"/>
                <w:b/>
                <w:sz w:val="24"/>
                <w:szCs w:val="24"/>
              </w:rPr>
              <w:t xml:space="preserve"> </w:t>
            </w:r>
          </w:p>
        </w:tc>
      </w:tr>
      <w:tr w:rsidR="003A30E1" w:rsidRPr="00300F85"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00F85" w:rsidRDefault="003A30E1" w:rsidP="00241A2C">
            <w:pPr>
              <w:widowControl w:val="0"/>
              <w:autoSpaceDE w:val="0"/>
              <w:autoSpaceDN w:val="0"/>
              <w:spacing w:line="240" w:lineRule="auto"/>
              <w:jc w:val="both"/>
              <w:rPr>
                <w:rFonts w:ascii="Times New Roman" w:hAnsi="Times New Roman" w:cs="Times New Roman"/>
                <w:sz w:val="24"/>
                <w:szCs w:val="24"/>
              </w:rPr>
            </w:pPr>
            <w:r w:rsidRPr="00300F85">
              <w:rPr>
                <w:rFonts w:ascii="Times New Roman" w:eastAsia="Arial" w:hAnsi="Times New Roman" w:cs="Times New Roman"/>
                <w:b/>
                <w:sz w:val="24"/>
                <w:szCs w:val="24"/>
              </w:rPr>
              <w:t>X.</w:t>
            </w:r>
            <w:r w:rsidRPr="00300F85">
              <w:rPr>
                <w:rFonts w:ascii="Times New Roman" w:eastAsia="Arial" w:hAnsi="Times New Roman" w:cs="Times New Roman"/>
                <w:sz w:val="24"/>
                <w:szCs w:val="24"/>
              </w:rPr>
              <w:t xml:space="preserve"> La promoción y ejecución de medidas y acciones que fomenten la cultura del agua; y </w:t>
            </w:r>
          </w:p>
          <w:p w:rsidR="003A30E1" w:rsidRPr="00300F85" w:rsidRDefault="003A30E1" w:rsidP="003A30E1">
            <w:pPr>
              <w:widowControl w:val="0"/>
              <w:autoSpaceDE w:val="0"/>
              <w:autoSpaceDN w:val="0"/>
              <w:spacing w:line="240" w:lineRule="auto"/>
              <w:rPr>
                <w:rFonts w:ascii="Times New Roman" w:hAnsi="Times New Roman" w:cs="Times New Roman"/>
                <w:sz w:val="24"/>
                <w:szCs w:val="24"/>
              </w:rPr>
            </w:pPr>
            <w:r w:rsidRPr="00300F85">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00F85"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00F85">
              <w:rPr>
                <w:rFonts w:ascii="Times New Roman" w:eastAsia="Arial" w:hAnsi="Times New Roman" w:cs="Times New Roman"/>
                <w:b/>
                <w:sz w:val="24"/>
                <w:szCs w:val="24"/>
              </w:rPr>
              <w:t>X.</w:t>
            </w:r>
            <w:r w:rsidRPr="00300F85">
              <w:rPr>
                <w:rFonts w:ascii="Times New Roman" w:eastAsia="Arial" w:hAnsi="Times New Roman" w:cs="Times New Roman"/>
                <w:sz w:val="24"/>
                <w:szCs w:val="24"/>
              </w:rPr>
              <w:t xml:space="preserve"> La promoción y ejecución de medidas y acciones que fomenten la cultura del agua;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00F85"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00F85">
              <w:rPr>
                <w:rFonts w:ascii="Times New Roman" w:eastAsia="Arial" w:hAnsi="Times New Roman" w:cs="Times New Roman"/>
                <w:b/>
                <w:sz w:val="24"/>
                <w:szCs w:val="24"/>
              </w:rPr>
              <w:t>XI.</w:t>
            </w:r>
            <w:r w:rsidRPr="00300F85">
              <w:rPr>
                <w:rFonts w:ascii="Times New Roman" w:eastAsia="Arial" w:hAnsi="Times New Roman" w:cs="Times New Roman"/>
                <w:sz w:val="24"/>
                <w:szCs w:val="24"/>
              </w:rPr>
              <w:t xml:space="preserve"> El establecimiento de un régimen sancionatorio que castigue la contaminación, el mal uso y el despilfarro de los recursos hídricos. </w:t>
            </w:r>
          </w:p>
          <w:p w:rsidR="003A30E1" w:rsidRPr="00300F85" w:rsidRDefault="003A30E1" w:rsidP="003A30E1">
            <w:pPr>
              <w:widowControl w:val="0"/>
              <w:autoSpaceDE w:val="0"/>
              <w:autoSpaceDN w:val="0"/>
              <w:spacing w:line="240" w:lineRule="auto"/>
              <w:rPr>
                <w:rFonts w:ascii="Times New Roman" w:hAnsi="Times New Roman" w:cs="Times New Roman"/>
                <w:sz w:val="24"/>
                <w:szCs w:val="24"/>
              </w:rPr>
            </w:pPr>
            <w:r w:rsidRPr="00300F85">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241A2C">
            <w:pPr>
              <w:widowControl w:val="0"/>
              <w:autoSpaceDE w:val="0"/>
              <w:autoSpaceDN w:val="0"/>
              <w:spacing w:line="240" w:lineRule="auto"/>
              <w:ind w:right="69"/>
              <w:jc w:val="both"/>
              <w:rPr>
                <w:rFonts w:ascii="Times New Roman" w:hAnsi="Times New Roman" w:cs="Times New Roman"/>
                <w:sz w:val="24"/>
                <w:szCs w:val="24"/>
              </w:rPr>
            </w:pPr>
            <w:r w:rsidRPr="00300F85">
              <w:rPr>
                <w:rFonts w:ascii="Times New Roman" w:eastAsia="Arial" w:hAnsi="Times New Roman" w:cs="Times New Roman"/>
                <w:b/>
                <w:sz w:val="24"/>
                <w:szCs w:val="24"/>
              </w:rPr>
              <w:t>XI.</w:t>
            </w:r>
            <w:r w:rsidRPr="00300F85">
              <w:rPr>
                <w:rFonts w:ascii="Times New Roman" w:eastAsia="Arial" w:hAnsi="Times New Roman" w:cs="Times New Roman"/>
                <w:sz w:val="24"/>
                <w:szCs w:val="24"/>
              </w:rPr>
              <w:t xml:space="preserve"> El establecimiento de un régimen sancionatorio que castigue la contaminación, el mal uso y el despilfarro de los recursos hídricos; </w:t>
            </w:r>
            <w:r w:rsidRPr="00300F85">
              <w:rPr>
                <w:rFonts w:ascii="Times New Roman" w:eastAsia="Arial" w:hAnsi="Times New Roman" w:cs="Times New Roman"/>
                <w:b/>
                <w:color w:val="990033"/>
                <w:sz w:val="24"/>
                <w:szCs w:val="24"/>
              </w:rPr>
              <w:t>y</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XII. La participación ciudadana en el acceso equitativo y uso sustentable del agua para consumo personal y doméstico;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XIII. El establecimiento de las bases de las políticas públicas que garanticen la perspectiva de interseccionalidad y de género de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manera transversal;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2"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XIV. La regulación y promoción para la instalación de sistemas de captación de agua pluvial para uso doméstico.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2 Bis. La aplicación de esta Ley se regirá por los siguientes principios: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 Equidad intergeneracional: La obligación de asegurar que el acceso y disposición al agua se mantengan o se restablezcan, de modo que, las generaciones futuras puedan disfrutar de este recurso esencial en condiciones equitativas;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E771B6">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 Pro persona: Debe prevalecer la interpretación conforme a la Constitución Política de los Estados Unidos Mexicanos y a los tratados internacionales de los que el Estado Mexicano sea parte en la materia, favoreciendo en todo tiempo a las personas la protección más amplia;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III. No discriminación: Toda persona y comunidad debe gozar del derecho humano al agua, sin distinción alguna y sin exclusiones, distinciones o restricciones de las autoridades o particulares que atenten contra la dignidad humana; asimismo, se deberá atender de manera prioritaria a los sectores en situación de mayor vulnerabilidad, marginación y desprotección de la población; </w:t>
            </w:r>
          </w:p>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1"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E771B6">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IV. Participación ciudadana: El deber del Estado de garantizar mecanismos institucionales y jurídicos que permitan a todas las personas involucrarse activamente en la gestión, uso sostenible y protección del agua, promoviendo así el </w:t>
            </w:r>
            <w:r w:rsidRPr="003A30E1">
              <w:rPr>
                <w:rFonts w:ascii="Times New Roman" w:eastAsia="Arial" w:hAnsi="Times New Roman" w:cs="Times New Roman"/>
                <w:b/>
                <w:color w:val="990033"/>
                <w:sz w:val="24"/>
                <w:szCs w:val="24"/>
              </w:rPr>
              <w:lastRenderedPageBreak/>
              <w:t xml:space="preserve">pleno ejercicio del derecho humano de acceso a este recurso;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 Prevención: Conjunto de medidas para evitar que el daño ambiental de los recursos hídricos se verifique;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E771B6">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 Precaución: Adopción de medidas eficaces para impedir la degradación del agua destinada para consumo humano y doméstico cuando exista peligro de daño grave o irreversible, aún a falta de certeza científica; </w:t>
            </w:r>
          </w:p>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0"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E771B6">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 Progresividad y no regresividad: Avance paulatino, efectivo y constante en el cumplimiento del derecho humano al agua, al tiempo que evita el retroceso en el nivel alcanzado del goce de los derechos humanos asociados al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VIII. Sustentabilidad: Acciones de protección, restauración y conservación que garanticen el derecho de las generaciones presentes y futuras al acceso al agua de calidad y en cantidad suficiente;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IX. In dubio pro aqua: En caso de duda o contradicción, prevalecerá el criterio que beneficie en mayor medida el derecho humano al agua;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 Universalidad: Todas las personas sin excepción alguna son titulares del derecho humano al agua independientemente de su origen, nacionalidad, etnia, género, religión o cualquier otra condición. </w:t>
            </w:r>
          </w:p>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jc w:val="both"/>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E67C60" w:rsidRPr="003A30E1" w:rsidTr="00A856C1">
        <w:trPr>
          <w:trHeight w:val="3036"/>
          <w:jc w:val="center"/>
        </w:trPr>
        <w:tc>
          <w:tcPr>
            <w:tcW w:w="4413" w:type="dxa"/>
            <w:tcBorders>
              <w:top w:val="single" w:sz="4" w:space="0" w:color="000000"/>
              <w:left w:val="single" w:sz="4" w:space="0" w:color="000000"/>
              <w:right w:val="single" w:sz="4" w:space="0" w:color="000000"/>
            </w:tcBorders>
          </w:tcPr>
          <w:p w:rsidR="00E67C60" w:rsidRPr="003A30E1" w:rsidRDefault="00E67C60"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3.- …</w:t>
            </w: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p>
          <w:p w:rsidR="00E67C60" w:rsidRPr="003A30E1" w:rsidRDefault="00E67C60"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La persona titular de Poder Ejecutivo del Estado;</w:t>
            </w: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w:t>
            </w:r>
            <w:r w:rsidRPr="003A30E1">
              <w:rPr>
                <w:rFonts w:ascii="Times New Roman" w:eastAsia="Arial" w:hAnsi="Times New Roman" w:cs="Times New Roman"/>
                <w:sz w:val="24"/>
                <w:szCs w:val="24"/>
              </w:rPr>
              <w:t>Los organismos operadores</w:t>
            </w:r>
            <w:r w:rsidRPr="003A30E1">
              <w:rPr>
                <w:rFonts w:ascii="Times New Roman" w:eastAsia="Arial" w:hAnsi="Times New Roman" w:cs="Times New Roman"/>
                <w:b/>
                <w:sz w:val="24"/>
                <w:szCs w:val="24"/>
              </w:rPr>
              <w:t xml:space="preserve"> </w:t>
            </w: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right w:val="single" w:sz="4" w:space="0" w:color="000000"/>
            </w:tcBorders>
          </w:tcPr>
          <w:p w:rsidR="00E67C60" w:rsidRDefault="00E67C60" w:rsidP="003A30E1">
            <w:pPr>
              <w:widowControl w:val="0"/>
              <w:autoSpaceDE w:val="0"/>
              <w:autoSpaceDN w:val="0"/>
              <w:spacing w:line="240" w:lineRule="auto"/>
              <w:rPr>
                <w:rFonts w:ascii="Times New Roman" w:eastAsia="Arial" w:hAnsi="Times New Roman" w:cs="Times New Roman"/>
                <w:sz w:val="24"/>
                <w:szCs w:val="24"/>
              </w:rPr>
            </w:pPr>
            <w:r w:rsidRPr="003A30E1">
              <w:rPr>
                <w:rFonts w:ascii="Times New Roman" w:eastAsia="Arial" w:hAnsi="Times New Roman" w:cs="Times New Roman"/>
                <w:b/>
                <w:sz w:val="24"/>
                <w:szCs w:val="24"/>
              </w:rPr>
              <w:t>Artículo 3.- …</w:t>
            </w: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La persona titular de</w:t>
            </w:r>
            <w:r w:rsidRPr="003A30E1">
              <w:rPr>
                <w:rFonts w:ascii="Times New Roman" w:eastAsia="Arial" w:hAnsi="Times New Roman" w:cs="Times New Roman"/>
                <w:b/>
                <w:color w:val="990033"/>
                <w:sz w:val="24"/>
                <w:szCs w:val="24"/>
              </w:rPr>
              <w:t>l</w:t>
            </w:r>
            <w:r w:rsidRPr="003A30E1">
              <w:rPr>
                <w:rFonts w:ascii="Times New Roman" w:eastAsia="Arial" w:hAnsi="Times New Roman" w:cs="Times New Roman"/>
                <w:sz w:val="24"/>
                <w:szCs w:val="24"/>
              </w:rPr>
              <w:t xml:space="preserve"> Poder Ejecutivo del Estado;  </w:t>
            </w: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 …</w:t>
            </w: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 </w:t>
            </w:r>
          </w:p>
          <w:p w:rsidR="00E67C60" w:rsidRDefault="00E67C60" w:rsidP="003A30E1">
            <w:pPr>
              <w:widowControl w:val="0"/>
              <w:autoSpaceDE w:val="0"/>
              <w:autoSpaceDN w:val="0"/>
              <w:spacing w:line="240" w:lineRule="auto"/>
              <w:rPr>
                <w:rFonts w:ascii="Times New Roman" w:eastAsia="Arial" w:hAnsi="Times New Roman" w:cs="Times New Roman"/>
                <w:b/>
                <w:sz w:val="24"/>
                <w:szCs w:val="24"/>
              </w:rPr>
            </w:pPr>
          </w:p>
          <w:p w:rsidR="00E67C60" w:rsidRPr="003A30E1" w:rsidRDefault="00E67C60"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Las autoridades referidas en este artículo deberán de coordinarse con la Federación a efecto de que dentro del ámbito de sus competencias concurran para el diseño, ejecución, seguimiento y evaluación de políticas públicas en materia del derecho humano al acceso, disposición y saneamiento del agua para consumo personal y doméstico.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4968"/>
          <w:jc w:val="center"/>
        </w:trPr>
        <w:tc>
          <w:tcPr>
            <w:tcW w:w="4413" w:type="dxa"/>
            <w:tcBorders>
              <w:top w:val="single" w:sz="4" w:space="0" w:color="000000"/>
              <w:left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 igual forma, las autoridades del agua dentro del ámbito de sus facultades deberán coordinarse de manera permanente con las </w:t>
            </w:r>
          </w:p>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instituciones de procuración de justicia e instituciones de seguridad pública de los distintos niveles de gobierno para la implementación de acciones, estrategias, planes, programas u operativos para prevenir, combatir, investigar y sancionar la sustracción del agua potable, tratada, alumbrada, clara, así como alteraciones, modificaciones o afectaciones de cauces, obras hidráulicas, infraestructura hidráulica y redes de distribución que se refieren los ordenamientos legales.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00B050"/>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5.-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5.-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lastRenderedPageBreak/>
              <w:t xml:space="preserve">Artículo 5 Bis.- Cualquier autorización, </w:t>
            </w:r>
            <w:r w:rsidRPr="003A30E1">
              <w:rPr>
                <w:rFonts w:ascii="Times New Roman" w:eastAsia="Arial" w:hAnsi="Times New Roman" w:cs="Times New Roman"/>
                <w:b/>
                <w:color w:val="990033"/>
                <w:sz w:val="24"/>
                <w:szCs w:val="24"/>
              </w:rPr>
              <w:lastRenderedPageBreak/>
              <w:t xml:space="preserve">permiso, concesión, asignación o prórroga que se otorgue conforme a la presente Ley deberá de priorizar el consumo humano y doméstico del agua bajo los principios establecidos en la Ley General.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En caso de que exista riesgo de disponibilidad de agua para consumo humano o doméstico, la autoridad concedente, previa valoración técnica e información oportuna de usuarios, disminuirá o cancelará el volumen de agua concesionada, en los términos previstos por los ordenamientos legales que haya a lugar.  </w:t>
            </w:r>
          </w:p>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6.-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6.- …</w:t>
            </w:r>
            <w:r w:rsidRPr="003A30E1">
              <w:rPr>
                <w:rFonts w:ascii="Times New Roman" w:eastAsia="Arial" w:hAnsi="Times New Roman" w:cs="Times New Roman"/>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079"/>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077"/>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r w:rsidRPr="003A30E1">
              <w:rPr>
                <w:rFonts w:ascii="Times New Roman" w:eastAsia="Arial" w:hAnsi="Times New Roman" w:cs="Times New Roman"/>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III. Agua potable:</w:t>
            </w:r>
            <w:r w:rsidRPr="003A30E1">
              <w:rPr>
                <w:rFonts w:ascii="Times New Roman" w:eastAsia="Arial" w:hAnsi="Times New Roman" w:cs="Times New Roman"/>
                <w:sz w:val="24"/>
                <w:szCs w:val="24"/>
              </w:rPr>
              <w:t xml:space="preserve"> Aquella que no contiene contaminantes objetables, ya sean químicos o agentes infecciosos, que puede ser ingerida o utilizada para fines domésticos sin provocar efectos nocivos a la salud y que reúne las características establecidas por las normas oficiales mexicanas, y llega a los usuarios mediante la red de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distribución correspondiente;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III. Agua potable:</w:t>
            </w:r>
            <w:r w:rsidRPr="003A30E1">
              <w:rPr>
                <w:rFonts w:ascii="Times New Roman" w:eastAsia="Arial" w:hAnsi="Times New Roman" w:cs="Times New Roman"/>
                <w:sz w:val="24"/>
                <w:szCs w:val="24"/>
              </w:rPr>
              <w:t xml:space="preserve"> Aquella que no contiene contaminantes objetables, ya sean químicos o agentes infecciosos, que puede ser ingerida </w:t>
            </w:r>
            <w:r w:rsidRPr="003A30E1">
              <w:rPr>
                <w:rFonts w:ascii="Times New Roman" w:eastAsia="Arial" w:hAnsi="Times New Roman" w:cs="Times New Roman"/>
                <w:b/>
                <w:color w:val="990033"/>
                <w:sz w:val="24"/>
                <w:szCs w:val="24"/>
              </w:rPr>
              <w:t>para consumo humano, de seres sintientes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o utilizada para fines domésticos sin provocar efectos nocivos a la salud y que reúne las características establecidas por las normas oficiales mexicanas, y llega a los usuarios mediante la red de distribución correspondiente;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6D512B">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XII. Asignación:</w:t>
            </w:r>
            <w:r w:rsidRPr="003A30E1">
              <w:rPr>
                <w:rFonts w:ascii="Times New Roman" w:eastAsia="Arial" w:hAnsi="Times New Roman" w:cs="Times New Roman"/>
                <w:sz w:val="24"/>
                <w:szCs w:val="24"/>
              </w:rPr>
              <w:t xml:space="preserve"> Convenio que suscribe el </w:t>
            </w:r>
            <w:r w:rsidRPr="003A30E1">
              <w:rPr>
                <w:rFonts w:ascii="Times New Roman" w:eastAsia="Arial" w:hAnsi="Times New Roman" w:cs="Times New Roman"/>
                <w:sz w:val="24"/>
                <w:szCs w:val="24"/>
              </w:rPr>
              <w:lastRenderedPageBreak/>
              <w:t xml:space="preserve">Gobernador del Estado, a través de la Secretaría, para realizar la explotación, uso o aprovechamiento de las aguas de jurisdicción estatal destinadas a la prestación de los servicios de agua potable para uso doméstico o público urbano;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XII. Asignación:</w:t>
            </w:r>
            <w:r w:rsidRPr="003A30E1">
              <w:rPr>
                <w:rFonts w:ascii="Times New Roman" w:eastAsia="Arial" w:hAnsi="Times New Roman" w:cs="Times New Roman"/>
                <w:sz w:val="24"/>
                <w:szCs w:val="24"/>
              </w:rPr>
              <w:t xml:space="preserve"> Convenio que suscribe </w:t>
            </w:r>
            <w:r w:rsidRPr="003A30E1">
              <w:rPr>
                <w:rFonts w:ascii="Times New Roman" w:eastAsia="Arial" w:hAnsi="Times New Roman" w:cs="Times New Roman"/>
                <w:b/>
                <w:color w:val="990033"/>
                <w:sz w:val="24"/>
                <w:szCs w:val="24"/>
              </w:rPr>
              <w:t xml:space="preserve">la </w:t>
            </w:r>
            <w:r w:rsidRPr="003A30E1">
              <w:rPr>
                <w:rFonts w:ascii="Times New Roman" w:eastAsia="Arial" w:hAnsi="Times New Roman" w:cs="Times New Roman"/>
                <w:b/>
                <w:color w:val="990033"/>
                <w:sz w:val="24"/>
                <w:szCs w:val="24"/>
              </w:rPr>
              <w:lastRenderedPageBreak/>
              <w:t>persona titular del Poder Ejecutivo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del Estado, a través de la Secretaría, para realizar la explotación, uso o aprovechamiento de las aguas de jurisdicción estatal destinadas a la prestación de los servicios de agua potable para uso doméstico o público urbano;</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XIII. Cauce:</w:t>
            </w:r>
            <w:r w:rsidRPr="003A30E1">
              <w:rPr>
                <w:rFonts w:ascii="Times New Roman" w:eastAsia="Arial" w:hAnsi="Times New Roman" w:cs="Times New Roman"/>
                <w:sz w:val="24"/>
                <w:szCs w:val="24"/>
              </w:rPr>
              <w:t xml:space="preserve"> Canal natural o artificial con capacidad necesaria para conducir las aguas de una creciente máxima ordinaria de una corriente;</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XIII. Cauce:</w:t>
            </w:r>
            <w:r w:rsidRPr="003A30E1">
              <w:rPr>
                <w:rFonts w:ascii="Times New Roman" w:eastAsia="Arial" w:hAnsi="Times New Roman" w:cs="Times New Roman"/>
                <w:sz w:val="24"/>
                <w:szCs w:val="24"/>
              </w:rPr>
              <w:t xml:space="preserve"> Canal natural o artificial con capacidad necesaria para conducir las aguas de una creciente máxima ordinaria de una corriente.</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Se considera canal natural cuando las corrientes estén sujetas a desbordamiento, mientras no se construyan obras de encauzamiento, en los orígenes de cualquier corriente, se considera como cauce propiamente definido;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XIV.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XXVI.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XIV.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XXVI.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00B050"/>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XXVII. Cultura del agua:</w:t>
            </w:r>
            <w:r w:rsidRPr="003A30E1">
              <w:rPr>
                <w:rFonts w:ascii="Times New Roman" w:eastAsia="Arial" w:hAnsi="Times New Roman" w:cs="Times New Roman"/>
                <w:sz w:val="24"/>
                <w:szCs w:val="24"/>
              </w:rPr>
              <w:t xml:space="preserve"> Conjunto de creencias, conductas y estrategias comunitarias para la utilización del agua, que se encuentra en las normas, formas organizativas, conocimientos, prácticas y objetos materiales que la comunidad se da o acepta tener, así como el tipo de relación entre las organizaciones sociales y en los procesos políticos que se concretan en relación con el aprovechamiento, uso y protección del agua;</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XXVII. Cultura del agua:</w:t>
            </w:r>
            <w:r w:rsidRPr="003A30E1">
              <w:rPr>
                <w:rFonts w:ascii="Times New Roman" w:eastAsia="Arial" w:hAnsi="Times New Roman" w:cs="Times New Roman"/>
                <w:sz w:val="24"/>
                <w:szCs w:val="24"/>
              </w:rPr>
              <w:t xml:space="preserve"> Conjunto de </w:t>
            </w:r>
            <w:r w:rsidRPr="003A30E1">
              <w:rPr>
                <w:rFonts w:ascii="Times New Roman" w:eastAsia="Arial" w:hAnsi="Times New Roman" w:cs="Times New Roman"/>
                <w:b/>
                <w:color w:val="990033"/>
                <w:sz w:val="24"/>
                <w:szCs w:val="24"/>
              </w:rPr>
              <w:t>conocimientos,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creencias, </w:t>
            </w:r>
            <w:r w:rsidRPr="003A30E1">
              <w:rPr>
                <w:rFonts w:ascii="Times New Roman" w:eastAsia="Arial" w:hAnsi="Times New Roman" w:cs="Times New Roman"/>
                <w:b/>
                <w:color w:val="990033"/>
                <w:sz w:val="24"/>
                <w:szCs w:val="24"/>
              </w:rPr>
              <w:t>valores,</w:t>
            </w:r>
            <w:r w:rsidRPr="003A30E1">
              <w:rPr>
                <w:rFonts w:ascii="Times New Roman" w:eastAsia="Arial" w:hAnsi="Times New Roman" w:cs="Times New Roman"/>
                <w:sz w:val="24"/>
                <w:szCs w:val="24"/>
              </w:rPr>
              <w:t xml:space="preserve"> conductas, </w:t>
            </w:r>
            <w:r w:rsidRPr="003A30E1">
              <w:rPr>
                <w:rFonts w:ascii="Times New Roman" w:eastAsia="Arial" w:hAnsi="Times New Roman" w:cs="Times New Roman"/>
                <w:b/>
                <w:color w:val="990033"/>
                <w:sz w:val="24"/>
                <w:szCs w:val="24"/>
              </w:rPr>
              <w:t>hábitos</w:t>
            </w:r>
            <w:r w:rsidRPr="003A30E1">
              <w:rPr>
                <w:rFonts w:ascii="Times New Roman" w:eastAsia="Arial" w:hAnsi="Times New Roman" w:cs="Times New Roman"/>
                <w:sz w:val="24"/>
                <w:szCs w:val="24"/>
              </w:rPr>
              <w:t xml:space="preserve"> y estrategias comunitarias </w:t>
            </w:r>
            <w:r w:rsidRPr="003A30E1">
              <w:rPr>
                <w:rFonts w:ascii="Times New Roman" w:eastAsia="Arial" w:hAnsi="Times New Roman" w:cs="Times New Roman"/>
                <w:b/>
                <w:color w:val="990033"/>
                <w:sz w:val="24"/>
                <w:szCs w:val="24"/>
              </w:rPr>
              <w:t>que son transmitidos a un individuo o sociedad en general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 xml:space="preserve">para crear una consciencia responsable sobre el uso racional, aprovechamiento y protección </w:t>
            </w:r>
            <w:r w:rsidRPr="003A30E1">
              <w:rPr>
                <w:rFonts w:ascii="Times New Roman" w:eastAsia="Arial" w:hAnsi="Times New Roman" w:cs="Times New Roman"/>
                <w:sz w:val="24"/>
                <w:szCs w:val="24"/>
              </w:rPr>
              <w:t xml:space="preserve">del agua, </w:t>
            </w:r>
            <w:r w:rsidRPr="003A30E1">
              <w:rPr>
                <w:rFonts w:ascii="Times New Roman" w:eastAsia="Arial" w:hAnsi="Times New Roman" w:cs="Times New Roman"/>
                <w:b/>
                <w:color w:val="990033"/>
                <w:sz w:val="24"/>
                <w:szCs w:val="24"/>
              </w:rPr>
              <w:t>la importancia del agua para el desarrollo de toda persona, la disponibilidad del recurso en su entorno, las acciones y estrategias necesarias para obtenerla, distribuirla, desalojarla, limpiarla y reutilizarla;</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XXVIII.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XXXIX.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XXVIII.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XXXIX.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XL. Gobernador o Gobernadora:</w:t>
            </w:r>
            <w:r w:rsidRPr="003A30E1">
              <w:rPr>
                <w:rFonts w:ascii="Times New Roman" w:eastAsia="Arial" w:hAnsi="Times New Roman" w:cs="Times New Roman"/>
                <w:sz w:val="24"/>
                <w:szCs w:val="24"/>
              </w:rPr>
              <w:t xml:space="preserve"> A la persona titular del Poder Ejecutivo 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XL. Persona titular del Poder Ejecutivo del Estado: A la Gobernadora o Gobernador del Estado Libre y Soberano de México;</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XLI.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XLIV.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XLI.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XLIV.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6D512B">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XLV. Ley:</w:t>
            </w:r>
            <w:r w:rsidRPr="003A30E1">
              <w:rPr>
                <w:rFonts w:ascii="Times New Roman" w:eastAsia="Arial" w:hAnsi="Times New Roman" w:cs="Times New Roman"/>
                <w:sz w:val="24"/>
                <w:szCs w:val="24"/>
              </w:rPr>
              <w:t xml:space="preserve"> La Ley del Agua para el Estado de México y Municipios;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6D512B">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XLV. A la Ley del Derecho Humano al Acceso, Disposición y Saneamiento del Agua del Estado de México y sus Municipios;</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XLVI.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XLVI.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L Bis. Padrón de distribución de agua en pipa: Al Padrón de Permisionarios de Distribución de Agua a través de Pipas del Estado de México;</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LI.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LIX.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LI.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LIX.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LIX Bis. Responsabilidad Hídrica: La gestión hídrica responsable y las buenas prácticas por parte de las autoridades del agua de los distintos órdenes de gobierno, personas concesionarias, asignatarias, permisionarias y usuarias en general para mejorar el manejo, explotación, uso, reúso, tecnificación de los sistemas de riego o aprovechamiento eficiente y sostenible de las aguas nacionales; sin exceder volúmenes de agua mayores a los concesionados, para mantener el equilibrio hidrológico de las cuencas y los acuíferos;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LX.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LXIII.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LX.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LXIII.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LXIII Bis. Seguridad Hídrica: La capacidad del Estado en su conjunto de garantizar el acceso sostenible a cantidades adecuadas de agua de calidad aceptable, para satisfacer necesidades humanas y de los ecosistemas, promover el bienestar y el desarrollo nacional. Esto incluye asegurar la disponibilidad, accesibilidad y asequibilidad del agua </w:t>
            </w:r>
            <w:r w:rsidRPr="003A30E1">
              <w:rPr>
                <w:rFonts w:ascii="Times New Roman" w:eastAsia="Arial" w:hAnsi="Times New Roman" w:cs="Times New Roman"/>
                <w:b/>
                <w:color w:val="990033"/>
                <w:sz w:val="24"/>
                <w:szCs w:val="24"/>
              </w:rPr>
              <w:lastRenderedPageBreak/>
              <w:t>para consumo humano de manera intergeneracional; la capacidad de adaptarse y de reducir los riesgos asociados a fenómenos hidrometeorológicos y antropogénicos; garantizar el cuidado del medio ambiente y la protección contra la contaminación transmitida por el agua y los desastres relacionados con ella;</w:t>
            </w:r>
          </w:p>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Última Reforma POGG: 05 de abril de 2024</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que se propone</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LXIV.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LXV.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LXIV.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LXV.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LXV Bis. Sistemas de captación de agua pluvial: Mecanismos que permiten la recolección, filtración, tratamiento y almacenaje del agua de lluvia que cae en el techo o cubierta para su posterior uso y aprovechamiento en la vivienda o edificación;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LXVI.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LXXIX.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LXVI.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LXXIX.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LXXX. Zona de veda:</w:t>
            </w:r>
            <w:r w:rsidRPr="003A30E1">
              <w:rPr>
                <w:rFonts w:ascii="Times New Roman" w:eastAsia="Arial" w:hAnsi="Times New Roman" w:cs="Times New Roman"/>
                <w:sz w:val="24"/>
                <w:szCs w:val="24"/>
              </w:rPr>
              <w:t xml:space="preserve"> Áreas específicas declaradas como tales por el Gobernador del Estado, en las cuales no se autorizan concesiones para explotación, uso o aprovechamiento de agua, con las excepciones establecidas en el decreto respectivo, en virtud del deterioro del agua en cantidad o calidad, resultante de sobreexplotación o de la afectación a la sustentabilidad hidrológica.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sz w:val="24"/>
                <w:szCs w:val="24"/>
              </w:rPr>
              <w:t>LXXX. Zona de veda:</w:t>
            </w:r>
            <w:r w:rsidRPr="003A30E1">
              <w:rPr>
                <w:rFonts w:ascii="Times New Roman" w:eastAsia="Arial" w:hAnsi="Times New Roman" w:cs="Times New Roman"/>
                <w:sz w:val="24"/>
                <w:szCs w:val="24"/>
              </w:rPr>
              <w:t xml:space="preserve"> Áreas específicas declaradas como tales por la </w:t>
            </w:r>
            <w:r w:rsidRPr="003A30E1">
              <w:rPr>
                <w:rFonts w:ascii="Times New Roman" w:eastAsia="Arial" w:hAnsi="Times New Roman" w:cs="Times New Roman"/>
                <w:b/>
                <w:color w:val="990033"/>
                <w:sz w:val="24"/>
                <w:szCs w:val="24"/>
              </w:rPr>
              <w:t>persona titular del Poder Ejecutivo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del Estado, en las cuales no se autorizan concesiones para explotación, uso o aprovechamiento de agua, con las excepciones establecidas en el decreto respectivo, en virtud del deterioro del agua en cantidad o calidad, resultante de sobreexplotación o de la afectación a la sustentabilidad hidrológica.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Para los efectos de la presente Ley, los </w:t>
            </w:r>
            <w:r w:rsidRPr="003A30E1">
              <w:rPr>
                <w:rFonts w:ascii="Times New Roman" w:eastAsia="Arial" w:hAnsi="Times New Roman" w:cs="Times New Roman"/>
                <w:sz w:val="24"/>
                <w:szCs w:val="24"/>
              </w:rPr>
              <w:lastRenderedPageBreak/>
              <w:t xml:space="preserve">conceptos y alcances de las definiciones técnicas contenidas en la </w:t>
            </w:r>
          </w:p>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Ley de Aguas Nacionales complementan los conceptos contenidos en el presente artículo.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Para los efectos de la presente Ley, los </w:t>
            </w:r>
            <w:r w:rsidRPr="003A30E1">
              <w:rPr>
                <w:rFonts w:ascii="Times New Roman" w:eastAsia="Arial" w:hAnsi="Times New Roman" w:cs="Times New Roman"/>
                <w:sz w:val="24"/>
                <w:szCs w:val="24"/>
              </w:rPr>
              <w:lastRenderedPageBreak/>
              <w:t xml:space="preserve">conceptos y alcances de las definiciones técnicas contenidas en la </w:t>
            </w:r>
            <w:r w:rsidRPr="003A30E1">
              <w:rPr>
                <w:rFonts w:ascii="Times New Roman" w:eastAsia="Arial" w:hAnsi="Times New Roman" w:cs="Times New Roman"/>
                <w:b/>
                <w:color w:val="990033"/>
                <w:sz w:val="24"/>
                <w:szCs w:val="24"/>
              </w:rPr>
              <w:t>Ley General de Aguas y la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Ley de Aguas Nacionales complementan los conceptos contenidos en el presente artículo.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7.-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7.- …</w:t>
            </w:r>
            <w:r w:rsidRPr="003A30E1">
              <w:rPr>
                <w:rFonts w:ascii="Times New Roman" w:eastAsia="Arial" w:hAnsi="Times New Roman" w:cs="Times New Roman"/>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TÍTULO PRIMERO BIS DEL DERECHO HUMANO AL AGUA Y SU INTERDEPENDENCIA CON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OTROS DERECHOS </w:t>
            </w:r>
          </w:p>
          <w:p w:rsidR="003A30E1" w:rsidRPr="003A30E1" w:rsidRDefault="003A30E1" w:rsidP="003A30E1">
            <w:pPr>
              <w:widowControl w:val="0"/>
              <w:autoSpaceDE w:val="0"/>
              <w:autoSpaceDN w:val="0"/>
              <w:spacing w:line="240" w:lineRule="auto"/>
              <w:ind w:right="138"/>
              <w:jc w:val="center"/>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0"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CAPÍTULO PRIMERO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DEL DERECHO HUMANO AL AGUA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7 Bis.-  Toda persona gozará del derecho humano al agua conforme a lo establecido en los tratados e instrumentos internacionales de los que el Estado mexicano sea parte, la Constitución Política de los Estados Unidos Mexicanos, la Ley General de Aguas, la Ley Nacional de Aguas, la Constitución Política del Estado Libre y Soberano de México y demás ordenamientos legales de la materia.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Todas las autoridades del agua, en el ámbito de su competencia tienen la obligación de promover, respetar, proteger y garantizar el derecho humano al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7 Ter.-  Con la finalidad de garantizar el derecho humano al agua se deberán asegurar los siguientes elementos: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3"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 Accesibilidad: Toda persona, sin discriminación, debe tener alcance físico al agua y a las instalaciones y servicios en su hogar, institución educativa, lugar de trabajo o en sus cercanías inmediatas. La seguridad física no debe verse amenazada durante el acceso a los servicios e instalaciones de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013616">
            <w:pPr>
              <w:widowControl w:val="0"/>
              <w:autoSpaceDE w:val="0"/>
              <w:autoSpaceDN w:val="0"/>
              <w:spacing w:line="240" w:lineRule="auto"/>
              <w:ind w:right="61"/>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 Acceso a la Información: Derecho a solicitar, recibir y difundir información relacionada con el derecho humano al agua, de acuerdo con principios de transparencia y rendición de cuentas, en términos de la legislación aplicable;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III. Aceptabilidad: El acceso al agua, su color, olor y sabor deben ser satisfactorios, considerando su potabilidad y calidad, también cultural y socialmente adecuados, las necesidades relativas al género, así como las prácticas habituales de higiene e intimidad de cada cultura;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0" w:type="dxa"/>
        </w:tblCellMar>
        <w:tblLook w:val="04A0" w:firstRow="1" w:lastRow="0" w:firstColumn="1" w:lastColumn="0" w:noHBand="0" w:noVBand="1"/>
      </w:tblPr>
      <w:tblGrid>
        <w:gridCol w:w="4413"/>
        <w:gridCol w:w="4413"/>
      </w:tblGrid>
      <w:tr w:rsidR="003A30E1" w:rsidRPr="003A30E1" w:rsidTr="003B3BD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IV. Asequibilidad: El agua debe estar al alcance económico de todas las personas, sin que los costos y cargos directos e indirectos pongan en riesgo el ejercicio de otros derechos, ni impliquen una carga desproporcionada para los hogares;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 Calidad: El agua debe estar libre de sustancias que puedan causar daño a la salud por consumirla, debiendo </w:t>
            </w:r>
            <w:r w:rsidRPr="003A30E1">
              <w:rPr>
                <w:rFonts w:ascii="Times New Roman" w:eastAsia="Arial" w:hAnsi="Times New Roman" w:cs="Times New Roman"/>
                <w:b/>
                <w:color w:val="990033"/>
                <w:sz w:val="24"/>
                <w:szCs w:val="24"/>
              </w:rPr>
              <w:lastRenderedPageBreak/>
              <w:t xml:space="preserve">constatarse su inocuidad y el cumplimiento de las Normas Oficiales Mexicanas aplicables;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 Disponibilidad: El abastecimiento de agua debe ser suficiente en cantidad, continuo y equitativo, para sostener la vida humana.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B3BD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013616" w:rsidRPr="00013616" w:rsidRDefault="003A30E1" w:rsidP="00013616">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7 Quater.- En la aplicación de esta Ley se debe considerar el acceso, disposición y saneamiento del agua para uso personal y doméstico como derechos humanos interdependientes e indispensables para el ejercicio de otros derechos, motivo por el cual se debe garantizar su disfrute a toda persona, con </w:t>
            </w:r>
            <w:r w:rsidR="00013616" w:rsidRPr="00013616">
              <w:rPr>
                <w:rFonts w:ascii="Times New Roman" w:eastAsia="Arial" w:hAnsi="Times New Roman" w:cs="Times New Roman"/>
                <w:b/>
                <w:color w:val="990033"/>
                <w:sz w:val="24"/>
                <w:szCs w:val="24"/>
              </w:rPr>
              <w:t>especial atención en niñas, niños, adolescentes, personas adultas mayores, personas con discapacidad, mujeres, personas en situación de vulnerabilidad, personas desplazadas, refugiadas o solicitantes de asilo, en privación de su libertad y víctimas de desastres.</w:t>
            </w:r>
          </w:p>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2" w:type="dxa"/>
        </w:tblCellMar>
        <w:tblLook w:val="04A0" w:firstRow="1" w:lastRow="0" w:firstColumn="1" w:lastColumn="0" w:noHBand="0" w:noVBand="1"/>
      </w:tblPr>
      <w:tblGrid>
        <w:gridCol w:w="4413"/>
        <w:gridCol w:w="4413"/>
      </w:tblGrid>
      <w:tr w:rsidR="003A30E1" w:rsidRPr="00013616" w:rsidTr="004601D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013616"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013616">
              <w:rPr>
                <w:rFonts w:ascii="Times New Roman" w:eastAsia="Arial" w:hAnsi="Times New Roman" w:cs="Times New Roman"/>
                <w:b/>
                <w:sz w:val="24"/>
                <w:szCs w:val="24"/>
              </w:rPr>
              <w:t xml:space="preserve">Ley del Agua para el Estado de México y Municipios </w:t>
            </w:r>
          </w:p>
          <w:p w:rsidR="003A30E1" w:rsidRPr="00013616"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013616">
              <w:rPr>
                <w:rFonts w:ascii="Times New Roman" w:eastAsia="Arial" w:hAnsi="Times New Roman" w:cs="Times New Roman"/>
                <w:b/>
                <w:sz w:val="24"/>
                <w:szCs w:val="24"/>
              </w:rPr>
              <w:t xml:space="preserve">Última Reforma POGG: 05 de abril de 2024 </w:t>
            </w:r>
          </w:p>
          <w:p w:rsidR="003A30E1" w:rsidRPr="00013616" w:rsidRDefault="003A30E1" w:rsidP="003A30E1">
            <w:pPr>
              <w:widowControl w:val="0"/>
              <w:autoSpaceDE w:val="0"/>
              <w:autoSpaceDN w:val="0"/>
              <w:spacing w:line="240" w:lineRule="auto"/>
              <w:jc w:val="center"/>
              <w:rPr>
                <w:rFonts w:ascii="Times New Roman" w:hAnsi="Times New Roman" w:cs="Times New Roman"/>
                <w:sz w:val="24"/>
                <w:szCs w:val="24"/>
              </w:rPr>
            </w:pPr>
            <w:r w:rsidRPr="00013616">
              <w:rPr>
                <w:rFonts w:ascii="Times New Roman" w:eastAsia="Arial" w:hAnsi="Times New Roman" w:cs="Times New Roman"/>
                <w:b/>
                <w:sz w:val="24"/>
                <w:szCs w:val="24"/>
              </w:rPr>
              <w:t xml:space="preserve"> </w:t>
            </w:r>
          </w:p>
        </w:tc>
      </w:tr>
      <w:tr w:rsidR="003A30E1" w:rsidRPr="00013616"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013616"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013616">
              <w:rPr>
                <w:rFonts w:ascii="Times New Roman" w:eastAsia="Arial" w:hAnsi="Times New Roman" w:cs="Times New Roman"/>
                <w:b/>
                <w:sz w:val="24"/>
                <w:szCs w:val="24"/>
              </w:rPr>
              <w:t>Texto vigente</w:t>
            </w:r>
            <w:r w:rsidRPr="00013616">
              <w:rPr>
                <w:rFonts w:ascii="Times New Roman" w:eastAsia="Arial" w:hAnsi="Times New Roman" w:cs="Times New Roman"/>
                <w:sz w:val="24"/>
                <w:szCs w:val="24"/>
              </w:rPr>
              <w:t>33</w:t>
            </w:r>
            <w:r w:rsidRPr="00013616">
              <w:rPr>
                <w:rFonts w:ascii="Times New Roman" w:eastAsia="Arial" w:hAnsi="Times New Roman" w:cs="Times New Roman"/>
                <w:b/>
                <w:sz w:val="24"/>
                <w:szCs w:val="24"/>
              </w:rPr>
              <w:t xml:space="preserve"> </w:t>
            </w:r>
          </w:p>
          <w:p w:rsidR="003A30E1" w:rsidRPr="00013616"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013616">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013616"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013616">
              <w:rPr>
                <w:rFonts w:ascii="Times New Roman" w:eastAsia="Arial" w:hAnsi="Times New Roman" w:cs="Times New Roman"/>
                <w:b/>
                <w:sz w:val="24"/>
                <w:szCs w:val="24"/>
              </w:rPr>
              <w:t xml:space="preserve">Texto que se propone </w:t>
            </w:r>
          </w:p>
        </w:tc>
      </w:tr>
      <w:tr w:rsidR="003A30E1" w:rsidRPr="00013616"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013616"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013616">
              <w:rPr>
                <w:rFonts w:ascii="Times New Roman" w:eastAsia="Arial" w:hAnsi="Times New Roman" w:cs="Times New Roman"/>
                <w:b/>
                <w:color w:val="FF0000"/>
                <w:sz w:val="24"/>
                <w:szCs w:val="24"/>
              </w:rPr>
              <w:t xml:space="preserve"> </w:t>
            </w:r>
          </w:p>
          <w:p w:rsidR="003A30E1" w:rsidRPr="00013616"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013616">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013616"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013616">
              <w:rPr>
                <w:rFonts w:ascii="Times New Roman" w:eastAsia="Arial" w:hAnsi="Times New Roman" w:cs="Times New Roman"/>
                <w:b/>
                <w:color w:val="990033"/>
                <w:sz w:val="24"/>
                <w:szCs w:val="24"/>
              </w:rPr>
              <w:t xml:space="preserve">CAPÍTULO SEGUNDO </w:t>
            </w:r>
          </w:p>
          <w:p w:rsidR="003A30E1" w:rsidRPr="00013616" w:rsidRDefault="003A30E1" w:rsidP="003A30E1">
            <w:pPr>
              <w:widowControl w:val="0"/>
              <w:autoSpaceDE w:val="0"/>
              <w:autoSpaceDN w:val="0"/>
              <w:spacing w:line="240" w:lineRule="auto"/>
              <w:rPr>
                <w:rFonts w:ascii="Times New Roman" w:hAnsi="Times New Roman" w:cs="Times New Roman"/>
                <w:sz w:val="24"/>
                <w:szCs w:val="24"/>
              </w:rPr>
            </w:pPr>
            <w:r w:rsidRPr="00013616">
              <w:rPr>
                <w:rFonts w:ascii="Times New Roman" w:eastAsia="Arial" w:hAnsi="Times New Roman" w:cs="Times New Roman"/>
                <w:b/>
                <w:color w:val="990033"/>
                <w:sz w:val="24"/>
                <w:szCs w:val="24"/>
              </w:rPr>
              <w:t xml:space="preserve">DE LA INTERDEPENDENCIA CON </w:t>
            </w:r>
          </w:p>
          <w:p w:rsidR="003A30E1" w:rsidRPr="00013616" w:rsidRDefault="003A30E1" w:rsidP="003A30E1">
            <w:pPr>
              <w:widowControl w:val="0"/>
              <w:autoSpaceDE w:val="0"/>
              <w:autoSpaceDN w:val="0"/>
              <w:spacing w:line="240" w:lineRule="auto"/>
              <w:rPr>
                <w:rFonts w:ascii="Times New Roman" w:hAnsi="Times New Roman" w:cs="Times New Roman"/>
                <w:sz w:val="24"/>
                <w:szCs w:val="24"/>
              </w:rPr>
            </w:pPr>
            <w:r w:rsidRPr="00013616">
              <w:rPr>
                <w:rFonts w:ascii="Times New Roman" w:eastAsia="Arial" w:hAnsi="Times New Roman" w:cs="Times New Roman"/>
                <w:b/>
                <w:color w:val="990033"/>
                <w:sz w:val="24"/>
                <w:szCs w:val="24"/>
              </w:rPr>
              <w:t xml:space="preserve">OTROS DERECHOS </w:t>
            </w:r>
          </w:p>
          <w:p w:rsidR="003A30E1" w:rsidRPr="00013616" w:rsidRDefault="003A30E1" w:rsidP="003A30E1">
            <w:pPr>
              <w:widowControl w:val="0"/>
              <w:autoSpaceDE w:val="0"/>
              <w:autoSpaceDN w:val="0"/>
              <w:spacing w:line="240" w:lineRule="auto"/>
              <w:ind w:right="1"/>
              <w:jc w:val="center"/>
              <w:rPr>
                <w:rFonts w:ascii="Times New Roman" w:hAnsi="Times New Roman" w:cs="Times New Roman"/>
                <w:sz w:val="24"/>
                <w:szCs w:val="24"/>
              </w:rPr>
            </w:pPr>
          </w:p>
        </w:tc>
      </w:tr>
      <w:tr w:rsidR="003A30E1" w:rsidRPr="00013616"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013616"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013616">
              <w:rPr>
                <w:rFonts w:ascii="Times New Roman" w:eastAsia="Arial" w:hAnsi="Times New Roman" w:cs="Times New Roman"/>
                <w:b/>
                <w:color w:val="FF0000"/>
                <w:sz w:val="24"/>
                <w:szCs w:val="24"/>
              </w:rPr>
              <w:t xml:space="preserve"> </w:t>
            </w:r>
          </w:p>
          <w:p w:rsidR="003A30E1" w:rsidRPr="00013616"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013616">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013616"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013616">
              <w:rPr>
                <w:rFonts w:ascii="Times New Roman" w:eastAsia="Arial" w:hAnsi="Times New Roman" w:cs="Times New Roman"/>
                <w:b/>
                <w:color w:val="990033"/>
                <w:sz w:val="24"/>
                <w:szCs w:val="24"/>
              </w:rPr>
              <w:t xml:space="preserve">Artículo 7 Quintus.- El goce del derecho humano al agua, se encuentra estrechamente vinculado con el respeto, protección y garantía del derecho humano a un medio ambiente sano para el bienestar y desarrollo de las personas y la calidad del entorno como una determinante en la salud de la población. </w:t>
            </w:r>
          </w:p>
          <w:p w:rsidR="003A30E1" w:rsidRPr="00013616" w:rsidRDefault="003A30E1" w:rsidP="003A30E1">
            <w:pPr>
              <w:widowControl w:val="0"/>
              <w:autoSpaceDE w:val="0"/>
              <w:autoSpaceDN w:val="0"/>
              <w:spacing w:line="240" w:lineRule="auto"/>
              <w:rPr>
                <w:rFonts w:ascii="Times New Roman" w:hAnsi="Times New Roman" w:cs="Times New Roman"/>
                <w:sz w:val="24"/>
                <w:szCs w:val="24"/>
              </w:rPr>
            </w:pPr>
            <w:r w:rsidRPr="00013616">
              <w:rPr>
                <w:rFonts w:ascii="Times New Roman" w:eastAsia="Arial" w:hAnsi="Times New Roman" w:cs="Times New Roman"/>
                <w:b/>
                <w:color w:val="990033"/>
                <w:sz w:val="24"/>
                <w:szCs w:val="24"/>
              </w:rPr>
              <w:t xml:space="preserve">   </w:t>
            </w:r>
          </w:p>
        </w:tc>
      </w:tr>
      <w:tr w:rsidR="003A30E1" w:rsidRPr="00013616"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013616"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013616">
              <w:rPr>
                <w:rFonts w:ascii="Times New Roman" w:eastAsia="Arial" w:hAnsi="Times New Roman" w:cs="Times New Roman"/>
                <w:b/>
                <w:color w:val="FF0000"/>
                <w:sz w:val="24"/>
                <w:szCs w:val="24"/>
              </w:rPr>
              <w:t xml:space="preserve">SIN CORRELATIVO </w:t>
            </w:r>
          </w:p>
          <w:p w:rsidR="003A30E1" w:rsidRPr="00013616"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013616">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013616"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013616">
              <w:rPr>
                <w:rFonts w:ascii="Times New Roman" w:eastAsia="Arial" w:hAnsi="Times New Roman" w:cs="Times New Roman"/>
                <w:b/>
                <w:color w:val="990033"/>
                <w:sz w:val="24"/>
                <w:szCs w:val="24"/>
              </w:rPr>
              <w:t xml:space="preserve">Artículo 7 Sexies.-  En la aplicación de esta Ley, el Estado, los municipios, instituciones e instancias de participación </w:t>
            </w:r>
            <w:r w:rsidRPr="00013616">
              <w:rPr>
                <w:rFonts w:ascii="Times New Roman" w:eastAsia="Arial" w:hAnsi="Times New Roman" w:cs="Times New Roman"/>
                <w:b/>
                <w:color w:val="990033"/>
                <w:sz w:val="24"/>
                <w:szCs w:val="24"/>
              </w:rPr>
              <w:lastRenderedPageBreak/>
              <w:t xml:space="preserve">ciudadana deberán de coordinarse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3" w:type="dxa"/>
        </w:tblCellMar>
        <w:tblLook w:val="04A0" w:firstRow="1" w:lastRow="0" w:firstColumn="1" w:lastColumn="0" w:noHBand="0" w:noVBand="1"/>
      </w:tblPr>
      <w:tblGrid>
        <w:gridCol w:w="4413"/>
        <w:gridCol w:w="4413"/>
      </w:tblGrid>
      <w:tr w:rsidR="003A30E1" w:rsidRPr="003A30E1" w:rsidTr="004601D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con la Federación  a efecto de cumplir con las siguientes obligaciones: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 Garantizar la participación paritaria y sustantiva de las mujeres en la gestión del agua y en todos los espacios de toma de decisión;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 Diseñar políticas públicas transversales que instrumenten acciones afirmativas y redistributivas para que las mujeres, en condiciones de igualdad, accedan, usen, aprovechen y decidan sobre la gestión del agua y el saneamiento en todos los niveles y ámbitos;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4601D2">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III. Incorporar la perspectiva de interseccionalidad y de género de manera transversal en las estrategias, planes y programas para la disposición del agua por diferencia de género;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4601D2" w:rsidRPr="003A30E1" w:rsidRDefault="003A30E1" w:rsidP="004601D2">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IV. Establecer acciones efectivas para garantizar la integridad física y la salud de las mujeres, las niñas y </w:t>
            </w:r>
            <w:r w:rsidR="004601D2" w:rsidRPr="003A30E1">
              <w:rPr>
                <w:rFonts w:ascii="Times New Roman" w:eastAsia="Arial" w:hAnsi="Times New Roman" w:cs="Times New Roman"/>
                <w:b/>
                <w:color w:val="990033"/>
                <w:sz w:val="24"/>
                <w:szCs w:val="24"/>
              </w:rPr>
              <w:t xml:space="preserve">las adolescentes en los servicios de agua potable e infraestructura sanitaria; </w:t>
            </w:r>
          </w:p>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4601D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TÍTULO SEGUNDO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DEL SISTEMA ESTATAL DEL AGUA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PRIMERO </w:t>
            </w:r>
          </w:p>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DE LA NATURALEZA DEL SISTEMA,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SU INTEGRACIÓN Y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FUNCIONAMIENTO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8.-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8.- …</w:t>
            </w:r>
            <w:r w:rsidRPr="003A30E1">
              <w:rPr>
                <w:rFonts w:ascii="Times New Roman" w:eastAsia="Arial" w:hAnsi="Times New Roman" w:cs="Times New Roman"/>
                <w:sz w:val="24"/>
                <w:szCs w:val="24"/>
              </w:rPr>
              <w:t xml:space="preserve"> </w:t>
            </w:r>
          </w:p>
        </w:tc>
      </w:tr>
      <w:tr w:rsidR="003A30E1" w:rsidRPr="003A30E1" w:rsidTr="004601D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La planeación, estudio, proyección, ejecución, rehabilitación y mantenimiento, ampliación, aprobación y supervisión de las obras y servicios necesarios para la operación y administración de los sistemas de agua potable, alcantarillado, tratamiento y disposición de aguas residuales; además de la infraestructura hídrica que se destina para la acuicultura y al uso agrícola, agroindustrial, pecuario y de conservación ecológica;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4402E8">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La planeación, estudio, proyección, ejecución, rehabilitación y mantenimiento, </w:t>
            </w:r>
            <w:r w:rsidRPr="003A30E1">
              <w:rPr>
                <w:rFonts w:ascii="Times New Roman" w:eastAsia="Arial" w:hAnsi="Times New Roman" w:cs="Times New Roman"/>
                <w:b/>
                <w:color w:val="990033"/>
                <w:sz w:val="24"/>
                <w:szCs w:val="24"/>
              </w:rPr>
              <w:t>optimización,</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ampliación, </w:t>
            </w:r>
            <w:r w:rsidRPr="003A30E1">
              <w:rPr>
                <w:rFonts w:ascii="Times New Roman" w:eastAsia="Arial" w:hAnsi="Times New Roman" w:cs="Times New Roman"/>
                <w:b/>
                <w:color w:val="990033"/>
                <w:sz w:val="24"/>
                <w:szCs w:val="24"/>
              </w:rPr>
              <w:t>modernización,</w:t>
            </w:r>
            <w:r w:rsidRPr="003A30E1">
              <w:rPr>
                <w:rFonts w:ascii="Times New Roman" w:eastAsia="Arial" w:hAnsi="Times New Roman" w:cs="Times New Roman"/>
                <w:sz w:val="24"/>
                <w:szCs w:val="24"/>
              </w:rPr>
              <w:t xml:space="preserve"> aprobación y supervisión de las obras y servicios necesarios para la operación y administración de los sistemas de agua potable, alcantarillado, tratamiento</w:t>
            </w:r>
            <w:r w:rsidRPr="003A30E1">
              <w:rPr>
                <w:rFonts w:ascii="Times New Roman" w:eastAsia="Arial" w:hAnsi="Times New Roman" w:cs="Times New Roman"/>
                <w:b/>
                <w:color w:val="990033"/>
                <w:sz w:val="24"/>
                <w:szCs w:val="24"/>
              </w:rPr>
              <w:t>,</w:t>
            </w:r>
            <w:r w:rsidRPr="003A30E1">
              <w:rPr>
                <w:rFonts w:ascii="Times New Roman" w:eastAsia="Arial" w:hAnsi="Times New Roman" w:cs="Times New Roman"/>
                <w:sz w:val="24"/>
                <w:szCs w:val="24"/>
              </w:rPr>
              <w:t xml:space="preserve"> disposición de aguas residuales </w:t>
            </w:r>
            <w:r w:rsidRPr="003A30E1">
              <w:rPr>
                <w:rFonts w:ascii="Times New Roman" w:eastAsia="Arial" w:hAnsi="Times New Roman" w:cs="Times New Roman"/>
                <w:b/>
                <w:color w:val="990033"/>
                <w:sz w:val="24"/>
                <w:szCs w:val="24"/>
              </w:rPr>
              <w:t>y de captación de agua pluvial</w:t>
            </w:r>
            <w:r w:rsidRPr="003A30E1">
              <w:rPr>
                <w:rFonts w:ascii="Times New Roman" w:eastAsia="Arial" w:hAnsi="Times New Roman" w:cs="Times New Roman"/>
                <w:sz w:val="24"/>
                <w:szCs w:val="24"/>
              </w:rPr>
              <w:t xml:space="preserve">; además de la infraestructura hídrica que se destina para la acuicultura y al uso agrícola, agroindustrial, pecuario y de conservación ecológica;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4402E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402E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4402E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402E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La ampliación, rehabilitación, construcción, mejoramiento, conservación, desarrollo y mantenimiento de los sistemas de agua potable y alcantarillado, así como los relativos al tratamiento y reúso de las aguas residuales; incluyendo las instalaciones conexas como son los caminos de acceso y las zonas de protección;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La ampliación, rehabilitación, </w:t>
            </w:r>
            <w:r w:rsidRPr="003A30E1">
              <w:rPr>
                <w:rFonts w:ascii="Times New Roman" w:eastAsia="Arial" w:hAnsi="Times New Roman" w:cs="Times New Roman"/>
                <w:b/>
                <w:color w:val="990033"/>
                <w:sz w:val="24"/>
                <w:szCs w:val="24"/>
              </w:rPr>
              <w:t>modernización,</w:t>
            </w:r>
            <w:r w:rsidRPr="003A30E1">
              <w:rPr>
                <w:rFonts w:ascii="Times New Roman" w:eastAsia="Arial" w:hAnsi="Times New Roman" w:cs="Times New Roman"/>
                <w:sz w:val="24"/>
                <w:szCs w:val="24"/>
              </w:rPr>
              <w:t xml:space="preserve"> construcción, </w:t>
            </w:r>
            <w:r w:rsidRPr="003A30E1">
              <w:rPr>
                <w:rFonts w:ascii="Times New Roman" w:eastAsia="Arial" w:hAnsi="Times New Roman" w:cs="Times New Roman"/>
                <w:b/>
                <w:color w:val="990033"/>
                <w:sz w:val="24"/>
                <w:szCs w:val="24"/>
              </w:rPr>
              <w:t>optimización,</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conservación, desarrollo y mantenimiento de los sistemas de agua potable y alcantarillado, así como los relativos al tratamiento y reúso de las aguas residuales; incluyendo las instalaciones conexas como son los caminos de acceso y las zonas de protección;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4402E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VII. …</w:t>
            </w:r>
            <w:r w:rsidRPr="003A30E1">
              <w:rPr>
                <w:rFonts w:ascii="Times New Roman" w:eastAsia="Arial" w:hAnsi="Times New Roman" w:cs="Times New Roman"/>
                <w:sz w:val="24"/>
                <w:szCs w:val="24"/>
              </w:rPr>
              <w:t xml:space="preserve"> </w:t>
            </w:r>
          </w:p>
        </w:tc>
      </w:tr>
      <w:tr w:rsidR="003A30E1" w:rsidRPr="003A30E1" w:rsidTr="004402E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Las demás contempladas en la Ley de Expropiación para el Estado de México.</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4402E8">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VIII. La modernización del servicio de agua potable de uso doméstico y público urbano para contribuir al mejoramiento de la salud y bienestar social, incremento de la calidad y oportunidad en el servicio prestado, así como también contribuir a alcanzar la gestión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4402E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8A72E4" w:rsidRPr="003A30E1" w:rsidRDefault="003A30E1" w:rsidP="008A72E4">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IX. Fomentar y apoyar el desarrollo de los sistemas de agua potable, alcantarillado, tratamiento y reúso de aguas, así como la generación de obras para el control </w:t>
            </w:r>
            <w:r w:rsidR="008A72E4" w:rsidRPr="003A30E1">
              <w:rPr>
                <w:rFonts w:ascii="Times New Roman" w:eastAsia="Arial" w:hAnsi="Times New Roman" w:cs="Times New Roman"/>
                <w:b/>
                <w:color w:val="990033"/>
                <w:sz w:val="24"/>
                <w:szCs w:val="24"/>
              </w:rPr>
              <w:t>de avenidas y protección de inundaciones; y</w:t>
            </w:r>
          </w:p>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4402E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402E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4402E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X. Las demás contempladas en la Ley de Expropiación para el Estado de México.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4402E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Derogado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402E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9.-</w:t>
            </w:r>
            <w:r w:rsidRPr="003A30E1">
              <w:rPr>
                <w:rFonts w:ascii="Times New Roman" w:eastAsia="Arial" w:hAnsi="Times New Roman" w:cs="Times New Roman"/>
                <w:sz w:val="24"/>
                <w:szCs w:val="24"/>
              </w:rPr>
              <w:t xml:space="preserve"> En los casos de utilidad pública y para los efectos del artículo anterior, el Gobernador del Estado de por sí o a solicitud de los ayuntamientos correspondientes, podrá expropiar los bienes de propiedad privada y promover la ocupación temporal, total o parcial.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9.-</w:t>
            </w:r>
            <w:r w:rsidRPr="003A30E1">
              <w:rPr>
                <w:rFonts w:ascii="Times New Roman" w:eastAsia="Arial" w:hAnsi="Times New Roman" w:cs="Times New Roman"/>
                <w:sz w:val="24"/>
                <w:szCs w:val="24"/>
              </w:rPr>
              <w:t xml:space="preserve"> En los casos de utilidad pública y para los efectos del artículo anterior, </w:t>
            </w:r>
            <w:r w:rsidRPr="003A30E1">
              <w:rPr>
                <w:rFonts w:ascii="Times New Roman" w:eastAsia="Arial" w:hAnsi="Times New Roman" w:cs="Times New Roman"/>
                <w:b/>
                <w:color w:val="990033"/>
                <w:sz w:val="24"/>
                <w:szCs w:val="24"/>
              </w:rPr>
              <w:t>la persona titular del Poder Ejecutivo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del Estado de por sí o a solicitud de los ayuntamientos correspondientes, podrá expropiar los bienes de propiedad privada y promover la ocupación temporal, total o parcial.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4402E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9A6E9B" w:rsidRPr="003A30E1" w:rsidRDefault="003A30E1" w:rsidP="009A6E9B">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10.-</w:t>
            </w:r>
            <w:r w:rsidRPr="003A30E1">
              <w:rPr>
                <w:rFonts w:ascii="Times New Roman" w:eastAsia="Arial" w:hAnsi="Times New Roman" w:cs="Times New Roman"/>
                <w:sz w:val="24"/>
                <w:szCs w:val="24"/>
              </w:rPr>
              <w:t xml:space="preserve"> El Sistema Estatal del Agua es el conjunto de elementos, instrumentos, políticas, programas, proyectos, acciones, procesos y sujetos que accionan de manera interrelacionada para la prestación de los servicios a que se refiere esta Ley, así como para su control y evaluación, para el desarrollo hídrico del Estado y la coordinación entre las autoridades del </w:t>
            </w:r>
            <w:r w:rsidR="009A6E9B" w:rsidRPr="003A30E1">
              <w:rPr>
                <w:rFonts w:ascii="Times New Roman" w:eastAsia="Arial" w:hAnsi="Times New Roman" w:cs="Times New Roman"/>
                <w:sz w:val="24"/>
                <w:szCs w:val="24"/>
              </w:rPr>
              <w:t xml:space="preserve">agua, y entre éstas y la Federación, para la gestión integral del agua en el Estado. </w:t>
            </w:r>
          </w:p>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9A6E9B" w:rsidRPr="003A30E1" w:rsidRDefault="003A30E1" w:rsidP="009A6E9B">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10.-</w:t>
            </w:r>
            <w:r w:rsidRPr="003A30E1">
              <w:rPr>
                <w:rFonts w:ascii="Times New Roman" w:eastAsia="Arial" w:hAnsi="Times New Roman" w:cs="Times New Roman"/>
                <w:sz w:val="24"/>
                <w:szCs w:val="24"/>
              </w:rPr>
              <w:t xml:space="preserve"> El Sistema Estatal del Agua es el conjunto de elementos, instrumentos, políticas, programas, proyectos, acciones, procesos y sujetos que accionan de manera interrelacionada </w:t>
            </w:r>
            <w:r w:rsidRPr="003A30E1">
              <w:rPr>
                <w:rFonts w:ascii="Times New Roman" w:eastAsia="Arial" w:hAnsi="Times New Roman" w:cs="Times New Roman"/>
                <w:b/>
                <w:color w:val="990033"/>
                <w:sz w:val="24"/>
                <w:szCs w:val="24"/>
              </w:rPr>
              <w:t xml:space="preserve">para garantizar el derecho humano al agua que se refieren los ordenamientos legales, </w:t>
            </w:r>
            <w:r w:rsidRPr="003A30E1">
              <w:rPr>
                <w:rFonts w:ascii="Times New Roman" w:eastAsia="Arial" w:hAnsi="Times New Roman" w:cs="Times New Roman"/>
                <w:sz w:val="24"/>
                <w:szCs w:val="24"/>
              </w:rPr>
              <w:t xml:space="preserve">la prestación de los servicios a que se refiere esta Ley, así como para su </w:t>
            </w:r>
            <w:r w:rsidR="009A6E9B" w:rsidRPr="003A30E1">
              <w:rPr>
                <w:rFonts w:ascii="Times New Roman" w:eastAsia="Arial" w:hAnsi="Times New Roman" w:cs="Times New Roman"/>
                <w:sz w:val="24"/>
                <w:szCs w:val="24"/>
              </w:rPr>
              <w:t xml:space="preserve">control, </w:t>
            </w:r>
            <w:r w:rsidR="009A6E9B" w:rsidRPr="003A30E1">
              <w:rPr>
                <w:rFonts w:ascii="Times New Roman" w:eastAsia="Arial" w:hAnsi="Times New Roman" w:cs="Times New Roman"/>
                <w:b/>
                <w:color w:val="990033"/>
                <w:sz w:val="24"/>
                <w:szCs w:val="24"/>
              </w:rPr>
              <w:t>sustentabilidad</w:t>
            </w:r>
            <w:r w:rsidR="009A6E9B" w:rsidRPr="003A30E1">
              <w:rPr>
                <w:rFonts w:ascii="Times New Roman" w:eastAsia="Arial" w:hAnsi="Times New Roman" w:cs="Times New Roman"/>
                <w:color w:val="990033"/>
                <w:sz w:val="24"/>
                <w:szCs w:val="24"/>
              </w:rPr>
              <w:t xml:space="preserve"> </w:t>
            </w:r>
            <w:r w:rsidR="009A6E9B" w:rsidRPr="003A30E1">
              <w:rPr>
                <w:rFonts w:ascii="Times New Roman" w:eastAsia="Arial" w:hAnsi="Times New Roman" w:cs="Times New Roman"/>
                <w:sz w:val="24"/>
                <w:szCs w:val="24"/>
              </w:rPr>
              <w:t>y evaluación, para el desarrollo hídrico del Estado y la coordinación entre las autoridades del agua, y entre éstas y la Federación, para la gestión integral del agua en el Estado.</w:t>
            </w:r>
          </w:p>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9A6E9B">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A6E9B">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Texto que se propone </w:t>
            </w:r>
          </w:p>
        </w:tc>
      </w:tr>
      <w:tr w:rsidR="003A30E1" w:rsidRPr="003A30E1" w:rsidTr="009A6E9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A6E9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VIII. … </w:t>
            </w:r>
          </w:p>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VIII. … </w:t>
            </w:r>
          </w:p>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9A6E9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IX.</w:t>
            </w:r>
            <w:r w:rsidRPr="003A30E1">
              <w:rPr>
                <w:rFonts w:ascii="Times New Roman" w:eastAsia="Arial" w:hAnsi="Times New Roman" w:cs="Times New Roman"/>
                <w:sz w:val="24"/>
                <w:szCs w:val="24"/>
              </w:rPr>
              <w:t xml:space="preserve"> El manejo sustentable del agua;</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IX.</w:t>
            </w:r>
            <w:r w:rsidRPr="003A30E1">
              <w:rPr>
                <w:rFonts w:ascii="Times New Roman" w:eastAsia="Arial" w:hAnsi="Times New Roman" w:cs="Times New Roman"/>
                <w:sz w:val="24"/>
                <w:szCs w:val="24"/>
              </w:rPr>
              <w:t xml:space="preserve"> El manejo sustentable del agua </w:t>
            </w:r>
            <w:r w:rsidRPr="003A30E1">
              <w:rPr>
                <w:rFonts w:ascii="Times New Roman" w:eastAsia="Arial" w:hAnsi="Times New Roman" w:cs="Times New Roman"/>
                <w:b/>
                <w:color w:val="990033"/>
                <w:sz w:val="24"/>
                <w:szCs w:val="24"/>
              </w:rPr>
              <w:t>y su disponibilidad;</w:t>
            </w:r>
            <w:r w:rsidRPr="003A30E1">
              <w:rPr>
                <w:rFonts w:ascii="Times New Roman" w:eastAsia="Arial" w:hAnsi="Times New Roman" w:cs="Times New Roman"/>
                <w:sz w:val="24"/>
                <w:szCs w:val="24"/>
              </w:rPr>
              <w:t xml:space="preserve"> </w:t>
            </w:r>
          </w:p>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A6E9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X.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XII. … </w:t>
            </w:r>
          </w:p>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X.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XII. … </w:t>
            </w:r>
          </w:p>
          <w:p w:rsidR="003A30E1" w:rsidRPr="003A30E1" w:rsidRDefault="003A30E1" w:rsidP="00397A1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A6E9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XIII. Programas Hídricos Integrales de los municipios;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9A6E9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XIV. Criterios e indicadores de eficiencia y calidad en materia hídrica, económica, social y ambiental;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9A6E9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XV. Convenios de coordinación con demás entidades federativas en materia de acceso, disposición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saneamiento de agua;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97A1F">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97A1F">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97A1F">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SEGUNDO </w:t>
            </w:r>
          </w:p>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DE LA POLÍTICA HÍDRICA ESTATAL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97A1F">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11.-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11.- …</w:t>
            </w:r>
            <w:r w:rsidRPr="003A30E1">
              <w:rPr>
                <w:rFonts w:ascii="Times New Roman" w:eastAsia="Arial" w:hAnsi="Times New Roman" w:cs="Times New Roman"/>
                <w:sz w:val="24"/>
                <w:szCs w:val="24"/>
              </w:rPr>
              <w:t xml:space="preserve"> </w:t>
            </w:r>
          </w:p>
        </w:tc>
      </w:tr>
      <w:tr w:rsidR="003A30E1" w:rsidRPr="003A30E1" w:rsidTr="00397A1F">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97A1F">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El agua es un recurso natural de carácter vital, vulnerable, escaso y finito, cuya conservación, cuidado y protección, constituye una responsabilidad compartida entre el Estado y los particulares, la cual, de no cumplirse, imposibilita el ejercicio del derecho humano al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El agua es un recurso natural de carácter </w:t>
            </w:r>
            <w:r w:rsidRPr="003A30E1">
              <w:rPr>
                <w:rFonts w:ascii="Times New Roman" w:eastAsia="Arial" w:hAnsi="Times New Roman" w:cs="Times New Roman"/>
                <w:b/>
                <w:color w:val="990033"/>
                <w:sz w:val="24"/>
                <w:szCs w:val="24"/>
              </w:rPr>
              <w:t>público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vital, vulnerable, escaso, finito, </w:t>
            </w:r>
            <w:r w:rsidRPr="003A30E1">
              <w:rPr>
                <w:rFonts w:ascii="Times New Roman" w:eastAsia="Arial" w:hAnsi="Times New Roman" w:cs="Times New Roman"/>
                <w:b/>
                <w:color w:val="990033"/>
                <w:sz w:val="24"/>
                <w:szCs w:val="24"/>
              </w:rPr>
              <w:t>con valor social, económico y ambiental,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cuya conservación, cuidado y protección, constituye una responsabilidad compartida entre el Estado y los particulares, la cual, de no cumplirse, imposibilita el ejercicio del derecho humano al agua </w:t>
            </w:r>
            <w:r w:rsidRPr="003A30E1">
              <w:rPr>
                <w:rFonts w:ascii="Times New Roman" w:eastAsia="Arial" w:hAnsi="Times New Roman" w:cs="Times New Roman"/>
                <w:b/>
                <w:color w:val="990033"/>
                <w:sz w:val="24"/>
                <w:szCs w:val="24"/>
              </w:rPr>
              <w:t>y su interdependencia con otros derechos humanos fundamentales;</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397A1F">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97A1F">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Los recursos hídricos del Estado son </w:t>
            </w:r>
            <w:r w:rsidRPr="003A30E1">
              <w:rPr>
                <w:rFonts w:ascii="Times New Roman" w:eastAsia="Arial" w:hAnsi="Times New Roman" w:cs="Times New Roman"/>
                <w:sz w:val="24"/>
                <w:szCs w:val="24"/>
              </w:rPr>
              <w:lastRenderedPageBreak/>
              <w:t xml:space="preserve">bienes de dominio público, los cuales son administrados por las autoridades del agua en los términos de la presente Ley, y cuya sustentabilidad y preservación guardan una íntima relación con los recursos hídricos nacionales;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97A1F" w:rsidRPr="003A30E1" w:rsidRDefault="003A30E1" w:rsidP="00397A1F">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II.</w:t>
            </w:r>
            <w:r w:rsidRPr="003A30E1">
              <w:rPr>
                <w:rFonts w:ascii="Times New Roman" w:eastAsia="Arial" w:hAnsi="Times New Roman" w:cs="Times New Roman"/>
                <w:sz w:val="24"/>
                <w:szCs w:val="24"/>
              </w:rPr>
              <w:t xml:space="preserve"> Los recursos hídricos del Estado son </w:t>
            </w:r>
            <w:r w:rsidRPr="003A30E1">
              <w:rPr>
                <w:rFonts w:ascii="Times New Roman" w:eastAsia="Arial" w:hAnsi="Times New Roman" w:cs="Times New Roman"/>
                <w:sz w:val="24"/>
                <w:szCs w:val="24"/>
              </w:rPr>
              <w:lastRenderedPageBreak/>
              <w:t xml:space="preserve">bienes de dominio público, los cuales son administrados por las autoridades del agua en los términos de la presente Ley, y cuya sustentabilidad y preservación guardan una íntima relación con los recursos hídricos nacionales, </w:t>
            </w:r>
            <w:r w:rsidRPr="003A30E1">
              <w:rPr>
                <w:rFonts w:ascii="Times New Roman" w:eastAsia="Arial" w:hAnsi="Times New Roman" w:cs="Times New Roman"/>
                <w:b/>
                <w:color w:val="990033"/>
                <w:sz w:val="24"/>
                <w:szCs w:val="24"/>
              </w:rPr>
              <w:t xml:space="preserve">para lo cual, las autoridades del agua adoptaran las medidas, acciones o estrategias necesarias para proteger de terceros </w:t>
            </w:r>
            <w:r w:rsidR="00397A1F" w:rsidRPr="003A30E1">
              <w:rPr>
                <w:rFonts w:ascii="Times New Roman" w:eastAsia="Arial" w:hAnsi="Times New Roman" w:cs="Times New Roman"/>
                <w:b/>
                <w:color w:val="990033"/>
                <w:sz w:val="24"/>
                <w:szCs w:val="24"/>
              </w:rPr>
              <w:t>el disfrute de los derechos humanos asociados al acceso, disposición y saneamiento del agua;</w:t>
            </w:r>
            <w:r w:rsidR="00397A1F" w:rsidRPr="003A30E1">
              <w:rPr>
                <w:rFonts w:ascii="Times New Roman" w:eastAsia="Arial" w:hAnsi="Times New Roman" w:cs="Times New Roman"/>
                <w:sz w:val="24"/>
                <w:szCs w:val="24"/>
              </w:rPr>
              <w:t xml:space="preserve"> </w:t>
            </w:r>
          </w:p>
          <w:p w:rsidR="003A30E1" w:rsidRPr="003A30E1" w:rsidRDefault="003A30E1" w:rsidP="00397A1F">
            <w:pPr>
              <w:widowControl w:val="0"/>
              <w:autoSpaceDE w:val="0"/>
              <w:autoSpaceDN w:val="0"/>
              <w:spacing w:line="240" w:lineRule="auto"/>
              <w:ind w:right="66"/>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D72361">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III. …</w:t>
            </w:r>
            <w:r w:rsidRPr="003A30E1">
              <w:rPr>
                <w:rFonts w:ascii="Times New Roman" w:eastAsia="Arial" w:hAnsi="Times New Roman" w:cs="Times New Roman"/>
                <w:sz w:val="24"/>
                <w:szCs w:val="24"/>
              </w:rPr>
              <w:t xml:space="preserve"> </w:t>
            </w: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El respeto al derecho humano al agua, que consiste en la atención de las necesidades de agua que tienen los ciudadanos para lograr su bienestar, particularmente quienes viven una situación de marginación socioeconómica; las necesidades de la economía para desarrollarse, y las necesidades del ambiente para su equilibrio y conservación;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El respeto al derecho humano al agua, que consiste en </w:t>
            </w:r>
            <w:r w:rsidRPr="003A30E1">
              <w:rPr>
                <w:rFonts w:ascii="Times New Roman" w:eastAsia="Arial" w:hAnsi="Times New Roman" w:cs="Times New Roman"/>
                <w:b/>
                <w:color w:val="990033"/>
                <w:sz w:val="24"/>
                <w:szCs w:val="24"/>
              </w:rPr>
              <w:t>el acceso, disposición y saneamiento del agua para uso personal y doméstico, su interdependencia con otros derechos humanos,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la atención de las necesidades de agua que tienen las personas para lograr su bienestar, particularmente </w:t>
            </w:r>
            <w:r w:rsidRPr="003A30E1">
              <w:rPr>
                <w:rFonts w:ascii="Times New Roman" w:eastAsia="Arial" w:hAnsi="Times New Roman" w:cs="Times New Roman"/>
                <w:b/>
                <w:color w:val="990033"/>
                <w:sz w:val="24"/>
                <w:szCs w:val="24"/>
              </w:rPr>
              <w:t xml:space="preserve">con niñas, niños, adolescentes, personas adultas mayores, personas con discapacidad, mujeres, personas en situación de vulnerabilidad, personas desplazadas, refugiadas o solicitantes de asilo, en privación de su libertad y víctimas de desastres;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 igual forma, comprende las necesidades de la economía para desarrollarse y las necesidades del ambiente para su equilibrio, sustentabilidad, disponibilidad y conservación;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D72361">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 …</w:t>
            </w:r>
            <w:r w:rsidRPr="003A30E1">
              <w:rPr>
                <w:rFonts w:ascii="Times New Roman" w:eastAsia="Arial" w:hAnsi="Times New Roman" w:cs="Times New Roman"/>
                <w:sz w:val="24"/>
                <w:szCs w:val="24"/>
              </w:rPr>
              <w:t xml:space="preserve"> </w:t>
            </w: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Las autoridades competentes se asegurarán que las concesiones y asignaciones estén fundamentadas en la disponibilidad efectiva del agua, e instrumentará mecanismos para mantener o restablecer el equilibrio hidrológico del Estado y el de los ecosistemas;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D7236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Las autoridades competentes se asegurarán que las concesiones y asignaciones estén fundamentadas en la disponibilidad efectiva del agua, </w:t>
            </w:r>
            <w:r w:rsidRPr="003A30E1">
              <w:rPr>
                <w:rFonts w:ascii="Times New Roman" w:eastAsia="Arial" w:hAnsi="Times New Roman" w:cs="Times New Roman"/>
                <w:b/>
                <w:color w:val="990033"/>
                <w:sz w:val="24"/>
                <w:szCs w:val="24"/>
              </w:rPr>
              <w:t xml:space="preserve">uso sustentable, acorde con los volúmenes autorizados para su explotación, uso o aprovechamiento, asimismo </w:t>
            </w:r>
            <w:r w:rsidRPr="003A30E1">
              <w:rPr>
                <w:rFonts w:ascii="Times New Roman" w:eastAsia="Arial" w:hAnsi="Times New Roman" w:cs="Times New Roman"/>
                <w:sz w:val="24"/>
                <w:szCs w:val="24"/>
              </w:rPr>
              <w:t>instrumentará</w:t>
            </w:r>
            <w:r w:rsidRPr="003A30E1">
              <w:rPr>
                <w:rFonts w:ascii="Times New Roman" w:eastAsia="Arial" w:hAnsi="Times New Roman" w:cs="Times New Roman"/>
                <w:b/>
                <w:color w:val="990033"/>
                <w:sz w:val="24"/>
                <w:szCs w:val="24"/>
              </w:rPr>
              <w:t xml:space="preserve">n </w:t>
            </w:r>
            <w:r w:rsidRPr="003A30E1">
              <w:rPr>
                <w:rFonts w:ascii="Times New Roman" w:eastAsia="Arial" w:hAnsi="Times New Roman" w:cs="Times New Roman"/>
                <w:sz w:val="24"/>
                <w:szCs w:val="24"/>
              </w:rPr>
              <w:t>mecanismos para mantener o restablecer el equilibrio hidrológico del Estado y el de los ecosistemas;</w:t>
            </w: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VII. …</w:t>
            </w:r>
            <w:r w:rsidRPr="003A30E1">
              <w:rPr>
                <w:rFonts w:ascii="Times New Roman" w:eastAsia="Arial" w:hAnsi="Times New Roman" w:cs="Times New Roman"/>
                <w:sz w:val="24"/>
                <w:szCs w:val="24"/>
              </w:rPr>
              <w:t xml:space="preserve"> </w:t>
            </w: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El manejo sustentable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El </w:t>
            </w:r>
            <w:r w:rsidRPr="003A30E1">
              <w:rPr>
                <w:rFonts w:ascii="Times New Roman" w:eastAsia="Arial" w:hAnsi="Times New Roman" w:cs="Times New Roman"/>
                <w:b/>
                <w:color w:val="990033"/>
                <w:sz w:val="24"/>
                <w:szCs w:val="24"/>
              </w:rPr>
              <w:t>buen</w:t>
            </w:r>
            <w:r w:rsidRPr="003A30E1">
              <w:rPr>
                <w:rFonts w:ascii="Times New Roman" w:eastAsia="Arial" w:hAnsi="Times New Roman" w:cs="Times New Roman"/>
                <w:sz w:val="24"/>
                <w:szCs w:val="24"/>
              </w:rPr>
              <w:t xml:space="preserve"> manejo sustentable del agua, </w:t>
            </w:r>
            <w:r w:rsidRPr="003A30E1">
              <w:rPr>
                <w:rFonts w:ascii="Times New Roman" w:eastAsia="Arial" w:hAnsi="Times New Roman" w:cs="Times New Roman"/>
                <w:b/>
                <w:color w:val="990033"/>
                <w:sz w:val="24"/>
                <w:szCs w:val="24"/>
              </w:rPr>
              <w:t>en atención a lo previsto por los ordenamientos legales;</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IX. …</w:t>
            </w:r>
            <w:r w:rsidRPr="003A30E1">
              <w:rPr>
                <w:rFonts w:ascii="Times New Roman" w:eastAsia="Arial" w:hAnsi="Times New Roman" w:cs="Times New Roman"/>
                <w:sz w:val="24"/>
                <w:szCs w:val="24"/>
              </w:rPr>
              <w:t xml:space="preserve"> </w:t>
            </w:r>
          </w:p>
        </w:tc>
      </w:tr>
      <w:tr w:rsidR="003A30E1" w:rsidRPr="003A30E1" w:rsidTr="00D7236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w:t>
            </w:r>
            <w:r w:rsidRPr="003A30E1">
              <w:rPr>
                <w:rFonts w:ascii="Times New Roman" w:eastAsia="Arial" w:hAnsi="Times New Roman" w:cs="Times New Roman"/>
                <w:sz w:val="24"/>
                <w:szCs w:val="24"/>
              </w:rPr>
              <w:t xml:space="preserve"> La sustentabilidad financiera, incluyendo la concienciación de los usuarios respecto de los costos del servicio del agua y su obligación de pagar por este servicio;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t>X.</w:t>
            </w:r>
            <w:r w:rsidRPr="003A30E1">
              <w:rPr>
                <w:rFonts w:ascii="Times New Roman" w:eastAsia="Arial" w:hAnsi="Times New Roman" w:cs="Times New Roman"/>
                <w:sz w:val="24"/>
                <w:szCs w:val="24"/>
              </w:rPr>
              <w:t xml:space="preserve"> La sustentabilidad financiera, incluyendo la concienciación </w:t>
            </w:r>
            <w:r w:rsidRPr="003A30E1">
              <w:rPr>
                <w:rFonts w:ascii="Times New Roman" w:eastAsia="Arial" w:hAnsi="Times New Roman" w:cs="Times New Roman"/>
                <w:b/>
                <w:color w:val="990033"/>
                <w:sz w:val="24"/>
                <w:szCs w:val="24"/>
              </w:rPr>
              <w:t xml:space="preserve">permanente </w:t>
            </w:r>
            <w:r w:rsidRPr="003A30E1">
              <w:rPr>
                <w:rFonts w:ascii="Times New Roman" w:eastAsia="Arial" w:hAnsi="Times New Roman" w:cs="Times New Roman"/>
                <w:sz w:val="24"/>
                <w:szCs w:val="24"/>
              </w:rPr>
              <w:t xml:space="preserve">de los usuarios respecto de los costos del servicio del agua y su obligación de pagar por este servicio;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2407F3">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407F3">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2407F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2407F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b/>
                <w:sz w:val="24"/>
                <w:szCs w:val="24"/>
              </w:rPr>
              <w:t>XI.</w:t>
            </w:r>
            <w:r w:rsidRPr="003A30E1">
              <w:rPr>
                <w:rFonts w:ascii="Times New Roman" w:eastAsia="Arial" w:hAnsi="Times New Roman" w:cs="Times New Roman"/>
                <w:sz w:val="24"/>
                <w:szCs w:val="24"/>
              </w:rPr>
              <w:t xml:space="preserve"> El agua debe aprovecharse con eficiencia y debe promoverse su reúso y recirculación;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75476D">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XI.</w:t>
            </w:r>
            <w:r w:rsidRPr="003A30E1">
              <w:rPr>
                <w:rFonts w:ascii="Times New Roman" w:eastAsia="Arial" w:hAnsi="Times New Roman" w:cs="Times New Roman"/>
                <w:sz w:val="24"/>
                <w:szCs w:val="24"/>
              </w:rPr>
              <w:t xml:space="preserve"> El agua debe aprovecharse con eficiencia y debe promoverse su reúso y recirculación, </w:t>
            </w:r>
            <w:r w:rsidRPr="003A30E1">
              <w:rPr>
                <w:rFonts w:ascii="Times New Roman" w:eastAsia="Arial" w:hAnsi="Times New Roman" w:cs="Times New Roman"/>
                <w:b/>
                <w:color w:val="990033"/>
                <w:sz w:val="24"/>
                <w:szCs w:val="24"/>
              </w:rPr>
              <w:t>con la noción de que es “un sustento de vida para los seres humanos, seres sintientes y el ecosistema”, conforme a la normatividad vigente;</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2407F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XII.</w:t>
            </w:r>
            <w:r w:rsidRPr="003A30E1">
              <w:rPr>
                <w:rFonts w:ascii="Times New Roman" w:eastAsia="Arial" w:hAnsi="Times New Roman" w:cs="Times New Roman"/>
                <w:sz w:val="24"/>
                <w:szCs w:val="24"/>
              </w:rPr>
              <w:t xml:space="preserve"> La contaminación de los recursos hídricos debe conllevar la responsabilidad de restaurar su calidad, bajo la noción de que "quien contamina, paga", conforme a la normatividad aplicable;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XII.</w:t>
            </w:r>
            <w:r w:rsidRPr="003A30E1">
              <w:rPr>
                <w:rFonts w:ascii="Times New Roman" w:eastAsia="Arial" w:hAnsi="Times New Roman" w:cs="Times New Roman"/>
                <w:sz w:val="24"/>
                <w:szCs w:val="24"/>
              </w:rPr>
              <w:t xml:space="preserve"> La contaminación de los recursos hídricos debe conllevar la responsabilidad </w:t>
            </w:r>
            <w:r w:rsidRPr="003A30E1">
              <w:rPr>
                <w:rFonts w:ascii="Times New Roman" w:eastAsia="Arial" w:hAnsi="Times New Roman" w:cs="Times New Roman"/>
                <w:b/>
                <w:color w:val="990033"/>
                <w:sz w:val="24"/>
                <w:szCs w:val="24"/>
              </w:rPr>
              <w:t>de ser acreedores a penalidades o sanciones, así como también</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restaurar su calidad, bajo la noción de que "quien </w:t>
            </w:r>
            <w:r w:rsidRPr="003A30E1">
              <w:rPr>
                <w:rFonts w:ascii="Times New Roman" w:eastAsia="Arial" w:hAnsi="Times New Roman" w:cs="Times New Roman"/>
                <w:sz w:val="24"/>
                <w:szCs w:val="24"/>
              </w:rPr>
              <w:lastRenderedPageBreak/>
              <w:t xml:space="preserve">contamina, paga", conforme a la normatividad aplicable;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2407F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XIII.</w:t>
            </w:r>
            <w:r w:rsidRPr="003A30E1">
              <w:rPr>
                <w:rFonts w:ascii="Times New Roman" w:eastAsia="Arial" w:hAnsi="Times New Roman" w:cs="Times New Roman"/>
                <w:sz w:val="24"/>
                <w:szCs w:val="24"/>
              </w:rPr>
              <w:t xml:space="preserve"> El otorgamiento de incentivos económicos, incluyendo los de carácter fiscal, que establezcan las leyes en la materia a los usuarios que hagan un uso eficiente y sustentable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XIII.</w:t>
            </w:r>
            <w:r w:rsidRPr="003A30E1">
              <w:rPr>
                <w:rFonts w:ascii="Times New Roman" w:eastAsia="Arial" w:hAnsi="Times New Roman" w:cs="Times New Roman"/>
                <w:sz w:val="24"/>
                <w:szCs w:val="24"/>
              </w:rPr>
              <w:t xml:space="preserve"> El otorgamiento de incentivos económicos, incluyendo los de carácter fiscal, que establezcan las leyes en la materia a los usuarios que hagan un uso eficiente y sustentable del agua, </w:t>
            </w:r>
            <w:r w:rsidRPr="003A30E1">
              <w:rPr>
                <w:rFonts w:ascii="Times New Roman" w:eastAsia="Arial" w:hAnsi="Times New Roman" w:cs="Times New Roman"/>
                <w:b/>
                <w:color w:val="990033"/>
                <w:sz w:val="24"/>
                <w:szCs w:val="24"/>
              </w:rPr>
              <w:t xml:space="preserve">así como también a quienes implementen en edificios públicos o privados, casa habitación sistemas de captación pluvial, debidamente registrados;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2407F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XIV. …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XIV. …</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75476D">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5476D">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547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7547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XV.</w:t>
            </w:r>
            <w:r w:rsidRPr="003A30E1">
              <w:rPr>
                <w:rFonts w:ascii="Times New Roman" w:eastAsia="Arial" w:hAnsi="Times New Roman" w:cs="Times New Roman"/>
                <w:sz w:val="24"/>
                <w:szCs w:val="24"/>
              </w:rPr>
              <w:t xml:space="preserve"> La promoción de una participación informada y responsable de las personas, como base para la gestión integral de agua, el manejo sustentable del agua y el fomento a la cultura del agua;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8047E0">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XV.</w:t>
            </w:r>
            <w:r w:rsidRPr="003A30E1">
              <w:rPr>
                <w:rFonts w:ascii="Times New Roman" w:eastAsia="Arial" w:hAnsi="Times New Roman" w:cs="Times New Roman"/>
                <w:sz w:val="24"/>
                <w:szCs w:val="24"/>
              </w:rPr>
              <w:t xml:space="preserve"> La promoción de una participación informada, </w:t>
            </w:r>
            <w:r w:rsidRPr="003A30E1">
              <w:rPr>
                <w:rFonts w:ascii="Times New Roman" w:eastAsia="Arial" w:hAnsi="Times New Roman" w:cs="Times New Roman"/>
                <w:b/>
                <w:color w:val="990033"/>
                <w:sz w:val="24"/>
                <w:szCs w:val="24"/>
              </w:rPr>
              <w:t>activa</w:t>
            </w:r>
            <w:r w:rsidRPr="003A30E1">
              <w:rPr>
                <w:rFonts w:ascii="Times New Roman" w:eastAsia="Arial" w:hAnsi="Times New Roman" w:cs="Times New Roman"/>
                <w:sz w:val="24"/>
                <w:szCs w:val="24"/>
              </w:rPr>
              <w:t xml:space="preserve"> y responsable de las personas, como base para la gestión integral de agua, el manejo sustentable del agua y el fomento a la cultura del agua, </w:t>
            </w:r>
            <w:r w:rsidRPr="003A30E1">
              <w:rPr>
                <w:rFonts w:ascii="Times New Roman" w:eastAsia="Arial" w:hAnsi="Times New Roman" w:cs="Times New Roman"/>
                <w:b/>
                <w:color w:val="990033"/>
                <w:sz w:val="24"/>
                <w:szCs w:val="24"/>
              </w:rPr>
              <w:t>reconociendo la importancia del agua como sustento de la vida para los seres humanos, seres sintientes y los ecosistemas;</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7547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XVI. …</w:t>
            </w:r>
            <w:r w:rsidRPr="003A30E1">
              <w:rPr>
                <w:rFonts w:ascii="Times New Roman" w:eastAsia="Arial" w:hAnsi="Times New Roman" w:cs="Times New Roman"/>
                <w:sz w:val="24"/>
                <w:szCs w:val="24"/>
              </w:rPr>
              <w:t xml:space="preserve"> </w:t>
            </w:r>
          </w:p>
        </w:tc>
      </w:tr>
      <w:tr w:rsidR="003A30E1" w:rsidRPr="003A30E1" w:rsidTr="007547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547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12.-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12.- …</w:t>
            </w:r>
            <w:r w:rsidRPr="003A30E1">
              <w:rPr>
                <w:rFonts w:ascii="Times New Roman" w:eastAsia="Arial" w:hAnsi="Times New Roman" w:cs="Times New Roman"/>
                <w:sz w:val="24"/>
                <w:szCs w:val="24"/>
              </w:rPr>
              <w:t xml:space="preserve"> </w:t>
            </w:r>
          </w:p>
        </w:tc>
      </w:tr>
      <w:tr w:rsidR="003A30E1" w:rsidRPr="003A30E1" w:rsidTr="007547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La planeación respecto de las aguas de jurisdicción estatal y municipal;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La planeación </w:t>
            </w:r>
            <w:r w:rsidRPr="003A30E1">
              <w:rPr>
                <w:rFonts w:ascii="Times New Roman" w:eastAsia="Arial" w:hAnsi="Times New Roman" w:cs="Times New Roman"/>
                <w:b/>
                <w:color w:val="990033"/>
                <w:sz w:val="24"/>
                <w:szCs w:val="24"/>
              </w:rPr>
              <w:t>sustentable</w:t>
            </w:r>
            <w:r w:rsidRPr="003A30E1">
              <w:rPr>
                <w:rFonts w:ascii="Times New Roman" w:eastAsia="Arial" w:hAnsi="Times New Roman" w:cs="Times New Roman"/>
                <w:sz w:val="24"/>
                <w:szCs w:val="24"/>
              </w:rPr>
              <w:t xml:space="preserve"> respecto de las aguas de jurisdicción estatal y municipal;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7547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IV.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547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La prevención, conciliación, arbitraje, mitigación y solución de conflictos en materia del agua y su gestión;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8047E0">
            <w:pPr>
              <w:widowControl w:val="0"/>
              <w:autoSpaceDE w:val="0"/>
              <w:autoSpaceDN w:val="0"/>
              <w:spacing w:line="240" w:lineRule="auto"/>
              <w:ind w:right="60"/>
              <w:jc w:val="both"/>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La prevención, conciliación, arbitraje, mitigación y solución de conflictos en materia del agua, su gestión </w:t>
            </w:r>
            <w:r w:rsidRPr="003A30E1">
              <w:rPr>
                <w:rFonts w:ascii="Times New Roman" w:eastAsia="Arial" w:hAnsi="Times New Roman" w:cs="Times New Roman"/>
                <w:b/>
                <w:color w:val="990033"/>
                <w:sz w:val="24"/>
                <w:szCs w:val="24"/>
              </w:rPr>
              <w:t>y disponibilidad;</w:t>
            </w:r>
            <w:r w:rsidRPr="003A30E1">
              <w:rPr>
                <w:rFonts w:ascii="Times New Roman" w:eastAsia="Arial" w:hAnsi="Times New Roman" w:cs="Times New Roman"/>
                <w:sz w:val="24"/>
                <w:szCs w:val="24"/>
              </w:rPr>
              <w:t xml:space="preserve"> </w:t>
            </w:r>
          </w:p>
        </w:tc>
      </w:tr>
      <w:tr w:rsidR="003A30E1" w:rsidRPr="003A30E1" w:rsidTr="007547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VI.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 …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 …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8047E0">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8047E0">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8047E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8047E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TERCERO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LAS AUTORIDADES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8047E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13.-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13.-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8047E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El Gobernador 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b/>
                <w:color w:val="990033"/>
                <w:sz w:val="24"/>
                <w:szCs w:val="24"/>
              </w:rPr>
              <w:t xml:space="preserve">La persona titular del Poder Ejecutivo del Estado; </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8047E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8047E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8047E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8047E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w:t>
            </w:r>
            <w:r w:rsidRPr="003A30E1">
              <w:rPr>
                <w:rFonts w:ascii="Times New Roman" w:eastAsia="Arial" w:hAnsi="Times New Roman" w:cs="Times New Roman"/>
                <w:sz w:val="24"/>
                <w:szCs w:val="24"/>
              </w:rPr>
              <w:t xml:space="preserve"> Las autoridades del agua se reunirán dos veces al año de manera ordinaria, en los términos previstos en el Reglamento. La primera reunión se realizará dentro del primer bimestre del año y tendrá como objetivo evaluar los resultados del año inmediato anterior. La segunda reunión tendrá lugar dentro del cuarto bimestre del mismo año y tendrá como finalidad proponer los objetivos y metas del Programa Hídrico Integral Estatal del año inmediato siguiente.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w:t>
            </w:r>
            <w:r w:rsidRPr="003A30E1">
              <w:rPr>
                <w:rFonts w:ascii="Times New Roman" w:eastAsia="Arial" w:hAnsi="Times New Roman" w:cs="Times New Roman"/>
                <w:sz w:val="24"/>
                <w:szCs w:val="24"/>
              </w:rPr>
              <w:t xml:space="preserve"> Las autoridades del agua se reunirán dos veces al año de manera ordinaria, en los términos previstos en el Reglamento. La primera reunión se realizará dentro del primer bimestre del año y tendrá como objetivo evaluar los resultados del año inmediato anterior. La segunda reunión tendrá lugar dentro del cuarto bimestre del mismo año y tendrá como finalidad proponer los objetivos y metas del Programa Hídrico Integral Estatal del año inmediato siguiente</w:t>
            </w:r>
            <w:r w:rsidRPr="003A30E1">
              <w:rPr>
                <w:rFonts w:ascii="Times New Roman" w:eastAsia="Arial" w:hAnsi="Times New Roman" w:cs="Times New Roman"/>
                <w:b/>
                <w:color w:val="990033"/>
                <w:sz w:val="24"/>
                <w:szCs w:val="24"/>
              </w:rPr>
              <w:t xml:space="preserve">, así como también las estrategias, acciones, planes y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12669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políticas públicas necesarias para atender la posible degradación de los acuíferos y la temporada de escasez de agua o estiaje que se presente de manera </w:t>
            </w:r>
            <w:r w:rsidRPr="003A30E1">
              <w:rPr>
                <w:rFonts w:ascii="Times New Roman" w:eastAsia="Arial" w:hAnsi="Times New Roman" w:cs="Times New Roman"/>
                <w:b/>
                <w:color w:val="990033"/>
                <w:sz w:val="24"/>
                <w:szCs w:val="24"/>
              </w:rPr>
              <w:lastRenderedPageBreak/>
              <w:t>habitual en municipios o zonas del Estado.</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El Gobernador del Estado podrá convocar en cualquier momento a las autoridades del agua a reuniones extraordinarias.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La persona titular del Poder Ejecutivo </w:t>
            </w:r>
            <w:r w:rsidRPr="003A30E1">
              <w:rPr>
                <w:rFonts w:ascii="Times New Roman" w:eastAsia="Arial" w:hAnsi="Times New Roman" w:cs="Times New Roman"/>
                <w:sz w:val="24"/>
                <w:szCs w:val="24"/>
              </w:rPr>
              <w:t xml:space="preserve">del Estado podrá convocar en cualquier momento a las autoridades del agua a reuniones extraordinarias.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PRIMERA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DEL GOBERNADOR DEL ESTADO </w:t>
            </w:r>
          </w:p>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MÉXICO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SECCIÓN PRIMERA </w:t>
            </w:r>
          </w:p>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 LA PERSONA TITULAR DEL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PODER EJECUTIVO DEL ESTADO </w:t>
            </w:r>
          </w:p>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 MÉXICO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15.-</w:t>
            </w:r>
            <w:r w:rsidRPr="003A30E1">
              <w:rPr>
                <w:rFonts w:ascii="Times New Roman" w:eastAsia="Arial" w:hAnsi="Times New Roman" w:cs="Times New Roman"/>
                <w:sz w:val="24"/>
                <w:szCs w:val="24"/>
              </w:rPr>
              <w:t xml:space="preserve"> El Gobernador del Estado tendrá las siguientes facultades: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15.-</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La persona titular del Poder Ejecutivo </w:t>
            </w:r>
            <w:r w:rsidRPr="003A30E1">
              <w:rPr>
                <w:rFonts w:ascii="Times New Roman" w:eastAsia="Arial" w:hAnsi="Times New Roman" w:cs="Times New Roman"/>
                <w:sz w:val="24"/>
                <w:szCs w:val="24"/>
              </w:rPr>
              <w:t xml:space="preserve">del Estado tendrá las siguientes facultades: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Dictar la Política Hídrica Estatal y emitir el Programa Hídrico Integral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Estatal;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126692" w:rsidRPr="003A30E1" w:rsidRDefault="003A30E1" w:rsidP="00126692">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Formular, conducir, evaluar</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y dictar la Política Hídrica Estatal </w:t>
            </w:r>
            <w:r w:rsidRPr="003A30E1">
              <w:rPr>
                <w:rFonts w:ascii="Times New Roman" w:eastAsia="Arial" w:hAnsi="Times New Roman" w:cs="Times New Roman"/>
                <w:b/>
                <w:color w:val="990033"/>
                <w:sz w:val="24"/>
                <w:szCs w:val="24"/>
              </w:rPr>
              <w:t xml:space="preserve">en materia de agua y saneamiento como derecho humano fundamental de atención </w:t>
            </w:r>
            <w:r w:rsidR="00126692" w:rsidRPr="003A30E1">
              <w:rPr>
                <w:rFonts w:ascii="Times New Roman" w:eastAsia="Arial" w:hAnsi="Times New Roman" w:cs="Times New Roman"/>
                <w:b/>
                <w:color w:val="990033"/>
                <w:sz w:val="24"/>
                <w:szCs w:val="24"/>
              </w:rPr>
              <w:t>prioritaria, con perspectiva de género, enfoque de derechos humanos e interés superior de la niñez y la infancia y adolescencia;</w:t>
            </w:r>
            <w:r w:rsidR="00126692"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12669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I Bis. Emitir el Programa Hídrico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Integral Estatal;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Establecer las medidas restrictivas a los derechos individuales, que resulten pertinentes para salvaguardar el interés público;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Establecer las medidas restrictivas a los derechos individuales, que resulten pertinentes para salvaguardar el interés público</w:t>
            </w:r>
            <w:r w:rsidRPr="003A30E1">
              <w:rPr>
                <w:rFonts w:ascii="Times New Roman" w:eastAsia="Arial" w:hAnsi="Times New Roman" w:cs="Times New Roman"/>
                <w:b/>
                <w:color w:val="990033"/>
                <w:sz w:val="24"/>
                <w:szCs w:val="24"/>
              </w:rPr>
              <w:t xml:space="preserve">, adoptando las medidas necesarias para proteger frente a terceros el disfrute de los derechos humanos </w:t>
            </w:r>
            <w:r w:rsidRPr="003A30E1">
              <w:rPr>
                <w:rFonts w:ascii="Times New Roman" w:eastAsia="Arial" w:hAnsi="Times New Roman" w:cs="Times New Roman"/>
                <w:b/>
                <w:color w:val="990033"/>
                <w:sz w:val="24"/>
                <w:szCs w:val="24"/>
              </w:rPr>
              <w:lastRenderedPageBreak/>
              <w:t>asociados al acceso, disposición y saneamiento del agua;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 …</w:t>
            </w:r>
            <w:r w:rsidRPr="003A30E1">
              <w:rPr>
                <w:rFonts w:ascii="Times New Roman" w:eastAsia="Arial" w:hAnsi="Times New Roman" w:cs="Times New Roman"/>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VII.</w:t>
            </w:r>
            <w:r w:rsidRPr="003A30E1">
              <w:rPr>
                <w:rFonts w:ascii="Times New Roman" w:eastAsia="Arial" w:hAnsi="Times New Roman" w:cs="Times New Roman"/>
                <w:sz w:val="24"/>
                <w:szCs w:val="24"/>
              </w:rPr>
              <w:t xml:space="preserve"> Las demás que le otorguen esta Ley y otras disposiciones legales y reglamentarias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126692" w:rsidRPr="003A30E1" w:rsidRDefault="003A30E1" w:rsidP="00126692">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 Garantizar el disfrute del derecho humano al agua, mediante la regulación del aprovechamiento sustentable, la prevención y control de la contaminación de las aguas de jurisdicción estatal, así como de las aguas nacionales que tengan </w:t>
            </w:r>
            <w:r w:rsidR="00126692" w:rsidRPr="003A30E1">
              <w:rPr>
                <w:rFonts w:ascii="Times New Roman" w:eastAsia="Arial" w:hAnsi="Times New Roman" w:cs="Times New Roman"/>
                <w:b/>
                <w:color w:val="990033"/>
                <w:sz w:val="24"/>
                <w:szCs w:val="24"/>
              </w:rPr>
              <w:t xml:space="preserve">asignadas por parte de autoridad competente; </w:t>
            </w:r>
          </w:p>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12669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VIII. Coordinarse con la Federación y municipios del Estado para implementar de manera permanente programas, estrategias, políticas públicas y acciones para garantizar el derecho humano al agua, mediante la adecuada regulación de los servicios;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IX. Emitir dentro del ámbito de sus atribuciones las medidas necesarias y los acuerdos específicos, de carácter transitorio o permanente, para atender situaciones de emergencia, escasez y sobreexplotación, así como para garantizar la seguridad hídrica;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X.</w:t>
            </w:r>
            <w:r w:rsidRPr="003A30E1">
              <w:rPr>
                <w:rFonts w:ascii="Times New Roman" w:eastAsia="Arial" w:hAnsi="Times New Roman" w:cs="Times New Roman"/>
                <w:sz w:val="24"/>
                <w:szCs w:val="24"/>
              </w:rPr>
              <w:t xml:space="preserve"> Las demás que le otorguen esta Ley y otras disposiciones legales y reglamentarias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16.-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16.- … </w:t>
            </w:r>
          </w:p>
        </w:tc>
      </w:tr>
      <w:tr w:rsidR="003A30E1" w:rsidRPr="003A30E1" w:rsidTr="0012669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D354AA">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D354AA">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Proponer al Gobernador del Estado la reglamentación secundaria sobre las aguas de jurisdicción estatal, que deriven de la presente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D354AA">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Proponer </w:t>
            </w:r>
            <w:r w:rsidRPr="003A30E1">
              <w:rPr>
                <w:rFonts w:ascii="Times New Roman" w:eastAsia="Arial" w:hAnsi="Times New Roman" w:cs="Times New Roman"/>
                <w:b/>
                <w:color w:val="990033"/>
                <w:sz w:val="24"/>
                <w:szCs w:val="24"/>
              </w:rPr>
              <w:t>a la persona titular del Poder Ejecutivo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del</w:t>
            </w:r>
            <w:r w:rsidRPr="003A30E1">
              <w:rPr>
                <w:rFonts w:ascii="Times New Roman" w:eastAsia="Arial" w:hAnsi="Times New Roman" w:cs="Times New Roman"/>
                <w:b/>
                <w:color w:val="990033"/>
                <w:sz w:val="24"/>
                <w:szCs w:val="24"/>
              </w:rPr>
              <w:t xml:space="preserve"> </w:t>
            </w:r>
            <w:r w:rsidRPr="003A30E1">
              <w:rPr>
                <w:rFonts w:ascii="Times New Roman" w:eastAsia="Arial" w:hAnsi="Times New Roman" w:cs="Times New Roman"/>
                <w:sz w:val="24"/>
                <w:szCs w:val="24"/>
              </w:rPr>
              <w:t xml:space="preserve">Estado la reglamentación secundaria sobre las aguas de jurisdicción estatal, que deriven de la presente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D354AA">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Proponer al Gobernador del Estado la Política Hídrica Estatal y el Programa Hídrico Integral Estatal;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D354AA">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Proponer </w:t>
            </w:r>
            <w:r w:rsidRPr="003A30E1">
              <w:rPr>
                <w:rFonts w:ascii="Times New Roman" w:eastAsia="Arial" w:hAnsi="Times New Roman" w:cs="Times New Roman"/>
                <w:b/>
                <w:color w:val="990033"/>
                <w:sz w:val="24"/>
                <w:szCs w:val="24"/>
              </w:rPr>
              <w:t>a la persona titular del Poder Ejecutivo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 xml:space="preserve">del Estado la Política Hídrica Estatal y el Programa Hídrico Integral Estatal;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 …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Proponer al Gobernador del Estado el establecimiento o supresión de zonas de veda, así como de zonas de protección;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Proponer </w:t>
            </w:r>
            <w:r w:rsidRPr="003A30E1">
              <w:rPr>
                <w:rFonts w:ascii="Times New Roman" w:eastAsia="Arial" w:hAnsi="Times New Roman" w:cs="Times New Roman"/>
                <w:b/>
                <w:color w:val="990033"/>
                <w:sz w:val="24"/>
                <w:szCs w:val="24"/>
              </w:rPr>
              <w:t>a la persona titular del Poder Ejecutivo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 xml:space="preserve">del Estado el establecimiento o supresión de zonas de veda, así como de zonas de protección;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 …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 Bis.  Promover en coordinación con la Comisión Nacional del Agua y los Organismos de Cuenca acciones e incentivos para el incremento progresivo del saneamiento,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D354AA">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tratamiento y reutilización de las aguas residuales;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X.</w:t>
            </w:r>
            <w:r w:rsidRPr="003A30E1">
              <w:rPr>
                <w:rFonts w:ascii="Times New Roman" w:eastAsia="Arial" w:hAnsi="Times New Roman" w:cs="Times New Roman"/>
                <w:sz w:val="24"/>
                <w:szCs w:val="24"/>
              </w:rPr>
              <w:t xml:space="preserve"> Gestionar ante el Gobierno Federal la autorización de nuevas asignaciones y concesiones, así como la ampliación de los volúmenes asignados al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X.</w:t>
            </w:r>
            <w:r w:rsidRPr="003A30E1">
              <w:rPr>
                <w:rFonts w:ascii="Times New Roman" w:eastAsia="Arial" w:hAnsi="Times New Roman" w:cs="Times New Roman"/>
                <w:sz w:val="24"/>
                <w:szCs w:val="24"/>
              </w:rPr>
              <w:t xml:space="preserve"> Gestionar ante el Gobierno Federal la autorización de nuevas asignaciones y concesiones, así como la ampliación de los volúmenes asignados al Estado</w:t>
            </w:r>
            <w:r w:rsidRPr="003A30E1">
              <w:rPr>
                <w:rFonts w:ascii="Times New Roman" w:eastAsia="Arial" w:hAnsi="Times New Roman" w:cs="Times New Roman"/>
                <w:b/>
                <w:color w:val="990033"/>
                <w:sz w:val="24"/>
                <w:szCs w:val="24"/>
              </w:rPr>
              <w:t xml:space="preserve">, debiendo </w:t>
            </w:r>
            <w:r w:rsidRPr="003A30E1">
              <w:rPr>
                <w:rFonts w:ascii="Times New Roman" w:eastAsia="Arial" w:hAnsi="Times New Roman" w:cs="Times New Roman"/>
                <w:b/>
                <w:color w:val="990033"/>
                <w:sz w:val="24"/>
                <w:szCs w:val="24"/>
              </w:rPr>
              <w:lastRenderedPageBreak/>
              <w:t xml:space="preserve">observar la disponibilidad efectiva del agua y uso sustentable;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XI. …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XI Bis. Gestionar ante la Federación la asignación de recursos financieros, para la ejecución de obras para el control de avenidas e inundaciones;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XXII.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XXII.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D354A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XXIII.</w:t>
            </w:r>
            <w:r w:rsidRPr="003A30E1">
              <w:rPr>
                <w:rFonts w:ascii="Times New Roman" w:eastAsia="Arial" w:hAnsi="Times New Roman" w:cs="Times New Roman"/>
                <w:sz w:val="24"/>
                <w:szCs w:val="24"/>
              </w:rPr>
              <w:t xml:space="preserve"> Representar al Estado de México en todo lo relacionado con la materia de agua, en el ámbito nacional e internacional, previo acuerdo del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Gobernador 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XXIII.</w:t>
            </w:r>
            <w:r w:rsidRPr="003A30E1">
              <w:rPr>
                <w:rFonts w:ascii="Times New Roman" w:eastAsia="Arial" w:hAnsi="Times New Roman" w:cs="Times New Roman"/>
                <w:sz w:val="24"/>
                <w:szCs w:val="24"/>
              </w:rPr>
              <w:t xml:space="preserve"> Representar al Estado de México en todo lo relacionado con la materia de agua, en el ámbito nacional e internacional, previo acuerdo </w:t>
            </w:r>
            <w:r w:rsidRPr="003A30E1">
              <w:rPr>
                <w:rFonts w:ascii="Times New Roman" w:eastAsia="Arial" w:hAnsi="Times New Roman" w:cs="Times New Roman"/>
                <w:b/>
                <w:color w:val="990033"/>
                <w:sz w:val="24"/>
                <w:szCs w:val="24"/>
              </w:rPr>
              <w:t xml:space="preserve">de la persona titular del Poder Ejecutivo </w:t>
            </w:r>
            <w:r w:rsidRPr="003A30E1">
              <w:rPr>
                <w:rFonts w:ascii="Times New Roman" w:eastAsia="Arial" w:hAnsi="Times New Roman" w:cs="Times New Roman"/>
                <w:sz w:val="24"/>
                <w:szCs w:val="24"/>
              </w:rPr>
              <w:t xml:space="preserve">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B361EA">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361EA">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B361E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XXIV.</w:t>
            </w:r>
            <w:r w:rsidRPr="003A30E1">
              <w:rPr>
                <w:rFonts w:ascii="Times New Roman" w:eastAsia="Arial" w:hAnsi="Times New Roman" w:cs="Times New Roman"/>
                <w:sz w:val="24"/>
                <w:szCs w:val="24"/>
              </w:rPr>
              <w:t xml:space="preserve"> Fomentar la participación de la sociedad en la planeación y ejecución de la política hídrica estatal;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XXIV.</w:t>
            </w:r>
            <w:r w:rsidRPr="003A30E1">
              <w:rPr>
                <w:rFonts w:ascii="Times New Roman" w:eastAsia="Arial" w:hAnsi="Times New Roman" w:cs="Times New Roman"/>
                <w:sz w:val="24"/>
                <w:szCs w:val="24"/>
              </w:rPr>
              <w:t xml:space="preserve"> Fomentar la participación de la sociedad en la planeación y ejecución de la política hídrica estatal;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361E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XXV.</w:t>
            </w:r>
            <w:r w:rsidRPr="003A30E1">
              <w:rPr>
                <w:rFonts w:ascii="Times New Roman" w:eastAsia="Arial" w:hAnsi="Times New Roman" w:cs="Times New Roman"/>
                <w:sz w:val="24"/>
                <w:szCs w:val="24"/>
              </w:rPr>
              <w:t xml:space="preserve"> Las demás que le señalen esta ley y otras disposiciones jurídicas aplicables, así como las que le encomiende la persona titular del Poder Ejecutivo 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B361EA">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XXV. Gestionar la celebración de convenios de coordinación con la Federación, otros estados, municipios y sus respectivas administraciones públicas, así como también con el sector social y privado, en materia de prevención y tratamiento de enfermedades y diseño de políticas públicas que tengan como finalidad responder a brotes y emergencias relacionados con el agua, el saneamiento y la higiene, además de fortalecer los mecanismos de coordinación y respuesta de los sectores salud, agua, saneamiento e higiene en emergencias y desastres dentro del ámbito de su competencia;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B361E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XXV.</w:t>
            </w:r>
            <w:r w:rsidRPr="003A30E1">
              <w:rPr>
                <w:rFonts w:ascii="Times New Roman" w:eastAsia="Arial" w:hAnsi="Times New Roman" w:cs="Times New Roman"/>
                <w:sz w:val="24"/>
                <w:szCs w:val="24"/>
              </w:rPr>
              <w:t xml:space="preserve"> Las demás que le señalen esta ley y </w:t>
            </w:r>
            <w:r w:rsidRPr="003A30E1">
              <w:rPr>
                <w:rFonts w:ascii="Times New Roman" w:eastAsia="Arial" w:hAnsi="Times New Roman" w:cs="Times New Roman"/>
                <w:sz w:val="24"/>
                <w:szCs w:val="24"/>
              </w:rPr>
              <w:lastRenderedPageBreak/>
              <w:t xml:space="preserve">otras disposiciones jurídicas aplicables, así como las que le encomiende la persona titular del Poder Ejecutivo 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7D386E">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TERCERA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DE LA COMISIÓN DEL AGUA DEL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ESTADO DE MÉXICO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17.-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17.- …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18.-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18.- …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Asesorar a las comunidades y a los municipios que lo soliciten, en las gestiones que realicen ante las dependencias federales, en lo referente a tratamiento y reúso de aguas tratadas, así como para la disposición final de sus productos resultantes;</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VI. </w:t>
            </w:r>
            <w:r w:rsidRPr="003A30E1">
              <w:rPr>
                <w:rFonts w:ascii="Times New Roman" w:eastAsia="Arial" w:hAnsi="Times New Roman" w:cs="Times New Roman"/>
                <w:sz w:val="24"/>
                <w:szCs w:val="24"/>
              </w:rPr>
              <w:t>Asesorar a las comunidades</w:t>
            </w:r>
            <w:r w:rsidRPr="003A30E1">
              <w:rPr>
                <w:rFonts w:ascii="Times New Roman" w:eastAsia="Arial" w:hAnsi="Times New Roman" w:cs="Times New Roman"/>
                <w:b/>
                <w:color w:val="990033"/>
                <w:sz w:val="24"/>
                <w:szCs w:val="24"/>
              </w:rPr>
              <w:t xml:space="preserve">, a los sistemas comunitarios de agua y saneamiento </w:t>
            </w:r>
            <w:r w:rsidRPr="003A30E1">
              <w:rPr>
                <w:rFonts w:ascii="Times New Roman" w:eastAsia="Arial" w:hAnsi="Times New Roman" w:cs="Times New Roman"/>
                <w:sz w:val="24"/>
                <w:szCs w:val="24"/>
              </w:rPr>
              <w:t xml:space="preserve">y a los municipios que lo soliciten, en las gestiones que realicen ante las dependencias federales, en lo referente a tratamiento y reúso de aguas tratadas, así como para la disposición final de sus productos resultantes;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XXXIII.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XXXIII.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XXXIV.</w:t>
            </w:r>
            <w:r w:rsidRPr="003A30E1">
              <w:rPr>
                <w:rFonts w:ascii="Times New Roman" w:eastAsia="Arial" w:hAnsi="Times New Roman" w:cs="Times New Roman"/>
                <w:sz w:val="24"/>
                <w:szCs w:val="24"/>
              </w:rPr>
              <w:t xml:space="preserve"> Las demás que le señale esta Ley y otras disposiciones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997AE7" w:rsidRPr="003A30E1" w:rsidRDefault="003A30E1" w:rsidP="00997AE7">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XXXIV. Coadyuvar en la elaboración de la Norma Técnica relativo a los volúmenes o cantidad de agua que deben cumplir las unidades económicas con actividad o giro de lavado de vehículos motorizados </w:t>
            </w:r>
            <w:r w:rsidR="00997AE7" w:rsidRPr="003A30E1">
              <w:rPr>
                <w:rFonts w:ascii="Times New Roman" w:eastAsia="Arial" w:hAnsi="Times New Roman" w:cs="Times New Roman"/>
                <w:b/>
                <w:color w:val="990033"/>
                <w:sz w:val="24"/>
                <w:szCs w:val="24"/>
              </w:rPr>
              <w:t>acorde a sus dimensiones, características o tamaño;</w:t>
            </w:r>
          </w:p>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7D386E">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XXXV. Informar periódicamente a través de las paginas oficiales y plataformas digitales respecto a la realización de obras hidráulicas, rehabilitación o mantenimiento de la infraestructura hidráulica estatal para el servicio de agua potable, drenaje, alcantarillado y saneamiento.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 igual forma, deberán de notificar a través de las paginas oficiales, plataformas digitales con al menos siete días naturales de anticipación respecto a la suspensión del servicio de agua potable otorgado por red de distribución por motivos de mantenimiento o rehabilitación de la infraestructura hidráulica, salvo en casos de carácter urgente, para lo cual deberán de informarse a la brevedad posible.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7D386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XXXVI. Las demás que le señale esta Ley y otras disposiciones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997AE7">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97AE7">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997AE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19.-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19.- … </w:t>
            </w:r>
          </w:p>
        </w:tc>
      </w:tr>
      <w:tr w:rsidR="003A30E1" w:rsidRPr="003A30E1" w:rsidTr="00997AE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97AE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97AE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Seis vocales, representantes de cada una de las siguientes dependencias estatales: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Ocho</w:t>
            </w:r>
            <w:r w:rsidRPr="003A30E1">
              <w:rPr>
                <w:rFonts w:ascii="Times New Roman" w:eastAsia="Arial" w:hAnsi="Times New Roman" w:cs="Times New Roman"/>
                <w:sz w:val="24"/>
                <w:szCs w:val="24"/>
              </w:rPr>
              <w:t xml:space="preserve"> vocales, representantes de cada una de las siguientes dependencias estatales: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97AE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97AE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b) Derogado.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b) </w:t>
            </w:r>
            <w:r w:rsidRPr="003A30E1">
              <w:rPr>
                <w:rFonts w:ascii="Times New Roman" w:eastAsia="Arial" w:hAnsi="Times New Roman" w:cs="Times New Roman"/>
                <w:b/>
                <w:color w:val="990033"/>
                <w:sz w:val="24"/>
                <w:szCs w:val="24"/>
              </w:rPr>
              <w:t xml:space="preserve">Secretaría de Desarrollo Urbano 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Infraestructura;</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97AE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c)</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d).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c)</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d).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97AE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e) Derogado.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e) </w:t>
            </w:r>
            <w:r w:rsidRPr="003A30E1">
              <w:rPr>
                <w:rFonts w:ascii="Times New Roman" w:eastAsia="Arial" w:hAnsi="Times New Roman" w:cs="Times New Roman"/>
                <w:b/>
                <w:color w:val="990033"/>
                <w:sz w:val="24"/>
                <w:szCs w:val="24"/>
              </w:rPr>
              <w:t xml:space="preserve">Oficialía Mayor;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97AE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f)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g).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f)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g).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97AE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Las personas integrantes del Consejo Directivo tendrán derecho a voz y voto, con excepción de la Secretaría Técnica y la Comisaría. El cargo de integrante del consejo directivo será honorífico.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Será invitada permanente a las sesiones del Consejo Directivo, una persona representante de la Consejería Jurídica, la cual contará con voz, pero sin voto.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704AA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704AA4">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 organización y funcionamiento de la Comisión se regirá por su Reglamento Interior.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Las personas integrantes del Consejo Directivo tendrán derecho a voz y voto, con excepción de la Secretaría Técnica y la Comisaría. El cargo de integrante del consejo directivo será honorífico.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704AA4">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La organización y funcionamiento de la Comisión se regirá por su Reglamento Interior.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20.-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20.- … </w:t>
            </w: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Instruir al Vocal Ejecutivo para que celebre los convenios para la prestación de los servicios a su cargo y del cobro correspondiente;</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704AA4">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Instruir a </w:t>
            </w:r>
            <w:r w:rsidRPr="003A30E1">
              <w:rPr>
                <w:rFonts w:ascii="Times New Roman" w:eastAsia="Arial" w:hAnsi="Times New Roman" w:cs="Times New Roman"/>
                <w:b/>
                <w:color w:val="990033"/>
                <w:sz w:val="24"/>
                <w:szCs w:val="24"/>
              </w:rPr>
              <w:t>la persona titular de la Vocalía Ejecutiva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para que celebre los convenios para la prestación de los servicios a su cargo y del cobro correspondiente;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Conocer y, en su caso, aprobar los estados financieros y los balances anuales, así como los informes generales y especiales que deberá presentar el Vocal Ejecutivo;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704AA4">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Conocer y, en su caso, aprobar los estados financieros y los balances anuales, así como los informes generales y especiales que deberá presentar </w:t>
            </w:r>
            <w:r w:rsidRPr="003A30E1">
              <w:rPr>
                <w:rFonts w:ascii="Times New Roman" w:eastAsia="Arial" w:hAnsi="Times New Roman" w:cs="Times New Roman"/>
                <w:b/>
                <w:color w:val="990033"/>
                <w:sz w:val="24"/>
                <w:szCs w:val="24"/>
              </w:rPr>
              <w:t>la persona titular de la Vocalía Ejecutiva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IV. …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IV. …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704AA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704AA4">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Resolver los asuntos que plantee el Vocal Ejecutivo;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704AA4">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Resolver los asuntos que plantee </w:t>
            </w:r>
            <w:r w:rsidRPr="003A30E1">
              <w:rPr>
                <w:rFonts w:ascii="Times New Roman" w:eastAsia="Arial" w:hAnsi="Times New Roman" w:cs="Times New Roman"/>
                <w:b/>
                <w:color w:val="990033"/>
                <w:sz w:val="24"/>
                <w:szCs w:val="24"/>
              </w:rPr>
              <w:t>la persona titular de la Vocalía Ejecutiva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704AA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21.-</w:t>
            </w:r>
            <w:r w:rsidRPr="003A30E1">
              <w:rPr>
                <w:rFonts w:ascii="Times New Roman" w:eastAsia="Arial" w:hAnsi="Times New Roman" w:cs="Times New Roman"/>
                <w:sz w:val="24"/>
                <w:szCs w:val="24"/>
              </w:rPr>
              <w:t xml:space="preserve"> El Vocal Ejecutivo será designado por el Gobernador del Estado a propuesta del titular de la Secretaría. Tendrá a su cargo la administración de la Comisión y la representará legalmente con todas las facultades que corresponden a los mandatarios generales para pleitos y cobranzas, actos de administración y de dominio, en toda clase de asuntos de su competencia, estando investido de las más amplias facultades incluidas las que requieran cláusula especial conforme a la ley, en la inteligencia de que, para realizar actos de dominio, requerirá la autorización previa del consejo directivo. Será autoridad fiscal y contará además, con las facultades que le otorgan esta Ley y su Reglamento.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21.-</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La persona titular de la Vocalía Ejecutiva de la Comisión</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será designado por </w:t>
            </w:r>
            <w:r w:rsidRPr="003A30E1">
              <w:rPr>
                <w:rFonts w:ascii="Times New Roman" w:eastAsia="Arial" w:hAnsi="Times New Roman" w:cs="Times New Roman"/>
                <w:b/>
                <w:color w:val="990033"/>
                <w:sz w:val="24"/>
                <w:szCs w:val="24"/>
              </w:rPr>
              <w:t xml:space="preserve">la persona titular del Poder Ejecutivo </w:t>
            </w:r>
            <w:r w:rsidRPr="003A30E1">
              <w:rPr>
                <w:rFonts w:ascii="Times New Roman" w:eastAsia="Arial" w:hAnsi="Times New Roman" w:cs="Times New Roman"/>
                <w:sz w:val="24"/>
                <w:szCs w:val="24"/>
              </w:rPr>
              <w:t xml:space="preserve">del Estado a propuesta del titular de la Secretaría. Tendrá a su cargo la administración de la Comisión y la representará legalmente con todas las facultades que corresponden a los mandatarios generales para pleitos y cobranzas, actos de administración y de dominio, en toda clase de asuntos de su competencia, estando investido de las más amplias facultades incluidas las que requieran cláusula especial conforme a la ley, en la inteligencia de que, para realizar actos de dominio, requerirá la autorización previa del consejo directivo. Será autoridad fiscal y contará además, con las facultades que le otorgan esta Ley y su Reglamento.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BC58EB">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22.-</w:t>
            </w:r>
            <w:r w:rsidRPr="003A30E1">
              <w:rPr>
                <w:rFonts w:ascii="Times New Roman" w:eastAsia="Arial" w:hAnsi="Times New Roman" w:cs="Times New Roman"/>
                <w:sz w:val="24"/>
                <w:szCs w:val="24"/>
              </w:rPr>
              <w:t xml:space="preserve"> Para ser Vocal Ejecutivo se requiere:</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BC58EB">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22.-</w:t>
            </w:r>
            <w:r w:rsidRPr="003A30E1">
              <w:rPr>
                <w:rFonts w:ascii="Times New Roman" w:eastAsia="Arial" w:hAnsi="Times New Roman" w:cs="Times New Roman"/>
                <w:sz w:val="24"/>
                <w:szCs w:val="24"/>
              </w:rPr>
              <w:t xml:space="preserve"> Para ser </w:t>
            </w:r>
            <w:r w:rsidRPr="003A30E1">
              <w:rPr>
                <w:rFonts w:ascii="Times New Roman" w:eastAsia="Arial" w:hAnsi="Times New Roman" w:cs="Times New Roman"/>
                <w:b/>
                <w:color w:val="990033"/>
                <w:sz w:val="24"/>
                <w:szCs w:val="24"/>
              </w:rPr>
              <w:t xml:space="preserve">la persona titular de la Vocalía Ejecutiva de la Comisión </w:t>
            </w:r>
            <w:r w:rsidRPr="003A30E1">
              <w:rPr>
                <w:rFonts w:ascii="Times New Roman" w:eastAsia="Arial" w:hAnsi="Times New Roman" w:cs="Times New Roman"/>
                <w:sz w:val="24"/>
                <w:szCs w:val="24"/>
              </w:rPr>
              <w:t>se requiere:</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23.-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23.-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24.-</w:t>
            </w:r>
            <w:r w:rsidRPr="003A30E1">
              <w:rPr>
                <w:rFonts w:ascii="Times New Roman" w:eastAsia="Arial" w:hAnsi="Times New Roman" w:cs="Times New Roman"/>
                <w:sz w:val="24"/>
                <w:szCs w:val="24"/>
              </w:rPr>
              <w:t xml:space="preserve"> La Comisión gozará, respecto de su patrimonio, de las exenciones y subsidios que acuerde el Gobernador del Estado en términos de la legislación aplicable.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24.-</w:t>
            </w:r>
            <w:r w:rsidRPr="003A30E1">
              <w:rPr>
                <w:rFonts w:ascii="Times New Roman" w:eastAsia="Arial" w:hAnsi="Times New Roman" w:cs="Times New Roman"/>
                <w:sz w:val="24"/>
                <w:szCs w:val="24"/>
              </w:rPr>
              <w:t xml:space="preserve"> La Comisión gozará, respecto de su patrimonio, de las exenciones y subsidios que acuerde </w:t>
            </w:r>
            <w:r w:rsidRPr="003A30E1">
              <w:rPr>
                <w:rFonts w:ascii="Times New Roman" w:eastAsia="Arial" w:hAnsi="Times New Roman" w:cs="Times New Roman"/>
                <w:b/>
                <w:color w:val="990033"/>
                <w:sz w:val="24"/>
                <w:szCs w:val="24"/>
              </w:rPr>
              <w:t xml:space="preserve">la persona titular del Poder Ejecutivo </w:t>
            </w:r>
            <w:r w:rsidRPr="003A30E1">
              <w:rPr>
                <w:rFonts w:ascii="Times New Roman" w:eastAsia="Arial" w:hAnsi="Times New Roman" w:cs="Times New Roman"/>
                <w:sz w:val="24"/>
                <w:szCs w:val="24"/>
              </w:rPr>
              <w:t xml:space="preserve">del Estado en términos de la legislación aplicable.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CUARTA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DE LA COMISIÓN TÉCNICA DEL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AGUA DEL ESTADO DE MÉXICO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25.-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25.- …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26.-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26.- …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BC58EB" w:rsidRPr="003A30E1" w:rsidRDefault="003A30E1" w:rsidP="00BC58EB">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Elaborar el programa anual de fomento a la cultura del agua, cuya </w:t>
            </w:r>
            <w:r w:rsidR="00BC58EB" w:rsidRPr="003A30E1">
              <w:rPr>
                <w:rFonts w:ascii="Times New Roman" w:eastAsia="Arial" w:hAnsi="Times New Roman" w:cs="Times New Roman"/>
                <w:sz w:val="24"/>
                <w:szCs w:val="24"/>
              </w:rPr>
              <w:t xml:space="preserve">aplicación corresponde a las autoridades del agua; </w:t>
            </w:r>
          </w:p>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BC58EB" w:rsidRPr="003A30E1" w:rsidRDefault="003A30E1" w:rsidP="00BC58EB">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Elaborar el programa anual de fomento a la cultura del agua, cuya aplicación corresponde a las </w:t>
            </w:r>
            <w:r w:rsidR="00BC58EB" w:rsidRPr="003A30E1">
              <w:rPr>
                <w:rFonts w:ascii="Times New Roman" w:eastAsia="Arial" w:hAnsi="Times New Roman" w:cs="Times New Roman"/>
                <w:sz w:val="24"/>
                <w:szCs w:val="24"/>
              </w:rPr>
              <w:t xml:space="preserve">autoridades del agua </w:t>
            </w:r>
            <w:r w:rsidR="00BC58EB" w:rsidRPr="003A30E1">
              <w:rPr>
                <w:rFonts w:ascii="Times New Roman" w:eastAsia="Arial" w:hAnsi="Times New Roman" w:cs="Times New Roman"/>
                <w:b/>
                <w:color w:val="990033"/>
                <w:sz w:val="24"/>
                <w:szCs w:val="24"/>
              </w:rPr>
              <w:t xml:space="preserve">en coadyuvancia con las autoridades educativas estatales y municipales; </w:t>
            </w:r>
          </w:p>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BC58EB">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XXVII.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XXVII.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XXVIII.</w:t>
            </w:r>
            <w:r w:rsidRPr="003A30E1">
              <w:rPr>
                <w:rFonts w:ascii="Times New Roman" w:eastAsia="Arial" w:hAnsi="Times New Roman" w:cs="Times New Roman"/>
                <w:sz w:val="24"/>
                <w:szCs w:val="24"/>
              </w:rPr>
              <w:t xml:space="preserve"> Las demás que le otorgue la presente Ley, su Reglamento y otras disposiciones legales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DC24D7">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XXVIII. Elaborar en conjunto con autoridades del agua del Estado, instituciones educativas, institutos de investigación, organizaciones de la sociedad civil expertas en la materia la Norma Técnica relativo a los volúmenes o cantidad de agua que deben cumplir las unidades económicas con actividad o giro de lavado de vehículos motorizados acorde a sus dimensiones, características o tamaño.; y </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XXIX. Las demás que le otorgue la presente Ley, su Reglamento y otras disposiciones legales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27.-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27.- … </w:t>
            </w:r>
          </w:p>
        </w:tc>
      </w:tr>
      <w:tr w:rsidR="003A30E1" w:rsidRPr="003A30E1" w:rsidTr="00BC58E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DC24D7">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C24D7">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DC24D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Una comisaría, que estará cargo de la persona designada por la Secretaría de la Contraloría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IV. … </w:t>
            </w:r>
          </w:p>
        </w:tc>
      </w:tr>
      <w:tr w:rsidR="003A30E1" w:rsidRPr="003A30E1" w:rsidTr="00DC24D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Los integrantes del consejo directivo tendrán derecho a voz y voto, con excepción del secretario técnico y del comisario, quien sólo tendrá derecho a voz. En caso de empate, la persona que presida el Consejo tendrá voto de calidad.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Será invitada permanente a las sesiones del Consejo Directivo, una persona representante de la Consejería Jurídica, la cual contará con voz, pero sin voto.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C24D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 persona que presida el Consejo Directivo y los vocales tendrán una persona suplente, propuesta por su propietario. En el caso de los vocales representantes del Gobierno del Estado y de los municipios, la persona servidora pública propuesta deberá ser del nivel inmediato inferior al titular.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Los integrantes del consejo directivo tendrán derecho a voz y voto, con excepción del secretario técnico y del comisario, quien sólo tendrá derecho a voz. En caso de empate, la persona que presida el Consejo tendrá voto de calidad.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C24D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El cargo de miembro del consejo directivo será honorífico.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921D36" w:rsidRPr="003A30E1" w:rsidRDefault="003A30E1" w:rsidP="00921D36">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La persona que presida el Consejo Directivo y los vocales tendrán una persona suplente, propuesta por su propietario. En el caso de los vocales representantes del Gobierno del Estado y de los municipios, la persona servidora pública propuesta </w:t>
            </w:r>
            <w:r w:rsidR="00921D36" w:rsidRPr="003A30E1">
              <w:rPr>
                <w:rFonts w:ascii="Times New Roman" w:eastAsia="Arial" w:hAnsi="Times New Roman" w:cs="Times New Roman"/>
                <w:b/>
                <w:sz w:val="24"/>
                <w:szCs w:val="24"/>
              </w:rPr>
              <w:t xml:space="preserve">deberá ser del nivel inmediato inferior al titular. </w:t>
            </w:r>
          </w:p>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921D3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El funcionamiento del consejo directivo se establecerá en su Reglamento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Interior.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El cargo de miembro del consejo directivo será honorífico.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El funcionamiento del consejo directivo se establecerá en su Reglamento Interior.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28.-</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Artículo 28.- …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Conocer y en su caso, aprobar los estados financieros y los balances anuales, así como los informes generales y especiales que deberá presentar el Comisionado Presidente;</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Conocer y en su caso, aprobar los estados financieros y los balances anuales, así como los informes generales y especiales que deberá presentar </w:t>
            </w:r>
            <w:r w:rsidRPr="003A30E1">
              <w:rPr>
                <w:rFonts w:ascii="Times New Roman" w:eastAsia="Arial" w:hAnsi="Times New Roman" w:cs="Times New Roman"/>
                <w:b/>
                <w:color w:val="990033"/>
                <w:sz w:val="24"/>
                <w:szCs w:val="24"/>
              </w:rPr>
              <w:t>la persona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Comisionad</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IV. </w:t>
            </w:r>
            <w:r w:rsidRPr="003A30E1">
              <w:rPr>
                <w:rFonts w:ascii="Times New Roman" w:eastAsia="Arial" w:hAnsi="Times New Roman" w:cs="Times New Roman"/>
                <w:sz w:val="24"/>
                <w:szCs w:val="24"/>
              </w:rPr>
              <w:t>Resolver los asuntos que le plantee el Comisionado Presidente;</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Resolver los asuntos que le plantee </w:t>
            </w:r>
            <w:r w:rsidRPr="003A30E1">
              <w:rPr>
                <w:rFonts w:ascii="Times New Roman" w:eastAsia="Arial" w:hAnsi="Times New Roman" w:cs="Times New Roman"/>
                <w:b/>
                <w:color w:val="990033"/>
                <w:sz w:val="24"/>
                <w:szCs w:val="24"/>
              </w:rPr>
              <w:t>la persona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Comisionad</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Asesorarse de las instancias que considere pertinentes y celebrar, en su caso, los convenios necesarios por conducto del Comisionado Presidente;</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921D36" w:rsidRPr="003A30E1" w:rsidRDefault="003A30E1" w:rsidP="00921D36">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Asesorarse de las instancias que considere pertinentes y celebrar, en su caso, los convenios necesarios por </w:t>
            </w:r>
            <w:r w:rsidR="00921D36" w:rsidRPr="003A30E1">
              <w:rPr>
                <w:rFonts w:ascii="Times New Roman" w:eastAsia="Arial" w:hAnsi="Times New Roman" w:cs="Times New Roman"/>
                <w:sz w:val="24"/>
                <w:szCs w:val="24"/>
              </w:rPr>
              <w:t xml:space="preserve">conducto </w:t>
            </w:r>
            <w:r w:rsidR="00921D36" w:rsidRPr="003A30E1">
              <w:rPr>
                <w:rFonts w:ascii="Times New Roman" w:eastAsia="Arial" w:hAnsi="Times New Roman" w:cs="Times New Roman"/>
                <w:b/>
                <w:color w:val="990033"/>
                <w:sz w:val="24"/>
                <w:szCs w:val="24"/>
              </w:rPr>
              <w:t xml:space="preserve">de la persona </w:t>
            </w:r>
            <w:r w:rsidR="00921D36" w:rsidRPr="003A30E1">
              <w:rPr>
                <w:rFonts w:ascii="Times New Roman" w:eastAsia="Arial" w:hAnsi="Times New Roman" w:cs="Times New Roman"/>
                <w:sz w:val="24"/>
                <w:szCs w:val="24"/>
              </w:rPr>
              <w:t>Comisionad</w:t>
            </w:r>
            <w:r w:rsidR="00921D36" w:rsidRPr="003A30E1">
              <w:rPr>
                <w:rFonts w:ascii="Times New Roman" w:eastAsia="Arial" w:hAnsi="Times New Roman" w:cs="Times New Roman"/>
                <w:b/>
                <w:color w:val="990033"/>
                <w:sz w:val="24"/>
                <w:szCs w:val="24"/>
              </w:rPr>
              <w:t>a</w:t>
            </w:r>
            <w:r w:rsidR="00921D36" w:rsidRPr="003A30E1">
              <w:rPr>
                <w:rFonts w:ascii="Times New Roman" w:eastAsia="Arial" w:hAnsi="Times New Roman" w:cs="Times New Roman"/>
                <w:sz w:val="24"/>
                <w:szCs w:val="24"/>
              </w:rPr>
              <w:t xml:space="preserve"> </w:t>
            </w:r>
          </w:p>
          <w:p w:rsidR="00921D36" w:rsidRPr="003A30E1" w:rsidRDefault="00921D36" w:rsidP="00921D36">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921D3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D70616">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29.-</w:t>
            </w:r>
            <w:r w:rsidRPr="003A30E1">
              <w:rPr>
                <w:rFonts w:ascii="Times New Roman" w:eastAsia="Arial" w:hAnsi="Times New Roman" w:cs="Times New Roman"/>
                <w:sz w:val="24"/>
                <w:szCs w:val="24"/>
              </w:rPr>
              <w:t xml:space="preserve"> El Comisionado Presidente representará legalmente a la Comisión Técnica, con todas las facultades que corresponden a los mandatarios generales para pleitos y cobranzas, actos de administración y de dominio, en toda clase de asuntos de su competencia, estando investido de las más amplias facultades, incluidas las que requieran cláusula especial conforme a la Ley, en la Inteligencia de que, para realizar actos de dominio, requerirá la autorización previa del Consejo Directivo.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D70616">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29.-</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La persona Comisionada </w:t>
            </w:r>
            <w:r w:rsidRPr="003A30E1">
              <w:rPr>
                <w:rFonts w:ascii="Times New Roman" w:eastAsia="Arial" w:hAnsi="Times New Roman" w:cs="Times New Roman"/>
                <w:sz w:val="24"/>
                <w:szCs w:val="24"/>
              </w:rPr>
              <w:t>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representará legalmente a la Comisión Técnica, con todas las facultades que corresponden a los mandatarios generales para pleitos y cobranzas, actos de administración y de dominio, en toda clase de asuntos de su competencia, estando investido de las más amplias facultades, incluidas las que requieran cláusula especial conforme a la Ley, en la Inteligencia de que, para realizar actos de dominio, requerirá la autorización previa del Consejo Directivo.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21D3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Artículo 30.-</w:t>
            </w:r>
            <w:r w:rsidRPr="003A30E1">
              <w:rPr>
                <w:rFonts w:ascii="Times New Roman" w:eastAsia="Arial" w:hAnsi="Times New Roman" w:cs="Times New Roman"/>
                <w:sz w:val="24"/>
                <w:szCs w:val="24"/>
              </w:rPr>
              <w:t xml:space="preserve"> Para ser Presidente de la Comisión Técnica se requieren los mismos requisitos que se piden para ser Vocal ejecutivo, previstos en el artículo 22 de esta </w:t>
            </w:r>
            <w:r w:rsidRPr="003A30E1">
              <w:rPr>
                <w:rFonts w:ascii="Times New Roman" w:eastAsia="Arial" w:hAnsi="Times New Roman" w:cs="Times New Roman"/>
                <w:sz w:val="24"/>
                <w:szCs w:val="24"/>
              </w:rPr>
              <w:lastRenderedPageBreak/>
              <w:t>Ley.</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D70616" w:rsidRPr="003A30E1" w:rsidRDefault="003A30E1" w:rsidP="00D70616">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Artículo 30.-</w:t>
            </w:r>
            <w:r w:rsidRPr="003A30E1">
              <w:rPr>
                <w:rFonts w:ascii="Times New Roman" w:eastAsia="Arial" w:hAnsi="Times New Roman" w:cs="Times New Roman"/>
                <w:sz w:val="24"/>
                <w:szCs w:val="24"/>
              </w:rPr>
              <w:t xml:space="preserve"> Para ser </w:t>
            </w:r>
            <w:r w:rsidRPr="003A30E1">
              <w:rPr>
                <w:rFonts w:ascii="Times New Roman" w:eastAsia="Arial" w:hAnsi="Times New Roman" w:cs="Times New Roman"/>
                <w:b/>
                <w:color w:val="990033"/>
                <w:sz w:val="24"/>
                <w:szCs w:val="24"/>
              </w:rPr>
              <w:t xml:space="preserve">la persona Comisionada </w:t>
            </w:r>
            <w:r w:rsidRPr="003A30E1">
              <w:rPr>
                <w:rFonts w:ascii="Times New Roman" w:eastAsia="Arial" w:hAnsi="Times New Roman" w:cs="Times New Roman"/>
                <w:sz w:val="24"/>
                <w:szCs w:val="24"/>
              </w:rPr>
              <w:t>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de la Comisión Técnica se requieren los mismos requisitos que se piden para ser </w:t>
            </w:r>
            <w:r w:rsidRPr="003A30E1">
              <w:rPr>
                <w:rFonts w:ascii="Times New Roman" w:eastAsia="Arial" w:hAnsi="Times New Roman" w:cs="Times New Roman"/>
                <w:b/>
                <w:color w:val="990033"/>
                <w:sz w:val="24"/>
                <w:szCs w:val="24"/>
              </w:rPr>
              <w:t xml:space="preserve">la persona titular de </w:t>
            </w:r>
            <w:r w:rsidRPr="003A30E1">
              <w:rPr>
                <w:rFonts w:ascii="Times New Roman" w:eastAsia="Arial" w:hAnsi="Times New Roman" w:cs="Times New Roman"/>
                <w:b/>
                <w:color w:val="990033"/>
                <w:sz w:val="24"/>
                <w:szCs w:val="24"/>
              </w:rPr>
              <w:lastRenderedPageBreak/>
              <w:t xml:space="preserve">la Vocalía </w:t>
            </w:r>
            <w:r w:rsidR="00D70616" w:rsidRPr="003A30E1">
              <w:rPr>
                <w:rFonts w:ascii="Times New Roman" w:eastAsia="Arial" w:hAnsi="Times New Roman" w:cs="Times New Roman"/>
                <w:b/>
                <w:color w:val="990033"/>
                <w:sz w:val="24"/>
                <w:szCs w:val="24"/>
              </w:rPr>
              <w:t>Ejecutiva de la Comisión</w:t>
            </w:r>
            <w:r w:rsidR="00D70616" w:rsidRPr="003A30E1">
              <w:rPr>
                <w:rFonts w:ascii="Times New Roman" w:eastAsia="Arial" w:hAnsi="Times New Roman" w:cs="Times New Roman"/>
                <w:sz w:val="24"/>
                <w:szCs w:val="24"/>
              </w:rPr>
              <w:t xml:space="preserve">, previstos en el artículo 22 de esta Ley. </w:t>
            </w:r>
          </w:p>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D7061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061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D7061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31.-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31.-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061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061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Artículo 32.-</w:t>
            </w:r>
            <w:r w:rsidRPr="003A30E1">
              <w:rPr>
                <w:rFonts w:ascii="Times New Roman" w:eastAsia="Arial" w:hAnsi="Times New Roman" w:cs="Times New Roman"/>
                <w:sz w:val="24"/>
                <w:szCs w:val="24"/>
              </w:rPr>
              <w:t xml:space="preserve"> La Comisión Técnica gozará respecto de su patrimonio, de las exenciones y subsidios que acuerde el Gobernador del Estado en términos de la legislación aplicable.</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32.-</w:t>
            </w:r>
            <w:r w:rsidRPr="003A30E1">
              <w:rPr>
                <w:rFonts w:ascii="Times New Roman" w:eastAsia="Arial" w:hAnsi="Times New Roman" w:cs="Times New Roman"/>
                <w:sz w:val="24"/>
                <w:szCs w:val="24"/>
              </w:rPr>
              <w:t xml:space="preserve"> La Comisión Técnica gozará respecto de su patrimonio, de las exenciones y subsidios que acuerde </w:t>
            </w:r>
            <w:r w:rsidRPr="003A30E1">
              <w:rPr>
                <w:rFonts w:ascii="Times New Roman" w:eastAsia="Arial" w:hAnsi="Times New Roman" w:cs="Times New Roman"/>
                <w:b/>
                <w:color w:val="990033"/>
                <w:sz w:val="24"/>
                <w:szCs w:val="24"/>
              </w:rPr>
              <w:t>la persona titular del Poder Ejecutivo</w:t>
            </w:r>
            <w:r w:rsidRPr="003A30E1">
              <w:rPr>
                <w:rFonts w:ascii="Times New Roman" w:eastAsia="Arial" w:hAnsi="Times New Roman" w:cs="Times New Roman"/>
                <w:sz w:val="24"/>
                <w:szCs w:val="24"/>
              </w:rPr>
              <w:t xml:space="preserve"> del Estado en términos de la legislación aplicable.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061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QUINTA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DE LOS MUNICIPIOS DEL ESTADO </w:t>
            </w:r>
          </w:p>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MÉXICO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061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33.-</w:t>
            </w:r>
            <w:r w:rsidRPr="003A30E1">
              <w:rPr>
                <w:rFonts w:ascii="Times New Roman" w:eastAsia="Arial" w:hAnsi="Times New Roman" w:cs="Times New Roman"/>
                <w:sz w:val="24"/>
                <w:szCs w:val="24"/>
              </w:rPr>
              <w:t xml:space="preserve"> Los municipios, en los términos de la Constitución Política de los Estados Unidos Mexicanos y la Constitución Política del Estado Libre y Soberano de México, prestarán los servicios a que se refiere la presente Ley, promoviendo las acciones necesarias para lograr su autosuficiencia técnica y financiera en esta materia.</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D70616" w:rsidRPr="003A30E1" w:rsidRDefault="003A30E1" w:rsidP="00D70616">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33.-</w:t>
            </w:r>
            <w:r w:rsidRPr="003A30E1">
              <w:rPr>
                <w:rFonts w:ascii="Times New Roman" w:eastAsia="Arial" w:hAnsi="Times New Roman" w:cs="Times New Roman"/>
                <w:sz w:val="24"/>
                <w:szCs w:val="24"/>
              </w:rPr>
              <w:t xml:space="preserve"> Los municipios, en los términos de </w:t>
            </w:r>
            <w:r w:rsidRPr="003A30E1">
              <w:rPr>
                <w:rFonts w:ascii="Times New Roman" w:eastAsia="Arial" w:hAnsi="Times New Roman" w:cs="Times New Roman"/>
                <w:b/>
                <w:color w:val="990033"/>
                <w:sz w:val="24"/>
                <w:szCs w:val="24"/>
              </w:rPr>
              <w:t>los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 xml:space="preserve">tratados e instrumentos internacionales de los que el Estado mexicano sea parte, </w:t>
            </w:r>
            <w:r w:rsidRPr="003A30E1">
              <w:rPr>
                <w:rFonts w:ascii="Times New Roman" w:eastAsia="Arial" w:hAnsi="Times New Roman" w:cs="Times New Roman"/>
                <w:sz w:val="24"/>
                <w:szCs w:val="24"/>
              </w:rPr>
              <w:t>la Constitución Política de los Estados Unidos Mexicanos,</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color w:val="990033"/>
                <w:sz w:val="24"/>
                <w:szCs w:val="24"/>
              </w:rPr>
              <w:t xml:space="preserve">la Ley General de Aguas, la Ley Nacional de Aguas, </w:t>
            </w:r>
            <w:r w:rsidRPr="003A30E1">
              <w:rPr>
                <w:rFonts w:ascii="Times New Roman" w:eastAsia="Arial" w:hAnsi="Times New Roman" w:cs="Times New Roman"/>
                <w:sz w:val="24"/>
                <w:szCs w:val="24"/>
              </w:rPr>
              <w:t xml:space="preserve">la Constitución Política del Estado Libre y Soberano de México </w:t>
            </w:r>
            <w:r w:rsidRPr="003A30E1">
              <w:rPr>
                <w:rFonts w:ascii="Times New Roman" w:eastAsia="Arial" w:hAnsi="Times New Roman" w:cs="Times New Roman"/>
                <w:b/>
                <w:color w:val="990033"/>
                <w:sz w:val="24"/>
                <w:szCs w:val="24"/>
              </w:rPr>
              <w:t xml:space="preserve">tienen la obligación de promover, respetar, </w:t>
            </w:r>
            <w:r w:rsidR="00D70616" w:rsidRPr="003A30E1">
              <w:rPr>
                <w:rFonts w:ascii="Times New Roman" w:eastAsia="Arial" w:hAnsi="Times New Roman" w:cs="Times New Roman"/>
                <w:b/>
                <w:color w:val="990033"/>
                <w:sz w:val="24"/>
                <w:szCs w:val="24"/>
              </w:rPr>
              <w:t>proteger y garantizar el derecho humano al agua.</w:t>
            </w:r>
            <w:r w:rsidR="00D70616" w:rsidRPr="003A30E1">
              <w:rPr>
                <w:rFonts w:ascii="Times New Roman" w:eastAsia="Arial" w:hAnsi="Times New Roman" w:cs="Times New Roman"/>
                <w:sz w:val="24"/>
                <w:szCs w:val="24"/>
              </w:rPr>
              <w:t xml:space="preserve"> </w:t>
            </w:r>
          </w:p>
          <w:p w:rsidR="003A30E1" w:rsidRPr="003A30E1" w:rsidRDefault="003A30E1" w:rsidP="00D70616">
            <w:pPr>
              <w:widowControl w:val="0"/>
              <w:autoSpaceDE w:val="0"/>
              <w:autoSpaceDN w:val="0"/>
              <w:spacing w:line="240" w:lineRule="auto"/>
              <w:ind w:right="65"/>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D7061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061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D7061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sz w:val="24"/>
                <w:szCs w:val="24"/>
              </w:rPr>
              <w:t>Corresponde a los municipios otorgar las Concesiones relativas a las aguas de jurisdicción municipal.</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Los municipios prestarán los servicios a que se refiere la presente Ley, promoviendo las acciones necesarias para lograr su autosuficiencia técnica y </w:t>
            </w:r>
            <w:r w:rsidRPr="003A30E1">
              <w:rPr>
                <w:rFonts w:ascii="Times New Roman" w:eastAsia="Arial" w:hAnsi="Times New Roman" w:cs="Times New Roman"/>
                <w:b/>
                <w:sz w:val="24"/>
                <w:szCs w:val="24"/>
              </w:rPr>
              <w:lastRenderedPageBreak/>
              <w:t xml:space="preserve">financiera en esta materia.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061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sz w:val="24"/>
                <w:szCs w:val="24"/>
              </w:rPr>
              <w:t>Corresponde a los municipios otorgar las Concesiones relativas a las aguas de jurisdicción municipal</w:t>
            </w:r>
            <w:r w:rsidRPr="003A30E1">
              <w:rPr>
                <w:rFonts w:ascii="Times New Roman" w:eastAsia="Arial" w:hAnsi="Times New Roman" w:cs="Times New Roman"/>
                <w:b/>
                <w:color w:val="990033"/>
                <w:sz w:val="24"/>
                <w:szCs w:val="24"/>
              </w:rPr>
              <w:t xml:space="preserve">, para lo cual deberán observar la disponibilidad efectiva del agua, su uso sustentable, así como también adoptar las medidas necesarias a fin de proteger frente a terceros el disfrute de los derechos humanos asociados al acceso, disposición y saneamiento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061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33 Bis.- Los municipios dentro del ámbito de su competencia tendrán las siguientes atribuciones: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7061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C82374" w:rsidRPr="003A30E1" w:rsidRDefault="003A30E1" w:rsidP="00C82374">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 Garantizar la prestación de los servicios públicos de agua potable, drenaje, alcantarillado, tratamiento y </w:t>
            </w:r>
            <w:r w:rsidR="00C82374" w:rsidRPr="003A30E1">
              <w:rPr>
                <w:rFonts w:ascii="Times New Roman" w:eastAsia="Arial" w:hAnsi="Times New Roman" w:cs="Times New Roman"/>
                <w:b/>
                <w:color w:val="990033"/>
                <w:sz w:val="24"/>
                <w:szCs w:val="24"/>
              </w:rPr>
              <w:t xml:space="preserve">disposición de sus aguas residuales considerándolos como un derecho humano de atención prioritaria; </w:t>
            </w:r>
          </w:p>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0" w:type="dxa"/>
        </w:tblCellMar>
        <w:tblLook w:val="04A0" w:firstRow="1" w:lastRow="0" w:firstColumn="1" w:lastColumn="0" w:noHBand="0" w:noVBand="1"/>
      </w:tblPr>
      <w:tblGrid>
        <w:gridCol w:w="4413"/>
        <w:gridCol w:w="4413"/>
      </w:tblGrid>
      <w:tr w:rsidR="003A30E1" w:rsidRPr="003A30E1" w:rsidTr="00C8237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82374">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C8237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 Otorgar atención prioritaria a la prestación de los servicios públicos de agua potable, drenaje, alcantarillado, tratamiento y disposición de sus aguas residuales, en la programación y presupuestación municipal acorde con las necesidades de su territorio;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8237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III. Incluir la perspectiva de derechos humanos, de género, principio de equidad y visión de infancia en la programación y presupuestación anual para la prestación de los servicios públicos de agua potable, drenaje, alcantarillado, tratamiento y disposición de sus aguas residuales;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8237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IV. Expedir las disposiciones administrativas necesarias para garantizar la adecuada prestación de los servicios públicos de agua potable, drenaje, alcantarillado, tratamiento y disposición de aguas residuales;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1" w:type="dxa"/>
        </w:tblCellMar>
        <w:tblLook w:val="04A0" w:firstRow="1" w:lastRow="0" w:firstColumn="1" w:lastColumn="0" w:noHBand="0" w:noVBand="1"/>
      </w:tblPr>
      <w:tblGrid>
        <w:gridCol w:w="4413"/>
        <w:gridCol w:w="4413"/>
      </w:tblGrid>
      <w:tr w:rsidR="003A30E1" w:rsidRPr="003A30E1" w:rsidTr="00C8237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82374">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C8237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 Promover la participación ciudadana para sensibilizar, acercar, concientizar y propiciar la acción comunitaria en la conservación, utilización y preservación de los recursos y bienes públicos relacionados con la prestación de los servicios públicos de agua potable, drenaje, alcantarillado, tratamiento y disposición de las aguas residuales;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8237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0"/>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 Formular el Programa Hídrico Integral para la prestación de los servicios públicos de agua potable y saneamiento correspondiente a su demarcación;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8237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 Proporcionar de manera oportuna, accesible, completa, gratuita y comprensible a sus habitantes la información necesaria para hacer efectivo el derecho a participar en la toma de decisiones en materia de gestión y manejo del agua;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1" w:type="dxa"/>
        </w:tblCellMar>
        <w:tblLook w:val="04A0" w:firstRow="1" w:lastRow="0" w:firstColumn="1" w:lastColumn="0" w:noHBand="0" w:noVBand="1"/>
      </w:tblPr>
      <w:tblGrid>
        <w:gridCol w:w="4413"/>
        <w:gridCol w:w="4413"/>
      </w:tblGrid>
      <w:tr w:rsidR="003A30E1" w:rsidRPr="003A30E1" w:rsidTr="002E6FC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VIII. Las demás que le confieran esta Ley y otras disposiciones legales aplicables.</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lastRenderedPageBreak/>
              <w:t xml:space="preserve">Artículo 33 Ter.-  Los municipios dentro </w:t>
            </w:r>
            <w:r w:rsidRPr="003A30E1">
              <w:rPr>
                <w:rFonts w:ascii="Times New Roman" w:eastAsia="Arial" w:hAnsi="Times New Roman" w:cs="Times New Roman"/>
                <w:b/>
                <w:color w:val="990033"/>
                <w:sz w:val="24"/>
                <w:szCs w:val="24"/>
              </w:rPr>
              <w:lastRenderedPageBreak/>
              <w:t>del ámbito de sus atribuciones deberán de realizar las siguientes acciones:</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 Garantizar la participación paritaria y sustantiva de las mujeres en la gestión del agua de su jurisdicción y en todos los espacios de toma de decisión;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 Diseñar políticas públicas transversales que instrumenten acciones afirmativas y redistributivas para que las mujeres, en condiciones de igualdad, accedan, usen, aprovechen y decidan sobre la gestión del agua y el saneamiento de su jurisdicción;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2E6FC4" w:rsidRPr="003A30E1" w:rsidRDefault="003A30E1" w:rsidP="002E6FC4">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III. Incorporar la perspectiva de interseccionalidad y de género de manera transversal en estrategias, planes y programas para la </w:t>
            </w:r>
            <w:r w:rsidR="002E6FC4" w:rsidRPr="003A30E1">
              <w:rPr>
                <w:rFonts w:ascii="Times New Roman" w:eastAsia="Arial" w:hAnsi="Times New Roman" w:cs="Times New Roman"/>
                <w:b/>
                <w:color w:val="990033"/>
                <w:sz w:val="24"/>
                <w:szCs w:val="24"/>
              </w:rPr>
              <w:t xml:space="preserve">disposición del agua por diferencia de género; </w:t>
            </w:r>
          </w:p>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0" w:type="dxa"/>
        </w:tblCellMar>
        <w:tblLook w:val="04A0" w:firstRow="1" w:lastRow="0" w:firstColumn="1" w:lastColumn="0" w:noHBand="0" w:noVBand="1"/>
      </w:tblPr>
      <w:tblGrid>
        <w:gridCol w:w="4413"/>
        <w:gridCol w:w="4413"/>
      </w:tblGrid>
      <w:tr w:rsidR="003A30E1" w:rsidRPr="003A30E1" w:rsidTr="002E6FC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IV. Establecer acciones efectivas para garantizar la integridad física y la salud de las mujeres, las niñas y las adolescentes en los servicios de agua potable e infraestructura sanitaria;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 Proteger de forma efectiva las aguas que usan las mujeres en las actividades productivas, de traspatio y para uso personal;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 Garantizar que la falta de agua potable no limite ni impida a niñas, niños y adolescentes el pleno ejercicio de sus derechos humanos, asegurando en todo momento condiciones de higiene, salud y dignidad;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lastRenderedPageBreak/>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Para cumplimiento de lo anterior, los municipios podrán trabajar de manera coordinada con la </w:t>
            </w:r>
          </w:p>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Federación, el Estado, instituciones e instancias de participación ciudadana.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2E6FC4">
        <w:trPr>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2E6FC4">
        <w:trPr>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33 Quater.- Los municipios deberán de informar periódicamente a sus habitantes a través de las paginas oficiales y plataformas digitales, de manera directa o por conducto del organismo operador descentralizado o intermunicipal respecto al mantenimiento o rehabilitación de la infraestructura hidráulica para el servicio de agua potable, drenaje, alcantarillado y saneamiento, la realización de obras hidráulicas, así como también la distribución de agua potable por tandeo en aquellas zonas que lo requieran.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2E6FC4">
        <w:trPr>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 igual forma, deberán de notificar a través de las paginas oficiales, plataformas digitales o sus autoridades auxiliares, a los usuarios y habitantes con al menos siete días naturales de anticipación respecto a la suspensión del servicio de agua potable otorgado por red de distribución por motivos de mantenimiento o rehabilitación de la infraestructura hidráulica, salvo en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2E6FC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casos de carácter urgente, para lo cual deberán de informarse a la brevedad </w:t>
            </w:r>
            <w:r w:rsidRPr="003A30E1">
              <w:rPr>
                <w:rFonts w:ascii="Times New Roman" w:eastAsia="Arial" w:hAnsi="Times New Roman" w:cs="Times New Roman"/>
                <w:b/>
                <w:color w:val="990033"/>
                <w:sz w:val="24"/>
                <w:szCs w:val="24"/>
              </w:rPr>
              <w:lastRenderedPageBreak/>
              <w:t xml:space="preserve">posible.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34.-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35.-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34.-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35.-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36.-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36.- …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Los organismos operadores tendrán las atribuciones que les confieren la presente Ley, su Reglamento y demás disposiciones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Los organismos operadores tendrán las atribuciones</w:t>
            </w:r>
            <w:r w:rsidRPr="003A30E1">
              <w:rPr>
                <w:rFonts w:ascii="Times New Roman" w:eastAsia="Arial" w:hAnsi="Times New Roman" w:cs="Times New Roman"/>
                <w:b/>
                <w:color w:val="990033"/>
                <w:sz w:val="24"/>
                <w:szCs w:val="24"/>
              </w:rPr>
              <w:t xml:space="preserve"> de prestación de servicios que se refiere esta</w:t>
            </w:r>
            <w:r w:rsidRPr="003A30E1">
              <w:rPr>
                <w:rFonts w:ascii="Times New Roman" w:eastAsia="Arial" w:hAnsi="Times New Roman" w:cs="Times New Roman"/>
                <w:sz w:val="24"/>
                <w:szCs w:val="24"/>
              </w:rPr>
              <w:t xml:space="preserve"> Ley, su Reglamento y demás disposiciones aplicables, </w:t>
            </w:r>
            <w:r w:rsidRPr="003A30E1">
              <w:rPr>
                <w:rFonts w:ascii="Times New Roman" w:eastAsia="Arial" w:hAnsi="Times New Roman" w:cs="Times New Roman"/>
                <w:b/>
                <w:color w:val="990033"/>
                <w:sz w:val="24"/>
                <w:szCs w:val="24"/>
              </w:rPr>
              <w:t xml:space="preserve">incluyendo los procesos de extracción, almacenaje, medición y drenaje pluvial.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SEXTA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LOS ORGANISMOS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OPERADORES DE AGUA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37.-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37.-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2E6FC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38.-</w:t>
            </w:r>
            <w:r w:rsidRPr="003A30E1">
              <w:rPr>
                <w:rFonts w:ascii="Times New Roman" w:eastAsia="Arial" w:hAnsi="Times New Roman" w:cs="Times New Roman"/>
                <w:sz w:val="24"/>
                <w:szCs w:val="24"/>
              </w:rPr>
              <w:t xml:space="preserve"> La administración de los organismos operadores municipales estará a cargo de un consejo directivo y un director general.</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38.-</w:t>
            </w:r>
            <w:r w:rsidRPr="003A30E1">
              <w:rPr>
                <w:rFonts w:ascii="Times New Roman" w:eastAsia="Arial" w:hAnsi="Times New Roman" w:cs="Times New Roman"/>
                <w:sz w:val="24"/>
                <w:szCs w:val="24"/>
              </w:rPr>
              <w:t xml:space="preserve"> La administración de los organismos operadores municipales estará a cargo de un consejo directivo y </w:t>
            </w:r>
            <w:r w:rsidRPr="003A30E1">
              <w:rPr>
                <w:rFonts w:ascii="Times New Roman" w:eastAsia="Arial" w:hAnsi="Times New Roman" w:cs="Times New Roman"/>
                <w:b/>
                <w:color w:val="990033"/>
                <w:sz w:val="24"/>
                <w:szCs w:val="24"/>
              </w:rPr>
              <w:t>la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persona titular de la Dirección General</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Un presidente, quien será el Presidente Municipal o quien él designe;</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Un</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Presidencia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la cual estará a cargo de la Presidente 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Presidente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Municipal o </w:t>
            </w:r>
            <w:r w:rsidRPr="003A30E1">
              <w:rPr>
                <w:rFonts w:ascii="Times New Roman" w:eastAsia="Arial" w:hAnsi="Times New Roman" w:cs="Times New Roman"/>
                <w:b/>
                <w:color w:val="990033"/>
                <w:sz w:val="24"/>
                <w:szCs w:val="24"/>
              </w:rPr>
              <w:t>la persona que</w:t>
            </w:r>
            <w:r w:rsidRPr="003A30E1">
              <w:rPr>
                <w:rFonts w:ascii="Times New Roman" w:eastAsia="Arial" w:hAnsi="Times New Roman" w:cs="Times New Roman"/>
                <w:sz w:val="24"/>
                <w:szCs w:val="24"/>
              </w:rPr>
              <w:t xml:space="preserve"> designe;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Un secretario técnico, quien será el </w:t>
            </w:r>
            <w:r w:rsidRPr="003A30E1">
              <w:rPr>
                <w:rFonts w:ascii="Times New Roman" w:eastAsia="Arial" w:hAnsi="Times New Roman" w:cs="Times New Roman"/>
                <w:sz w:val="24"/>
                <w:szCs w:val="24"/>
              </w:rPr>
              <w:lastRenderedPageBreak/>
              <w:t>director general del organismo operador;</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II.</w:t>
            </w:r>
            <w:r w:rsidRPr="003A30E1">
              <w:rPr>
                <w:rFonts w:ascii="Times New Roman" w:eastAsia="Arial" w:hAnsi="Times New Roman" w:cs="Times New Roman"/>
                <w:sz w:val="24"/>
                <w:szCs w:val="24"/>
              </w:rPr>
              <w:t xml:space="preserve"> Un</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secretari</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técnic</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que</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estará a </w:t>
            </w:r>
            <w:r w:rsidRPr="003A30E1">
              <w:rPr>
                <w:rFonts w:ascii="Times New Roman" w:eastAsia="Arial" w:hAnsi="Times New Roman" w:cs="Times New Roman"/>
                <w:b/>
                <w:color w:val="990033"/>
                <w:sz w:val="24"/>
                <w:szCs w:val="24"/>
              </w:rPr>
              <w:lastRenderedPageBreak/>
              <w:t>cargo de</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la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persona titular de la Dirección General</w:t>
            </w:r>
            <w:r w:rsidRPr="003A30E1">
              <w:rPr>
                <w:rFonts w:ascii="Times New Roman" w:eastAsia="Arial" w:hAnsi="Times New Roman" w:cs="Times New Roman"/>
                <w:sz w:val="24"/>
                <w:szCs w:val="24"/>
              </w:rPr>
              <w:t xml:space="preserve"> del organismo operador;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El presidente del consejo directivo y el representante de la Comisión tendrán un suplente, que será propuesto por su </w:t>
            </w:r>
            <w:r w:rsidR="002E6FC4" w:rsidRPr="003A30E1">
              <w:rPr>
                <w:rFonts w:ascii="Times New Roman" w:eastAsia="Arial" w:hAnsi="Times New Roman" w:cs="Times New Roman"/>
                <w:sz w:val="24"/>
                <w:szCs w:val="24"/>
              </w:rPr>
              <w:t>propietario y será aprobado por el consejo directivo.</w:t>
            </w:r>
          </w:p>
        </w:tc>
        <w:tc>
          <w:tcPr>
            <w:tcW w:w="4413" w:type="dxa"/>
            <w:tcBorders>
              <w:top w:val="single" w:sz="4" w:space="0" w:color="000000"/>
              <w:left w:val="single" w:sz="4" w:space="0" w:color="000000"/>
              <w:bottom w:val="single" w:sz="4" w:space="0" w:color="000000"/>
              <w:right w:val="single" w:sz="4" w:space="0" w:color="000000"/>
            </w:tcBorders>
          </w:tcPr>
          <w:p w:rsidR="002E6FC4" w:rsidRPr="003A30E1" w:rsidRDefault="003A30E1" w:rsidP="002E6FC4">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La persona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del consejo directivo y el representante de la Comisión tendrán un suplente, que será </w:t>
            </w:r>
            <w:r w:rsidR="002E6FC4" w:rsidRPr="003A30E1">
              <w:rPr>
                <w:rFonts w:ascii="Times New Roman" w:eastAsia="Arial" w:hAnsi="Times New Roman" w:cs="Times New Roman"/>
                <w:sz w:val="24"/>
                <w:szCs w:val="24"/>
              </w:rPr>
              <w:t xml:space="preserve">propuesto por su propietario y será aprobado por el consejo directivo. </w:t>
            </w:r>
          </w:p>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2E6FC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El director general del organismo operador será designado por el </w:t>
            </w:r>
          </w:p>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Presidente Municipal con el acuerdo del cabildo, y tendrá las atribuciones que le confiera el Reglamento de la presente Ley, además de las que determine cada municipio.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La persona titular de la Dirección General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del organismo operador será designado por la </w:t>
            </w:r>
            <w:r w:rsidRPr="003A30E1">
              <w:rPr>
                <w:rFonts w:ascii="Times New Roman" w:eastAsia="Arial" w:hAnsi="Times New Roman" w:cs="Times New Roman"/>
                <w:b/>
                <w:color w:val="990033"/>
                <w:sz w:val="24"/>
                <w:szCs w:val="24"/>
              </w:rPr>
              <w:t>Presidenta o</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Presidente Municipal con el acuerdo del cabildo, y tendrá las atribuciones que le confiera el Reglamento de la presente Ley, además de las que determine cada municipio.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sz w:val="24"/>
                <w:szCs w:val="24"/>
              </w:rPr>
              <w:t>Para ocupar el cargo de Director General, se requerirá experiencia mínima de tres años en servicios de agua o infraestructura hidráulica; o bien, contar con experiencia comprobada técnica, administrativa, de gestión, dictaminación, de investigación, en la prestación de los servicios públicos o cualquier otra, relacionada con la materia.</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Para ocupar el cargo de </w:t>
            </w:r>
            <w:r w:rsidRPr="003A30E1">
              <w:rPr>
                <w:rFonts w:ascii="Times New Roman" w:eastAsia="Arial" w:hAnsi="Times New Roman" w:cs="Times New Roman"/>
                <w:b/>
                <w:color w:val="990033"/>
                <w:sz w:val="24"/>
                <w:szCs w:val="24"/>
              </w:rPr>
              <w:t>persona titular de la Dirección General</w:t>
            </w:r>
            <w:r w:rsidRPr="003A30E1">
              <w:rPr>
                <w:rFonts w:ascii="Times New Roman" w:eastAsia="Arial" w:hAnsi="Times New Roman" w:cs="Times New Roman"/>
                <w:sz w:val="24"/>
                <w:szCs w:val="24"/>
              </w:rPr>
              <w:t xml:space="preserve">, se requerirá experiencia mínima de tres años en servicios de agua o infraestructura hidráulica; o bien, contar con experiencia comprobada técnica, administrativa, de gestión, dictaminación, de investigación, en la prestación de los servicios públicos o cualquier otra, relacionada con la materia.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6F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Artículo 39.- …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39.- …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106F97">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106F97">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106F9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En el convenio respectivo se determinarán las reglas para designar al presidente del consejo directivo y, en su caso, la duración de su encargo, bajo la consideración de que la presidencia deberá ser rotativa. De igual manera se establecerá la normatividad para la selección del director del organismo operador intermunicipal, quien deberá satisfacer los requerimientos señalados en el último párrafo del artículo anterior.</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En el convenio respectivo se determinarán las reglas para designar a la </w:t>
            </w:r>
            <w:r w:rsidRPr="003A30E1">
              <w:rPr>
                <w:rFonts w:ascii="Times New Roman" w:eastAsia="Arial" w:hAnsi="Times New Roman" w:cs="Times New Roman"/>
                <w:b/>
                <w:color w:val="990033"/>
                <w:sz w:val="24"/>
                <w:szCs w:val="24"/>
              </w:rPr>
              <w:t>persona</w:t>
            </w:r>
            <w:r w:rsidRPr="003A30E1">
              <w:rPr>
                <w:rFonts w:ascii="Times New Roman" w:eastAsia="Arial" w:hAnsi="Times New Roman" w:cs="Times New Roman"/>
                <w:sz w:val="24"/>
                <w:szCs w:val="24"/>
              </w:rPr>
              <w:t xml:space="preserve"> 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del consejo directivo y, en su caso, la duración de su encargo, bajo la consideración de que la presidencia deberá ser rotativa. De igual manera se establecerá la normatividad para la selección </w:t>
            </w:r>
            <w:r w:rsidRPr="003A30E1">
              <w:rPr>
                <w:rFonts w:ascii="Times New Roman" w:eastAsia="Arial" w:hAnsi="Times New Roman" w:cs="Times New Roman"/>
                <w:b/>
                <w:color w:val="990033"/>
                <w:sz w:val="24"/>
                <w:szCs w:val="24"/>
              </w:rPr>
              <w:t>de la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persona titular de la Dirección General</w:t>
            </w:r>
            <w:r w:rsidRPr="003A30E1">
              <w:rPr>
                <w:rFonts w:ascii="Times New Roman" w:eastAsia="Arial" w:hAnsi="Times New Roman" w:cs="Times New Roman"/>
                <w:sz w:val="24"/>
                <w:szCs w:val="24"/>
              </w:rPr>
              <w:t xml:space="preserve"> organismo operador intermunicipal, quien deberá satisfacer los requerimientos señalados en el último párrafo del artículo anterior.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106F9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106F9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Un representante de la Comisión, designado por su titular;</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Un</w:t>
            </w:r>
            <w:r w:rsidRPr="003A30E1">
              <w:rPr>
                <w:rFonts w:ascii="Times New Roman" w:eastAsia="Arial" w:hAnsi="Times New Roman" w:cs="Times New Roman"/>
                <w:b/>
                <w:color w:val="990033"/>
                <w:sz w:val="24"/>
                <w:szCs w:val="24"/>
              </w:rPr>
              <w:t>a persona</w:t>
            </w:r>
            <w:r w:rsidRPr="003A30E1">
              <w:rPr>
                <w:rFonts w:ascii="Times New Roman" w:eastAsia="Arial" w:hAnsi="Times New Roman" w:cs="Times New Roman"/>
                <w:sz w:val="24"/>
                <w:szCs w:val="24"/>
              </w:rPr>
              <w:t xml:space="preserve"> representante de la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Comisión, designado por su titular;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106F9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106F9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Un secretario técnico, que será el director del organismo operador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intermunicipal; y</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Un secretario técnico, que </w:t>
            </w:r>
            <w:r w:rsidRPr="003A30E1">
              <w:rPr>
                <w:rFonts w:ascii="Times New Roman" w:eastAsia="Arial" w:hAnsi="Times New Roman" w:cs="Times New Roman"/>
                <w:color w:val="990033"/>
                <w:sz w:val="24"/>
                <w:szCs w:val="24"/>
              </w:rPr>
              <w:t xml:space="preserve">será </w:t>
            </w:r>
            <w:r w:rsidRPr="003A30E1">
              <w:rPr>
                <w:rFonts w:ascii="Times New Roman" w:eastAsia="Arial" w:hAnsi="Times New Roman" w:cs="Times New Roman"/>
                <w:b/>
                <w:color w:val="990033"/>
                <w:sz w:val="24"/>
                <w:szCs w:val="24"/>
              </w:rPr>
              <w:t>la persona titular de la Dirección General</w:t>
            </w:r>
            <w:r w:rsidRPr="003A30E1">
              <w:rPr>
                <w:rFonts w:ascii="Times New Roman" w:eastAsia="Arial" w:hAnsi="Times New Roman" w:cs="Times New Roman"/>
                <w:sz w:val="24"/>
                <w:szCs w:val="24"/>
              </w:rPr>
              <w:t xml:space="preserve"> del organismo operador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intermunicipal;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106F9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A856C1">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 dirección del organismo operador </w:t>
            </w:r>
            <w:r w:rsidRPr="003A30E1">
              <w:rPr>
                <w:rFonts w:ascii="Times New Roman" w:eastAsia="Arial" w:hAnsi="Times New Roman" w:cs="Times New Roman"/>
                <w:sz w:val="24"/>
                <w:szCs w:val="24"/>
              </w:rPr>
              <w:lastRenderedPageBreak/>
              <w:t>intermunicipal estará a cargo de un director general nombrado por el consejo directivo, a propuesta de los municipios que suscriban el convenio de coordinación.</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La dirección del organismo operador </w:t>
            </w:r>
            <w:r w:rsidRPr="003A30E1">
              <w:rPr>
                <w:rFonts w:ascii="Times New Roman" w:eastAsia="Arial" w:hAnsi="Times New Roman" w:cs="Times New Roman"/>
                <w:sz w:val="24"/>
                <w:szCs w:val="24"/>
              </w:rPr>
              <w:lastRenderedPageBreak/>
              <w:t xml:space="preserve">intermunicipal estará a cargo de </w:t>
            </w:r>
            <w:r w:rsidRPr="003A30E1">
              <w:rPr>
                <w:rFonts w:ascii="Times New Roman" w:eastAsia="Arial" w:hAnsi="Times New Roman" w:cs="Times New Roman"/>
                <w:b/>
                <w:color w:val="990033"/>
                <w:sz w:val="24"/>
                <w:szCs w:val="24"/>
              </w:rPr>
              <w:t xml:space="preserve">la persona titular de una Dirección General </w:t>
            </w:r>
            <w:r w:rsidRPr="003A30E1">
              <w:rPr>
                <w:rFonts w:ascii="Times New Roman" w:eastAsia="Arial" w:hAnsi="Times New Roman" w:cs="Times New Roman"/>
                <w:sz w:val="24"/>
                <w:szCs w:val="24"/>
              </w:rPr>
              <w:t xml:space="preserve">nombrado por el consejo directivo, a propuesta de los municipios que suscriban el convenio de coordinación.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sz w:val="24"/>
                <w:szCs w:val="24"/>
              </w:rPr>
              <w:t>Para ocupar el cargo de director general, se requerirá experiencia mínima de dos años en servicios de agua o infraestructura hidráulica, o contar con experiencia comprobada técnica, administrativa, científica, de investigación, de prestación de los servicios públicos o cualquier otra, relacionada con la materia.</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Para ocupar el cargo de </w:t>
            </w:r>
            <w:r w:rsidRPr="003A30E1">
              <w:rPr>
                <w:rFonts w:ascii="Times New Roman" w:eastAsia="Arial" w:hAnsi="Times New Roman" w:cs="Times New Roman"/>
                <w:b/>
                <w:color w:val="990033"/>
                <w:sz w:val="24"/>
                <w:szCs w:val="24"/>
              </w:rPr>
              <w:t>persona titular de la Dirección General</w:t>
            </w:r>
            <w:r w:rsidRPr="003A30E1">
              <w:rPr>
                <w:rFonts w:ascii="Times New Roman" w:eastAsia="Arial" w:hAnsi="Times New Roman" w:cs="Times New Roman"/>
                <w:sz w:val="24"/>
                <w:szCs w:val="24"/>
              </w:rPr>
              <w:t xml:space="preserve">, se requerirá experiencia mínima de dos años en servicios de agua o infraestructura hidráulica, o contar con experiencia comprobada técnica, administrativa, científica, de investigación, de prestación de los servicios públicos o cualquier otra, relacionada con la materia.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40.-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41.-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40.-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41.-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42.-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42.- …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B01A8F" w:rsidRPr="003A30E1" w:rsidRDefault="003A30E1" w:rsidP="00B01A8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Los organismos operadores deberán publicar anualmente en el Periódico </w:t>
            </w:r>
            <w:r w:rsidR="00B01A8F" w:rsidRPr="003A30E1">
              <w:rPr>
                <w:rFonts w:ascii="Times New Roman" w:eastAsia="Arial" w:hAnsi="Times New Roman" w:cs="Times New Roman"/>
                <w:sz w:val="24"/>
                <w:szCs w:val="24"/>
              </w:rPr>
              <w:t xml:space="preserve">Oficial "Gaceta del Gobierno", el balance de sus estados financieros. </w:t>
            </w:r>
          </w:p>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B01A8F">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Los organismos operadores deberán publicar anualmente en el Periódico </w:t>
            </w:r>
            <w:r w:rsidR="00B01A8F" w:rsidRPr="003A30E1">
              <w:rPr>
                <w:rFonts w:ascii="Times New Roman" w:eastAsia="Arial" w:hAnsi="Times New Roman" w:cs="Times New Roman"/>
                <w:sz w:val="24"/>
                <w:szCs w:val="24"/>
              </w:rPr>
              <w:t xml:space="preserve">Oficial "Gaceta del Gobierno" </w:t>
            </w:r>
            <w:r w:rsidR="00B01A8F" w:rsidRPr="003A30E1">
              <w:rPr>
                <w:rFonts w:ascii="Times New Roman" w:eastAsia="Arial" w:hAnsi="Times New Roman" w:cs="Times New Roman"/>
                <w:b/>
                <w:color w:val="990033"/>
                <w:sz w:val="24"/>
                <w:szCs w:val="24"/>
              </w:rPr>
              <w:t xml:space="preserve">y en la Gaceta Municipal </w:t>
            </w:r>
            <w:r w:rsidR="00B01A8F" w:rsidRPr="003A30E1">
              <w:rPr>
                <w:rFonts w:ascii="Times New Roman" w:eastAsia="Arial" w:hAnsi="Times New Roman" w:cs="Times New Roman"/>
                <w:sz w:val="24"/>
                <w:szCs w:val="24"/>
              </w:rPr>
              <w:t xml:space="preserve">el balance de sus estados financieros.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A856C1">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43.-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43.-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CAPITULO CUARTO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LOS USUARIOS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44.-</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44.- …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XIV.</w:t>
            </w:r>
            <w:r w:rsidRPr="003A30E1">
              <w:rPr>
                <w:rFonts w:ascii="Times New Roman" w:eastAsia="Arial" w:hAnsi="Times New Roman" w:cs="Times New Roman"/>
                <w:sz w:val="24"/>
                <w:szCs w:val="24"/>
              </w:rPr>
              <w:t xml:space="preserve"> Dar aviso a la autoridad del agua correspondiente, de tomas y descargas clandestinas, fugas, contaminación de cuerpos de agua, y otros eventos de los que tenga conocimiento, que pudieren afectar la prestación de los servicios y/o la sustentabilidad de los recursos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hídricos del Estado;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XIV.</w:t>
            </w:r>
            <w:r w:rsidRPr="003A30E1">
              <w:rPr>
                <w:rFonts w:ascii="Times New Roman" w:eastAsia="Arial" w:hAnsi="Times New Roman" w:cs="Times New Roman"/>
                <w:sz w:val="24"/>
                <w:szCs w:val="24"/>
              </w:rPr>
              <w:t xml:space="preserve"> Dar aviso a la autoridad del agua correspondiente, de tomas y descargas clandestinas, fugas, contaminación de cuerpos de agua, y otros eventos de los que tenga conocimiento, que pudieren afectar la prestación de los servicios y/o la sustentabilidad de los recursos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hídricos 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XV.</w:t>
            </w:r>
            <w:r w:rsidRPr="003A30E1">
              <w:rPr>
                <w:rFonts w:ascii="Times New Roman" w:eastAsia="Arial" w:hAnsi="Times New Roman" w:cs="Times New Roman"/>
                <w:sz w:val="24"/>
                <w:szCs w:val="24"/>
              </w:rPr>
              <w:t xml:space="preserve"> Las demás que establezca esta Ley, su Reglamento y otras disposiciones legales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XV. Generar conciencia sobre el cuidado, tratamiento, recuperación y rehúso del agua;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A856C1" w:rsidRPr="003A30E1" w:rsidRDefault="003A30E1" w:rsidP="00B01A8F">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XVI. Implementar acciones para racionar el agua potable, como lo son la instalación de accesorios </w:t>
            </w:r>
            <w:r w:rsidR="00A856C1" w:rsidRPr="003A30E1">
              <w:rPr>
                <w:rFonts w:ascii="Times New Roman" w:eastAsia="Arial" w:hAnsi="Times New Roman" w:cs="Times New Roman"/>
                <w:b/>
                <w:color w:val="990033"/>
                <w:sz w:val="24"/>
                <w:szCs w:val="24"/>
              </w:rPr>
              <w:t xml:space="preserve">sanitarios ahorradores de agua potable; </w:t>
            </w:r>
          </w:p>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3" w:type="dxa"/>
        </w:tblCellMar>
        <w:tblLook w:val="04A0" w:firstRow="1" w:lastRow="0" w:firstColumn="1" w:lastColumn="0" w:noHBand="0" w:noVBand="1"/>
      </w:tblPr>
      <w:tblGrid>
        <w:gridCol w:w="4413"/>
        <w:gridCol w:w="4413"/>
      </w:tblGrid>
      <w:tr w:rsidR="003A30E1" w:rsidRPr="003A30E1" w:rsidTr="00A856C1">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XVII. Las demás que establezca esta Ley, su Reglamento y otras disposiciones legales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45.-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45.-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XI.</w:t>
            </w:r>
            <w:r w:rsidRPr="003A30E1">
              <w:rPr>
                <w:rFonts w:ascii="Times New Roman" w:eastAsia="Arial" w:hAnsi="Times New Roman" w:cs="Times New Roman"/>
                <w:sz w:val="24"/>
                <w:szCs w:val="24"/>
              </w:rPr>
              <w:t xml:space="preserve"> Las demás que establezca esta Ley, su Reglamento y otras disposiciones legales aplicables.</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A856C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XI. A ser sujeto de incentivos económicos derivado de la instalación de sistemas de captación de agua pluvial, los cuales deberán de cumplir con las disposiciones legales que haya a lugar;</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XII. A participar a través de los mecanismos que prevean las autoridades del agua, lo referente a la toma de decisiones en materia de gestión y manejo del agua;</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A856C1" w:rsidRPr="003A30E1" w:rsidRDefault="003A30E1" w:rsidP="00A856C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XIII. A ser condonados del pago de derechos por el servicio de suministro de agua potable que prevén los ordenamientos legales, así como también de las tarifas</w:t>
            </w:r>
            <w:r w:rsidR="00A856C1">
              <w:rPr>
                <w:rFonts w:ascii="Times New Roman" w:eastAsia="Arial" w:hAnsi="Times New Roman" w:cs="Times New Roman"/>
                <w:b/>
                <w:color w:val="990033"/>
                <w:sz w:val="24"/>
                <w:szCs w:val="24"/>
              </w:rPr>
              <w:t xml:space="preserve"> </w:t>
            </w:r>
            <w:r w:rsidR="00A856C1" w:rsidRPr="003A30E1">
              <w:rPr>
                <w:rFonts w:ascii="Times New Roman" w:eastAsia="Arial" w:hAnsi="Times New Roman" w:cs="Times New Roman"/>
                <w:b/>
                <w:color w:val="990033"/>
                <w:sz w:val="24"/>
                <w:szCs w:val="24"/>
              </w:rPr>
              <w:t xml:space="preserve">correspondientes a los servicios prestados en caso de que sin justificación y previo aviso por parte del municipio, organismo operador municipal o intermunicipal exista </w:t>
            </w:r>
            <w:r w:rsidR="00A856C1" w:rsidRPr="003A30E1">
              <w:rPr>
                <w:rFonts w:ascii="Times New Roman" w:eastAsia="Arial" w:hAnsi="Times New Roman" w:cs="Times New Roman"/>
                <w:b/>
                <w:color w:val="990033"/>
                <w:sz w:val="24"/>
                <w:szCs w:val="24"/>
              </w:rPr>
              <w:lastRenderedPageBreak/>
              <w:t xml:space="preserve">suspensión o restricción de abasto de agua a través de los diversos mecanismos que establece la presente Ley. </w:t>
            </w:r>
          </w:p>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A856C1">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XIV. Las demás que establezca esta Ley, su Reglamento y otras disposiciones legales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QUINTO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DE LA PROGRAMACIÓN HÍDRICA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46.-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46.- …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La aprobación por parte del Gobernador del Estado del Programa </w:t>
            </w:r>
          </w:p>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Hídrico Integral Estatal, que reflejará los procesos y acciones del Sistema Estatal del Agua y su proyección a futuro;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La aprobación por parte </w:t>
            </w:r>
            <w:r w:rsidRPr="003A30E1">
              <w:rPr>
                <w:rFonts w:ascii="Times New Roman" w:eastAsia="Arial" w:hAnsi="Times New Roman" w:cs="Times New Roman"/>
                <w:b/>
                <w:color w:val="990033"/>
                <w:sz w:val="24"/>
                <w:szCs w:val="24"/>
              </w:rPr>
              <w:t>de la persona titular del Poder Ejecutivo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del Estado del Programa Hídrico Integral Estatal, que reflejará los procesos y acciones del Sistema Estatal del Agua y su proyección a futuro;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A856C1">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47.-</w:t>
            </w:r>
            <w:r w:rsidRPr="003A30E1">
              <w:rPr>
                <w:rFonts w:ascii="Times New Roman" w:eastAsia="Arial" w:hAnsi="Times New Roman" w:cs="Times New Roman"/>
                <w:sz w:val="24"/>
                <w:szCs w:val="24"/>
              </w:rPr>
              <w:t xml:space="preserve"> Los sectores social y privado participarán, en coordinación con los gobiernos federal, estatal y municipal, en el establecimiento de las políticas, lineamientos y especificaciones técnicas conforme a las cuales deberá efectuarse la construcción, ampliación, rehabilitación, administración, operación, conservación y </w:t>
            </w:r>
            <w:r w:rsidRPr="003A30E1">
              <w:rPr>
                <w:rFonts w:ascii="Times New Roman" w:eastAsia="Arial" w:hAnsi="Times New Roman" w:cs="Times New Roman"/>
                <w:sz w:val="24"/>
                <w:szCs w:val="24"/>
              </w:rPr>
              <w:lastRenderedPageBreak/>
              <w:t xml:space="preserve">mantenimiento de los sistemas de suministro de agua potable, drenaje, alcantarillado, tratamiento de aguas residuales y la disposición final de sus productos resultantes, y su reúso.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Artículo 47.-</w:t>
            </w:r>
            <w:r w:rsidRPr="003A30E1">
              <w:rPr>
                <w:rFonts w:ascii="Times New Roman" w:eastAsia="Arial" w:hAnsi="Times New Roman" w:cs="Times New Roman"/>
                <w:sz w:val="24"/>
                <w:szCs w:val="24"/>
              </w:rPr>
              <w:t xml:space="preserve"> Los sectores social y privado participarán, en coordinación con los gobiernos federal, estatal y municipal, en el establecimiento de las políticas</w:t>
            </w:r>
            <w:r w:rsidRPr="003A30E1">
              <w:rPr>
                <w:rFonts w:ascii="Times New Roman" w:eastAsia="Arial" w:hAnsi="Times New Roman" w:cs="Times New Roman"/>
                <w:b/>
                <w:color w:val="990033"/>
                <w:sz w:val="24"/>
                <w:szCs w:val="24"/>
              </w:rPr>
              <w:t>, estrategias</w:t>
            </w:r>
            <w:r w:rsidRPr="003A30E1">
              <w:rPr>
                <w:rFonts w:ascii="Times New Roman" w:eastAsia="Arial" w:hAnsi="Times New Roman" w:cs="Times New Roman"/>
                <w:sz w:val="24"/>
                <w:szCs w:val="24"/>
              </w:rPr>
              <w:t>, lineamientos y especificaciones técnicas conforme a las cuales deberá efectuarse la construcción</w:t>
            </w:r>
            <w:r w:rsidRPr="003A30E1">
              <w:rPr>
                <w:rFonts w:ascii="Times New Roman" w:eastAsia="Arial" w:hAnsi="Times New Roman" w:cs="Times New Roman"/>
                <w:b/>
                <w:color w:val="990033"/>
                <w:sz w:val="24"/>
                <w:szCs w:val="24"/>
              </w:rPr>
              <w:t>, financiamiento</w:t>
            </w:r>
            <w:r w:rsidRPr="003A30E1">
              <w:rPr>
                <w:rFonts w:ascii="Times New Roman" w:eastAsia="Arial" w:hAnsi="Times New Roman" w:cs="Times New Roman"/>
                <w:sz w:val="24"/>
                <w:szCs w:val="24"/>
              </w:rPr>
              <w:t>, ampliación</w:t>
            </w:r>
            <w:r w:rsidRPr="003A30E1">
              <w:rPr>
                <w:rFonts w:ascii="Times New Roman" w:eastAsia="Arial" w:hAnsi="Times New Roman" w:cs="Times New Roman"/>
                <w:b/>
                <w:color w:val="990033"/>
                <w:sz w:val="24"/>
                <w:szCs w:val="24"/>
              </w:rPr>
              <w:t xml:space="preserve">, </w:t>
            </w:r>
            <w:r w:rsidRPr="003A30E1">
              <w:rPr>
                <w:rFonts w:ascii="Times New Roman" w:eastAsia="Arial" w:hAnsi="Times New Roman" w:cs="Times New Roman"/>
                <w:b/>
                <w:color w:val="990033"/>
                <w:sz w:val="24"/>
                <w:szCs w:val="24"/>
              </w:rPr>
              <w:lastRenderedPageBreak/>
              <w:t>modernización</w:t>
            </w:r>
            <w:r w:rsidRPr="003A30E1">
              <w:rPr>
                <w:rFonts w:ascii="Times New Roman" w:eastAsia="Arial" w:hAnsi="Times New Roman" w:cs="Times New Roman"/>
                <w:sz w:val="24"/>
                <w:szCs w:val="24"/>
              </w:rPr>
              <w:t>, rehabilitación</w:t>
            </w:r>
            <w:r w:rsidRPr="003A30E1">
              <w:rPr>
                <w:rFonts w:ascii="Times New Roman" w:eastAsia="Arial" w:hAnsi="Times New Roman" w:cs="Times New Roman"/>
                <w:b/>
                <w:color w:val="990033"/>
                <w:sz w:val="24"/>
                <w:szCs w:val="24"/>
              </w:rPr>
              <w:t>, uso sustentable</w:t>
            </w:r>
            <w:r w:rsidRPr="003A30E1">
              <w:rPr>
                <w:rFonts w:ascii="Times New Roman" w:eastAsia="Arial" w:hAnsi="Times New Roman" w:cs="Times New Roman"/>
                <w:sz w:val="24"/>
                <w:szCs w:val="24"/>
              </w:rPr>
              <w:t xml:space="preserve"> administración, operación, conservación y mantenimiento de los sistemas de suministro de agua potable, drenaje, alcantarillado, tratamiento de aguas residuales y la disposición final de sus productos resultantes, y su reúso.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48.-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48.- …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SEXTO </w:t>
            </w:r>
          </w:p>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LA INFRAESTRUCTURA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HIDRÁULICA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49.-</w:t>
            </w:r>
            <w:r w:rsidRPr="003A30E1">
              <w:rPr>
                <w:rFonts w:ascii="Times New Roman" w:eastAsia="Arial" w:hAnsi="Times New Roman" w:cs="Times New Roman"/>
                <w:sz w:val="24"/>
                <w:szCs w:val="24"/>
              </w:rPr>
              <w:t xml:space="preserve"> al </w:t>
            </w:r>
            <w:r w:rsidRPr="003A30E1">
              <w:rPr>
                <w:rFonts w:ascii="Times New Roman" w:eastAsia="Arial" w:hAnsi="Times New Roman" w:cs="Times New Roman"/>
                <w:b/>
                <w:sz w:val="24"/>
                <w:szCs w:val="24"/>
              </w:rPr>
              <w:t xml:space="preserve">Artículo 50.- …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49.-</w:t>
            </w:r>
            <w:r w:rsidRPr="003A30E1">
              <w:rPr>
                <w:rFonts w:ascii="Times New Roman" w:eastAsia="Arial" w:hAnsi="Times New Roman" w:cs="Times New Roman"/>
                <w:sz w:val="24"/>
                <w:szCs w:val="24"/>
              </w:rPr>
              <w:t xml:space="preserve"> al </w:t>
            </w:r>
            <w:r w:rsidRPr="003A30E1">
              <w:rPr>
                <w:rFonts w:ascii="Times New Roman" w:eastAsia="Arial" w:hAnsi="Times New Roman" w:cs="Times New Roman"/>
                <w:b/>
                <w:sz w:val="24"/>
                <w:szCs w:val="24"/>
              </w:rPr>
              <w:t xml:space="preserve">Artículo 50.- …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A856C1">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51.-</w:t>
            </w:r>
            <w:r w:rsidRPr="003A30E1">
              <w:rPr>
                <w:rFonts w:ascii="Times New Roman" w:eastAsia="Arial" w:hAnsi="Times New Roman" w:cs="Times New Roman"/>
                <w:sz w:val="24"/>
                <w:szCs w:val="24"/>
              </w:rPr>
              <w:t xml:space="preserve"> La infraestructura hidráulica para los servicios de drenaje, alcantarillado, saneamiento y tratamiento de aguas residuales para su reúso, comprende los colectores, subcolectores, cárcamos de bombeo, emisores, las plantas de tratamiento de aguas residuales, lagunas de oxidación, humedales, líneas moradas y las obras hidráulicas para la prevención de inundaciones, misma que será de jurisdicción Estatal cuando reciba descargas de aguas residuales o pluviales de más de un municipio.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51.-</w:t>
            </w:r>
            <w:r w:rsidRPr="003A30E1">
              <w:rPr>
                <w:rFonts w:ascii="Times New Roman" w:eastAsia="Arial" w:hAnsi="Times New Roman" w:cs="Times New Roman"/>
                <w:sz w:val="24"/>
                <w:szCs w:val="24"/>
              </w:rPr>
              <w:t xml:space="preserve"> La infraestructura hidráulica para los servicios de drenaje, alcantarillado, saneamiento y tratamiento de aguas residuales para su reúso, comprende los colectores, subcolectores, cárcamos de bombeo, emisores, las plantas de tratamiento de aguas residuales, lagunas de oxidación, humedales, líneas moradas</w:t>
            </w:r>
            <w:r w:rsidRPr="003A30E1">
              <w:rPr>
                <w:rFonts w:ascii="Times New Roman" w:eastAsia="Arial" w:hAnsi="Times New Roman" w:cs="Times New Roman"/>
                <w:b/>
                <w:color w:val="990033"/>
                <w:sz w:val="24"/>
                <w:szCs w:val="24"/>
              </w:rPr>
              <w:t xml:space="preserve">, los sistemas de captación de  agua pluvial instalados en edificaciones públicas </w:t>
            </w:r>
            <w:r w:rsidRPr="003A30E1">
              <w:rPr>
                <w:rFonts w:ascii="Times New Roman" w:eastAsia="Arial" w:hAnsi="Times New Roman" w:cs="Times New Roman"/>
                <w:sz w:val="24"/>
                <w:szCs w:val="24"/>
              </w:rPr>
              <w:t xml:space="preserve">y las obras hidráulicas para la prevención de inundaciones, misma que será de jurisdicción Estatal cuando reciba descargas de aguas residuales o pluviales de más de un municipio.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A856C1" w:rsidRPr="003A30E1" w:rsidRDefault="003A30E1" w:rsidP="00A856C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52.-</w:t>
            </w:r>
            <w:r w:rsidRPr="003A30E1">
              <w:rPr>
                <w:rFonts w:ascii="Times New Roman" w:eastAsia="Arial" w:hAnsi="Times New Roman" w:cs="Times New Roman"/>
                <w:sz w:val="24"/>
                <w:szCs w:val="24"/>
              </w:rPr>
              <w:t xml:space="preserve"> Los prestadores de los servicios contarán, en cada caso, con manuales para la operación de los sistemas de suministro de agua potable, drenaje, alcantarillado, líneas moradas y plantas de tratamiento de aguas residuales </w:t>
            </w:r>
            <w:r w:rsidRPr="003A30E1">
              <w:rPr>
                <w:rFonts w:ascii="Times New Roman" w:eastAsia="Arial" w:hAnsi="Times New Roman" w:cs="Times New Roman"/>
                <w:sz w:val="24"/>
                <w:szCs w:val="24"/>
              </w:rPr>
              <w:lastRenderedPageBreak/>
              <w:t xml:space="preserve">debidamente actualizados. Asimismo, tendrán un catastro de redes y un inventario de la </w:t>
            </w:r>
            <w:r w:rsidR="00A856C1" w:rsidRPr="003A30E1">
              <w:rPr>
                <w:rFonts w:ascii="Times New Roman" w:eastAsia="Arial" w:hAnsi="Times New Roman" w:cs="Times New Roman"/>
                <w:sz w:val="24"/>
                <w:szCs w:val="24"/>
              </w:rPr>
              <w:t xml:space="preserve">infraestructura hidráulica de los sistemas. </w:t>
            </w:r>
          </w:p>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A856C1" w:rsidRPr="003A30E1" w:rsidRDefault="003A30E1" w:rsidP="00A856C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Artículo 52.-</w:t>
            </w:r>
            <w:r w:rsidRPr="003A30E1">
              <w:rPr>
                <w:rFonts w:ascii="Times New Roman" w:eastAsia="Arial" w:hAnsi="Times New Roman" w:cs="Times New Roman"/>
                <w:sz w:val="24"/>
                <w:szCs w:val="24"/>
              </w:rPr>
              <w:t xml:space="preserve"> Los prestadores de los servicios contarán, en cada caso, con manuales para la operación de los sistemas de suministro de agua potable, drenaje, alcantarillado, líneas moradas</w:t>
            </w:r>
            <w:r w:rsidRPr="003A30E1">
              <w:rPr>
                <w:rFonts w:ascii="Times New Roman" w:eastAsia="Arial" w:hAnsi="Times New Roman" w:cs="Times New Roman"/>
                <w:b/>
                <w:color w:val="990033"/>
                <w:sz w:val="24"/>
                <w:szCs w:val="24"/>
              </w:rPr>
              <w:t>,</w:t>
            </w:r>
            <w:r w:rsidRPr="003A30E1">
              <w:rPr>
                <w:rFonts w:ascii="Times New Roman" w:eastAsia="Arial" w:hAnsi="Times New Roman" w:cs="Times New Roman"/>
                <w:sz w:val="24"/>
                <w:szCs w:val="24"/>
              </w:rPr>
              <w:t xml:space="preserve"> plantas de tratamiento de aguas residuales </w:t>
            </w:r>
            <w:r w:rsidRPr="003A30E1">
              <w:rPr>
                <w:rFonts w:ascii="Times New Roman" w:eastAsia="Arial" w:hAnsi="Times New Roman" w:cs="Times New Roman"/>
                <w:b/>
                <w:color w:val="990033"/>
                <w:sz w:val="24"/>
                <w:szCs w:val="24"/>
              </w:rPr>
              <w:t xml:space="preserve">y sistemas </w:t>
            </w:r>
            <w:r w:rsidRPr="003A30E1">
              <w:rPr>
                <w:rFonts w:ascii="Times New Roman" w:eastAsia="Arial" w:hAnsi="Times New Roman" w:cs="Times New Roman"/>
                <w:b/>
                <w:color w:val="990033"/>
                <w:sz w:val="24"/>
                <w:szCs w:val="24"/>
              </w:rPr>
              <w:lastRenderedPageBreak/>
              <w:t xml:space="preserve">de captación de agua pluvial </w:t>
            </w:r>
            <w:r w:rsidRPr="003A30E1">
              <w:rPr>
                <w:rFonts w:ascii="Times New Roman" w:eastAsia="Arial" w:hAnsi="Times New Roman" w:cs="Times New Roman"/>
                <w:sz w:val="24"/>
                <w:szCs w:val="24"/>
              </w:rPr>
              <w:t xml:space="preserve">debidamente actualizados. Asimismo, </w:t>
            </w:r>
            <w:r w:rsidR="00A856C1" w:rsidRPr="003A30E1">
              <w:rPr>
                <w:rFonts w:ascii="Times New Roman" w:eastAsia="Arial" w:hAnsi="Times New Roman" w:cs="Times New Roman"/>
                <w:sz w:val="24"/>
                <w:szCs w:val="24"/>
              </w:rPr>
              <w:t xml:space="preserve">tendrán un catastro de redes y un inventario de la infraestructura hidráulica de los sistemas. </w:t>
            </w:r>
          </w:p>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A856C1">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Por cuanto hace a los sistemas de captación de agua pluvial los manuales de operación deberán de ser congruentes con las directrices que determine la Comisión Nacional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53.-</w:t>
            </w:r>
            <w:r w:rsidRPr="003A30E1">
              <w:rPr>
                <w:rFonts w:ascii="Times New Roman" w:eastAsia="Arial" w:hAnsi="Times New Roman" w:cs="Times New Roman"/>
                <w:sz w:val="24"/>
                <w:szCs w:val="24"/>
              </w:rPr>
              <w:t xml:space="preserve"> Las autoridades del agua impulsarán la construcción de la infraestructura hidráulica que permita el aprovechamiento del agua pluvial para la conservación de reservas hídricas y la recarga de acuíferos, y fomentarán la construcción y conservación de instalaciones alternas que sustituyan al drenaje cuando éste no pueda construirse.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Artículo 53.-</w:t>
            </w:r>
            <w:r w:rsidRPr="003A30E1">
              <w:rPr>
                <w:rFonts w:ascii="Times New Roman" w:eastAsia="Arial" w:hAnsi="Times New Roman" w:cs="Times New Roman"/>
                <w:sz w:val="24"/>
                <w:szCs w:val="24"/>
              </w:rPr>
              <w:t xml:space="preserve"> Las autoridades del agua impulsarán</w:t>
            </w:r>
            <w:r w:rsidRPr="003A30E1">
              <w:rPr>
                <w:rFonts w:ascii="Times New Roman" w:eastAsia="Arial" w:hAnsi="Times New Roman" w:cs="Times New Roman"/>
                <w:b/>
                <w:color w:val="990033"/>
                <w:sz w:val="24"/>
                <w:szCs w:val="24"/>
              </w:rPr>
              <w:t>, gestionaran y posibilitaran</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la construcción de la infraestructura hidráulica que permita</w:t>
            </w:r>
            <w:r w:rsidRPr="003A30E1">
              <w:rPr>
                <w:rFonts w:ascii="Times New Roman" w:eastAsia="Arial" w:hAnsi="Times New Roman" w:cs="Times New Roman"/>
                <w:b/>
                <w:color w:val="990033"/>
                <w:sz w:val="24"/>
                <w:szCs w:val="24"/>
              </w:rPr>
              <w:t>n</w:t>
            </w:r>
            <w:r w:rsidRPr="003A30E1">
              <w:rPr>
                <w:rFonts w:ascii="Times New Roman" w:eastAsia="Arial" w:hAnsi="Times New Roman" w:cs="Times New Roman"/>
                <w:sz w:val="24"/>
                <w:szCs w:val="24"/>
              </w:rPr>
              <w:t xml:space="preserve"> el aprovechamiento </w:t>
            </w:r>
            <w:r w:rsidRPr="003A30E1">
              <w:rPr>
                <w:rFonts w:ascii="Times New Roman" w:eastAsia="Arial" w:hAnsi="Times New Roman" w:cs="Times New Roman"/>
                <w:b/>
                <w:color w:val="990033"/>
                <w:sz w:val="24"/>
                <w:szCs w:val="24"/>
              </w:rPr>
              <w:t>y almacenamiento</w:t>
            </w:r>
            <w:r w:rsidRPr="003A30E1">
              <w:rPr>
                <w:rFonts w:ascii="Times New Roman" w:eastAsia="Arial" w:hAnsi="Times New Roman" w:cs="Times New Roman"/>
                <w:sz w:val="24"/>
                <w:szCs w:val="24"/>
              </w:rPr>
              <w:t xml:space="preserve"> de agua pluvial para la conservación de reservas hídricas y la recarga de acuíferos, y fomentarán la construcción y conservación de instalaciones alternas que sustituyan al drenaje cuando éste no pueda construirse.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53 Bis.-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53 Bis.- …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PRIMERA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LOS BIENES INHERENTES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856C1">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54.-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57. …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54.-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57. …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77113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58.-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58.-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El Gobernador del Estado, por conducto de la Secretaría, podrá reducir, suprimir y aumentar, mediante la declaratoria respectiva, la zona de protección. Los </w:t>
            </w:r>
            <w:r w:rsidRPr="003A30E1">
              <w:rPr>
                <w:rFonts w:ascii="Times New Roman" w:eastAsia="Arial" w:hAnsi="Times New Roman" w:cs="Times New Roman"/>
                <w:sz w:val="24"/>
                <w:szCs w:val="24"/>
              </w:rPr>
              <w:lastRenderedPageBreak/>
              <w:t xml:space="preserve">terrenos que eventualmente resultaren de la reducción o supresión de la zona de protección, pasarán del dominio público al privado 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863530">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lastRenderedPageBreak/>
              <w:t>La persona titular del Poder Ejecutivo</w:t>
            </w:r>
            <w:r w:rsidRPr="003A30E1">
              <w:rPr>
                <w:rFonts w:ascii="Times New Roman" w:eastAsia="Arial" w:hAnsi="Times New Roman" w:cs="Times New Roman"/>
                <w:sz w:val="24"/>
                <w:szCs w:val="24"/>
              </w:rPr>
              <w:t xml:space="preserve"> del Estado, por conducto de la Secretaría, podrá reducir, suprimir y aumentar, mediante la declaratoria respectiva, la zona de </w:t>
            </w:r>
            <w:r w:rsidRPr="003A30E1">
              <w:rPr>
                <w:rFonts w:ascii="Times New Roman" w:eastAsia="Arial" w:hAnsi="Times New Roman" w:cs="Times New Roman"/>
                <w:sz w:val="24"/>
                <w:szCs w:val="24"/>
              </w:rPr>
              <w:lastRenderedPageBreak/>
              <w:t xml:space="preserve">protección. Los terrenos que eventualmente resultaren de la reducción o supresión de la zona de protección, pasarán del dominio público al privado 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SÉPTIMO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DEL SISTEMA FINANCIERO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59.-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60.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59.-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60.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61.-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61.- …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Al Municipio, cuando preste el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servicio en forma directa;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771132" w:rsidRPr="003A30E1" w:rsidRDefault="003A30E1" w:rsidP="00771132">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Al Municipio, cuando preste el servicio en forma directa</w:t>
            </w:r>
            <w:r w:rsidRPr="003A30E1">
              <w:rPr>
                <w:rFonts w:ascii="Times New Roman" w:eastAsia="Arial" w:hAnsi="Times New Roman" w:cs="Times New Roman"/>
                <w:b/>
                <w:color w:val="990033"/>
                <w:sz w:val="24"/>
                <w:szCs w:val="24"/>
              </w:rPr>
              <w:t xml:space="preserve">, pudiendo establecer tarifas preferenciales a grupos vulnerables o personas afectadas en sus bienes inmuebles </w:t>
            </w:r>
            <w:r w:rsidR="00771132" w:rsidRPr="003A30E1">
              <w:rPr>
                <w:rFonts w:ascii="Times New Roman" w:eastAsia="Arial" w:hAnsi="Times New Roman" w:cs="Times New Roman"/>
                <w:b/>
                <w:color w:val="990033"/>
                <w:sz w:val="24"/>
                <w:szCs w:val="24"/>
              </w:rPr>
              <w:t>derivado de fenómenos meteorológicos naturales o de origen antropogénico conforme lo establezcan los ordenamientos legales; y</w:t>
            </w:r>
            <w:r w:rsidR="00771132"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771132">
        <w:trPr>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71132">
        <w:trPr>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Al organismo operador, en la jurisdicción municipal o intermunicipal, en el que preste los servicios.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Al organismo operador, en la jurisdicción municipal o intermunicipal, en el que preste los servicios. jurisdicción municipal o intermunicipal, en el que preste los servicios</w:t>
            </w:r>
            <w:r w:rsidRPr="003A30E1">
              <w:rPr>
                <w:rFonts w:ascii="Times New Roman" w:eastAsia="Arial" w:hAnsi="Times New Roman" w:cs="Times New Roman"/>
                <w:b/>
                <w:color w:val="990033"/>
                <w:sz w:val="24"/>
                <w:szCs w:val="24"/>
              </w:rPr>
              <w:t>, pudiendo establecer tarifas preferenciales a grupos vulnerables o personas afectadas en sus bienes inmuebles derivado de fenómenos meteorológicos naturales o de origen antropogénico conforme lo establezcan los ordenamientos legales; y</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r>
      <w:tr w:rsidR="003A30E1" w:rsidRPr="003A30E1" w:rsidTr="00771132">
        <w:trPr>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62.-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65.-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62.-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65.-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66.- …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66.- …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77113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 falta de pago por parte del usuario de agua que se refiere el párrafo anterior los organismos operadores no podrán suspender totalmente el suministro de agua potable para uso doméstico y el servicio de saneamiento, en todo caso deberán suministrar la cantidad mínima para el consumo humano básico a través de los mecanismos de abasto o distribución que considere oportunos y austeros, exhortando a los usuarios a cubrir las cuotas a su cargo mediante los instrumentos legales que haya a lugar.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OCTAVO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LOS SERVICIOS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67</w:t>
            </w:r>
            <w:r w:rsidRPr="003A30E1">
              <w:rPr>
                <w:rFonts w:ascii="Times New Roman" w:eastAsia="Arial" w:hAnsi="Times New Roman" w:cs="Times New Roman"/>
                <w:sz w:val="24"/>
                <w:szCs w:val="24"/>
              </w:rPr>
              <w:t xml:space="preserve"> al </w:t>
            </w:r>
            <w:r w:rsidRPr="003A30E1">
              <w:rPr>
                <w:rFonts w:ascii="Times New Roman" w:eastAsia="Arial" w:hAnsi="Times New Roman" w:cs="Times New Roman"/>
                <w:b/>
                <w:sz w:val="24"/>
                <w:szCs w:val="24"/>
              </w:rPr>
              <w:t>Artículo 68.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67</w:t>
            </w:r>
            <w:r w:rsidRPr="003A30E1">
              <w:rPr>
                <w:rFonts w:ascii="Times New Roman" w:eastAsia="Arial" w:hAnsi="Times New Roman" w:cs="Times New Roman"/>
                <w:sz w:val="24"/>
                <w:szCs w:val="24"/>
              </w:rPr>
              <w:t xml:space="preserve"> al </w:t>
            </w:r>
            <w:r w:rsidRPr="003A30E1">
              <w:rPr>
                <w:rFonts w:ascii="Times New Roman" w:eastAsia="Arial" w:hAnsi="Times New Roman" w:cs="Times New Roman"/>
                <w:b/>
                <w:sz w:val="24"/>
                <w:szCs w:val="24"/>
              </w:rPr>
              <w:t>Artículo 68.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69.-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69.-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77113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El cobro de los servicios que presten;</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El cobro de los servicios que presten </w:t>
            </w:r>
            <w:r w:rsidRPr="003A30E1">
              <w:rPr>
                <w:rFonts w:ascii="Times New Roman" w:eastAsia="Arial" w:hAnsi="Times New Roman" w:cs="Times New Roman"/>
                <w:b/>
                <w:color w:val="990033"/>
                <w:sz w:val="24"/>
                <w:szCs w:val="24"/>
              </w:rPr>
              <w:t>y en su caso tafias preferenciales a grupos vulnerables</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PRIMERA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DEL SERVICIO DE AGUA POTABLE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PRIMERA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DEL SERVICIO DE AGUA POTABLE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70.-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70.- …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VIII. …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El suministro de agua para los usos a que se refieren las fracciones II a la VIII se realizará preferentemente mediante el aprovechamiento de agua tratada conforme a su disponibilidad y en apego a las disposiciones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El suministro de agua para los usos a que se refieren las fracciones II a la VIII se realizará </w:t>
            </w:r>
            <w:r w:rsidRPr="003A30E1">
              <w:rPr>
                <w:rFonts w:ascii="Times New Roman" w:eastAsia="Arial" w:hAnsi="Times New Roman" w:cs="Times New Roman"/>
                <w:b/>
                <w:color w:val="990033"/>
                <w:sz w:val="24"/>
                <w:szCs w:val="24"/>
              </w:rPr>
              <w:t xml:space="preserve">en su mayoría a través del </w:t>
            </w:r>
            <w:r w:rsidRPr="003A30E1">
              <w:rPr>
                <w:rFonts w:ascii="Times New Roman" w:eastAsia="Arial" w:hAnsi="Times New Roman" w:cs="Times New Roman"/>
                <w:sz w:val="24"/>
                <w:szCs w:val="24"/>
              </w:rPr>
              <w:t xml:space="preserve">aprovechamiento de agua tratada conforme a su disponibilidad y en apego a las disposiciones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71.-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72. …</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71.-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72.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77113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73.-</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73.-</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3403B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403B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403B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Asimismo correrá a su cargo el costo de los aparatos medidores de consumo de agua potable y su instalación en cada una de las tomas; es obligatorio el tratamiento de aguas residuales y, en su caso, pozos de absorción para el agua pluvial que cumplan con lo previsto en los ordenamientos federales y estatales. Dichas plantas y pozos de absorción deberán estar disponibles antes de la ocupación de los conjuntos. </w:t>
            </w:r>
          </w:p>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 Comisión podrá determinar mecanismos alternativos para el cumplimiento de esta obligación. El Reglamento establecerá los procedimientos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sz w:val="24"/>
                <w:szCs w:val="24"/>
              </w:rPr>
              <w:lastRenderedPageBreak/>
              <w:t>Asimismo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correrá a su cargo el costo de los aparatos medidores de consumo de agua potable y su instalación en cada una de las tomas; es obligatorio el tratamiento de aguas residuales y en su caso,</w:t>
            </w:r>
            <w:r w:rsidRPr="003A30E1">
              <w:rPr>
                <w:rFonts w:ascii="Times New Roman" w:eastAsia="Arial" w:hAnsi="Times New Roman" w:cs="Times New Roman"/>
                <w:b/>
                <w:color w:val="990033"/>
                <w:sz w:val="24"/>
                <w:szCs w:val="24"/>
              </w:rPr>
              <w:t xml:space="preserve"> la instalación de sistemas de captación de agua y</w:t>
            </w:r>
            <w:r w:rsidRPr="003A30E1">
              <w:rPr>
                <w:rFonts w:ascii="Times New Roman" w:eastAsia="Arial" w:hAnsi="Times New Roman" w:cs="Times New Roman"/>
                <w:sz w:val="24"/>
                <w:szCs w:val="24"/>
              </w:rPr>
              <w:t xml:space="preserve"> pozos de absorción para el agua pluvial que cumplan con lo previsto en los ordenamientos federales y estatales. Dichas plantas y pozos de absorción deberán estar disponibles antes de la ocupación de los conjuntos. La Comisión podrá determinar mecanismos alternativos para el cumplimiento de esta obligación. El </w:t>
            </w:r>
            <w:r w:rsidRPr="003A30E1">
              <w:rPr>
                <w:rFonts w:ascii="Times New Roman" w:eastAsia="Arial" w:hAnsi="Times New Roman" w:cs="Times New Roman"/>
                <w:sz w:val="24"/>
                <w:szCs w:val="24"/>
              </w:rPr>
              <w:lastRenderedPageBreak/>
              <w:t xml:space="preserve">Reglamento establecerá los procedimientos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403B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74.-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74.- …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403B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III. …</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3403B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403B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75.-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75.-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403B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403B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403B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403B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403B6">
            <w:pPr>
              <w:widowControl w:val="0"/>
              <w:autoSpaceDE w:val="0"/>
              <w:autoSpaceDN w:val="0"/>
              <w:spacing w:line="240" w:lineRule="auto"/>
              <w:ind w:right="25"/>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Se requiera hacer alguna reparación o dar mantenimiento a la infraestructura hidráulica; 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Se requiera hacer alguna reparación o dar mantenimiento a la infraestructura hidráulica </w:t>
            </w:r>
            <w:r w:rsidRPr="003A30E1">
              <w:rPr>
                <w:rFonts w:ascii="Times New Roman" w:eastAsia="Arial" w:hAnsi="Times New Roman" w:cs="Times New Roman"/>
                <w:b/>
                <w:color w:val="990033"/>
                <w:sz w:val="24"/>
                <w:szCs w:val="24"/>
              </w:rPr>
              <w:t>para lo cual deberá de dar aviso a los usuarios de manera anticipada salvo en casos de urgencia;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o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403B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403B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2E326D">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76.</w:t>
            </w:r>
            <w:r w:rsidRPr="003A30E1">
              <w:rPr>
                <w:rFonts w:ascii="Times New Roman" w:eastAsia="Arial" w:hAnsi="Times New Roman" w:cs="Times New Roman"/>
                <w:sz w:val="24"/>
                <w:szCs w:val="24"/>
              </w:rPr>
              <w:t xml:space="preserve"> El municipio o, en su caso, el organismo operador determinará la factibilidad de otorgamiento del servicio de agua potable, drenaje, alcantarillado y tratamiento de aguas residuales a nuevos fraccionamientos, conjuntos habitacionales, comerciales, industriales, mixtos o de otro uso, así como en los casos de ampliación o modificación del uso o destino de inmuebles, previo la satisfacción de los requisitos que para ello señala el Reglamento de esta Ley, y considerando la infraestructura hidráulica para su prestación y la disponibilidad del agua. La Comisión emitirá la evaluación técnica de impacto en materia de distribución de agua, así como la de agua, drenaje, alcantarillado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2E326D">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76.</w:t>
            </w:r>
            <w:r w:rsidRPr="003A30E1">
              <w:rPr>
                <w:rFonts w:ascii="Times New Roman" w:eastAsia="Arial" w:hAnsi="Times New Roman" w:cs="Times New Roman"/>
                <w:sz w:val="24"/>
                <w:szCs w:val="24"/>
              </w:rPr>
              <w:t xml:space="preserve"> El municipio o, en su caso, el organismo operador determinará la factibilidad de otorgamiento del servicio de agua potable, drenaje, alcantarillado y tratamiento de aguas residuales a nuevos fraccionamientos, conjuntos habitacionales, comerciales, industriales, mixtos o de otro uso, así como en los casos de ampliación o modificación del uso o destino de inmuebles, previo la satisfacción de los requisitos que para ello señala el Reglamento de esta Ley, y considerando la infraestructura hidráulica para su prestación y la disponibilidad del agua. La Comisión emitirá la evaluación técnica de impacto en materia de </w:t>
            </w:r>
            <w:r w:rsidRPr="003A30E1">
              <w:rPr>
                <w:rFonts w:ascii="Times New Roman" w:eastAsia="Arial" w:hAnsi="Times New Roman" w:cs="Times New Roman"/>
                <w:b/>
                <w:color w:val="990033"/>
                <w:sz w:val="24"/>
                <w:szCs w:val="24"/>
              </w:rPr>
              <w:t>sustentabilidad y</w:t>
            </w:r>
            <w:r w:rsidRPr="003A30E1">
              <w:rPr>
                <w:rFonts w:ascii="Times New Roman" w:eastAsia="Arial" w:hAnsi="Times New Roman" w:cs="Times New Roman"/>
                <w:sz w:val="24"/>
                <w:szCs w:val="24"/>
              </w:rPr>
              <w:t xml:space="preserve"> distribución de agua, así como la de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3F520C">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F520C">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F52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y tratamiento de aguas residuales, que incluirá la determinación de si el predio tiene vocación inundable.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agua, drenaje, alcantarillado y tratamiento de aguas residuales, que incluirá la determinación de si el predio tiene vocación inundable.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F52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tc>
      </w:tr>
      <w:tr w:rsidR="003A30E1" w:rsidRPr="003A30E1" w:rsidTr="003F52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tc>
      </w:tr>
      <w:tr w:rsidR="003A30E1" w:rsidRPr="003A30E1" w:rsidTr="003F52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Artículo 77.-</w:t>
            </w:r>
            <w:r w:rsidRPr="003A30E1">
              <w:rPr>
                <w:rFonts w:ascii="Times New Roman" w:eastAsia="Arial" w:hAnsi="Times New Roman" w:cs="Times New Roman"/>
                <w:sz w:val="24"/>
                <w:szCs w:val="24"/>
              </w:rPr>
              <w:t xml:space="preserve"> El suministro, a través de pipas, tanto de agua potable como tratada, deberá sujetarse a lo previsto en el Reglamento y en la normatividad aplicable.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77.-</w:t>
            </w:r>
            <w:r w:rsidRPr="003A30E1">
              <w:rPr>
                <w:rFonts w:ascii="Times New Roman" w:eastAsia="Arial" w:hAnsi="Times New Roman" w:cs="Times New Roman"/>
                <w:sz w:val="24"/>
                <w:szCs w:val="24"/>
              </w:rPr>
              <w:t xml:space="preserve"> El suministro, a través de pipas, tanto de agua potable como tratada, deberá sujetarse a lo previsto </w:t>
            </w:r>
            <w:r w:rsidRPr="003A30E1">
              <w:rPr>
                <w:rFonts w:ascii="Times New Roman" w:eastAsia="Arial" w:hAnsi="Times New Roman" w:cs="Times New Roman"/>
                <w:b/>
                <w:color w:val="990033"/>
                <w:sz w:val="24"/>
                <w:szCs w:val="24"/>
              </w:rPr>
              <w:t>en la presente Ley,</w:t>
            </w:r>
            <w:r w:rsidRPr="003A30E1">
              <w:rPr>
                <w:rFonts w:ascii="Times New Roman" w:eastAsia="Arial" w:hAnsi="Times New Roman" w:cs="Times New Roman"/>
                <w:sz w:val="24"/>
                <w:szCs w:val="24"/>
              </w:rPr>
              <w:t xml:space="preserve"> el Reglamento y </w:t>
            </w:r>
            <w:r w:rsidRPr="003A30E1">
              <w:rPr>
                <w:rFonts w:ascii="Times New Roman" w:eastAsia="Arial" w:hAnsi="Times New Roman" w:cs="Times New Roman"/>
                <w:b/>
                <w:color w:val="990033"/>
                <w:sz w:val="24"/>
                <w:szCs w:val="24"/>
              </w:rPr>
              <w:t>demás</w:t>
            </w:r>
            <w:r w:rsidRPr="003A30E1">
              <w:rPr>
                <w:rFonts w:ascii="Times New Roman" w:eastAsia="Arial" w:hAnsi="Times New Roman" w:cs="Times New Roman"/>
                <w:sz w:val="24"/>
                <w:szCs w:val="24"/>
              </w:rPr>
              <w:t xml:space="preserve"> normatividad aplicable. </w:t>
            </w:r>
          </w:p>
        </w:tc>
      </w:tr>
      <w:tr w:rsidR="003A30E1" w:rsidRPr="003A30E1" w:rsidTr="003F52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SEGUNDA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DEL SERVICIO DE DRENAJE Y </w:t>
            </w:r>
          </w:p>
          <w:p w:rsidR="003A30E1" w:rsidRPr="003A30E1" w:rsidRDefault="003A30E1" w:rsidP="003A30E1">
            <w:pPr>
              <w:widowControl w:val="0"/>
              <w:autoSpaceDE w:val="0"/>
              <w:autoSpaceDN w:val="0"/>
              <w:spacing w:line="240" w:lineRule="auto"/>
              <w:ind w:right="7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ALCANTARILLADO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F52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78.-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80.-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78.-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80.-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F52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81.-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81.-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F52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Se requiera reparar o dar mantenimiento a los sistemas de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drenaje y alcantarillado;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Se requiera reparar o dar mantenimiento a los sistemas de drenaje y alcantarillado </w:t>
            </w:r>
            <w:r w:rsidRPr="003A30E1">
              <w:rPr>
                <w:rFonts w:ascii="Times New Roman" w:eastAsia="Arial" w:hAnsi="Times New Roman" w:cs="Times New Roman"/>
                <w:b/>
                <w:color w:val="990033"/>
                <w:sz w:val="24"/>
                <w:szCs w:val="24"/>
              </w:rPr>
              <w:t>para lo cual deberá de dar aviso a los usuarios de manera anticipada salvo en casos de urgencia</w:t>
            </w:r>
            <w:r w:rsidRPr="003A30E1">
              <w:rPr>
                <w:rFonts w:ascii="Times New Roman" w:eastAsia="Arial" w:hAnsi="Times New Roman" w:cs="Times New Roman"/>
                <w:sz w:val="24"/>
                <w:szCs w:val="24"/>
              </w:rPr>
              <w:t xml:space="preserve">; y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036"/>
        <w:gridCol w:w="377"/>
      </w:tblGrid>
      <w:tr w:rsidR="003A30E1" w:rsidRPr="003A30E1" w:rsidTr="002E326D">
        <w:trPr>
          <w:trHeight w:val="20"/>
          <w:jc w:val="center"/>
        </w:trPr>
        <w:tc>
          <w:tcPr>
            <w:tcW w:w="8826" w:type="dxa"/>
            <w:gridSpan w:val="3"/>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E326D">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036" w:type="dxa"/>
            <w:tcBorders>
              <w:top w:val="single" w:sz="4" w:space="0" w:color="000000"/>
              <w:left w:val="single" w:sz="4" w:space="0" w:color="000000"/>
              <w:bottom w:val="single" w:sz="4" w:space="0" w:color="000000"/>
              <w:right w:val="nil"/>
            </w:tcBorders>
            <w:shd w:val="clear" w:color="auto" w:fill="D9D9D9"/>
          </w:tcPr>
          <w:p w:rsidR="003A30E1" w:rsidRPr="003A30E1" w:rsidRDefault="003A30E1" w:rsidP="002E326D">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Texto que se propone</w:t>
            </w:r>
          </w:p>
        </w:tc>
        <w:tc>
          <w:tcPr>
            <w:tcW w:w="377" w:type="dxa"/>
            <w:tcBorders>
              <w:top w:val="single" w:sz="4" w:space="0" w:color="000000"/>
              <w:left w:val="nil"/>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32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32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32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82.-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82.-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32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32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IV. …</w:t>
            </w:r>
            <w:r w:rsidRPr="003A30E1">
              <w:rPr>
                <w:rFonts w:ascii="Times New Roman" w:eastAsia="Arial" w:hAnsi="Times New Roman" w:cs="Times New Roman"/>
                <w:sz w:val="24"/>
                <w:szCs w:val="24"/>
              </w:rPr>
              <w:t xml:space="preserve"> </w:t>
            </w:r>
          </w:p>
        </w:tc>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32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tc>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32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TERCERA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DEL SERVICIO DE SANEAMIENTO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2E326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83.-</w:t>
            </w:r>
            <w:r w:rsidRPr="003A30E1">
              <w:rPr>
                <w:rFonts w:ascii="Times New Roman" w:eastAsia="Arial" w:hAnsi="Times New Roman" w:cs="Times New Roman"/>
                <w:sz w:val="24"/>
                <w:szCs w:val="24"/>
              </w:rPr>
              <w:t xml:space="preserve"> El servicio de saneamiento consiste en la conducción y alejamiento de las aguas residuales, y durante este proceso puede prestarse el servicio de tratamiento de aguas residuales.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gridSpan w:val="2"/>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sz w:val="24"/>
                <w:szCs w:val="24"/>
              </w:rPr>
              <w:t>Artículo 83.-</w:t>
            </w:r>
            <w:r w:rsidRPr="003A30E1">
              <w:rPr>
                <w:rFonts w:ascii="Times New Roman" w:eastAsia="Arial" w:hAnsi="Times New Roman" w:cs="Times New Roman"/>
                <w:sz w:val="24"/>
                <w:szCs w:val="24"/>
              </w:rPr>
              <w:t xml:space="preserve"> El servicio de saneamiento consiste en la conducción y alejamiento de las aguas residuales, y durante este proceso puede prestarse el servicio de tratamiento de aguas residuales. </w:t>
            </w:r>
            <w:r w:rsidRPr="003A30E1">
              <w:rPr>
                <w:rFonts w:ascii="Times New Roman" w:eastAsia="Arial" w:hAnsi="Times New Roman" w:cs="Times New Roman"/>
                <w:b/>
                <w:color w:val="990033"/>
                <w:sz w:val="24"/>
                <w:szCs w:val="24"/>
              </w:rPr>
              <w:t>De igual forma, comprende el acceder a instalaciones y servicios sanitarios seguros, dignos, asequibles y culturalmente aceptables en domicilios, instituciones educativas, de salud, laborales y cualquier espacio público.</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E316A0">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316A0">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E3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Corresponde a la Comisión, a los municipios y a los organismos operadores, en el ámbito de su competencia, realizar el saneamiento, o bien autorizar a terceros para que lo lleven a cabo, en los términos previstos en la presente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Corresponde a la Comisión, a los municipios y a los organismos operadores, en el ámbito de su competencia, realizar el saneamiento, o bien autorizar a terceros para que lo lleven a cabo, en los términos previstos en </w:t>
            </w:r>
            <w:r w:rsidRPr="003A30E1">
              <w:rPr>
                <w:rFonts w:ascii="Times New Roman" w:eastAsia="Arial" w:hAnsi="Times New Roman" w:cs="Times New Roman"/>
                <w:b/>
                <w:color w:val="990033"/>
                <w:sz w:val="24"/>
                <w:szCs w:val="24"/>
              </w:rPr>
              <w:t xml:space="preserve">las Normas Oficiales Mexicanas, las Normas Técnicas y </w:t>
            </w:r>
            <w:r w:rsidRPr="003A30E1">
              <w:rPr>
                <w:rFonts w:ascii="Times New Roman" w:eastAsia="Arial" w:hAnsi="Times New Roman" w:cs="Times New Roman"/>
                <w:sz w:val="24"/>
                <w:szCs w:val="24"/>
              </w:rPr>
              <w:t>la presente Ley</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color w:val="990033"/>
                <w:sz w:val="24"/>
                <w:szCs w:val="24"/>
              </w:rPr>
              <w:t>en observancia de los estándares internacionales de referencia.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3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84.-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84.- … </w:t>
            </w:r>
          </w:p>
        </w:tc>
      </w:tr>
      <w:tr w:rsidR="003A30E1" w:rsidRPr="003A30E1" w:rsidTr="00E3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 Comisión propondrá las tarifas por el servicio de tratamiento de aguas residuales. El Reglamento establecerá las bases para la venta, concesión o aprovechamiento de las aguas tratadas.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La Comisión, el municipio o el organismo operador, según corresponda y dentro del ámbito de su competencia, deberán emprender acciones, proyectos y políticas públicas para que de forma progresiva se incremente la cobertura de sistemas de saneamiento, drenaje pluvial, alcantarillado y sistemas de tratamiento.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E3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E316A0" w:rsidRPr="003A30E1" w:rsidRDefault="003A30E1" w:rsidP="00E316A0">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La Comisión propondrá las tarifas por el servicio de tratamiento de aguas residuales. El Reglamento establecerá las bases para la venta, </w:t>
            </w:r>
            <w:r w:rsidR="00E316A0" w:rsidRPr="003A30E1">
              <w:rPr>
                <w:rFonts w:ascii="Times New Roman" w:eastAsia="Arial" w:hAnsi="Times New Roman" w:cs="Times New Roman"/>
                <w:b/>
                <w:sz w:val="24"/>
                <w:szCs w:val="24"/>
              </w:rPr>
              <w:t xml:space="preserve">concesión o aprovechamiento de las aguas tratadas. </w:t>
            </w:r>
          </w:p>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7C1858" w:rsidTr="00E316A0">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7C1858"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7C1858">
              <w:rPr>
                <w:rFonts w:ascii="Times New Roman" w:eastAsia="Arial" w:hAnsi="Times New Roman" w:cs="Times New Roman"/>
                <w:b/>
                <w:sz w:val="24"/>
                <w:szCs w:val="24"/>
              </w:rPr>
              <w:t xml:space="preserve">Ley del Agua para el Estado de México y Municipios </w:t>
            </w:r>
          </w:p>
          <w:p w:rsidR="003A30E1" w:rsidRPr="007C1858"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7C1858">
              <w:rPr>
                <w:rFonts w:ascii="Times New Roman" w:eastAsia="Arial" w:hAnsi="Times New Roman" w:cs="Times New Roman"/>
                <w:b/>
                <w:sz w:val="24"/>
                <w:szCs w:val="24"/>
              </w:rPr>
              <w:t xml:space="preserve">Última Reforma POGG: 05 de abril de 2024 </w:t>
            </w:r>
          </w:p>
          <w:p w:rsidR="003A30E1" w:rsidRPr="007C1858" w:rsidRDefault="003A30E1" w:rsidP="003A30E1">
            <w:pPr>
              <w:widowControl w:val="0"/>
              <w:autoSpaceDE w:val="0"/>
              <w:autoSpaceDN w:val="0"/>
              <w:spacing w:line="240" w:lineRule="auto"/>
              <w:jc w:val="center"/>
              <w:rPr>
                <w:rFonts w:ascii="Times New Roman" w:hAnsi="Times New Roman" w:cs="Times New Roman"/>
                <w:sz w:val="24"/>
                <w:szCs w:val="24"/>
              </w:rPr>
            </w:pPr>
            <w:r w:rsidRPr="007C1858">
              <w:rPr>
                <w:rFonts w:ascii="Times New Roman" w:eastAsia="Arial" w:hAnsi="Times New Roman" w:cs="Times New Roman"/>
                <w:b/>
                <w:sz w:val="24"/>
                <w:szCs w:val="24"/>
              </w:rPr>
              <w:t xml:space="preserve"> </w:t>
            </w:r>
          </w:p>
        </w:tc>
      </w:tr>
      <w:tr w:rsidR="003A30E1" w:rsidRPr="007C1858" w:rsidTr="00E316A0">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7C1858"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7C1858">
              <w:rPr>
                <w:rFonts w:ascii="Times New Roman" w:eastAsia="Arial" w:hAnsi="Times New Roman" w:cs="Times New Roman"/>
                <w:b/>
                <w:sz w:val="24"/>
                <w:szCs w:val="24"/>
              </w:rPr>
              <w:t>Texto vigente</w:t>
            </w:r>
            <w:r w:rsidRPr="007C1858">
              <w:rPr>
                <w:rFonts w:ascii="Times New Roman" w:eastAsia="Arial" w:hAnsi="Times New Roman" w:cs="Times New Roman"/>
                <w:sz w:val="24"/>
                <w:szCs w:val="24"/>
              </w:rPr>
              <w:t>33</w:t>
            </w:r>
            <w:r w:rsidRPr="007C1858">
              <w:rPr>
                <w:rFonts w:ascii="Times New Roman" w:eastAsia="Arial" w:hAnsi="Times New Roman" w:cs="Times New Roman"/>
                <w:b/>
                <w:sz w:val="24"/>
                <w:szCs w:val="24"/>
              </w:rPr>
              <w:t xml:space="preserve"> </w:t>
            </w:r>
          </w:p>
          <w:p w:rsidR="003A30E1" w:rsidRPr="007C1858"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7C1858">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7C1858"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7C1858">
              <w:rPr>
                <w:rFonts w:ascii="Times New Roman" w:eastAsia="Arial" w:hAnsi="Times New Roman" w:cs="Times New Roman"/>
                <w:b/>
                <w:sz w:val="24"/>
                <w:szCs w:val="24"/>
              </w:rPr>
              <w:t xml:space="preserve">Texto que se propone </w:t>
            </w:r>
          </w:p>
        </w:tc>
      </w:tr>
      <w:tr w:rsidR="003A30E1" w:rsidRPr="007C1858" w:rsidTr="00E3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7C1858" w:rsidRDefault="003A30E1" w:rsidP="003A30E1">
            <w:pPr>
              <w:widowControl w:val="0"/>
              <w:autoSpaceDE w:val="0"/>
              <w:autoSpaceDN w:val="0"/>
              <w:spacing w:line="240" w:lineRule="auto"/>
              <w:rPr>
                <w:rFonts w:ascii="Times New Roman" w:hAnsi="Times New Roman" w:cs="Times New Roman"/>
                <w:sz w:val="24"/>
                <w:szCs w:val="24"/>
              </w:rPr>
            </w:pPr>
            <w:r w:rsidRPr="007C1858">
              <w:rPr>
                <w:rFonts w:ascii="Times New Roman" w:eastAsia="Arial" w:hAnsi="Times New Roman" w:cs="Times New Roman"/>
                <w:b/>
                <w:sz w:val="24"/>
                <w:szCs w:val="24"/>
              </w:rPr>
              <w:t xml:space="preserve">Artículo 85.- </w:t>
            </w:r>
            <w:r w:rsidRPr="007C1858">
              <w:rPr>
                <w:rFonts w:ascii="Times New Roman" w:eastAsia="Arial" w:hAnsi="Times New Roman" w:cs="Times New Roman"/>
                <w:sz w:val="24"/>
                <w:szCs w:val="24"/>
              </w:rPr>
              <w:t xml:space="preserve">al </w:t>
            </w:r>
            <w:r w:rsidRPr="007C1858">
              <w:rPr>
                <w:rFonts w:ascii="Times New Roman" w:eastAsia="Arial" w:hAnsi="Times New Roman" w:cs="Times New Roman"/>
                <w:b/>
                <w:sz w:val="24"/>
                <w:szCs w:val="24"/>
              </w:rPr>
              <w:t>Artículo 89. …</w:t>
            </w:r>
            <w:r w:rsidRPr="007C1858">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7C1858" w:rsidRDefault="003A30E1" w:rsidP="003A30E1">
            <w:pPr>
              <w:widowControl w:val="0"/>
              <w:autoSpaceDE w:val="0"/>
              <w:autoSpaceDN w:val="0"/>
              <w:spacing w:line="240" w:lineRule="auto"/>
              <w:rPr>
                <w:rFonts w:ascii="Times New Roman" w:hAnsi="Times New Roman" w:cs="Times New Roman"/>
                <w:sz w:val="24"/>
                <w:szCs w:val="24"/>
              </w:rPr>
            </w:pPr>
            <w:r w:rsidRPr="007C1858">
              <w:rPr>
                <w:rFonts w:ascii="Times New Roman" w:eastAsia="Arial" w:hAnsi="Times New Roman" w:cs="Times New Roman"/>
                <w:b/>
                <w:sz w:val="24"/>
                <w:szCs w:val="24"/>
              </w:rPr>
              <w:t xml:space="preserve">Artículo 85.- </w:t>
            </w:r>
            <w:r w:rsidRPr="007C1858">
              <w:rPr>
                <w:rFonts w:ascii="Times New Roman" w:eastAsia="Arial" w:hAnsi="Times New Roman" w:cs="Times New Roman"/>
                <w:sz w:val="24"/>
                <w:szCs w:val="24"/>
              </w:rPr>
              <w:t xml:space="preserve">al </w:t>
            </w:r>
            <w:r w:rsidRPr="007C1858">
              <w:rPr>
                <w:rFonts w:ascii="Times New Roman" w:eastAsia="Arial" w:hAnsi="Times New Roman" w:cs="Times New Roman"/>
                <w:b/>
                <w:sz w:val="24"/>
                <w:szCs w:val="24"/>
              </w:rPr>
              <w:t xml:space="preserve">Artículo 89. … </w:t>
            </w:r>
          </w:p>
          <w:p w:rsidR="003A30E1" w:rsidRPr="007C1858" w:rsidRDefault="003A30E1" w:rsidP="003A30E1">
            <w:pPr>
              <w:widowControl w:val="0"/>
              <w:autoSpaceDE w:val="0"/>
              <w:autoSpaceDN w:val="0"/>
              <w:spacing w:line="240" w:lineRule="auto"/>
              <w:rPr>
                <w:rFonts w:ascii="Times New Roman" w:hAnsi="Times New Roman" w:cs="Times New Roman"/>
                <w:sz w:val="24"/>
                <w:szCs w:val="24"/>
              </w:rPr>
            </w:pPr>
            <w:r w:rsidRPr="007C1858">
              <w:rPr>
                <w:rFonts w:ascii="Times New Roman" w:eastAsia="Arial" w:hAnsi="Times New Roman" w:cs="Times New Roman"/>
                <w:sz w:val="24"/>
                <w:szCs w:val="24"/>
              </w:rPr>
              <w:t xml:space="preserve"> </w:t>
            </w:r>
          </w:p>
        </w:tc>
      </w:tr>
      <w:tr w:rsidR="003A30E1" w:rsidRPr="007C1858" w:rsidTr="00E3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7C1858"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7C1858">
              <w:rPr>
                <w:rFonts w:ascii="Times New Roman" w:eastAsia="Arial" w:hAnsi="Times New Roman" w:cs="Times New Roman"/>
                <w:b/>
                <w:color w:val="FF0000"/>
                <w:sz w:val="24"/>
                <w:szCs w:val="24"/>
              </w:rPr>
              <w:t xml:space="preserve"> </w:t>
            </w:r>
          </w:p>
          <w:p w:rsidR="003A30E1" w:rsidRPr="007C1858"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7C1858">
              <w:rPr>
                <w:rFonts w:ascii="Times New Roman" w:eastAsia="Arial" w:hAnsi="Times New Roman" w:cs="Times New Roman"/>
                <w:b/>
                <w:color w:val="FF0000"/>
                <w:sz w:val="24"/>
                <w:szCs w:val="24"/>
              </w:rPr>
              <w:t>SIN CORRELATIVO</w:t>
            </w:r>
            <w:r w:rsidRPr="007C1858">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7C1858"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7C1858">
              <w:rPr>
                <w:rFonts w:ascii="Times New Roman" w:eastAsia="Arial" w:hAnsi="Times New Roman" w:cs="Times New Roman"/>
                <w:b/>
                <w:color w:val="990033"/>
                <w:sz w:val="24"/>
                <w:szCs w:val="24"/>
              </w:rPr>
              <w:t xml:space="preserve">CAPÍTULO OCTAVO BIS </w:t>
            </w:r>
          </w:p>
          <w:p w:rsidR="003A30E1" w:rsidRPr="007C1858" w:rsidRDefault="003A30E1" w:rsidP="003A30E1">
            <w:pPr>
              <w:widowControl w:val="0"/>
              <w:autoSpaceDE w:val="0"/>
              <w:autoSpaceDN w:val="0"/>
              <w:spacing w:line="240" w:lineRule="auto"/>
              <w:jc w:val="center"/>
              <w:rPr>
                <w:rFonts w:ascii="Times New Roman" w:hAnsi="Times New Roman" w:cs="Times New Roman"/>
                <w:sz w:val="24"/>
                <w:szCs w:val="24"/>
              </w:rPr>
            </w:pPr>
            <w:r w:rsidRPr="007C1858">
              <w:rPr>
                <w:rFonts w:ascii="Times New Roman" w:eastAsia="Arial" w:hAnsi="Times New Roman" w:cs="Times New Roman"/>
                <w:b/>
                <w:color w:val="990033"/>
                <w:sz w:val="24"/>
                <w:szCs w:val="24"/>
              </w:rPr>
              <w:t xml:space="preserve">DE LOS SISTEMAS COMUNITARIOS DE AGUA Y SANEAMIENTO </w:t>
            </w:r>
          </w:p>
          <w:p w:rsidR="003A30E1" w:rsidRPr="007C1858" w:rsidRDefault="003A30E1" w:rsidP="003A30E1">
            <w:pPr>
              <w:widowControl w:val="0"/>
              <w:autoSpaceDE w:val="0"/>
              <w:autoSpaceDN w:val="0"/>
              <w:spacing w:line="240" w:lineRule="auto"/>
              <w:rPr>
                <w:rFonts w:ascii="Times New Roman" w:hAnsi="Times New Roman" w:cs="Times New Roman"/>
                <w:sz w:val="24"/>
                <w:szCs w:val="24"/>
              </w:rPr>
            </w:pPr>
            <w:r w:rsidRPr="007C1858">
              <w:rPr>
                <w:rFonts w:ascii="Times New Roman" w:eastAsia="Arial" w:hAnsi="Times New Roman" w:cs="Times New Roman"/>
                <w:b/>
                <w:sz w:val="24"/>
                <w:szCs w:val="24"/>
              </w:rPr>
              <w:t xml:space="preserve"> </w:t>
            </w:r>
          </w:p>
        </w:tc>
      </w:tr>
      <w:tr w:rsidR="003A30E1" w:rsidRPr="003A30E1" w:rsidTr="00E3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7C1858"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7C1858">
              <w:rPr>
                <w:rFonts w:ascii="Times New Roman" w:eastAsia="Arial" w:hAnsi="Times New Roman" w:cs="Times New Roman"/>
                <w:b/>
                <w:color w:val="FF0000"/>
                <w:sz w:val="24"/>
                <w:szCs w:val="24"/>
              </w:rPr>
              <w:t xml:space="preserve"> </w:t>
            </w:r>
          </w:p>
          <w:p w:rsidR="003A30E1" w:rsidRPr="007C1858"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7C1858">
              <w:rPr>
                <w:rFonts w:ascii="Times New Roman" w:eastAsia="Arial" w:hAnsi="Times New Roman" w:cs="Times New Roman"/>
                <w:b/>
                <w:color w:val="FF0000"/>
                <w:sz w:val="24"/>
                <w:szCs w:val="24"/>
              </w:rPr>
              <w:t>SIN CORRELATIVO</w:t>
            </w:r>
            <w:r w:rsidRPr="007C1858">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7C1858">
              <w:rPr>
                <w:rFonts w:ascii="Times New Roman" w:eastAsia="Arial" w:hAnsi="Times New Roman" w:cs="Times New Roman"/>
                <w:b/>
                <w:color w:val="990033"/>
                <w:sz w:val="24"/>
                <w:szCs w:val="24"/>
              </w:rPr>
              <w:t>Artículo 89 Bis.- Esta Ley reconoce a los sistemas comunitarios de agua y saneamiento como instancias conformadas por personas de una comunidad, organizadas bajo sistemas normativos propios que prestan el servicio de agua potable, saneamiento para uso personal y doméstico y, en su caso el tratamiento de aguas residuales, sin fines de lucro o ganancia.</w:t>
            </w: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3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89 Ter.- Se considera que los sistemas comunitarios de agua, saneamiento son aquellos que se encuentran ubicadas en zonas que no están incluidas dentro del área de operación de los servicios municipales de agua y saneamiento, intermunicipales o metropolitanos o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0" w:type="dxa"/>
        </w:tblCellMar>
        <w:tblLook w:val="04A0" w:firstRow="1" w:lastRow="0" w:firstColumn="1" w:lastColumn="0" w:noHBand="0" w:noVBand="1"/>
      </w:tblPr>
      <w:tblGrid>
        <w:gridCol w:w="4413"/>
        <w:gridCol w:w="4413"/>
      </w:tblGrid>
      <w:tr w:rsidR="003A30E1" w:rsidRPr="003A30E1" w:rsidTr="007C185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C185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C185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bien aquellos que se constituyan en apego a sus sistemas normativos.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C185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89 Quater.-   Los sistemas comunitarios de agua y saneamiento así como también los servicios de agua administrados por los pueblos y comunidades indígenas y </w:t>
            </w:r>
            <w:proofErr w:type="spellStart"/>
            <w:r w:rsidRPr="003A30E1">
              <w:rPr>
                <w:rFonts w:ascii="Times New Roman" w:eastAsia="Arial" w:hAnsi="Times New Roman" w:cs="Times New Roman"/>
                <w:b/>
                <w:color w:val="990033"/>
                <w:sz w:val="24"/>
                <w:szCs w:val="24"/>
              </w:rPr>
              <w:t>afromexicanas</w:t>
            </w:r>
            <w:proofErr w:type="spellEnd"/>
            <w:r w:rsidRPr="003A30E1">
              <w:rPr>
                <w:rFonts w:ascii="Times New Roman" w:eastAsia="Arial" w:hAnsi="Times New Roman" w:cs="Times New Roman"/>
                <w:b/>
                <w:color w:val="990033"/>
                <w:sz w:val="24"/>
                <w:szCs w:val="24"/>
              </w:rPr>
              <w:t xml:space="preserve">, serán regulados conforme a lo establecido en los tratados e instrumentos internacionales de los que el Estado mexicano sea parte, la Constitución Política de los Estados Unidos Mexicanos, la Ley General de Aguas, la Ley Nacional de Aguas, la Constitución Política del Estado Libre y Soberano de México, reglamentos internos de funcionamiento, organización y administración, y demás ordenamientos legales de la materia.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C185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Los reglamentos que se refiere este artículo deberán de elaborarse acorde a los sistemas normativos de los pueblos y comunidades indígenas y </w:t>
            </w:r>
            <w:proofErr w:type="spellStart"/>
            <w:r w:rsidRPr="003A30E1">
              <w:rPr>
                <w:rFonts w:ascii="Times New Roman" w:eastAsia="Arial" w:hAnsi="Times New Roman" w:cs="Times New Roman"/>
                <w:b/>
                <w:color w:val="990033"/>
                <w:sz w:val="24"/>
                <w:szCs w:val="24"/>
              </w:rPr>
              <w:t>afromexicanas</w:t>
            </w:r>
            <w:proofErr w:type="spellEnd"/>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0" w:type="dxa"/>
        </w:tblCellMar>
        <w:tblLook w:val="04A0" w:firstRow="1" w:lastRow="0" w:firstColumn="1" w:lastColumn="0" w:noHBand="0" w:noVBand="1"/>
      </w:tblPr>
      <w:tblGrid>
        <w:gridCol w:w="4413"/>
        <w:gridCol w:w="4413"/>
      </w:tblGrid>
      <w:tr w:rsidR="003A30E1" w:rsidRPr="003A30E1" w:rsidTr="007C185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C185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C185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89 Quintus.- Las autoridades del agua dentro del ámbito de sus facultades legales podrán asesorar u orientar a los sistemas comunitarios de agua y saneamiento a efecto de que puedan efectuar la prestación del servicio de agua potable, saneamiento para uso personal y doméstico y, en su caso el tratamiento de aguas residuales. Asimismo, podrán asesorar en la elaboración de sus reglamentos internos de funcionamiento, organización y administración.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C185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89 Sexies.- Las personas que conformen los sistemas comunitarios de agua y saneamiento deberán de informar por escrito de manera semestral a las personas usuarias a su cargo sobre la situación que guarda la infraestructura </w:t>
            </w:r>
            <w:r w:rsidRPr="003A30E1">
              <w:rPr>
                <w:rFonts w:ascii="Times New Roman" w:eastAsia="Arial" w:hAnsi="Times New Roman" w:cs="Times New Roman"/>
                <w:b/>
                <w:color w:val="990033"/>
                <w:sz w:val="24"/>
                <w:szCs w:val="24"/>
              </w:rPr>
              <w:lastRenderedPageBreak/>
              <w:t xml:space="preserve">hidráulica y los estados financieros que haya a lugar.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7C185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NOVENO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DEL MANEJO SUSTENTABLE DEL AGUA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2A08CA">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A08CA">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2A08C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90.- al Artículo 92.- …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90.- al Artículo 92.-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2A08C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92 Bis.-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92 Bis.-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2A08C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A08C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La Comisión deberá de informar de conformidad con lo establecido en las disposiciones legales sobre el desempeño, manejo financiero, presupuesto asignado a cada uno de los objetivos o acciones que se refiere el presente artículo, así como también el cumplimiento o avance de los proyectos o metas.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A08C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93.- al Artículo 96.- …</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93.- al Artículo 96.-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2A08C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PRIMERA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DEL FOMENTO A LA CULTURA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A08C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97.-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97.- … </w:t>
            </w:r>
          </w:p>
        </w:tc>
      </w:tr>
      <w:tr w:rsidR="003A30E1" w:rsidRPr="003A30E1" w:rsidTr="002A08C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98.-</w:t>
            </w:r>
            <w:r w:rsidRPr="003A30E1">
              <w:rPr>
                <w:rFonts w:ascii="Times New Roman" w:eastAsia="Arial" w:hAnsi="Times New Roman" w:cs="Times New Roman"/>
                <w:sz w:val="24"/>
                <w:szCs w:val="24"/>
              </w:rPr>
              <w:t xml:space="preserve"> Las autoridades del agua dictarán las políticas, estrategias, medidas y acciones que sean </w:t>
            </w:r>
            <w:r w:rsidR="0064682D" w:rsidRPr="003A30E1">
              <w:rPr>
                <w:rFonts w:ascii="Times New Roman" w:eastAsia="Arial" w:hAnsi="Times New Roman" w:cs="Times New Roman"/>
                <w:sz w:val="24"/>
                <w:szCs w:val="24"/>
              </w:rPr>
              <w:t>necesarias para fomentar una cultura del agua que permita:</w:t>
            </w:r>
          </w:p>
        </w:tc>
        <w:tc>
          <w:tcPr>
            <w:tcW w:w="4413" w:type="dxa"/>
            <w:tcBorders>
              <w:top w:val="single" w:sz="4" w:space="0" w:color="000000"/>
              <w:left w:val="single" w:sz="4" w:space="0" w:color="000000"/>
              <w:bottom w:val="single" w:sz="4" w:space="0" w:color="000000"/>
              <w:right w:val="single" w:sz="4" w:space="0" w:color="000000"/>
            </w:tcBorders>
          </w:tcPr>
          <w:p w:rsidR="0064682D" w:rsidRPr="003A30E1" w:rsidRDefault="003A30E1" w:rsidP="0064682D">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98.-</w:t>
            </w:r>
            <w:r w:rsidRPr="003A30E1">
              <w:rPr>
                <w:rFonts w:ascii="Times New Roman" w:eastAsia="Arial" w:hAnsi="Times New Roman" w:cs="Times New Roman"/>
                <w:sz w:val="24"/>
                <w:szCs w:val="24"/>
              </w:rPr>
              <w:t xml:space="preserve"> Las autoridades del agua dictarán </w:t>
            </w:r>
            <w:r w:rsidRPr="003A30E1">
              <w:rPr>
                <w:rFonts w:ascii="Times New Roman" w:eastAsia="Arial" w:hAnsi="Times New Roman" w:cs="Times New Roman"/>
                <w:b/>
                <w:color w:val="990033"/>
                <w:sz w:val="24"/>
                <w:szCs w:val="24"/>
              </w:rPr>
              <w:t>los programas,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las políticas, estrategias, medidas y acciones que </w:t>
            </w:r>
            <w:r w:rsidR="0064682D" w:rsidRPr="003A30E1">
              <w:rPr>
                <w:rFonts w:ascii="Times New Roman" w:eastAsia="Arial" w:hAnsi="Times New Roman" w:cs="Times New Roman"/>
                <w:sz w:val="24"/>
                <w:szCs w:val="24"/>
              </w:rPr>
              <w:t xml:space="preserve">sean necesarias para fomentar una cultura del agua que permita: </w:t>
            </w:r>
          </w:p>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64682D">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Su uso eficiente y racional, así como su cuidado;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Su uso eficiente y racional, su cuidado, </w:t>
            </w:r>
            <w:r w:rsidRPr="003A30E1">
              <w:rPr>
                <w:rFonts w:ascii="Times New Roman" w:eastAsia="Arial" w:hAnsi="Times New Roman" w:cs="Times New Roman"/>
                <w:b/>
                <w:color w:val="990033"/>
                <w:sz w:val="24"/>
                <w:szCs w:val="24"/>
              </w:rPr>
              <w:t>recuperación y rehúso;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El control de las descargas que se viertan a los sistemas de drenaje y alcantarillado, así como a los cuerpos de agua;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El control de las descargas que se viertan a los sistemas de drenaje y alcantarillado, así como a los cuerpos de agua;</w:t>
            </w:r>
            <w:r w:rsidRPr="003A30E1">
              <w:rPr>
                <w:rFonts w:ascii="Times New Roman" w:eastAsia="Arial" w:hAnsi="Times New Roman" w:cs="Times New Roman"/>
                <w:b/>
                <w:sz w:val="24"/>
                <w:szCs w:val="24"/>
              </w:rPr>
              <w:t xml:space="preserv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Apreciar el valor del agua y de los costos del servicio del agua, y asumir su obligación de pago por el agua y por el saneamiento.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Apreciar el valor del agua y de los costos del servicio del agua, y asumir su obligación de pago por el agua y por el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saneamiento</w:t>
            </w:r>
            <w:r w:rsidRPr="003A30E1">
              <w:rPr>
                <w:rFonts w:ascii="Times New Roman" w:eastAsia="Arial" w:hAnsi="Times New Roman" w:cs="Times New Roman"/>
                <w:b/>
                <w:color w:val="990033"/>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 Valorar la importancia del agua en su ciclo socio-hídrico como sustento de la vida para los seres humanos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seres sintientes;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 Generar conciencia sobre la importancia de la calidad del agua y de los riesgos asociados a su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contaminación; y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64682D">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VIII. Comprender los efectos y consecuencias de los daños a los ecosistemas en la disponibilidad futura y presente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99.-</w:t>
            </w:r>
            <w:r w:rsidRPr="003A30E1">
              <w:rPr>
                <w:rFonts w:ascii="Times New Roman" w:eastAsia="Arial" w:hAnsi="Times New Roman" w:cs="Times New Roman"/>
                <w:sz w:val="24"/>
                <w:szCs w:val="24"/>
              </w:rPr>
              <w:t xml:space="preserve"> Para promover la cultura del agua se fomentará el uso de tecnologías adecuadas para el uso eficiente del agua entre los usuarios.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Artículo 99.-</w:t>
            </w:r>
            <w:r w:rsidRPr="003A30E1">
              <w:rPr>
                <w:rFonts w:ascii="Times New Roman" w:eastAsia="Arial" w:hAnsi="Times New Roman" w:cs="Times New Roman"/>
                <w:sz w:val="24"/>
                <w:szCs w:val="24"/>
              </w:rPr>
              <w:t xml:space="preserve"> Para promover el </w:t>
            </w:r>
            <w:r w:rsidRPr="003A30E1">
              <w:rPr>
                <w:rFonts w:ascii="Times New Roman" w:eastAsia="Arial" w:hAnsi="Times New Roman" w:cs="Times New Roman"/>
                <w:b/>
                <w:color w:val="990033"/>
                <w:sz w:val="24"/>
                <w:szCs w:val="24"/>
              </w:rPr>
              <w:t>cuidado y</w:t>
            </w:r>
            <w:r w:rsidRPr="003A30E1">
              <w:rPr>
                <w:rFonts w:ascii="Times New Roman" w:eastAsia="Arial" w:hAnsi="Times New Roman" w:cs="Times New Roman"/>
                <w:sz w:val="24"/>
                <w:szCs w:val="24"/>
              </w:rPr>
              <w:t xml:space="preserve"> la cultura del agua se fomentará el uso de tecnologías adecuadas para el uso eficiente del agua entre los usuarios.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Artículo 100.-</w:t>
            </w:r>
            <w:r w:rsidRPr="003A30E1">
              <w:rPr>
                <w:rFonts w:ascii="Times New Roman" w:eastAsia="Arial" w:hAnsi="Times New Roman" w:cs="Times New Roman"/>
                <w:sz w:val="24"/>
                <w:szCs w:val="24"/>
              </w:rPr>
              <w:t xml:space="preserve"> Las autoridades del agua y demás autoridades del Gobierno del Estado y de los municipios promoverán la participación de los sectores social y privado en el desarrollo de la cultura del agua, a través de diferentes acciones como en las campañas permanentes de difusión y concientización para el uso eficiente y racional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100.-</w:t>
            </w:r>
            <w:r w:rsidRPr="003A30E1">
              <w:rPr>
                <w:rFonts w:ascii="Times New Roman" w:eastAsia="Arial" w:hAnsi="Times New Roman" w:cs="Times New Roman"/>
                <w:sz w:val="24"/>
                <w:szCs w:val="24"/>
              </w:rPr>
              <w:t xml:space="preserve"> Las autoridades del agua y demás autoridades del Gobierno del Estado y de los municipios promoverán la participación de los sectores social y privado en el desarrollo de la cultura </w:t>
            </w:r>
            <w:r w:rsidRPr="003A30E1">
              <w:rPr>
                <w:rFonts w:ascii="Times New Roman" w:eastAsia="Arial" w:hAnsi="Times New Roman" w:cs="Times New Roman"/>
                <w:b/>
                <w:color w:val="990033"/>
                <w:sz w:val="24"/>
                <w:szCs w:val="24"/>
              </w:rPr>
              <w:t>y cuidado</w:t>
            </w:r>
            <w:r w:rsidRPr="003A30E1">
              <w:rPr>
                <w:rFonts w:ascii="Times New Roman" w:eastAsia="Arial" w:hAnsi="Times New Roman" w:cs="Times New Roman"/>
                <w:sz w:val="24"/>
                <w:szCs w:val="24"/>
              </w:rPr>
              <w:t xml:space="preserve"> del agua, a través de diferentes acciones, </w:t>
            </w:r>
            <w:r w:rsidRPr="003A30E1">
              <w:rPr>
                <w:rFonts w:ascii="Times New Roman" w:eastAsia="Arial" w:hAnsi="Times New Roman" w:cs="Times New Roman"/>
                <w:b/>
                <w:color w:val="990033"/>
                <w:sz w:val="24"/>
                <w:szCs w:val="24"/>
              </w:rPr>
              <w:t>programas, políticas públicas, estrategias y</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campañas permanentes de difusión y concientización para el uso eficiente y racional del agua</w:t>
            </w:r>
            <w:r w:rsidRPr="003A30E1">
              <w:rPr>
                <w:rFonts w:ascii="Times New Roman" w:eastAsia="Arial" w:hAnsi="Times New Roman" w:cs="Times New Roman"/>
                <w:b/>
                <w:color w:val="990033"/>
                <w:sz w:val="24"/>
                <w:szCs w:val="24"/>
              </w:rPr>
              <w:t xml:space="preserve">, así como también su recuperación y rehúso.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468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Las autoridades anteriormente referidas podrán celebrar convenios con instituciones de educación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1" w:type="dxa"/>
        </w:tblCellMar>
        <w:tblLook w:val="04A0" w:firstRow="1" w:lastRow="0" w:firstColumn="1" w:lastColumn="0" w:noHBand="0" w:noVBand="1"/>
      </w:tblPr>
      <w:tblGrid>
        <w:gridCol w:w="4413"/>
        <w:gridCol w:w="4413"/>
      </w:tblGrid>
      <w:tr w:rsidR="003A30E1" w:rsidRPr="003A30E1" w:rsidTr="009E71A0">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superior, con los objetivos de fomentar y promover actividades de investigación en materia del manejo racional del agua, la difusión de información y promoción de la cultura y capacitación en materia de responsabilidad hídrica, así como el impulso de proyectos y programas de enseñanza hídrica, servicios hidráulicos, contaminación del agua, tratamiento y reúso de aguas residuales.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SECCIÓN SEGUNDA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 LOS SISTEMAS DE CAPTACIÓN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 AGUA PLUVIAL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100 Bis.-  Las autoridades del agua promoverán y realizarán las acciones correspondientes para la instalación de sistemas de captación de agua pluvial para uso doméstico acorde con las directrices que determine las Normas Oficiales Mexicanas, los estudios técnicos correspondientes y atendiendo las necesidades de la región.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2" w:type="dxa"/>
        </w:tblCellMar>
        <w:tblLook w:val="04A0" w:firstRow="1" w:lastRow="0" w:firstColumn="1" w:lastColumn="0" w:noHBand="0" w:noVBand="1"/>
      </w:tblPr>
      <w:tblGrid>
        <w:gridCol w:w="4413"/>
        <w:gridCol w:w="4413"/>
      </w:tblGrid>
      <w:tr w:rsidR="003A30E1" w:rsidRPr="003A30E1" w:rsidTr="009E71A0">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Los sistemas de captación deberán permitir la recolección, filtración, tratamiento y almacenaje del agua pluvial para su posterior uso y aprovechamiento en la vivienda o edificación, para dicho cumplimiento, las organizaciones de la sociedad civil podrán coadyuvar con las autoridades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100 Ter.- El Gobierno del Estado en coordinación con la Federación, municipios, organizaciones de la sociedad civil y acorde con la disponibilidad presupuestal podrán implementar programas, acciones, políticas públicas, que tengan como finalidad la instalación de sistemas de capacitación pluvial para uso doméstico a personas que se encuentren en situación de vulnerabilidad.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100 Quater.- Se deberá de crear el padrón de Sistemas de Captación de Agua Pluvial del Estado de México y Municipios con el objetivo de recopilar información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3" w:type="dxa"/>
        </w:tblCellMar>
        <w:tblLook w:val="04A0" w:firstRow="1" w:lastRow="0" w:firstColumn="1" w:lastColumn="0" w:noHBand="0" w:noVBand="1"/>
      </w:tblPr>
      <w:tblGrid>
        <w:gridCol w:w="4413"/>
        <w:gridCol w:w="4413"/>
      </w:tblGrid>
      <w:tr w:rsidR="003A30E1" w:rsidRPr="003A30E1" w:rsidTr="009E71A0">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sobre dichos mecanismos de recolección, filtración, tratamiento o almacenaje de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La Secretaria del Agua será la responsable de su operación y de la información contenida, dicho padrón deberá de ser actualizado de manera </w:t>
            </w:r>
            <w:r w:rsidRPr="003A30E1">
              <w:rPr>
                <w:rFonts w:ascii="Times New Roman" w:eastAsia="Arial" w:hAnsi="Times New Roman" w:cs="Times New Roman"/>
                <w:b/>
                <w:color w:val="990033"/>
                <w:sz w:val="24"/>
                <w:szCs w:val="24"/>
              </w:rPr>
              <w:lastRenderedPageBreak/>
              <w:t xml:space="preserve">permanente salvaguardando los datos personales conforme las disposiciones legales de la materia.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Los municipios coadyuvaran dentro del ámbito de sus atribuciones para tener el registro de los sistemas de captación pluvial que se localizan dentro de su territorio.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DÉCIMO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LA PARTICIPACIÓN DE LOS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SECTORES SOCIAL Y PRIVADO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101.-</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101.- …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Las demás actividades que se convengan con la Comisión, los municipios y los organismos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 El impulso de proyectos y programas de enseñanza hídrica, servicios hidráulicos, contaminación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9E71A0">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operadores, en el ámbito de sus respectivas competencias.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del agua, tratamiento y rehúso de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aguas residuales;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VII. Las demás actividades que se convengan con la Comisión, los municipios y los organismos operadores, en el ámbito de sus respectivas competencias.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DÉCIMO PRIMERO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DEL SISTEMA DE INFORMACIÓN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DEL AGUA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102.-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103.- …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102.-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103.-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PRIMERA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DEL REGISTRO PÚBLICO DEL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AGUA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104.</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104. …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105.-</w:t>
            </w:r>
            <w:r w:rsidRPr="003A30E1">
              <w:rPr>
                <w:rFonts w:ascii="Times New Roman" w:eastAsia="Arial" w:hAnsi="Times New Roman" w:cs="Times New Roman"/>
                <w:sz w:val="24"/>
                <w:szCs w:val="24"/>
              </w:rPr>
              <w:t xml:space="preserve"> Serán objeto de inscripción en el Registro Público del Agua, entre otros: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105.- … </w:t>
            </w:r>
          </w:p>
        </w:tc>
      </w:tr>
      <w:tr w:rsidR="003A30E1" w:rsidRPr="003A30E1" w:rsidTr="009E71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VI. …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3" w:type="dxa"/>
        </w:tblCellMar>
        <w:tblLook w:val="04A0" w:firstRow="1" w:lastRow="0" w:firstColumn="1" w:lastColumn="0" w:noHBand="0" w:noVBand="1"/>
      </w:tblPr>
      <w:tblGrid>
        <w:gridCol w:w="4413"/>
        <w:gridCol w:w="4413"/>
      </w:tblGrid>
      <w:tr w:rsidR="003A30E1" w:rsidRPr="003A30E1" w:rsidTr="00FF5C8B">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F5C8B">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FF5C8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VII.</w:t>
            </w:r>
            <w:r w:rsidRPr="003A30E1">
              <w:rPr>
                <w:rFonts w:ascii="Times New Roman" w:eastAsia="Arial" w:hAnsi="Times New Roman" w:cs="Times New Roman"/>
                <w:sz w:val="24"/>
                <w:szCs w:val="24"/>
              </w:rPr>
              <w:t xml:space="preserve"> Las prórrogas concedidas, las modificaciones y rectificaciones practicadas a los títulos, incluida la transmisión parcial o total de los derechos;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155B29">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t>VII.</w:t>
            </w:r>
            <w:r w:rsidRPr="003A30E1">
              <w:rPr>
                <w:rFonts w:ascii="Times New Roman" w:eastAsia="Arial" w:hAnsi="Times New Roman" w:cs="Times New Roman"/>
                <w:sz w:val="24"/>
                <w:szCs w:val="24"/>
              </w:rPr>
              <w:t xml:space="preserve"> Las prórrogas concedidas, las modificaciones y rectificaciones practicadas a los títulos, incluida la </w:t>
            </w:r>
            <w:r w:rsidRPr="003A30E1">
              <w:rPr>
                <w:rFonts w:ascii="Times New Roman" w:eastAsia="Arial" w:hAnsi="Times New Roman" w:cs="Times New Roman"/>
                <w:b/>
                <w:color w:val="990033"/>
                <w:sz w:val="24"/>
                <w:szCs w:val="24"/>
              </w:rPr>
              <w:t>reasignación de volúmenes;</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FF5C8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 …</w:t>
            </w:r>
            <w:r w:rsidRPr="003A30E1">
              <w:rPr>
                <w:rFonts w:ascii="Times New Roman" w:eastAsia="Arial" w:hAnsi="Times New Roman" w:cs="Times New Roman"/>
                <w:sz w:val="24"/>
                <w:szCs w:val="24"/>
              </w:rPr>
              <w:t xml:space="preserve"> </w:t>
            </w:r>
          </w:p>
        </w:tc>
      </w:tr>
      <w:tr w:rsidR="003A30E1" w:rsidRPr="003A30E1" w:rsidTr="00FF5C8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XI.</w:t>
            </w:r>
            <w:r w:rsidRPr="003A30E1">
              <w:rPr>
                <w:rFonts w:ascii="Times New Roman" w:eastAsia="Arial" w:hAnsi="Times New Roman" w:cs="Times New Roman"/>
                <w:sz w:val="24"/>
                <w:szCs w:val="24"/>
              </w:rPr>
              <w:t xml:space="preserve"> El padrón de prestadores de los servicios y las zonas que sirven;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XI.</w:t>
            </w:r>
            <w:r w:rsidRPr="003A30E1">
              <w:rPr>
                <w:rFonts w:ascii="Times New Roman" w:eastAsia="Arial" w:hAnsi="Times New Roman" w:cs="Times New Roman"/>
                <w:sz w:val="24"/>
                <w:szCs w:val="24"/>
              </w:rPr>
              <w:t xml:space="preserve"> El padrón de prestadores de los servicios y las zonas que sirven;</w:t>
            </w:r>
            <w:r w:rsidRPr="003A30E1">
              <w:rPr>
                <w:rFonts w:ascii="Times New Roman" w:eastAsia="Arial" w:hAnsi="Times New Roman" w:cs="Times New Roman"/>
                <w:b/>
                <w:sz w:val="24"/>
                <w:szCs w:val="24"/>
              </w:rPr>
              <w:t xml:space="preserve"> </w:t>
            </w:r>
          </w:p>
        </w:tc>
      </w:tr>
      <w:tr w:rsidR="003A30E1" w:rsidRPr="003A30E1" w:rsidTr="00FF5C8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XII.</w:t>
            </w:r>
            <w:r w:rsidRPr="003A30E1">
              <w:rPr>
                <w:rFonts w:ascii="Times New Roman" w:eastAsia="Arial" w:hAnsi="Times New Roman" w:cs="Times New Roman"/>
                <w:sz w:val="24"/>
                <w:szCs w:val="24"/>
              </w:rPr>
              <w:t xml:space="preserve"> Las resoluciones judiciales que correspondan.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XII. Los sistemas de </w:t>
            </w:r>
            <w:r w:rsidRPr="003A30E1">
              <w:rPr>
                <w:rFonts w:ascii="Times New Roman" w:eastAsia="Arial" w:hAnsi="Times New Roman" w:cs="Times New Roman"/>
                <w:b/>
                <w:color w:val="990033"/>
                <w:sz w:val="24"/>
                <w:szCs w:val="24"/>
              </w:rPr>
              <w:tab/>
              <w:t>agua comunitarios reconocidos;</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FF5C8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155B29">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XIII.</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El Padrón de Permisionarios de Distribución de Agua a través de Pipas que se refiere esta Ley; y</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FF5C8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FF5C8B">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XIV. Las resoluciones judiciales que correspondan.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FF5C8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F5C8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106.-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106.-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F5C8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VI. …</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FF5C8B">
        <w:trPr>
          <w:trHeight w:val="1028"/>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F5C8B">
        <w:trPr>
          <w:trHeight w:val="688"/>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FF5C8B">
        <w:trPr>
          <w:trHeight w:val="1031"/>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FF5C8B"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DÉCIMO SEGUNDO </w:t>
            </w:r>
            <w:r w:rsidR="003A30E1" w:rsidRPr="003A30E1">
              <w:rPr>
                <w:rFonts w:ascii="Times New Roman" w:eastAsia="Arial" w:hAnsi="Times New Roman" w:cs="Times New Roman"/>
                <w:b/>
                <w:sz w:val="24"/>
                <w:szCs w:val="24"/>
              </w:rPr>
              <w:t xml:space="preserve">DE LA CERTIFICACIÓN DE LA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PRESTACIÓN DE LOS SERVICIOS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FF5C8B" w:rsidP="00FF5C8B">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w:t>
            </w:r>
          </w:p>
        </w:tc>
      </w:tr>
      <w:tr w:rsidR="003A30E1" w:rsidRPr="003A30E1" w:rsidTr="00FF5C8B">
        <w:trPr>
          <w:trHeight w:val="691"/>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107.-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108.- …</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107.-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108.-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FF5C8B">
        <w:trPr>
          <w:trHeight w:val="1709"/>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TÍTULO TERCERO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LAS CONCESIONES,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ASIGNACIONES, PERMISOS Y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DICTÁMENES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F5C8B">
        <w:trPr>
          <w:trHeight w:val="1032"/>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PRIMERO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LAS CONCESIONES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F5C8B">
        <w:trPr>
          <w:trHeight w:val="103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Primera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Disposiciones Generales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F5C8B">
        <w:trPr>
          <w:trHeight w:val="307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109.-</w:t>
            </w:r>
            <w:r w:rsidRPr="003A30E1">
              <w:rPr>
                <w:rFonts w:ascii="Times New Roman" w:eastAsia="Arial" w:hAnsi="Times New Roman" w:cs="Times New Roman"/>
                <w:sz w:val="24"/>
                <w:szCs w:val="24"/>
              </w:rPr>
              <w:t xml:space="preserve"> El otorgamiento de una concesión sobre las materias a que se refiere el presente Título, es facultad del Gobernador del Estado, a través de la Secretaría, así como de los municipios, según corresponda, sujeta siempre a las necesidades públicas.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109.-</w:t>
            </w:r>
            <w:r w:rsidRPr="003A30E1">
              <w:rPr>
                <w:rFonts w:ascii="Times New Roman" w:eastAsia="Arial" w:hAnsi="Times New Roman" w:cs="Times New Roman"/>
                <w:sz w:val="24"/>
                <w:szCs w:val="24"/>
              </w:rPr>
              <w:t xml:space="preserve"> El otorgamiento de una concesión sobre las materias a que se refiere el presente Título, es facultad </w:t>
            </w:r>
            <w:r w:rsidRPr="003A30E1">
              <w:rPr>
                <w:rFonts w:ascii="Times New Roman" w:eastAsia="Arial" w:hAnsi="Times New Roman" w:cs="Times New Roman"/>
                <w:b/>
                <w:color w:val="990033"/>
                <w:sz w:val="24"/>
                <w:szCs w:val="24"/>
              </w:rPr>
              <w:t xml:space="preserve">de la persona titular del Poder Ejecutivo </w:t>
            </w:r>
            <w:r w:rsidRPr="003A30E1">
              <w:rPr>
                <w:rFonts w:ascii="Times New Roman" w:eastAsia="Arial" w:hAnsi="Times New Roman" w:cs="Times New Roman"/>
                <w:sz w:val="24"/>
                <w:szCs w:val="24"/>
              </w:rPr>
              <w:t xml:space="preserve">del Estado, a través de la Secretaría, así como de los municipios, según corresponda, sujeta siempre a las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necesidades públicas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F5C8B">
        <w:trPr>
          <w:trHeight w:val="1370"/>
          <w:jc w:val="center"/>
        </w:trPr>
        <w:tc>
          <w:tcPr>
            <w:tcW w:w="4413" w:type="dxa"/>
            <w:tcBorders>
              <w:top w:val="single" w:sz="4" w:space="0" w:color="000000"/>
              <w:left w:val="single" w:sz="4" w:space="0" w:color="000000"/>
              <w:bottom w:val="single" w:sz="4" w:space="0" w:color="000000"/>
              <w:right w:val="single" w:sz="4" w:space="0" w:color="000000"/>
            </w:tcBorders>
          </w:tcPr>
          <w:p w:rsidR="006101B8" w:rsidRPr="003A30E1" w:rsidRDefault="003A30E1" w:rsidP="006101B8">
            <w:pPr>
              <w:widowControl w:val="0"/>
              <w:autoSpaceDE w:val="0"/>
              <w:autoSpaceDN w:val="0"/>
              <w:spacing w:line="240" w:lineRule="auto"/>
              <w:ind w:right="71"/>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Las disposiciones reglamentarias aplicables y las disposiciones de carácter general que fije la Secretaría, determinarán los requisitos que se </w:t>
            </w:r>
            <w:r w:rsidR="006101B8" w:rsidRPr="003A30E1">
              <w:rPr>
                <w:rFonts w:ascii="Times New Roman" w:eastAsia="Arial" w:hAnsi="Times New Roman" w:cs="Times New Roman"/>
                <w:sz w:val="24"/>
                <w:szCs w:val="24"/>
              </w:rPr>
              <w:t xml:space="preserve">deben satisfacer para el otorgamiento de las concesiones a que se refiere el párrafo anterior. </w:t>
            </w:r>
          </w:p>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Las disposiciones reglamentarias aplicables y las disposiciones de carácter general que fije la Secretaría, determinarán los requisitos que se </w:t>
            </w:r>
            <w:r w:rsidR="006101B8" w:rsidRPr="003A30E1">
              <w:rPr>
                <w:rFonts w:ascii="Times New Roman" w:eastAsia="Arial" w:hAnsi="Times New Roman" w:cs="Times New Roman"/>
                <w:sz w:val="24"/>
                <w:szCs w:val="24"/>
              </w:rPr>
              <w:t>deben satisfacer para el otorgamiento de las concesiones a que se refiere el párrafo anterior</w:t>
            </w:r>
            <w:r w:rsidR="006101B8" w:rsidRPr="003A30E1">
              <w:rPr>
                <w:rFonts w:ascii="Times New Roman" w:eastAsia="Arial" w:hAnsi="Times New Roman" w:cs="Times New Roman"/>
                <w:b/>
                <w:color w:val="990033"/>
                <w:sz w:val="24"/>
                <w:szCs w:val="24"/>
              </w:rPr>
              <w:t xml:space="preserve">, para lo cual tomará en cuenta la disponibilidad media anual del agua la cual se revisara al menos cada dos años. </w:t>
            </w:r>
            <w:r w:rsidR="006101B8" w:rsidRPr="003A30E1">
              <w:rPr>
                <w:rFonts w:ascii="Times New Roman" w:eastAsia="Arial" w:hAnsi="Times New Roman" w:cs="Times New Roman"/>
                <w:b/>
                <w:color w:val="00B050"/>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6101B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101B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6101B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Previo al otorgamiento de una concesión la autoridad estatal o municipal deberá priorizar el consumo humano y domestico del agua bajo los principios que establece la Ley General.</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6101B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110.-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112.- …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110.-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112.-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6101B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113.-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113.- … </w:t>
            </w:r>
          </w:p>
        </w:tc>
      </w:tr>
      <w:tr w:rsidR="003A30E1" w:rsidRPr="003A30E1" w:rsidTr="006101B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6101B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Que no se afecte el interés público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Que no se afecte el interés público</w:t>
            </w:r>
            <w:r w:rsidRPr="003A30E1">
              <w:rPr>
                <w:rFonts w:ascii="Times New Roman" w:eastAsia="Arial" w:hAnsi="Times New Roman" w:cs="Times New Roman"/>
                <w:b/>
                <w:color w:val="990033"/>
                <w:sz w:val="24"/>
                <w:szCs w:val="24"/>
              </w:rPr>
              <w:t>; y</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101B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color w:val="990033"/>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IV. Que no se comprometa la satisfacción de las necesidades de agua de las generaciones futuras.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6101B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3" w:type="dxa"/>
        </w:tblCellMar>
        <w:tblLook w:val="04A0" w:firstRow="1" w:lastRow="0" w:firstColumn="1" w:lastColumn="0" w:noHBand="0" w:noVBand="1"/>
      </w:tblPr>
      <w:tblGrid>
        <w:gridCol w:w="4413"/>
        <w:gridCol w:w="4413"/>
      </w:tblGrid>
      <w:tr w:rsidR="003A30E1" w:rsidRPr="003A30E1" w:rsidTr="00D04AAC">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114.-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115.-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114.-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115.- …</w:t>
            </w:r>
            <w:r w:rsidRPr="003A30E1">
              <w:rPr>
                <w:rFonts w:ascii="Times New Roman" w:eastAsia="Arial" w:hAnsi="Times New Roman" w:cs="Times New Roman"/>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Segunda </w:t>
            </w:r>
          </w:p>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Del Plazo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116.-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116.- …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117.-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117.- …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lastRenderedPageBreak/>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VII.</w:t>
            </w:r>
            <w:r w:rsidRPr="003A30E1">
              <w:rPr>
                <w:rFonts w:ascii="Times New Roman" w:eastAsia="Arial" w:hAnsi="Times New Roman" w:cs="Times New Roman"/>
                <w:sz w:val="24"/>
                <w:szCs w:val="24"/>
              </w:rPr>
              <w:t xml:space="preserve"> El valor que al término del plazo de la concesión, tengan las obras e instalaciones realizadas por el concesionario;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VII.</w:t>
            </w:r>
            <w:r w:rsidRPr="003A30E1">
              <w:rPr>
                <w:rFonts w:ascii="Times New Roman" w:eastAsia="Arial" w:hAnsi="Times New Roman" w:cs="Times New Roman"/>
                <w:sz w:val="24"/>
                <w:szCs w:val="24"/>
              </w:rPr>
              <w:t xml:space="preserve"> El valor que al término del plazo de la concesión, tengan las obras e instalaciones realizadas por el concesionario;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El monto de la reinversión que se haga para el mejoramiento de las instalaciones o del servicio prestado.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VIII. </w:t>
            </w:r>
            <w:r w:rsidRPr="003A30E1">
              <w:rPr>
                <w:rFonts w:ascii="Times New Roman" w:eastAsia="Arial" w:hAnsi="Times New Roman" w:cs="Times New Roman"/>
                <w:sz w:val="24"/>
                <w:szCs w:val="24"/>
              </w:rPr>
              <w:t>El monto de la reinversión que se haga para el mejoramiento de las instalaciones o del servicio prestado</w:t>
            </w:r>
            <w:r w:rsidRPr="003A30E1">
              <w:rPr>
                <w:rFonts w:ascii="Times New Roman" w:eastAsia="Arial" w:hAnsi="Times New Roman" w:cs="Times New Roman"/>
                <w:b/>
                <w:color w:val="990033"/>
                <w:sz w:val="24"/>
                <w:szCs w:val="24"/>
              </w:rPr>
              <w:t>; y</w:t>
            </w: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IX. Priorizar el consumo humano y doméstico del agua bajo los principios establecidos en la Ley General.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D04AAC">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D04AAC"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El titular de una concesión podrá solicitar la prórroga correspondiente, </w:t>
            </w:r>
            <w:r w:rsidR="003A30E1" w:rsidRPr="003A30E1">
              <w:rPr>
                <w:rFonts w:ascii="Times New Roman" w:eastAsia="Arial" w:hAnsi="Times New Roman" w:cs="Times New Roman"/>
                <w:sz w:val="24"/>
                <w:szCs w:val="24"/>
              </w:rPr>
              <w:t xml:space="preserve">previo al vencimiento de la misma y tendrá preferencia sobre cualquier solicitante, siempre y cuando acredite la procedencia de la prórroga en términos de la presente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D04AAC"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El titular de una concesión podrá solicitar la prórroga correspondiente </w:t>
            </w:r>
            <w:r w:rsidR="003A30E1" w:rsidRPr="003A30E1">
              <w:rPr>
                <w:rFonts w:ascii="Times New Roman" w:eastAsia="Arial" w:hAnsi="Times New Roman" w:cs="Times New Roman"/>
                <w:b/>
                <w:color w:val="990033"/>
                <w:sz w:val="24"/>
                <w:szCs w:val="24"/>
              </w:rPr>
              <w:t xml:space="preserve">dentro de un plazo de dos años previo al término de su vigencia y un año </w:t>
            </w:r>
            <w:r w:rsidR="003A30E1" w:rsidRPr="003A30E1">
              <w:rPr>
                <w:rFonts w:ascii="Times New Roman" w:eastAsia="Arial" w:hAnsi="Times New Roman" w:cs="Times New Roman"/>
                <w:sz w:val="24"/>
                <w:szCs w:val="24"/>
              </w:rPr>
              <w:t>previo al vencimiento de la misma</w:t>
            </w:r>
            <w:r w:rsidR="003A30E1" w:rsidRPr="003A30E1">
              <w:rPr>
                <w:rFonts w:ascii="Times New Roman" w:eastAsia="Arial" w:hAnsi="Times New Roman" w:cs="Times New Roman"/>
                <w:b/>
                <w:color w:val="990033"/>
                <w:sz w:val="24"/>
                <w:szCs w:val="24"/>
              </w:rPr>
              <w:t>,</w:t>
            </w:r>
            <w:r w:rsidR="003A30E1" w:rsidRPr="003A30E1">
              <w:rPr>
                <w:rFonts w:ascii="Times New Roman" w:eastAsia="Arial" w:hAnsi="Times New Roman" w:cs="Times New Roman"/>
                <w:sz w:val="24"/>
                <w:szCs w:val="24"/>
              </w:rPr>
              <w:t xml:space="preserve"> tendrá preferencia sobre cualquier solicitante, siempre y cuando acredite la procedencia de la prórroga en términos de la presente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118.-</w:t>
            </w:r>
            <w:r w:rsidRPr="003A30E1">
              <w:rPr>
                <w:rFonts w:ascii="Times New Roman" w:eastAsia="Arial" w:hAnsi="Times New Roman" w:cs="Times New Roman"/>
                <w:sz w:val="24"/>
                <w:szCs w:val="24"/>
              </w:rPr>
              <w:t xml:space="preserve"> al </w:t>
            </w:r>
            <w:r w:rsidRPr="003A30E1">
              <w:rPr>
                <w:rFonts w:ascii="Times New Roman" w:eastAsia="Arial" w:hAnsi="Times New Roman" w:cs="Times New Roman"/>
                <w:b/>
                <w:sz w:val="24"/>
                <w:szCs w:val="24"/>
              </w:rPr>
              <w:t>Artículo 119.- …</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118.-</w:t>
            </w:r>
            <w:r w:rsidRPr="003A30E1">
              <w:rPr>
                <w:rFonts w:ascii="Times New Roman" w:eastAsia="Arial" w:hAnsi="Times New Roman" w:cs="Times New Roman"/>
                <w:sz w:val="24"/>
                <w:szCs w:val="24"/>
              </w:rPr>
              <w:t xml:space="preserve"> al </w:t>
            </w:r>
            <w:r w:rsidRPr="003A30E1">
              <w:rPr>
                <w:rFonts w:ascii="Times New Roman" w:eastAsia="Arial" w:hAnsi="Times New Roman" w:cs="Times New Roman"/>
                <w:b/>
                <w:sz w:val="24"/>
                <w:szCs w:val="24"/>
              </w:rPr>
              <w:t xml:space="preserve">Artículo 119.-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Tercera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los Derechos y Obligaciones de los Concesionarios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120.-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120.- …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III. …</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Transmitir los derechos consignados en los títulos, ajustándose a lo previsto en este capítulo y a lo que disponga el Reglamento de la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IV. Solicitar a la autoridad concedente la reasignación de volúmenes, ajustándose a lo dispuesto por esta Ley y su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reglamento;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IX. …</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Artículo 121.-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122.-</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121.-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122.-</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Cuarta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D04AAC">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la Terminación de las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Concesiones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123.-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123.- …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VII. …</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VII.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Tratándose de personas físicas, muerte del concesionario, siempre y cuando no se hubiesen designado beneficiarios o si dentro del término de noventa días contados a partir de la fecha del fallecimiento, no se presentan los beneficiarios designados en términos de las disposiciones aplicables, a solicitar la transmisión de la concesión o prórroga;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Tratándose de personas físicas, muerte del concesionario, siempre y cuando no se hubiesen designado beneficiarios o si dentro del término de noventa días contados a partir de la fecha del fallecimiento, no se presentan los beneficiarios designados en términos de las disposiciones aplicables, </w:t>
            </w:r>
            <w:r w:rsidRPr="003A30E1">
              <w:rPr>
                <w:rFonts w:ascii="Times New Roman" w:eastAsia="Arial" w:hAnsi="Times New Roman" w:cs="Times New Roman"/>
                <w:b/>
                <w:color w:val="990033"/>
                <w:sz w:val="24"/>
                <w:szCs w:val="24"/>
              </w:rPr>
              <w:t xml:space="preserve">para lo cual las autoridades concedentes deberán de emitir un nuevo título de manera expedida conforme a las reglas de reasignación de volúmenes: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IX.</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04AA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124.-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128.-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124.-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128.- …</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3" w:type="dxa"/>
        </w:tblCellMar>
        <w:tblLook w:val="04A0" w:firstRow="1" w:lastRow="0" w:firstColumn="1" w:lastColumn="0" w:noHBand="0" w:noVBand="1"/>
      </w:tblPr>
      <w:tblGrid>
        <w:gridCol w:w="4413"/>
        <w:gridCol w:w="4413"/>
      </w:tblGrid>
      <w:tr w:rsidR="003A30E1" w:rsidRPr="003A30E1" w:rsidTr="00E55529">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Quinta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las Garantías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Artículo 129.-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131.-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129.-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131.- …</w:t>
            </w:r>
            <w:r w:rsidRPr="003A30E1">
              <w:rPr>
                <w:rFonts w:ascii="Times New Roman" w:eastAsia="Arial" w:hAnsi="Times New Roman" w:cs="Times New Roman"/>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SEGUNDO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LA ASIGNACIÓN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Primera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Disposiciones Generales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132.-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132.- …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Previo a la realización de los convenios de asignación la autoridad estatal o municipal deberá tomar en cuenta la disponibilidad media anual del agua, así como también priorizar el consumo humano y domestico del agua bajo los principios que establece la Ley General.</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133.-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135.-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133.-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135.- …</w:t>
            </w:r>
            <w:r w:rsidRPr="003A30E1">
              <w:rPr>
                <w:rFonts w:ascii="Times New Roman" w:eastAsia="Arial" w:hAnsi="Times New Roman" w:cs="Times New Roman"/>
                <w:b/>
                <w:color w:val="990033"/>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Segunda </w:t>
            </w:r>
          </w:p>
          <w:p w:rsidR="003A30E1" w:rsidRPr="003A30E1" w:rsidRDefault="003A30E1" w:rsidP="003A30E1">
            <w:pPr>
              <w:widowControl w:val="0"/>
              <w:autoSpaceDE w:val="0"/>
              <w:autoSpaceDN w:val="0"/>
              <w:spacing w:line="240" w:lineRule="auto"/>
              <w:ind w:right="6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Del plazo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136.- …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136.- …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E55529">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137.-</w:t>
            </w:r>
            <w:r w:rsidRPr="003A30E1">
              <w:rPr>
                <w:rFonts w:ascii="Times New Roman" w:eastAsia="Arial" w:hAnsi="Times New Roman" w:cs="Times New Roman"/>
                <w:sz w:val="24"/>
                <w:szCs w:val="24"/>
              </w:rPr>
              <w:t xml:space="preserve"> Para el otorgamiento de la prórroga a que se refiere el artículo anterior, el titular, previo al vencimiento de la asignación, deberá presentar a la autoridad concedente solicitud por escrito.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137.-</w:t>
            </w:r>
            <w:r w:rsidRPr="003A30E1">
              <w:rPr>
                <w:rFonts w:ascii="Times New Roman" w:eastAsia="Arial" w:hAnsi="Times New Roman" w:cs="Times New Roman"/>
                <w:sz w:val="24"/>
                <w:szCs w:val="24"/>
              </w:rPr>
              <w:t xml:space="preserve"> Para el otorgamiento de la prórroga a que se refiere el artículo anterior, el titular deberá presentar a la autoridad concedente solicitud por escrito</w:t>
            </w:r>
            <w:r w:rsidRPr="003A30E1">
              <w:rPr>
                <w:rFonts w:ascii="Times New Roman" w:eastAsia="Arial" w:hAnsi="Times New Roman" w:cs="Times New Roman"/>
                <w:b/>
                <w:color w:val="990033"/>
                <w:sz w:val="24"/>
                <w:szCs w:val="24"/>
              </w:rPr>
              <w:t xml:space="preserve"> dentro de un plazo de dos años previo al término</w:t>
            </w:r>
            <w:r w:rsidRPr="003A30E1">
              <w:rPr>
                <w:rFonts w:ascii="Times New Roman" w:eastAsia="Arial" w:hAnsi="Times New Roman" w:cs="Times New Roman"/>
                <w:sz w:val="24"/>
                <w:szCs w:val="24"/>
              </w:rPr>
              <w:t xml:space="preserve"> del vencimiento de la asignación.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138.-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139.-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138.-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139.- …</w:t>
            </w:r>
            <w:r w:rsidRPr="003A30E1">
              <w:rPr>
                <w:rFonts w:ascii="Times New Roman" w:eastAsia="Arial" w:hAnsi="Times New Roman" w:cs="Times New Roman"/>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Sección Tercera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De la terminación de la Asignación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140.-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142.-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140.-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142.-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CAPITULO TERCERO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LOS PERMISOS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143.-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149.-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143.-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149.- …</w:t>
            </w:r>
            <w:r w:rsidRPr="003A30E1">
              <w:rPr>
                <w:rFonts w:ascii="Times New Roman" w:eastAsia="Arial" w:hAnsi="Times New Roman" w:cs="Times New Roman"/>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CAPÍTULO TERCERO BIS </w:t>
            </w:r>
          </w:p>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 LAS REASIGNACIONES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E55529">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465020" w:rsidRPr="003A30E1" w:rsidRDefault="003A30E1" w:rsidP="00465020">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149 Bis.-  La autoridad concedente resolverá mediante procedimientos expeditos, dentro de un plazo que no exceda de cuarenta días hábiles la reasignación de </w:t>
            </w:r>
            <w:r w:rsidR="00465020" w:rsidRPr="003A30E1">
              <w:rPr>
                <w:rFonts w:ascii="Times New Roman" w:eastAsia="Arial" w:hAnsi="Times New Roman" w:cs="Times New Roman"/>
                <w:b/>
                <w:color w:val="990033"/>
                <w:sz w:val="24"/>
                <w:szCs w:val="24"/>
              </w:rPr>
              <w:t xml:space="preserve">volúmenes que se refiere la presente Ley, bajo los siguientes supuestos:  </w:t>
            </w:r>
          </w:p>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1" w:type="dxa"/>
        </w:tblCellMar>
        <w:tblLook w:val="04A0" w:firstRow="1" w:lastRow="0" w:firstColumn="1" w:lastColumn="0" w:noHBand="0" w:noVBand="1"/>
      </w:tblPr>
      <w:tblGrid>
        <w:gridCol w:w="4413"/>
        <w:gridCol w:w="4413"/>
      </w:tblGrid>
      <w:tr w:rsidR="003A30E1" w:rsidRPr="003A30E1" w:rsidTr="0031000C">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 Cuando se transmita el dominio de una propiedad asociada a un título de concesión;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 En los casos de fusión y escisión de personas jurídicas colectivas, sociedades civiles o mercantiles;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III. En caso de que se acrediten derechos sucesorios.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En la reasignación de volúmenes a que se refieren las fracciones anteriores la autoridad concedente emitirá un nuevo título de concesión en favor de la persona que acredite los derechos de propiedad, de representación o de sucesión, según sea el caso, el cual según proceda conservará el mismo volumen y uso, así como el plazo remanente del título objeto de reasignación.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1000C" w:rsidRPr="003A30E1" w:rsidRDefault="003A30E1" w:rsidP="0031000C">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149 Ter.-  En la reasignación de volúmenes a que se refieren las fracciones </w:t>
            </w:r>
            <w:r w:rsidRPr="003A30E1">
              <w:rPr>
                <w:rFonts w:ascii="Times New Roman" w:eastAsia="Arial" w:hAnsi="Times New Roman" w:cs="Times New Roman"/>
                <w:b/>
                <w:color w:val="990033"/>
                <w:sz w:val="24"/>
                <w:szCs w:val="24"/>
              </w:rPr>
              <w:lastRenderedPageBreak/>
              <w:t xml:space="preserve">I y II del artículo 149 Bis </w:t>
            </w:r>
            <w:r w:rsidR="0031000C" w:rsidRPr="003A30E1">
              <w:rPr>
                <w:rFonts w:ascii="Times New Roman" w:eastAsia="Arial" w:hAnsi="Times New Roman" w:cs="Times New Roman"/>
                <w:b/>
                <w:color w:val="990033"/>
                <w:sz w:val="24"/>
                <w:szCs w:val="24"/>
              </w:rPr>
              <w:t xml:space="preserve">de esta Ley, “la Autoridad del Agua” privilegiará aquellos usos que beneficien al derecho humano al agua y en su caso a la seguridad alimentaria. </w:t>
            </w:r>
          </w:p>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31000C">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La reasignación de los volúmenes a que se refiere el presente artículo deberá someterse por parte de la autoridad concedente al análisis y autorización del Comité del Fondo de Reserva de Aguas del Estado de México y Municipios.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CAPÍTULO TERCERO TER </w:t>
            </w:r>
          </w:p>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DEL FONDO DE RESERVA DE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AGUAS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149 Quater.- La Secretaria establecerá el Fondo de Reserva de Aguas del Estado de México y Municipios, el cual se conformará de los volúmenes siguientes: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 Los provenientes de la terminación de títulos de concesión que se refiere el artículo 123 de la presente Ley;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0" w:type="dxa"/>
        </w:tblCellMar>
        <w:tblLook w:val="04A0" w:firstRow="1" w:lastRow="0" w:firstColumn="1" w:lastColumn="0" w:noHBand="0" w:noVBand="1"/>
      </w:tblPr>
      <w:tblGrid>
        <w:gridCol w:w="4413"/>
        <w:gridCol w:w="4413"/>
      </w:tblGrid>
      <w:tr w:rsidR="003A30E1" w:rsidRPr="003A30E1" w:rsidTr="0031000C">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5120C0">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 Los provenientes de la terminación de los convenios de asignación que se refiere el artículo 140 de la presente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149 Quintus.- El Comité del Fondo de Reserva de Aguas del Estado de México y Municipios estará integrado de </w:t>
            </w:r>
            <w:r w:rsidRPr="003A30E1">
              <w:rPr>
                <w:rFonts w:ascii="Times New Roman" w:eastAsia="Arial" w:hAnsi="Times New Roman" w:cs="Times New Roman"/>
                <w:b/>
                <w:color w:val="990033"/>
                <w:sz w:val="24"/>
                <w:szCs w:val="24"/>
              </w:rPr>
              <w:lastRenderedPageBreak/>
              <w:t xml:space="preserve">la siguiente manera: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 Una Presidencia, que estará cargo de la persona titular de la Secretaría;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 Una Secretaría Técnica, que estará cargo de la persona titular de la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Vocalía Ejecutiva;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5120C0">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III. Una Comisaría, que estará cargo de la persona nombrada por la persona titular de la Secretaría de la Contraloría;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IV. cinco vocales, representantes de cada una de las siguientes dependencias estatales: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 Secretaría de Finanzas;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1000C">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5120C0">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b) Secretaría del Medio Ambiente y Desarrollo Sostenible;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5120C0">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 Secretaría de Desarrollo Urbano e Infraestructura;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 Secretaría del Campo;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e) Secretaria del Bienestar.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Será invitada permanente a las sesiones una persona representante de la Consejería Jurídica, la cual contará con voz, pero sin voto.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El cargo de integrante del Comité del Fondo de Reserva de Aguas del Estado de México y Municipios será honorífico, su organización y funcionamiento se regirá </w:t>
            </w:r>
            <w:r w:rsidRPr="003A30E1">
              <w:rPr>
                <w:rFonts w:ascii="Times New Roman" w:eastAsia="Arial" w:hAnsi="Times New Roman" w:cs="Times New Roman"/>
                <w:b/>
                <w:color w:val="990033"/>
                <w:sz w:val="24"/>
                <w:szCs w:val="24"/>
              </w:rPr>
              <w:lastRenderedPageBreak/>
              <w:t xml:space="preserve">por su Reglamento Interior.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CAPÍTULO CUARTO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DE LOS DICTÁMENES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150.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150. …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5120C0" w:rsidRPr="003A30E1" w:rsidRDefault="003A30E1" w:rsidP="005120C0">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TÍTULO TERCERO BIS </w:t>
            </w:r>
            <w:r w:rsidR="005120C0" w:rsidRPr="003A30E1">
              <w:rPr>
                <w:rFonts w:ascii="Times New Roman" w:eastAsia="Arial" w:hAnsi="Times New Roman" w:cs="Times New Roman"/>
                <w:b/>
                <w:sz w:val="24"/>
                <w:szCs w:val="24"/>
              </w:rPr>
              <w:t>DE LA DISTRIBUCIÓN DE AGUA A</w:t>
            </w:r>
            <w:r w:rsidR="005120C0">
              <w:rPr>
                <w:rFonts w:ascii="Times New Roman" w:eastAsia="Arial" w:hAnsi="Times New Roman" w:cs="Times New Roman"/>
                <w:b/>
                <w:sz w:val="24"/>
                <w:szCs w:val="24"/>
              </w:rPr>
              <w:t xml:space="preserve"> </w:t>
            </w:r>
            <w:r w:rsidR="005120C0" w:rsidRPr="003A30E1">
              <w:rPr>
                <w:rFonts w:ascii="Times New Roman" w:eastAsia="Arial" w:hAnsi="Times New Roman" w:cs="Times New Roman"/>
                <w:b/>
                <w:sz w:val="24"/>
                <w:szCs w:val="24"/>
              </w:rPr>
              <w:t xml:space="preserve">TRAVÉS DE PIPAS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w:t>
            </w: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1000C">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150 Bis.-</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150 Bis.-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La Comisión, los municipios o los organismos operadores tendrán a su cargo una base de datos en la cual se llevará el registro mensual de los volúmenes de agua autorizados para venta a los permisionarios que realicen la distribución de agua a través de pipas.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544335">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150 Ter.-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150 Quáter.-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544335">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150 Ter.-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150 Quáter.-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1000C" w:rsidRPr="003A30E1" w:rsidRDefault="003A30E1" w:rsidP="0031000C">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150 Quinquies.-</w:t>
            </w:r>
            <w:r w:rsidRPr="003A30E1">
              <w:rPr>
                <w:rFonts w:ascii="Times New Roman" w:eastAsia="Arial" w:hAnsi="Times New Roman" w:cs="Times New Roman"/>
                <w:sz w:val="24"/>
                <w:szCs w:val="24"/>
              </w:rPr>
              <w:t xml:space="preserve"> La Comisión, los municipios y los organismos operadores tendrán a su cargo una base de datos de los Permisos de Distribución que otorguen, así como los datos y documentación relativa a los propietarios y a las pipas. La lista de los distribuidores acreditados deberá ser publicada en el Periódico Oficial </w:t>
            </w:r>
            <w:r w:rsidR="0031000C" w:rsidRPr="003A30E1">
              <w:rPr>
                <w:rFonts w:ascii="Times New Roman" w:eastAsia="Arial" w:hAnsi="Times New Roman" w:cs="Times New Roman"/>
                <w:sz w:val="24"/>
                <w:szCs w:val="24"/>
              </w:rPr>
              <w:t xml:space="preserve">“Gaceta del Gobierno”, en términos del Reglamento. </w:t>
            </w:r>
          </w:p>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1000C" w:rsidRPr="003A30E1" w:rsidRDefault="003A30E1" w:rsidP="0031000C">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150 Quinquies.-</w:t>
            </w:r>
            <w:r w:rsidRPr="003A30E1">
              <w:rPr>
                <w:rFonts w:ascii="Times New Roman" w:eastAsia="Arial" w:hAnsi="Times New Roman" w:cs="Times New Roman"/>
                <w:sz w:val="24"/>
                <w:szCs w:val="24"/>
              </w:rPr>
              <w:t xml:space="preserve"> La Comisión, los municipios y los organismos operadores tendrán a su cargo una base de datos de los Permisos de Distribución que otorguen, así como los datos y documentación relativa a los propietarios y a las pipas. </w:t>
            </w:r>
            <w:r w:rsidRPr="003A30E1">
              <w:rPr>
                <w:rFonts w:ascii="Times New Roman" w:eastAsia="Arial" w:hAnsi="Times New Roman" w:cs="Times New Roman"/>
                <w:b/>
                <w:color w:val="990033"/>
                <w:sz w:val="24"/>
                <w:szCs w:val="24"/>
              </w:rPr>
              <w:t>El listado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de los distribuidores acreditados deberá ser </w:t>
            </w:r>
            <w:r w:rsidRPr="003A30E1">
              <w:rPr>
                <w:rFonts w:ascii="Times New Roman" w:eastAsia="Arial" w:hAnsi="Times New Roman" w:cs="Times New Roman"/>
                <w:b/>
                <w:color w:val="990033"/>
                <w:sz w:val="24"/>
                <w:szCs w:val="24"/>
              </w:rPr>
              <w:t xml:space="preserve">inscrito en el Padrón de distribución de agua en pipa que se </w:t>
            </w:r>
            <w:r w:rsidR="0031000C" w:rsidRPr="003A30E1">
              <w:rPr>
                <w:rFonts w:ascii="Times New Roman" w:eastAsia="Arial" w:hAnsi="Times New Roman" w:cs="Times New Roman"/>
                <w:b/>
                <w:color w:val="990033"/>
                <w:sz w:val="24"/>
                <w:szCs w:val="24"/>
              </w:rPr>
              <w:t>refiere esta Ley, así como también publicado</w:t>
            </w:r>
            <w:r w:rsidR="0031000C" w:rsidRPr="003A30E1">
              <w:rPr>
                <w:rFonts w:ascii="Times New Roman" w:eastAsia="Arial" w:hAnsi="Times New Roman" w:cs="Times New Roman"/>
                <w:color w:val="990033"/>
                <w:sz w:val="24"/>
                <w:szCs w:val="24"/>
              </w:rPr>
              <w:t xml:space="preserve"> </w:t>
            </w:r>
            <w:r w:rsidR="0031000C" w:rsidRPr="003A30E1">
              <w:rPr>
                <w:rFonts w:ascii="Times New Roman" w:eastAsia="Arial" w:hAnsi="Times New Roman" w:cs="Times New Roman"/>
                <w:sz w:val="24"/>
                <w:szCs w:val="24"/>
              </w:rPr>
              <w:t xml:space="preserve">en el Periódico Oficial “Gaceta del Gobierno”, en términos del Reglamento. </w:t>
            </w:r>
          </w:p>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1000C">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 Comisión, los municipios y los organismos operadores, deberán enviar al Registro Público del Agua la información que se requiera en términos del Reglamento.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 Comisión, los municipios y los organismos operadores, deberán enviar al Registro Público del Agua y </w:t>
            </w:r>
            <w:r w:rsidRPr="003A30E1">
              <w:rPr>
                <w:rFonts w:ascii="Times New Roman" w:eastAsia="Arial" w:hAnsi="Times New Roman" w:cs="Times New Roman"/>
                <w:b/>
                <w:color w:val="990033"/>
                <w:sz w:val="24"/>
                <w:szCs w:val="24"/>
              </w:rPr>
              <w:t xml:space="preserve">al Padrón de distribución de agua en pipa </w:t>
            </w:r>
            <w:r w:rsidRPr="003A30E1">
              <w:rPr>
                <w:rFonts w:ascii="Times New Roman" w:eastAsia="Arial" w:hAnsi="Times New Roman" w:cs="Times New Roman"/>
                <w:sz w:val="24"/>
                <w:szCs w:val="24"/>
              </w:rPr>
              <w:t xml:space="preserve">la información que se requiera en términos del Reglamento.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150 Sexies.-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150 Sexies.- …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XVI.</w:t>
            </w:r>
            <w:r w:rsidRPr="003A30E1">
              <w:rPr>
                <w:rFonts w:ascii="Times New Roman" w:eastAsia="Arial" w:hAnsi="Times New Roman" w:cs="Times New Roman"/>
                <w:sz w:val="24"/>
                <w:szCs w:val="24"/>
              </w:rPr>
              <w:t xml:space="preserve"> Las demás que le establezcan las disposiciones </w:t>
            </w:r>
            <w:r w:rsidRPr="003A30E1">
              <w:rPr>
                <w:rFonts w:ascii="Times New Roman" w:eastAsia="Arial" w:hAnsi="Times New Roman" w:cs="Times New Roman"/>
                <w:sz w:val="24"/>
                <w:szCs w:val="24"/>
              </w:rPr>
              <w:tab/>
              <w:t xml:space="preserve">reglamentarias correspondientes.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XVI. Llevar un libro de bitácora en donde se registre de manera mensual las zonas de distribución de agua, el registro de las fuentes de abastecimiento autorizadas, así como también los volúmenes de agua autorizados para su venta por parte de la Comisión, los municipios o los organismos;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1000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XVII. Contar con un servicio permanente de recepción, atención de quejas y reportes;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AE624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XVIII. Las demás que le establezcan las disposiciones reglamentarias correspondientes.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150 Septies.-</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150 Septies.- …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Cobrar tarifas superiores a las autorizadas;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Cobrar tarifas </w:t>
            </w:r>
            <w:r w:rsidRPr="003A30E1">
              <w:rPr>
                <w:rFonts w:ascii="Times New Roman" w:eastAsia="Arial" w:hAnsi="Times New Roman" w:cs="Times New Roman"/>
                <w:b/>
                <w:color w:val="990033"/>
                <w:sz w:val="24"/>
                <w:szCs w:val="24"/>
              </w:rPr>
              <w:t xml:space="preserve">discrecionales, arbitrarias o </w:t>
            </w:r>
            <w:r w:rsidRPr="003A30E1">
              <w:rPr>
                <w:rFonts w:ascii="Times New Roman" w:eastAsia="Arial" w:hAnsi="Times New Roman" w:cs="Times New Roman"/>
                <w:sz w:val="24"/>
                <w:szCs w:val="24"/>
              </w:rPr>
              <w:t xml:space="preserve">superiores a las autorizadas </w:t>
            </w:r>
            <w:r w:rsidRPr="003A30E1">
              <w:rPr>
                <w:rFonts w:ascii="Times New Roman" w:eastAsia="Arial" w:hAnsi="Times New Roman" w:cs="Times New Roman"/>
                <w:b/>
                <w:color w:val="990033"/>
                <w:sz w:val="24"/>
                <w:szCs w:val="24"/>
              </w:rPr>
              <w:t xml:space="preserve">por ordenamiento legal o por parte de las </w:t>
            </w:r>
            <w:r w:rsidRPr="003A30E1">
              <w:rPr>
                <w:rFonts w:ascii="Times New Roman" w:eastAsia="Arial" w:hAnsi="Times New Roman" w:cs="Times New Roman"/>
                <w:b/>
                <w:color w:val="990033"/>
                <w:sz w:val="24"/>
                <w:szCs w:val="24"/>
              </w:rPr>
              <w:lastRenderedPageBreak/>
              <w:t xml:space="preserve">autoridades facultadas;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IX. Reincidir en el incumplimiento de la fracción VI del artículo 150 Sexies que se refiere la presente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150 Octies.-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150 Octies.- …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150 Nonies.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150 Nonies.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AE624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AE6242" w:rsidP="00AE6242">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 tarifa por la venta de agua tratada al consumidor por parte de los </w:t>
            </w:r>
            <w:r w:rsidR="003A30E1" w:rsidRPr="003A30E1">
              <w:rPr>
                <w:rFonts w:ascii="Times New Roman" w:eastAsia="Arial" w:hAnsi="Times New Roman" w:cs="Times New Roman"/>
                <w:sz w:val="24"/>
                <w:szCs w:val="24"/>
              </w:rPr>
              <w:t xml:space="preserve">permisionarios de distribución, en ningún caso podrá exceder de 0.9 del valor diario de la Unidad de Medida y Actualización vigente, por metro cúbico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AE6242"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La Comisión, los municipios o el organismo operador fijarán las </w:t>
            </w:r>
            <w:r w:rsidR="003A30E1" w:rsidRPr="003A30E1">
              <w:rPr>
                <w:rFonts w:ascii="Times New Roman" w:eastAsia="Arial" w:hAnsi="Times New Roman" w:cs="Times New Roman"/>
                <w:b/>
                <w:color w:val="990033"/>
                <w:sz w:val="24"/>
                <w:szCs w:val="24"/>
              </w:rPr>
              <w:t xml:space="preserve">tarifas por venta de agua potable o tratada por metro cubico conforme a la clasificación de la zona o asentamiento humanos. De igual forma, sin perjuicio de lo anterior la Comisión, los municipios o el organismo operador podrán establecer tarifas preferenciales en conjuntos urbanos de carácter habitacional que se refiere el Código Administrativo del Estado de México o en su caso con uso de suelo habitacional, dentro de los niveles de jerarquización precario, popular, interés social y medio que prevé el Código Financiero del Estado de México y municipios.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 tarifa por la venta de agua tratada al consumidor por parte de los permisionarios de distribución, en ningún caso podrá exceder de 0.9 del valor diario de la Unidad de Medida y Actualización vigente, por metro cúbico.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E62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lastRenderedPageBreak/>
              <w:t xml:space="preserve">Artículo 150 Decies.- El Padrón de </w:t>
            </w:r>
            <w:r w:rsidRPr="003A30E1">
              <w:rPr>
                <w:rFonts w:ascii="Times New Roman" w:eastAsia="Arial" w:hAnsi="Times New Roman" w:cs="Times New Roman"/>
                <w:b/>
                <w:color w:val="990033"/>
                <w:sz w:val="24"/>
                <w:szCs w:val="24"/>
              </w:rPr>
              <w:lastRenderedPageBreak/>
              <w:t xml:space="preserve">Permisionarios de Distribución de Agua a través de Pipas que se refiere esta Ley será objeto de adscripción </w:t>
            </w:r>
            <w:r w:rsidR="0031028A" w:rsidRPr="003A30E1">
              <w:rPr>
                <w:rFonts w:ascii="Times New Roman" w:eastAsia="Arial" w:hAnsi="Times New Roman" w:cs="Times New Roman"/>
                <w:b/>
                <w:color w:val="990033"/>
                <w:sz w:val="24"/>
                <w:szCs w:val="24"/>
              </w:rPr>
              <w:t>al Registro Público del Agua, para lo cual los municipios y organismos operadores u organismo intermunicipales deberán de coordinarse con la Secretaria a efecto de proporcionar la información requerida para los efectos legales que haya a lugar.</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3" w:type="dxa"/>
        </w:tblCellMar>
        <w:tblLook w:val="04A0" w:firstRow="1" w:lastRow="0" w:firstColumn="1" w:lastColumn="0" w:noHBand="0" w:noVBand="1"/>
      </w:tblPr>
      <w:tblGrid>
        <w:gridCol w:w="4413"/>
        <w:gridCol w:w="4413"/>
      </w:tblGrid>
      <w:tr w:rsidR="003A30E1" w:rsidRPr="005759F8" w:rsidTr="0031028A">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5759F8"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Ley del Agua para el Estado de México y Municipios </w:t>
            </w:r>
          </w:p>
          <w:p w:rsidR="003A30E1" w:rsidRPr="005759F8"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Última Reforma POGG: 05 de abril de 2024 </w:t>
            </w:r>
          </w:p>
          <w:p w:rsidR="003A30E1" w:rsidRPr="005759F8" w:rsidRDefault="003A30E1" w:rsidP="003A30E1">
            <w:pPr>
              <w:widowControl w:val="0"/>
              <w:autoSpaceDE w:val="0"/>
              <w:autoSpaceDN w:val="0"/>
              <w:spacing w:line="240" w:lineRule="auto"/>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 </w:t>
            </w:r>
          </w:p>
        </w:tc>
      </w:tr>
      <w:tr w:rsidR="003A30E1" w:rsidRPr="005759F8" w:rsidTr="0031028A">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5759F8"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5759F8">
              <w:rPr>
                <w:rFonts w:ascii="Times New Roman" w:eastAsia="Arial" w:hAnsi="Times New Roman" w:cs="Times New Roman"/>
                <w:b/>
                <w:sz w:val="24"/>
                <w:szCs w:val="24"/>
              </w:rPr>
              <w:t>Texto vigente</w:t>
            </w:r>
            <w:r w:rsidRPr="005759F8">
              <w:rPr>
                <w:rFonts w:ascii="Times New Roman" w:eastAsia="Arial" w:hAnsi="Times New Roman" w:cs="Times New Roman"/>
                <w:sz w:val="24"/>
                <w:szCs w:val="24"/>
              </w:rPr>
              <w:t>33</w:t>
            </w:r>
            <w:r w:rsidRPr="005759F8">
              <w:rPr>
                <w:rFonts w:ascii="Times New Roman" w:eastAsia="Arial" w:hAnsi="Times New Roman" w:cs="Times New Roman"/>
                <w:b/>
                <w:sz w:val="24"/>
                <w:szCs w:val="24"/>
              </w:rPr>
              <w:t xml:space="preserve"> </w:t>
            </w:r>
          </w:p>
          <w:p w:rsidR="003A30E1" w:rsidRPr="005759F8" w:rsidRDefault="003A30E1" w:rsidP="003A30E1">
            <w:pPr>
              <w:widowControl w:val="0"/>
              <w:autoSpaceDE w:val="0"/>
              <w:autoSpaceDN w:val="0"/>
              <w:spacing w:line="240" w:lineRule="auto"/>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5759F8"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Texto que se propone </w:t>
            </w:r>
          </w:p>
        </w:tc>
      </w:tr>
      <w:tr w:rsidR="003A30E1" w:rsidRPr="005759F8" w:rsidTr="0031028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TITULO CUARTO </w:t>
            </w:r>
          </w:p>
          <w:p w:rsidR="003A30E1" w:rsidRPr="005759F8"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DE LA VERIFICACIÓN, </w:t>
            </w:r>
          </w:p>
          <w:p w:rsidR="003A30E1" w:rsidRPr="005759F8"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INFRACCIONES Y SANCIONES </w:t>
            </w:r>
          </w:p>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 </w:t>
            </w:r>
          </w:p>
          <w:p w:rsidR="003A30E1" w:rsidRPr="005759F8" w:rsidRDefault="003A30E1" w:rsidP="003A30E1">
            <w:pPr>
              <w:widowControl w:val="0"/>
              <w:autoSpaceDE w:val="0"/>
              <w:autoSpaceDN w:val="0"/>
              <w:spacing w:line="240" w:lineRule="auto"/>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 </w:t>
            </w:r>
          </w:p>
        </w:tc>
      </w:tr>
      <w:tr w:rsidR="003A30E1" w:rsidRPr="005759F8" w:rsidTr="0031028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CAPÍTULO PRIMERO </w:t>
            </w:r>
          </w:p>
          <w:p w:rsidR="003A30E1" w:rsidRPr="005759F8"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DE LA VERIFICACIÓN </w:t>
            </w:r>
          </w:p>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 </w:t>
            </w:r>
          </w:p>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b/>
                <w:sz w:val="24"/>
                <w:szCs w:val="24"/>
              </w:rPr>
              <w:t xml:space="preserve"> </w:t>
            </w:r>
          </w:p>
        </w:tc>
      </w:tr>
      <w:tr w:rsidR="003A30E1" w:rsidRPr="005759F8" w:rsidTr="0031028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b/>
                <w:sz w:val="24"/>
                <w:szCs w:val="24"/>
              </w:rPr>
              <w:t xml:space="preserve">Artículo 151.- </w:t>
            </w:r>
            <w:r w:rsidRPr="005759F8">
              <w:rPr>
                <w:rFonts w:ascii="Times New Roman" w:eastAsia="Arial" w:hAnsi="Times New Roman" w:cs="Times New Roman"/>
                <w:sz w:val="24"/>
                <w:szCs w:val="24"/>
              </w:rPr>
              <w:t xml:space="preserve">al </w:t>
            </w:r>
            <w:r w:rsidRPr="005759F8">
              <w:rPr>
                <w:rFonts w:ascii="Times New Roman" w:eastAsia="Arial" w:hAnsi="Times New Roman" w:cs="Times New Roman"/>
                <w:b/>
                <w:sz w:val="24"/>
                <w:szCs w:val="24"/>
              </w:rPr>
              <w:t xml:space="preserve">Artículo 154.-. … </w:t>
            </w:r>
          </w:p>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b/>
                <w:sz w:val="24"/>
                <w:szCs w:val="24"/>
              </w:rPr>
              <w:t xml:space="preserve">Artículo 151.- </w:t>
            </w:r>
            <w:r w:rsidRPr="005759F8">
              <w:rPr>
                <w:rFonts w:ascii="Times New Roman" w:eastAsia="Arial" w:hAnsi="Times New Roman" w:cs="Times New Roman"/>
                <w:sz w:val="24"/>
                <w:szCs w:val="24"/>
              </w:rPr>
              <w:t xml:space="preserve">al </w:t>
            </w:r>
            <w:r w:rsidRPr="005759F8">
              <w:rPr>
                <w:rFonts w:ascii="Times New Roman" w:eastAsia="Arial" w:hAnsi="Times New Roman" w:cs="Times New Roman"/>
                <w:b/>
                <w:sz w:val="24"/>
                <w:szCs w:val="24"/>
              </w:rPr>
              <w:t>Artículo 154.-. …</w:t>
            </w:r>
            <w:r w:rsidRPr="005759F8">
              <w:rPr>
                <w:rFonts w:ascii="Times New Roman" w:eastAsia="Arial" w:hAnsi="Times New Roman" w:cs="Times New Roman"/>
                <w:sz w:val="24"/>
                <w:szCs w:val="24"/>
              </w:rPr>
              <w:t xml:space="preserve"> </w:t>
            </w:r>
          </w:p>
        </w:tc>
      </w:tr>
      <w:tr w:rsidR="003A30E1" w:rsidRPr="005759F8" w:rsidTr="0031028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CAPÍTULO SEGUNDO </w:t>
            </w:r>
          </w:p>
          <w:p w:rsidR="003A30E1" w:rsidRPr="005759F8"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DE LAS INFRACCIONES Y </w:t>
            </w:r>
          </w:p>
          <w:p w:rsidR="003A30E1" w:rsidRPr="005759F8"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SANCIONES </w:t>
            </w:r>
          </w:p>
          <w:p w:rsidR="003A30E1" w:rsidRPr="005759F8" w:rsidRDefault="003A30E1" w:rsidP="003A30E1">
            <w:pPr>
              <w:widowControl w:val="0"/>
              <w:autoSpaceDE w:val="0"/>
              <w:autoSpaceDN w:val="0"/>
              <w:spacing w:line="240" w:lineRule="auto"/>
              <w:jc w:val="center"/>
              <w:rPr>
                <w:rFonts w:ascii="Times New Roman" w:hAnsi="Times New Roman" w:cs="Times New Roman"/>
                <w:sz w:val="24"/>
                <w:szCs w:val="24"/>
              </w:rPr>
            </w:pPr>
            <w:r w:rsidRPr="005759F8">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5759F8">
              <w:rPr>
                <w:rFonts w:ascii="Times New Roman" w:eastAsia="Arial" w:hAnsi="Times New Roman" w:cs="Times New Roman"/>
                <w:b/>
                <w:sz w:val="24"/>
                <w:szCs w:val="24"/>
              </w:rPr>
              <w:t xml:space="preserve">… </w:t>
            </w:r>
          </w:p>
        </w:tc>
      </w:tr>
      <w:tr w:rsidR="003A30E1" w:rsidRPr="005759F8" w:rsidTr="0031028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b/>
                <w:sz w:val="24"/>
                <w:szCs w:val="24"/>
              </w:rPr>
              <w:t xml:space="preserve">Artículo 155.- … </w:t>
            </w:r>
          </w:p>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b/>
                <w:sz w:val="24"/>
                <w:szCs w:val="24"/>
              </w:rPr>
              <w:t xml:space="preserve">Artículo 155.- … </w:t>
            </w:r>
          </w:p>
        </w:tc>
      </w:tr>
      <w:tr w:rsidR="003A30E1" w:rsidRPr="005759F8" w:rsidTr="0031028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b/>
                <w:sz w:val="24"/>
                <w:szCs w:val="24"/>
              </w:rPr>
              <w:t xml:space="preserve">I. </w:t>
            </w:r>
            <w:r w:rsidRPr="005759F8">
              <w:rPr>
                <w:rFonts w:ascii="Times New Roman" w:eastAsia="Arial" w:hAnsi="Times New Roman" w:cs="Times New Roman"/>
                <w:sz w:val="24"/>
                <w:szCs w:val="24"/>
              </w:rPr>
              <w:t>a la</w:t>
            </w:r>
            <w:r w:rsidRPr="005759F8">
              <w:rPr>
                <w:rFonts w:ascii="Times New Roman" w:eastAsia="Arial" w:hAnsi="Times New Roman" w:cs="Times New Roman"/>
                <w:b/>
                <w:sz w:val="24"/>
                <w:szCs w:val="24"/>
              </w:rPr>
              <w:t xml:space="preserve"> XVIII. … </w:t>
            </w:r>
          </w:p>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b/>
                <w:sz w:val="24"/>
                <w:szCs w:val="24"/>
              </w:rPr>
              <w:t xml:space="preserve">I. </w:t>
            </w:r>
            <w:r w:rsidRPr="005759F8">
              <w:rPr>
                <w:rFonts w:ascii="Times New Roman" w:eastAsia="Arial" w:hAnsi="Times New Roman" w:cs="Times New Roman"/>
                <w:sz w:val="24"/>
                <w:szCs w:val="24"/>
              </w:rPr>
              <w:t>a la</w:t>
            </w:r>
            <w:r w:rsidRPr="005759F8">
              <w:rPr>
                <w:rFonts w:ascii="Times New Roman" w:eastAsia="Arial" w:hAnsi="Times New Roman" w:cs="Times New Roman"/>
                <w:b/>
                <w:sz w:val="24"/>
                <w:szCs w:val="24"/>
              </w:rPr>
              <w:t xml:space="preserve"> XVIII. … </w:t>
            </w:r>
          </w:p>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b/>
                <w:color w:val="990033"/>
                <w:sz w:val="24"/>
                <w:szCs w:val="24"/>
              </w:rPr>
              <w:t xml:space="preserve"> </w:t>
            </w:r>
          </w:p>
        </w:tc>
      </w:tr>
      <w:tr w:rsidR="003A30E1" w:rsidRPr="005759F8" w:rsidTr="0031028A">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b/>
                <w:sz w:val="24"/>
                <w:szCs w:val="24"/>
              </w:rPr>
              <w:t xml:space="preserve">Artículo 156. … </w:t>
            </w:r>
          </w:p>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b/>
                <w:sz w:val="24"/>
                <w:szCs w:val="24"/>
              </w:rPr>
              <w:t xml:space="preserve">Artículo 156. … </w:t>
            </w:r>
          </w:p>
          <w:p w:rsidR="003A30E1" w:rsidRPr="005759F8" w:rsidRDefault="003A30E1" w:rsidP="003A30E1">
            <w:pPr>
              <w:widowControl w:val="0"/>
              <w:autoSpaceDE w:val="0"/>
              <w:autoSpaceDN w:val="0"/>
              <w:spacing w:line="240" w:lineRule="auto"/>
              <w:rPr>
                <w:rFonts w:ascii="Times New Roman" w:hAnsi="Times New Roman" w:cs="Times New Roman"/>
                <w:sz w:val="24"/>
                <w:szCs w:val="24"/>
              </w:rPr>
            </w:pPr>
            <w:r w:rsidRPr="005759F8">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EE21A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De diez a quinientas en el caso de violación a cualquiera de las fracciones V, VII, IX, X, XI, XII, XIII, XIV, XV, XVII y XVIII.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De diez a quinientas en el caso de violación a cualquiera de las fracciones XII y XIII.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II.</w:t>
            </w:r>
            <w:r w:rsidRPr="003A30E1">
              <w:rPr>
                <w:rFonts w:ascii="Times New Roman" w:eastAsia="Arial" w:hAnsi="Times New Roman" w:cs="Times New Roman"/>
                <w:sz w:val="24"/>
                <w:szCs w:val="24"/>
              </w:rPr>
              <w:t xml:space="preserve"> De quinientas una a tres mil en el caso de violación a cualquiera de las fracciones I, II, VIII, XIV y XVI, tratándose de concesionarios, la sanción a que se refiere esta fracción, será con independencia de las que establece la propia Ley, el título de concesión y la normatividad en la materia.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 De veinte a quinientas en el caso de violación de cualquiera de las fracciones IX, X, XI y XV.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De tres mil una a diez mil en el caso de violación a cualquiera de las fracciones III, IV y VI.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III. De treinta a quinientas en el caso de violación de cualquiera de las fracciones V, VII, XIV y XVII.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La multa establecida para la fracción XVIII, será fijada por la autoridad tomando en consideración la naturaleza de la violación de la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IV. De </w:t>
            </w:r>
            <w:r w:rsidRPr="003A30E1">
              <w:rPr>
                <w:rFonts w:ascii="Times New Roman" w:eastAsia="Arial" w:hAnsi="Times New Roman" w:cs="Times New Roman"/>
                <w:b/>
                <w:color w:val="990033"/>
                <w:sz w:val="24"/>
                <w:szCs w:val="24"/>
              </w:rPr>
              <w:t>seiscientas</w:t>
            </w:r>
            <w:r w:rsidRPr="003A30E1">
              <w:rPr>
                <w:rFonts w:ascii="Times New Roman" w:eastAsia="Arial" w:hAnsi="Times New Roman" w:cs="Times New Roman"/>
                <w:b/>
                <w:sz w:val="24"/>
                <w:szCs w:val="24"/>
              </w:rPr>
              <w:t xml:space="preserve"> a tres mil en el caso de violación a cualquiera de las fracciones I, II, VIII, XIV y XVI, tratándose de concesionarios, la sanción a que se refiere esta fracción, será con independencia de las que establece la propia Ley, el título de concesión y la normatividad en la materia.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EE21A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V. De tres mil una a diez mil en el caso de violación a cualquiera de las fracciones III, IV y VI.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VI. La multa establecida para la fracción XVIII, será fijada por la autoridad tomando en consideración la naturaleza de la violación de la Ley.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156 Bis.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156 Bis. …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De diez a quinientas en caso de incurrir en incumplimiento de cualquiera de las siguientes fracciones: I, V, VI, IX, X y XII.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De </w:t>
            </w:r>
            <w:r w:rsidRPr="003A30E1">
              <w:rPr>
                <w:rFonts w:ascii="Times New Roman" w:eastAsia="Arial" w:hAnsi="Times New Roman" w:cs="Times New Roman"/>
                <w:b/>
                <w:color w:val="990033"/>
                <w:sz w:val="24"/>
                <w:szCs w:val="24"/>
              </w:rPr>
              <w:t>treinta</w:t>
            </w:r>
            <w:r w:rsidRPr="003A30E1">
              <w:rPr>
                <w:rFonts w:ascii="Times New Roman" w:eastAsia="Arial" w:hAnsi="Times New Roman" w:cs="Times New Roman"/>
                <w:sz w:val="24"/>
                <w:szCs w:val="24"/>
              </w:rPr>
              <w:t xml:space="preserve"> a quinientas en caso de incurrir en incumplimiento de cualquiera de las siguientes fracciones: I, V, VI, IX, X y XII.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II.</w:t>
            </w:r>
            <w:r w:rsidRPr="003A30E1">
              <w:rPr>
                <w:rFonts w:ascii="Times New Roman" w:eastAsia="Arial" w:hAnsi="Times New Roman" w:cs="Times New Roman"/>
                <w:sz w:val="24"/>
                <w:szCs w:val="24"/>
              </w:rPr>
              <w:t xml:space="preserve"> De quinientas una a tres mil en caso de incurrir en incumplimiento de cualquiera de las siguientes fracciones: II, III, IV, VII, VIII, XIII, XIV y XV.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De </w:t>
            </w:r>
            <w:r w:rsidRPr="003A30E1">
              <w:rPr>
                <w:rFonts w:ascii="Times New Roman" w:eastAsia="Arial" w:hAnsi="Times New Roman" w:cs="Times New Roman"/>
                <w:b/>
                <w:color w:val="990033"/>
                <w:sz w:val="24"/>
                <w:szCs w:val="24"/>
              </w:rPr>
              <w:t xml:space="preserve">seiscientas </w:t>
            </w:r>
            <w:r w:rsidRPr="003A30E1">
              <w:rPr>
                <w:rFonts w:ascii="Times New Roman" w:eastAsia="Arial" w:hAnsi="Times New Roman" w:cs="Times New Roman"/>
                <w:sz w:val="24"/>
                <w:szCs w:val="24"/>
              </w:rPr>
              <w:t xml:space="preserve">a tres mil en caso de incurrir en incumplimiento de cualquiera de las siguientes fracciones: II, III, IV, VII, VIII, XIII, XIV y XV.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157.-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157.- … </w:t>
            </w:r>
          </w:p>
        </w:tc>
      </w:tr>
    </w:tbl>
    <w:p w:rsidR="00EE21A2" w:rsidRDefault="00EE21A2"/>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EE21A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del Agua para el Estado de México y Municipios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05 de abril de 2024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rPr>
              <w:t>33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En el caso de reincidencia, el monto de la multa podrá ser hasta por dos veces el monto originalmente impuesto, sin exceder del doble del máximo permitido. En el caso de segunda reincidencia, se aplicará hasta tres veces el monto originalmente impuesto.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En el caso de reincidencia </w:t>
            </w:r>
            <w:r w:rsidRPr="003A30E1">
              <w:rPr>
                <w:rFonts w:ascii="Times New Roman" w:eastAsia="Arial" w:hAnsi="Times New Roman" w:cs="Times New Roman"/>
                <w:b/>
                <w:color w:val="990033"/>
                <w:sz w:val="24"/>
                <w:szCs w:val="24"/>
              </w:rPr>
              <w:t>con excepción de lo previsto en la fracción VI del artículo 150 Sexies que se refiere la presente Ley</w:t>
            </w:r>
            <w:r w:rsidRPr="003A30E1">
              <w:rPr>
                <w:rFonts w:ascii="Times New Roman" w:eastAsia="Arial" w:hAnsi="Times New Roman" w:cs="Times New Roman"/>
                <w:sz w:val="24"/>
                <w:szCs w:val="24"/>
              </w:rPr>
              <w:t xml:space="preserve">, el monto de la multa podrá ser hasta por dos veces el monto originalmente impuesto, sin exceder del doble del máximo permitido. En el caso de segunda reincidencia, se aplicará hasta tres veces el monto originalmente impuesto.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158.-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160.-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158.-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160.- …</w:t>
            </w:r>
            <w:r w:rsidRPr="003A30E1">
              <w:rPr>
                <w:rFonts w:ascii="Times New Roman" w:eastAsia="Arial" w:hAnsi="Times New Roman" w:cs="Times New Roman"/>
                <w:sz w:val="24"/>
                <w:szCs w:val="24"/>
              </w:rPr>
              <w:t xml:space="preserve"> </w:t>
            </w:r>
          </w:p>
        </w:tc>
      </w:tr>
    </w:tbl>
    <w:p w:rsid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p w:rsidR="00EE21A2" w:rsidRPr="003A30E1" w:rsidRDefault="00EE21A2"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EE21A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24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Orgánica de la Administración Pública del Estado de México Última reforma POGG: 04 de febrero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footnoteReference w:id="29"/>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35.</w:t>
            </w:r>
            <w:r w:rsidRPr="003A30E1">
              <w:rPr>
                <w:rFonts w:ascii="Times New Roman" w:eastAsia="Arial" w:hAnsi="Times New Roman" w:cs="Times New Roman"/>
                <w:sz w:val="24"/>
                <w:szCs w:val="24"/>
              </w:rPr>
              <w:t xml:space="preserve"> La Secretaría de Educación, Ciencia, Tecnología e Innovación contará con las siguientes atribuciones: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35. …</w:t>
            </w:r>
            <w:r w:rsidRPr="003A30E1">
              <w:rPr>
                <w:rFonts w:ascii="Times New Roman" w:eastAsia="Arial" w:hAnsi="Times New Roman" w:cs="Times New Roman"/>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XIV.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XIV.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XIV Bis. Coadyuvar con la Secretaria del Agua, el organismo de mejoramiento de la gestión integral del agua y el organismo rector y operador de agua a efecto de </w:t>
            </w:r>
            <w:r w:rsidRPr="003A30E1">
              <w:rPr>
                <w:rFonts w:ascii="Times New Roman" w:eastAsia="Arial" w:hAnsi="Times New Roman" w:cs="Times New Roman"/>
                <w:b/>
                <w:color w:val="990033"/>
                <w:sz w:val="24"/>
                <w:szCs w:val="24"/>
              </w:rPr>
              <w:lastRenderedPageBreak/>
              <w:t xml:space="preserve">promover los programas, cursos, talleres, platicas, conferencias o campañas de información que impulsen: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 La importancia del agua en su ciclo socio-hídrico como sustento de vida para los seres humanos y seres sintientes;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b) Reconocer el papel sustantivo de las mujeres en la gestión integral y sustentable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1" w:type="dxa"/>
        </w:tblCellMar>
        <w:tblLook w:val="04A0" w:firstRow="1" w:lastRow="0" w:firstColumn="1" w:lastColumn="0" w:noHBand="0" w:noVBand="1"/>
      </w:tblPr>
      <w:tblGrid>
        <w:gridCol w:w="4413"/>
        <w:gridCol w:w="4413"/>
      </w:tblGrid>
      <w:tr w:rsidR="003A30E1" w:rsidRPr="003A30E1" w:rsidTr="00EE21A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25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Orgánica de la Administración Pública del Estado de México Última reforma POGG: 04 de febrero de 2026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34</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 El cuidado, tratamiento, recuperación y reúso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 La generación de conciencia sobre la importancia de la calidad del agua y los riesgos asociados a la contaminación;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FD16A0">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e) Comprender los efectos y consecuencias de los daños a los ecosistemas en la disponibilidad presente y futura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EE21A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XIV Ter. Coadyuvar con las autoridades del agua que se refiere la Ley del Derecho Humano al Acceso, Disposición y Saneamiento del Agua del Estado de México y sus Municipios, a efecto de promover dentro del ámbito de sus facultades la investigación, el desarrollo, la innovación y en su caso la transferencia tecnológica en materia hídrica con observancia en la opinión de los Consejos de Cuenca que correspondan, para lo cual se identificarán las áreas y necesidades prioritarias para lograr los siguientes objetivos: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036"/>
        <w:gridCol w:w="377"/>
        <w:gridCol w:w="4413"/>
      </w:tblGrid>
      <w:tr w:rsidR="003A30E1" w:rsidRPr="003A30E1" w:rsidTr="00FD16A0">
        <w:trPr>
          <w:trHeight w:val="20"/>
          <w:jc w:val="center"/>
        </w:trPr>
        <w:tc>
          <w:tcPr>
            <w:tcW w:w="8826" w:type="dxa"/>
            <w:gridSpan w:val="3"/>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25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Orgánica de la Administración Pública del Estado de México Última reforma </w:t>
            </w:r>
            <w:r w:rsidRPr="003A30E1">
              <w:rPr>
                <w:rFonts w:ascii="Times New Roman" w:eastAsia="Arial" w:hAnsi="Times New Roman" w:cs="Times New Roman"/>
                <w:b/>
                <w:sz w:val="24"/>
                <w:szCs w:val="24"/>
              </w:rPr>
              <w:lastRenderedPageBreak/>
              <w:t xml:space="preserve">POGG: 04 de febrero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D16A0">
        <w:trPr>
          <w:trHeight w:val="20"/>
          <w:jc w:val="center"/>
        </w:trPr>
        <w:tc>
          <w:tcPr>
            <w:tcW w:w="4036" w:type="dxa"/>
            <w:tcBorders>
              <w:top w:val="single" w:sz="4" w:space="0" w:color="000000"/>
              <w:left w:val="single" w:sz="4" w:space="0" w:color="000000"/>
              <w:bottom w:val="single" w:sz="4" w:space="0" w:color="000000"/>
              <w:right w:val="nil"/>
            </w:tcBorders>
            <w:shd w:val="clear" w:color="auto" w:fill="D9D9D9"/>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34</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377" w:type="dxa"/>
            <w:tcBorders>
              <w:top w:val="single" w:sz="4" w:space="0" w:color="000000"/>
              <w:left w:val="nil"/>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FD16A0">
        <w:trPr>
          <w:trHeight w:val="20"/>
          <w:jc w:val="center"/>
        </w:trPr>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FD16A0">
        <w:trPr>
          <w:trHeight w:val="20"/>
          <w:jc w:val="center"/>
        </w:trPr>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FD16A0">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 Garantizar el cumplimiento del derecho al acceso, disposición y saneamiento de agua para consumo personal y doméstico;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FD16A0">
        <w:trPr>
          <w:trHeight w:val="20"/>
          <w:jc w:val="center"/>
        </w:trPr>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FD16A0">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b) Promover el conocimiento para el acceso y uso sustentable de los recursos hídricos;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FD16A0">
        <w:trPr>
          <w:trHeight w:val="20"/>
          <w:jc w:val="center"/>
        </w:trPr>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 Prevenir el deterioro, mejorar y restaurar el estado de las aguas superficiales; 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FD16A0">
        <w:trPr>
          <w:trHeight w:val="20"/>
          <w:jc w:val="center"/>
        </w:trPr>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 Identificar los acuíferos con mayor nivel de sobreexplotación, así como también proponer acciones para su recuperación.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FD16A0">
        <w:trPr>
          <w:trHeight w:val="20"/>
          <w:jc w:val="center"/>
        </w:trPr>
        <w:tc>
          <w:tcPr>
            <w:tcW w:w="4036" w:type="dxa"/>
            <w:tcBorders>
              <w:top w:val="single" w:sz="4" w:space="0" w:color="000000"/>
              <w:left w:val="single" w:sz="4" w:space="0" w:color="000000"/>
              <w:bottom w:val="single" w:sz="4" w:space="0" w:color="000000"/>
              <w:right w:val="nil"/>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XV.</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XXXV.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377" w:type="dxa"/>
            <w:tcBorders>
              <w:top w:val="single" w:sz="4" w:space="0" w:color="000000"/>
              <w:left w:val="nil"/>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XV.</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XXXV.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FD16A0">
        <w:trPr>
          <w:trHeight w:val="20"/>
          <w:jc w:val="center"/>
        </w:trPr>
        <w:tc>
          <w:tcPr>
            <w:tcW w:w="4413" w:type="dxa"/>
            <w:gridSpan w:val="2"/>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39.</w:t>
            </w:r>
            <w:r w:rsidRPr="003A30E1">
              <w:rPr>
                <w:rFonts w:ascii="Times New Roman" w:eastAsia="Arial" w:hAnsi="Times New Roman" w:cs="Times New Roman"/>
                <w:sz w:val="24"/>
                <w:szCs w:val="24"/>
              </w:rPr>
              <w:t xml:space="preserve"> La Secretaría de Desarrollo Urbano e Infraestructura contará con las siguientes atribuciones: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39. … </w:t>
            </w:r>
          </w:p>
        </w:tc>
      </w:tr>
      <w:tr w:rsidR="003A30E1" w:rsidRPr="003A30E1" w:rsidTr="00FD16A0">
        <w:trPr>
          <w:trHeight w:val="20"/>
          <w:jc w:val="center"/>
        </w:trPr>
        <w:tc>
          <w:tcPr>
            <w:tcW w:w="4413" w:type="dxa"/>
            <w:gridSpan w:val="2"/>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FD16A0">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25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Orgánica de la Administración Pública del Estado de México Última reforma POGG: 04 de febrero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D16A0">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34</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FD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FB2606"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XVI.</w:t>
            </w:r>
            <w:r w:rsidRPr="003A30E1">
              <w:rPr>
                <w:rFonts w:ascii="Times New Roman" w:eastAsia="Arial" w:hAnsi="Times New Roman" w:cs="Times New Roman"/>
                <w:sz w:val="24"/>
                <w:szCs w:val="24"/>
              </w:rPr>
              <w:t xml:space="preserve"> Dar trámite y emitir las autorizaciones para los conjuntos </w:t>
            </w:r>
            <w:r w:rsidR="003A30E1" w:rsidRPr="003A30E1">
              <w:rPr>
                <w:rFonts w:ascii="Times New Roman" w:eastAsia="Arial" w:hAnsi="Times New Roman" w:cs="Times New Roman"/>
                <w:sz w:val="24"/>
                <w:szCs w:val="24"/>
              </w:rPr>
              <w:t xml:space="preserve">urbanos, condominios, subdivisiones, fusiones, relotificaciones de predios y demás, establecidas en los ordenamientos jurídicos aplicables; y en su caso, en coordinación con la Secretaría del Agua, tramitar el uso y disponibilidad del agua por zona o región para que los </w:t>
            </w:r>
            <w:r w:rsidR="003A30E1" w:rsidRPr="003A30E1">
              <w:rPr>
                <w:rFonts w:ascii="Times New Roman" w:eastAsia="Arial" w:hAnsi="Times New Roman" w:cs="Times New Roman"/>
                <w:sz w:val="24"/>
                <w:szCs w:val="24"/>
              </w:rPr>
              <w:lastRenderedPageBreak/>
              <w:t>municipios otorguen licencias de construcción de vivienda o industria;</w:t>
            </w:r>
            <w:r w:rsidR="003A30E1"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FB2606"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XVI.</w:t>
            </w:r>
            <w:r w:rsidRPr="003A30E1">
              <w:rPr>
                <w:rFonts w:ascii="Times New Roman" w:eastAsia="Arial" w:hAnsi="Times New Roman" w:cs="Times New Roman"/>
                <w:sz w:val="24"/>
                <w:szCs w:val="24"/>
              </w:rPr>
              <w:t xml:space="preserve"> Dar trámite y emitir las autorizaciones para los conjuntos </w:t>
            </w:r>
            <w:r w:rsidR="003A30E1" w:rsidRPr="003A30E1">
              <w:rPr>
                <w:rFonts w:ascii="Times New Roman" w:eastAsia="Arial" w:hAnsi="Times New Roman" w:cs="Times New Roman"/>
                <w:sz w:val="24"/>
                <w:szCs w:val="24"/>
              </w:rPr>
              <w:t xml:space="preserve">urbanos, condominios, subdivisiones, fusiones, relotificaciones de predios y demás, establecidas en los ordenamientos jurídicos aplicables; y en su caso, en coordinación con la Secretaría del Agua, tramitar el uso </w:t>
            </w:r>
            <w:r w:rsidR="003A30E1" w:rsidRPr="003A30E1">
              <w:rPr>
                <w:rFonts w:ascii="Times New Roman" w:eastAsia="Arial" w:hAnsi="Times New Roman" w:cs="Times New Roman"/>
                <w:b/>
                <w:color w:val="990033"/>
                <w:sz w:val="24"/>
                <w:szCs w:val="24"/>
              </w:rPr>
              <w:t>del agua con perspectiva sustentable</w:t>
            </w:r>
            <w:r w:rsidR="003A30E1" w:rsidRPr="003A30E1">
              <w:rPr>
                <w:rFonts w:ascii="Times New Roman" w:eastAsia="Arial" w:hAnsi="Times New Roman" w:cs="Times New Roman"/>
                <w:sz w:val="24"/>
                <w:szCs w:val="24"/>
              </w:rPr>
              <w:t xml:space="preserve">, su disponibilidad </w:t>
            </w:r>
            <w:r w:rsidR="003A30E1" w:rsidRPr="003A30E1">
              <w:rPr>
                <w:rFonts w:ascii="Times New Roman" w:eastAsia="Arial" w:hAnsi="Times New Roman" w:cs="Times New Roman"/>
                <w:sz w:val="24"/>
                <w:szCs w:val="24"/>
              </w:rPr>
              <w:lastRenderedPageBreak/>
              <w:t xml:space="preserve">por zona o región para que los municipios otorguen licencias de construcción de vivienda o industria.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D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En su caso podrá coordinarse con las autoridades del agua facultadas por ordenamiento legal para la instalación y funcionamiento de sistemas de captación de agua pluvial en condominios;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D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XVII.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XLII.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XVII.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XLII.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FD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51.</w:t>
            </w:r>
            <w:r w:rsidRPr="003A30E1">
              <w:rPr>
                <w:rFonts w:ascii="Times New Roman" w:eastAsia="Arial" w:hAnsi="Times New Roman" w:cs="Times New Roman"/>
                <w:sz w:val="24"/>
                <w:szCs w:val="24"/>
              </w:rPr>
              <w:t xml:space="preserve"> La Secretaría del Agua contará con las siguientes atribuciones: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51. …</w:t>
            </w:r>
            <w:r w:rsidRPr="003A30E1">
              <w:rPr>
                <w:rFonts w:ascii="Times New Roman" w:eastAsia="Arial" w:hAnsi="Times New Roman" w:cs="Times New Roman"/>
                <w:sz w:val="24"/>
                <w:szCs w:val="24"/>
              </w:rPr>
              <w:t xml:space="preserve"> </w:t>
            </w:r>
          </w:p>
        </w:tc>
      </w:tr>
      <w:tr w:rsidR="003A30E1" w:rsidRPr="003A30E1" w:rsidTr="00FD16A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Planear, gestionar, regular, validar, supervisar, construir y coordinar los servicios de agua potable, alcantarillado, saneamiento y reúso que correspondan al Estado, por sí o a través de los organismos de los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Planear, gestionar, regular, validar, supervisar, construir y coordinar los servicios de agua potable, alcantarillado, saneamiento y reúso que correspondan al Estado, por sí o a través de los organismos de los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FB260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25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Orgánica de la Administración Pública del Estado de México Última reforma POGG: 04 de febrero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34</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sistemas de agua potable, alcantarillado y saneamiento de la Entidad, de los cuales será el organismo rector y operador en materia hídrica, conforme a la Ley del Agua para el Estado de México y Municipios, así como los demás instrumentos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legales y normativos en la materia;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sistemas de agua potable, alcantarillado y saneamiento de la Entidad, de los cuales será el organismo rector y operador en materia hídrica, conforme a la </w:t>
            </w:r>
            <w:r w:rsidRPr="003A30E1">
              <w:rPr>
                <w:rFonts w:ascii="Times New Roman" w:eastAsia="Arial" w:hAnsi="Times New Roman" w:cs="Times New Roman"/>
                <w:b/>
                <w:color w:val="990033"/>
                <w:sz w:val="24"/>
                <w:szCs w:val="24"/>
              </w:rPr>
              <w:t>Ley del Derecho Humano al Acceso, Disposición y Saneamiento del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Agua</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b/>
                <w:color w:val="990033"/>
                <w:sz w:val="24"/>
                <w:szCs w:val="24"/>
              </w:rPr>
              <w:t>del</w:t>
            </w:r>
            <w:r w:rsidRPr="003A30E1">
              <w:rPr>
                <w:rFonts w:ascii="Times New Roman" w:eastAsia="Arial" w:hAnsi="Times New Roman" w:cs="Times New Roman"/>
                <w:b/>
                <w:color w:val="FF0000"/>
                <w:sz w:val="24"/>
                <w:szCs w:val="24"/>
              </w:rPr>
              <w:t xml:space="preserve"> </w:t>
            </w:r>
            <w:r w:rsidRPr="003A30E1">
              <w:rPr>
                <w:rFonts w:ascii="Times New Roman" w:eastAsia="Arial" w:hAnsi="Times New Roman" w:cs="Times New Roman"/>
                <w:sz w:val="24"/>
                <w:szCs w:val="24"/>
              </w:rPr>
              <w:t xml:space="preserve">Estado de México y </w:t>
            </w:r>
            <w:r w:rsidRPr="003A30E1">
              <w:rPr>
                <w:rFonts w:ascii="Times New Roman" w:eastAsia="Arial" w:hAnsi="Times New Roman" w:cs="Times New Roman"/>
                <w:b/>
                <w:color w:val="990033"/>
                <w:sz w:val="24"/>
                <w:szCs w:val="24"/>
              </w:rPr>
              <w:t>sus</w:t>
            </w:r>
            <w:r w:rsidRPr="003A30E1">
              <w:rPr>
                <w:rFonts w:ascii="Times New Roman" w:eastAsia="Arial" w:hAnsi="Times New Roman" w:cs="Times New Roman"/>
                <w:sz w:val="24"/>
                <w:szCs w:val="24"/>
              </w:rPr>
              <w:t xml:space="preserve"> Municipios, así como los demás instrumentos legales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normativos en la materia;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Proponer a la persona titular del Poder Ejecutivo del Estado la Política Hídrica Estatal y el Programa Hídrico Integral Estatal; así como la emisión de normativa en materia de aguas de jurisdicción estatal y municipal, que deberán contar con perspectiva de género;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III.</w:t>
            </w:r>
            <w:r w:rsidRPr="003A30E1">
              <w:rPr>
                <w:rFonts w:ascii="Times New Roman" w:eastAsia="Arial" w:hAnsi="Times New Roman" w:cs="Times New Roman"/>
                <w:sz w:val="24"/>
                <w:szCs w:val="24"/>
              </w:rPr>
              <w:t xml:space="preserve"> Proponer a la persona titular del Poder Ejecutivo del Estado la Política Hídrica Estatal y el Programa Hídrico Integral Estatal; así como la emisión de normativa en materia de aguas de jurisdicción estatal y municipal, que deberán contar con perspectiva de género </w:t>
            </w:r>
            <w:r w:rsidRPr="003A30E1">
              <w:rPr>
                <w:rFonts w:ascii="Times New Roman" w:eastAsia="Arial" w:hAnsi="Times New Roman" w:cs="Times New Roman"/>
                <w:b/>
                <w:color w:val="990033"/>
                <w:sz w:val="24"/>
                <w:szCs w:val="24"/>
              </w:rPr>
              <w:t xml:space="preserve">de manera </w:t>
            </w:r>
            <w:r w:rsidRPr="003A30E1">
              <w:rPr>
                <w:rFonts w:ascii="Times New Roman" w:eastAsia="Arial" w:hAnsi="Times New Roman" w:cs="Times New Roman"/>
                <w:b/>
                <w:color w:val="990033"/>
                <w:sz w:val="24"/>
                <w:szCs w:val="24"/>
              </w:rPr>
              <w:lastRenderedPageBreak/>
              <w:t>transversal en las estrategias, planes o programas para la disposición del agua;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DD74C3" w:rsidRPr="003A30E1" w:rsidRDefault="003A30E1" w:rsidP="00DD74C3">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XVII.</w:t>
            </w:r>
            <w:r w:rsidRPr="003A30E1">
              <w:rPr>
                <w:rFonts w:ascii="Times New Roman" w:eastAsia="Arial" w:hAnsi="Times New Roman" w:cs="Times New Roman"/>
                <w:sz w:val="24"/>
                <w:szCs w:val="24"/>
              </w:rPr>
              <w:t xml:space="preserve"> Gestionar ante el Gobierno Federal la autorización de nuevas asignaciones y concesiones, así como </w:t>
            </w:r>
            <w:r w:rsidR="00DD74C3" w:rsidRPr="003A30E1">
              <w:rPr>
                <w:rFonts w:ascii="Times New Roman" w:eastAsia="Arial" w:hAnsi="Times New Roman" w:cs="Times New Roman"/>
                <w:sz w:val="24"/>
                <w:szCs w:val="24"/>
              </w:rPr>
              <w:t xml:space="preserve">la ampliación de los volúmenes asignados al Estado;  </w:t>
            </w:r>
          </w:p>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DD74C3" w:rsidRPr="003A30E1" w:rsidRDefault="003A30E1" w:rsidP="00DD74C3">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XVII.</w:t>
            </w:r>
            <w:r w:rsidRPr="003A30E1">
              <w:rPr>
                <w:rFonts w:ascii="Times New Roman" w:eastAsia="Arial" w:hAnsi="Times New Roman" w:cs="Times New Roman"/>
                <w:sz w:val="24"/>
                <w:szCs w:val="24"/>
              </w:rPr>
              <w:t xml:space="preserve"> Gestionar ante el Gobierno Federal la autorización de nuevas asignaciones y concesiones, así como </w:t>
            </w:r>
            <w:r w:rsidR="00DD74C3" w:rsidRPr="003A30E1">
              <w:rPr>
                <w:rFonts w:ascii="Times New Roman" w:eastAsia="Arial" w:hAnsi="Times New Roman" w:cs="Times New Roman"/>
                <w:sz w:val="24"/>
                <w:szCs w:val="24"/>
              </w:rPr>
              <w:t xml:space="preserve">la ampliación de los volúmenes asignados al Estado, </w:t>
            </w:r>
            <w:r w:rsidR="00DD74C3" w:rsidRPr="003A30E1">
              <w:rPr>
                <w:rFonts w:ascii="Times New Roman" w:eastAsia="Arial" w:hAnsi="Times New Roman" w:cs="Times New Roman"/>
                <w:b/>
                <w:color w:val="990033"/>
                <w:sz w:val="24"/>
                <w:szCs w:val="24"/>
              </w:rPr>
              <w:t xml:space="preserve">debiendo observar la disponibilidad efectiva del agua y uso sustentable; </w:t>
            </w:r>
            <w:r w:rsidR="00DD74C3"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FB260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25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Orgánica de la Administración Pública del Estado de México Última reforma POGG: 04 de febrero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34</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XVIII.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XXXII.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XVIII.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XXXII.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XXXIII.</w:t>
            </w:r>
            <w:r w:rsidRPr="003A30E1">
              <w:rPr>
                <w:rFonts w:ascii="Times New Roman" w:eastAsia="Arial" w:hAnsi="Times New Roman" w:cs="Times New Roman"/>
                <w:sz w:val="24"/>
                <w:szCs w:val="24"/>
              </w:rPr>
              <w:t xml:space="preserve"> Otorgar las concesiones, en el ámbito de su competencia, y, en su caso, modificarlas, darlas por terminadas de forma anticipada o revocarlas en los términos establecidos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en la legislación aplicable;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XXXIII.</w:t>
            </w:r>
            <w:r w:rsidRPr="003A30E1">
              <w:rPr>
                <w:rFonts w:ascii="Times New Roman" w:eastAsia="Arial" w:hAnsi="Times New Roman" w:cs="Times New Roman"/>
                <w:sz w:val="24"/>
                <w:szCs w:val="24"/>
              </w:rPr>
              <w:t xml:space="preserve"> Otorgar las concesiones, en el ámbito de su competencia, y, en su caso</w:t>
            </w:r>
            <w:r w:rsidRPr="003A30E1">
              <w:rPr>
                <w:rFonts w:ascii="Times New Roman" w:eastAsia="Arial" w:hAnsi="Times New Roman" w:cs="Times New Roman"/>
                <w:b/>
                <w:color w:val="990033"/>
                <w:sz w:val="24"/>
                <w:szCs w:val="24"/>
              </w:rPr>
              <w:t>, reasignar su volumen de agua</w:t>
            </w:r>
            <w:r w:rsidRPr="003A30E1">
              <w:rPr>
                <w:rFonts w:ascii="Times New Roman" w:eastAsia="Arial" w:hAnsi="Times New Roman" w:cs="Times New Roman"/>
                <w:color w:val="990033"/>
                <w:sz w:val="24"/>
                <w:szCs w:val="24"/>
              </w:rPr>
              <w:t>,</w:t>
            </w:r>
            <w:r w:rsidRPr="003A30E1">
              <w:rPr>
                <w:rFonts w:ascii="Times New Roman" w:eastAsia="Arial" w:hAnsi="Times New Roman" w:cs="Times New Roman"/>
                <w:b/>
                <w:color w:val="990033"/>
                <w:sz w:val="24"/>
                <w:szCs w:val="24"/>
              </w:rPr>
              <w:t xml:space="preserve"> </w:t>
            </w:r>
            <w:r w:rsidRPr="003A30E1">
              <w:rPr>
                <w:rFonts w:ascii="Times New Roman" w:eastAsia="Arial" w:hAnsi="Times New Roman" w:cs="Times New Roman"/>
                <w:sz w:val="24"/>
                <w:szCs w:val="24"/>
              </w:rPr>
              <w:t xml:space="preserve">modificarlas, darlas por terminadas de forma anticipada o revocarlas en los términos establecidos en la legislación aplicable;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XXXIV.</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XXXVI.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XXXIV.</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XXXVI.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b/>
                <w:sz w:val="24"/>
                <w:szCs w:val="24"/>
              </w:rPr>
              <w:t>XXXVII.</w:t>
            </w:r>
            <w:r w:rsidRPr="003A30E1">
              <w:rPr>
                <w:rFonts w:ascii="Times New Roman" w:eastAsia="Arial" w:hAnsi="Times New Roman" w:cs="Times New Roman"/>
                <w:sz w:val="24"/>
                <w:szCs w:val="24"/>
              </w:rPr>
              <w:t xml:space="preserve"> Controlar el inventario de usos y usuarios, cuerpos de agua e infraestructura hidráulica para la gestión integral del agua, y el inventario de aguas de jurisdicción estatal y municipal, de disponibilidad de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Potable del Estado;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XXXVII.</w:t>
            </w:r>
            <w:r w:rsidRPr="003A30E1">
              <w:rPr>
                <w:rFonts w:ascii="Times New Roman" w:eastAsia="Arial" w:hAnsi="Times New Roman" w:cs="Times New Roman"/>
                <w:sz w:val="24"/>
                <w:szCs w:val="24"/>
              </w:rPr>
              <w:t xml:space="preserve"> Controlar el inventario de usos y usuarios, cuerpos de agua e infraestructura hidráulica para la gestión integral del agua, y el inventario de aguas de jurisdicción estatal y municipal, de disponibilidad de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Potable del Estado; </w:t>
            </w:r>
            <w:r w:rsidRPr="003A30E1">
              <w:rPr>
                <w:rFonts w:ascii="Times New Roman" w:eastAsia="Arial" w:hAnsi="Times New Roman" w:cs="Times New Roman"/>
                <w:b/>
                <w:sz w:val="24"/>
                <w:szCs w:val="24"/>
              </w:rPr>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XXXVIII.</w:t>
            </w:r>
            <w:r w:rsidRPr="003A30E1">
              <w:rPr>
                <w:rFonts w:ascii="Times New Roman" w:eastAsia="Arial" w:hAnsi="Times New Roman" w:cs="Times New Roman"/>
                <w:sz w:val="24"/>
                <w:szCs w:val="24"/>
              </w:rPr>
              <w:t xml:space="preserve"> Las demás que le señalen otras leyes, reglamentos y disposiciones jurídicas aplicables, así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XXXVIII. Coadyuvar en la implementación de acciones, estrategias, planes, programas u operativos para prevenir y combatir </w:t>
            </w:r>
          </w:p>
        </w:tc>
      </w:tr>
    </w:tbl>
    <w:p w:rsidR="00DD74C3" w:rsidRDefault="00DD74C3"/>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FB260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24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Orgánica de la Administración Pública del Estado de México Última reforma POGG: 04 de febrero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34</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como las que le encomiende la persona titular del Poder Ejecutivo 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la comisión de delitos asociados al robo, sustracción del agua potable, alteraciones, modificaciones o afectaciones de cauces, obras hidráulicas, infraestructura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hidráulica y redes de distribución;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B260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XXXIX.</w:t>
            </w:r>
            <w:r w:rsidRPr="003A30E1">
              <w:rPr>
                <w:rFonts w:ascii="Times New Roman" w:eastAsia="Arial" w:hAnsi="Times New Roman" w:cs="Times New Roman"/>
                <w:sz w:val="24"/>
                <w:szCs w:val="24"/>
              </w:rPr>
              <w:t xml:space="preserve"> Las demás que le señalen otras leyes, reglamentos y disposiciones jurídicas aplicables, así como las que le encomiende la persona titular del Poder Ejecutivo 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3" w:type="dxa"/>
        </w:tblCellMar>
        <w:tblLook w:val="04A0" w:firstRow="1" w:lastRow="0" w:firstColumn="1" w:lastColumn="0" w:noHBand="0" w:noVBand="1"/>
      </w:tblPr>
      <w:tblGrid>
        <w:gridCol w:w="4413"/>
        <w:gridCol w:w="4413"/>
      </w:tblGrid>
      <w:tr w:rsidR="003A30E1" w:rsidRPr="003A30E1" w:rsidTr="00DD74C3">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los Derechos de Niñas, Niños y Adolescentes del Estado de México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DD74C3">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footnoteReference w:id="30"/>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DD74C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Artículo 41.</w:t>
            </w:r>
            <w:r w:rsidRPr="003A30E1">
              <w:rPr>
                <w:rFonts w:ascii="Times New Roman" w:eastAsia="Arial" w:hAnsi="Times New Roman" w:cs="Times New Roman"/>
                <w:sz w:val="24"/>
                <w:szCs w:val="24"/>
              </w:rPr>
              <w:t xml:space="preserve"> Niñas, niños y adolescentes tienen derecho a una educación de calidad y libre de violencia que contribuya al conocimiento de sus derechos, que garantice el respeto a su dignidad humana, el pleno y armonioso desarrollo de sus potencialidades y personalidad, y fortalezca el respeto a los derechos humanos, en los términos del artículo 3 de la Constitución Federal, la Constitución Estatal, la Ley General de Educación, la Ley de Educación del Estado de México, los tratados internacionales y demás disposiciones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41. …</w:t>
            </w:r>
            <w:r w:rsidRPr="003A30E1">
              <w:rPr>
                <w:rFonts w:ascii="Times New Roman" w:eastAsia="Arial" w:hAnsi="Times New Roman" w:cs="Times New Roman"/>
                <w:sz w:val="24"/>
                <w:szCs w:val="24"/>
              </w:rPr>
              <w:t xml:space="preserve"> </w:t>
            </w:r>
          </w:p>
        </w:tc>
      </w:tr>
      <w:tr w:rsidR="003A30E1" w:rsidRPr="003A30E1" w:rsidTr="00DD74C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Los padres de familia o quienes ejerzan la patria potestad, tutela o guarda y custodia, así como de las demás personas que por razón de sus funciones o actividades tengan bajo su cuidado, niñas, niños o  adolescentes, en proporción a su responsabilidad, tendrán derecho a </w:t>
            </w:r>
            <w:r w:rsidRPr="003A30E1">
              <w:rPr>
                <w:rFonts w:ascii="Times New Roman" w:eastAsia="Arial" w:hAnsi="Times New Roman" w:cs="Times New Roman"/>
                <w:sz w:val="24"/>
                <w:szCs w:val="24"/>
              </w:rPr>
              <w:lastRenderedPageBreak/>
              <w:t xml:space="preserve">intervenir de manera activa en la educación que habrá de darse a las niñas, niños y adolescentes,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B1452D">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los Derechos de Niñas, Niños y Adolescentes del Estado de México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35</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así como en programas, acciones o actividades relacionadas con la seguridad al interior de los planteles educativos, durante el ingreso, permanencia o al salir de los mismos.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Las autoridades estatales, en el ámbito de sus respectivas competencias garantizarán la consecución de la seguridad escolar, una educación de calidad y la igualdad en el acceso y permanencia en la misma, por lo cual deberán: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XIX.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XIX.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t>XX.</w:t>
            </w:r>
            <w:r w:rsidRPr="003A30E1">
              <w:rPr>
                <w:rFonts w:ascii="Times New Roman" w:eastAsia="Arial" w:hAnsi="Times New Roman" w:cs="Times New Roman"/>
                <w:sz w:val="24"/>
                <w:szCs w:val="24"/>
              </w:rPr>
              <w:t xml:space="preserve"> Educar a niñas, niños y adolescentes sobre el respeto al medio ambiente, inculcando en ellas y ellos la adopción de estilos de vida sustentables, así como concientizarles sobre las causas-efectos del cambio climático.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1"/>
              <w:jc w:val="both"/>
              <w:rPr>
                <w:rFonts w:ascii="Times New Roman" w:hAnsi="Times New Roman" w:cs="Times New Roman"/>
                <w:sz w:val="24"/>
                <w:szCs w:val="24"/>
              </w:rPr>
            </w:pPr>
            <w:r w:rsidRPr="003A30E1">
              <w:rPr>
                <w:rFonts w:ascii="Times New Roman" w:eastAsia="Arial" w:hAnsi="Times New Roman" w:cs="Times New Roman"/>
                <w:b/>
                <w:sz w:val="24"/>
                <w:szCs w:val="24"/>
              </w:rPr>
              <w:t>XX.</w:t>
            </w:r>
            <w:r w:rsidRPr="003A30E1">
              <w:rPr>
                <w:rFonts w:ascii="Times New Roman" w:eastAsia="Arial" w:hAnsi="Times New Roman" w:cs="Times New Roman"/>
                <w:sz w:val="24"/>
                <w:szCs w:val="24"/>
              </w:rPr>
              <w:t xml:space="preserve"> Educar a niñas, niños y adolescentes sobre el respeto al medio ambiente, </w:t>
            </w:r>
            <w:r w:rsidRPr="003A30E1">
              <w:rPr>
                <w:rFonts w:ascii="Times New Roman" w:eastAsia="Arial" w:hAnsi="Times New Roman" w:cs="Times New Roman"/>
                <w:b/>
                <w:color w:val="990033"/>
                <w:sz w:val="24"/>
                <w:szCs w:val="24"/>
              </w:rPr>
              <w:t xml:space="preserve">recursos naturales renovables y no renovables, </w:t>
            </w:r>
            <w:r w:rsidRPr="003A30E1">
              <w:rPr>
                <w:rFonts w:ascii="Times New Roman" w:eastAsia="Arial" w:hAnsi="Times New Roman" w:cs="Times New Roman"/>
                <w:sz w:val="24"/>
                <w:szCs w:val="24"/>
              </w:rPr>
              <w:t xml:space="preserve">inculcando en ellas y ellos la adopción de estilos de vida sustentables, así como concientizarles sobre las </w:t>
            </w:r>
            <w:proofErr w:type="spellStart"/>
            <w:r w:rsidRPr="003A30E1">
              <w:rPr>
                <w:rFonts w:ascii="Times New Roman" w:eastAsia="Arial" w:hAnsi="Times New Roman" w:cs="Times New Roman"/>
                <w:sz w:val="24"/>
                <w:szCs w:val="24"/>
              </w:rPr>
              <w:t>causasefectos</w:t>
            </w:r>
            <w:proofErr w:type="spellEnd"/>
            <w:r w:rsidRPr="003A30E1">
              <w:rPr>
                <w:rFonts w:ascii="Times New Roman" w:eastAsia="Arial" w:hAnsi="Times New Roman" w:cs="Times New Roman"/>
                <w:sz w:val="24"/>
                <w:szCs w:val="24"/>
              </w:rPr>
              <w:t xml:space="preserve"> del cambio climático.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XXI.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XXVIII.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XXI.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XXVIII.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8" w:type="dxa"/>
          <w:right w:w="42" w:type="dxa"/>
        </w:tblCellMar>
        <w:tblLook w:val="04A0" w:firstRow="1" w:lastRow="0" w:firstColumn="1" w:lastColumn="0" w:noHBand="0" w:noVBand="1"/>
      </w:tblPr>
      <w:tblGrid>
        <w:gridCol w:w="4413"/>
        <w:gridCol w:w="4413"/>
      </w:tblGrid>
      <w:tr w:rsidR="003A30E1" w:rsidRPr="003A30E1" w:rsidTr="00B1452D">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los Derechos de Niñas, Niños y Adolescentes del Estado de México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35</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XXIX. Implementar en coordinación con las autoridades facultadas, programas, cursos, talleres, platicas, conferencias o campañas de información para concientizar y sensibilizar a los educandos, personal docente y </w:t>
            </w:r>
            <w:r w:rsidRPr="003A30E1">
              <w:rPr>
                <w:rFonts w:ascii="Times New Roman" w:eastAsia="Arial" w:hAnsi="Times New Roman" w:cs="Times New Roman"/>
                <w:b/>
                <w:color w:val="990033"/>
                <w:sz w:val="24"/>
                <w:szCs w:val="24"/>
              </w:rPr>
              <w:lastRenderedPageBreak/>
              <w:t xml:space="preserve">comunidad escolar en general de instituciones educativas públicas o privadas, organismos descentralizados, sistemas o subsistemas pertenecientes al Sistema Educativo Estatal, relativo 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 La importancia del agua en su ciclo socio-hídrico como sustento de la vida para los seres humanos y los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ecosistemas asociados;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b) Reconocer el papel sustantivo de las mujeres en la gestión integral y sustentable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 Promover el cuidado, tratamiento, recuperación y reúso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 Generar conciencia sobre la importancia de la calidad del agua y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B1452D">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los Derechos de Niñas, Niños y Adolescentes del Estado de México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35</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B1452D">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 los riesgos asociados a su contaminación;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B1452D">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e) Comprender los efectos y consecuencias de los daños a los ecosistemas en la disponibilidad futura y presente del agua,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f) Aquellos relacionados con la cultura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Por cuanto hace a los educandos los programas, cursos, talleres, platicas, conferencias o campañas de información se realizarán de manera compresible, conforme a su edad, desarrollo evolutivo, cognoscitivo y madurez.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61.</w:t>
            </w:r>
            <w:r w:rsidRPr="003A30E1">
              <w:rPr>
                <w:rFonts w:ascii="Times New Roman" w:eastAsia="Arial" w:hAnsi="Times New Roman" w:cs="Times New Roman"/>
                <w:sz w:val="24"/>
                <w:szCs w:val="24"/>
              </w:rPr>
              <w:t xml:space="preserve"> Las autoridades estatales, en el ámbito de su competencia, deberán </w:t>
            </w:r>
            <w:r w:rsidRPr="003A30E1">
              <w:rPr>
                <w:rFonts w:ascii="Times New Roman" w:eastAsia="Arial" w:hAnsi="Times New Roman" w:cs="Times New Roman"/>
                <w:sz w:val="24"/>
                <w:szCs w:val="24"/>
              </w:rPr>
              <w:lastRenderedPageBreak/>
              <w:t xml:space="preserve">garantizar los derechos de niñas, niños y adolescentes migrantes, acompañados, no acompañados, separados, nacionales, extranjeros y repatriados en el contexto de movilidad humana, independientemente de su nacionalidad o su situación migratoria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Artículo 61. …</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4" w:type="dxa"/>
        </w:tblCellMar>
        <w:tblLook w:val="04A0" w:firstRow="1" w:lastRow="0" w:firstColumn="1" w:lastColumn="0" w:noHBand="0" w:noVBand="1"/>
      </w:tblPr>
      <w:tblGrid>
        <w:gridCol w:w="4413"/>
        <w:gridCol w:w="4413"/>
      </w:tblGrid>
      <w:tr w:rsidR="003A30E1" w:rsidRPr="003A30E1" w:rsidTr="00B1452D">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los Derechos de Niñas, Niños y Adolescentes del Estado de México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35</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de conformidad con la Ley de Migración y su Reglamento, la Ley General, esta Ley y las demás disposiciones jurídicas aplicables debiendo observar en todo momento el principio del interés superior de la niñez y los estándares internacionales en la materia.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Todas las autoridades competentes, una vez en contacto con la niña, niño o adolescente deberán de adoptar las medidas correspondientes para la protección de sus derechos. En consecuencia, darán una solución que resuelva todas sus necesidades de protección, teniendo en cuenta sus opiniones y privilegiando la reunificación familiar, excepto que sea contrario a su interés superior.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1452D">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B1452D" w:rsidRPr="003A30E1" w:rsidRDefault="003A30E1" w:rsidP="00B1452D">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El Sistema Estatal DIF y los Sistemas Municipales habilitarán espacios para recibir a niñas, niños, adolescentes y sus familias que cuenten con los estándares mínimos para que los espacios de alojamiento o albergues brinden la atención integral adecuada a niñas, niños y adolescentes migrantes, </w:t>
            </w:r>
            <w:r w:rsidR="00B1452D" w:rsidRPr="003A30E1">
              <w:rPr>
                <w:rFonts w:ascii="Times New Roman" w:eastAsia="Arial" w:hAnsi="Times New Roman" w:cs="Times New Roman"/>
                <w:sz w:val="24"/>
                <w:szCs w:val="24"/>
              </w:rPr>
              <w:t xml:space="preserve">los cuales deberán cumplir con lo siguiente: </w:t>
            </w:r>
          </w:p>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3" w:type="dxa"/>
        </w:tblCellMar>
        <w:tblLook w:val="04A0" w:firstRow="1" w:lastRow="0" w:firstColumn="1" w:lastColumn="0" w:noHBand="0" w:noVBand="1"/>
      </w:tblPr>
      <w:tblGrid>
        <w:gridCol w:w="4413"/>
        <w:gridCol w:w="4413"/>
      </w:tblGrid>
      <w:tr w:rsidR="003A30E1" w:rsidRPr="003A30E1" w:rsidTr="006C2BB3">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los Derechos de Niñas, Niños y Adolescentes del Estado de México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35</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Contar con medidas de seguridad, protección y vigilancia necesarias para garantizar la comodidad, higiene, espacio idóneo de acuerdo a la edad, sexo o condición física o mental de niñas, niños y adolescentes alojados.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Contar con medidas de seguridad, protección y vigilancia necesarias para garantizar la comodidad, higiene, </w:t>
            </w:r>
            <w:r w:rsidRPr="003A30E1">
              <w:rPr>
                <w:rFonts w:ascii="Times New Roman" w:eastAsia="Arial" w:hAnsi="Times New Roman" w:cs="Times New Roman"/>
                <w:b/>
                <w:color w:val="990033"/>
                <w:sz w:val="24"/>
                <w:szCs w:val="24"/>
              </w:rPr>
              <w:t>acceso al agua para satisfacer sus necesidades</w:t>
            </w:r>
            <w:r w:rsidRPr="003A30E1">
              <w:rPr>
                <w:rFonts w:ascii="Times New Roman" w:eastAsia="Arial" w:hAnsi="Times New Roman" w:cs="Times New Roman"/>
                <w:sz w:val="24"/>
                <w:szCs w:val="24"/>
              </w:rPr>
              <w:t xml:space="preserve">, espacio idóneo de acuerdo a la edad, sexo o condición física o mental de niñas, niños y adolescentes alojados.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VIII.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VIII.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Artículo 74.</w:t>
            </w:r>
            <w:r w:rsidRPr="003A30E1">
              <w:rPr>
                <w:rFonts w:ascii="Times New Roman" w:eastAsia="Arial" w:hAnsi="Times New Roman" w:cs="Times New Roman"/>
                <w:sz w:val="24"/>
                <w:szCs w:val="24"/>
              </w:rPr>
              <w:t xml:space="preserve"> Además de lo previsto por el artículo anterior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las siguientes: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74. …</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3" w:type="dxa"/>
        </w:tblCellMar>
        <w:tblLook w:val="04A0" w:firstRow="1" w:lastRow="0" w:firstColumn="1" w:lastColumn="0" w:noHBand="0" w:noVBand="1"/>
      </w:tblPr>
      <w:tblGrid>
        <w:gridCol w:w="4413"/>
        <w:gridCol w:w="4413"/>
      </w:tblGrid>
      <w:tr w:rsidR="003A30E1" w:rsidRPr="003A30E1" w:rsidTr="006C2BB3">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los Derechos de Niñas, Niños y Adolescentes del Estado de México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35</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 Bis. Fomentar dentro de sus posibilidades el cuidado y la cultura del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XI. …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Artículo 84.</w:t>
            </w:r>
            <w:r w:rsidRPr="003A30E1">
              <w:rPr>
                <w:rFonts w:ascii="Times New Roman" w:eastAsia="Arial" w:hAnsi="Times New Roman" w:cs="Times New Roman"/>
                <w:sz w:val="24"/>
                <w:szCs w:val="24"/>
              </w:rPr>
              <w:t xml:space="preserve"> Corresponden a las autoridades estatales y municipales de manera concurrente, las atribuciones siguientes: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84. …</w:t>
            </w:r>
            <w:r w:rsidRPr="003A30E1">
              <w:rPr>
                <w:rFonts w:ascii="Times New Roman" w:eastAsia="Arial" w:hAnsi="Times New Roman" w:cs="Times New Roman"/>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XXV.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XXV.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XXVI.</w:t>
            </w:r>
            <w:r w:rsidRPr="003A30E1">
              <w:rPr>
                <w:rFonts w:ascii="Times New Roman" w:eastAsia="Arial" w:hAnsi="Times New Roman" w:cs="Times New Roman"/>
                <w:sz w:val="24"/>
                <w:szCs w:val="24"/>
              </w:rPr>
              <w:t xml:space="preserve"> Garantizar que niñas, niños y adolescentes tengan acceso a agua potable para su consumo e higiene.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XXVI. … </w:t>
            </w:r>
          </w:p>
        </w:tc>
      </w:tr>
      <w:tr w:rsidR="003A30E1" w:rsidRPr="003A30E1" w:rsidTr="006C2BB3">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los Derechos de Niñas, Niños y Adolescentes del Estado de México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35</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Para el caso de niñas, adolescentes y personas menstruantes se deberá garantizar de manera prioritaria el acceso suficiente y adecuado al agua para el ejercicio del derecho a una menstruación digna.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tbl>
      <w:tblPr>
        <w:tblStyle w:val="TableGrid"/>
        <w:tblW w:w="8826" w:type="dxa"/>
        <w:jc w:val="center"/>
        <w:tblInd w:w="0" w:type="dxa"/>
        <w:tblCellMar>
          <w:top w:w="59" w:type="dxa"/>
          <w:left w:w="107" w:type="dxa"/>
          <w:right w:w="41" w:type="dxa"/>
        </w:tblCellMar>
        <w:tblLook w:val="04A0" w:firstRow="1" w:lastRow="0" w:firstColumn="1" w:lastColumn="0" w:noHBand="0" w:noVBand="1"/>
      </w:tblPr>
      <w:tblGrid>
        <w:gridCol w:w="4413"/>
        <w:gridCol w:w="4413"/>
      </w:tblGrid>
      <w:tr w:rsidR="003A30E1" w:rsidRPr="003A30E1" w:rsidTr="006C2BB3">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Educación del Estado de México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footnoteReference w:id="31"/>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Artículo 87.</w:t>
            </w:r>
            <w:r w:rsidRPr="003A30E1">
              <w:rPr>
                <w:rFonts w:ascii="Times New Roman" w:eastAsia="Arial" w:hAnsi="Times New Roman" w:cs="Times New Roman"/>
                <w:sz w:val="24"/>
                <w:szCs w:val="24"/>
              </w:rPr>
              <w:t xml:space="preserve"> Las autoridades educativas, en el ámbito de sus respectivas competencias promoverán la cultura del cuidado del agua, enfocada a soluciones creativas para la captación del agua, con el fin de darle un uso racional y responsable.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6C2BB3" w:rsidRPr="003A30E1" w:rsidRDefault="003A30E1" w:rsidP="006C2BB3">
            <w:pPr>
              <w:widowControl w:val="0"/>
              <w:autoSpaceDE w:val="0"/>
              <w:autoSpaceDN w:val="0"/>
              <w:spacing w:line="240" w:lineRule="auto"/>
              <w:ind w:right="60"/>
              <w:jc w:val="both"/>
              <w:rPr>
                <w:rFonts w:ascii="Times New Roman" w:hAnsi="Times New Roman" w:cs="Times New Roman"/>
                <w:sz w:val="24"/>
                <w:szCs w:val="24"/>
              </w:rPr>
            </w:pPr>
            <w:r w:rsidRPr="003A30E1">
              <w:rPr>
                <w:rFonts w:ascii="Times New Roman" w:eastAsia="Arial" w:hAnsi="Times New Roman" w:cs="Times New Roman"/>
                <w:b/>
                <w:sz w:val="24"/>
                <w:szCs w:val="24"/>
              </w:rPr>
              <w:t>Artículo 87.</w:t>
            </w:r>
            <w:r w:rsidRPr="003A30E1">
              <w:rPr>
                <w:rFonts w:ascii="Times New Roman" w:eastAsia="Arial" w:hAnsi="Times New Roman" w:cs="Times New Roman"/>
                <w:sz w:val="24"/>
                <w:szCs w:val="24"/>
              </w:rPr>
              <w:t xml:space="preserve"> Las autoridades educativas </w:t>
            </w:r>
            <w:r w:rsidRPr="003A30E1">
              <w:rPr>
                <w:rFonts w:ascii="Times New Roman" w:eastAsia="Arial" w:hAnsi="Times New Roman" w:cs="Times New Roman"/>
                <w:b/>
                <w:color w:val="990033"/>
                <w:sz w:val="24"/>
                <w:szCs w:val="24"/>
              </w:rPr>
              <w:t>en coordinación con las autoridades del agua de los distintos órdenes de gobierno en coadyuvancia con organizaciones de la sociedad civil y dentro del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ámbito de sus respectivas competencias promoverán la cultura del cuidado del agua </w:t>
            </w:r>
            <w:r w:rsidRPr="003A30E1">
              <w:rPr>
                <w:rFonts w:ascii="Times New Roman" w:eastAsia="Arial" w:hAnsi="Times New Roman" w:cs="Times New Roman"/>
                <w:b/>
                <w:color w:val="990033"/>
                <w:sz w:val="24"/>
                <w:szCs w:val="24"/>
              </w:rPr>
              <w:t xml:space="preserve">a través de programas de estudio, cursos, talleres, platicas, conferencias o campañas de </w:t>
            </w:r>
            <w:r w:rsidR="006C2BB3" w:rsidRPr="003A30E1">
              <w:rPr>
                <w:rFonts w:ascii="Times New Roman" w:eastAsia="Arial" w:hAnsi="Times New Roman" w:cs="Times New Roman"/>
                <w:b/>
                <w:color w:val="990033"/>
                <w:sz w:val="24"/>
                <w:szCs w:val="24"/>
              </w:rPr>
              <w:t xml:space="preserve">información las cuales tendrán como finalidad la generación de </w:t>
            </w:r>
            <w:r w:rsidR="006C2BB3" w:rsidRPr="003A30E1">
              <w:rPr>
                <w:rFonts w:ascii="Times New Roman" w:eastAsia="Arial" w:hAnsi="Times New Roman" w:cs="Times New Roman"/>
                <w:sz w:val="24"/>
                <w:szCs w:val="24"/>
              </w:rPr>
              <w:t xml:space="preserve">soluciones creativas </w:t>
            </w:r>
            <w:r w:rsidR="006C2BB3" w:rsidRPr="003A30E1">
              <w:rPr>
                <w:rFonts w:ascii="Times New Roman" w:eastAsia="Arial" w:hAnsi="Times New Roman" w:cs="Times New Roman"/>
                <w:b/>
                <w:color w:val="990033"/>
                <w:sz w:val="24"/>
                <w:szCs w:val="24"/>
              </w:rPr>
              <w:t>e innovadoras</w:t>
            </w:r>
            <w:r w:rsidR="006C2BB3" w:rsidRPr="003A30E1">
              <w:rPr>
                <w:rFonts w:ascii="Times New Roman" w:eastAsia="Arial" w:hAnsi="Times New Roman" w:cs="Times New Roman"/>
                <w:sz w:val="24"/>
                <w:szCs w:val="24"/>
              </w:rPr>
              <w:t xml:space="preserve"> para la captación del agua, con el fin de darle un uso racional</w:t>
            </w:r>
            <w:r w:rsidR="006C2BB3" w:rsidRPr="003A30E1">
              <w:rPr>
                <w:rFonts w:ascii="Times New Roman" w:eastAsia="Arial" w:hAnsi="Times New Roman" w:cs="Times New Roman"/>
                <w:b/>
                <w:color w:val="990033"/>
                <w:sz w:val="24"/>
                <w:szCs w:val="24"/>
              </w:rPr>
              <w:t>,</w:t>
            </w:r>
            <w:r w:rsidR="006C2BB3" w:rsidRPr="003A30E1">
              <w:rPr>
                <w:rFonts w:ascii="Times New Roman" w:eastAsia="Arial" w:hAnsi="Times New Roman" w:cs="Times New Roman"/>
                <w:sz w:val="24"/>
                <w:szCs w:val="24"/>
              </w:rPr>
              <w:t xml:space="preserve"> </w:t>
            </w:r>
            <w:r w:rsidR="006C2BB3" w:rsidRPr="003A30E1">
              <w:rPr>
                <w:rFonts w:ascii="Times New Roman" w:eastAsia="Arial" w:hAnsi="Times New Roman" w:cs="Times New Roman"/>
                <w:sz w:val="24"/>
                <w:szCs w:val="24"/>
              </w:rPr>
              <w:lastRenderedPageBreak/>
              <w:t xml:space="preserve">responsable </w:t>
            </w:r>
            <w:r w:rsidR="006C2BB3" w:rsidRPr="003A30E1">
              <w:rPr>
                <w:rFonts w:ascii="Times New Roman" w:eastAsia="Arial" w:hAnsi="Times New Roman" w:cs="Times New Roman"/>
                <w:b/>
                <w:color w:val="990033"/>
                <w:sz w:val="24"/>
                <w:szCs w:val="24"/>
              </w:rPr>
              <w:t xml:space="preserve">y sustentable. </w:t>
            </w:r>
          </w:p>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6C2BB3">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Educación del Estado de México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36</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111.</w:t>
            </w:r>
            <w:r w:rsidRPr="003A30E1">
              <w:rPr>
                <w:rFonts w:ascii="Times New Roman" w:eastAsia="Arial" w:hAnsi="Times New Roman" w:cs="Times New Roman"/>
                <w:sz w:val="24"/>
                <w:szCs w:val="24"/>
              </w:rPr>
              <w:t xml:space="preserve"> Las autoridades educativas estatal y municipales atenderán de manera prioritaria las escuelas públicas que, por estar en localidades aisladas, zonas urbanas marginadas, rurales y en pueblos y comunidades indígenas, tengan mayor posibilidad de rezago o abandono escolar, estableciendo las condiciones físicas, de equipamiento y de servicios básicos óptimos que garanticen la seguridad, la salud, el bienestar y el desarrollo integral de los educandos, para que proporcionen educación con equidad e inclusión en dichas localidades.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111.</w:t>
            </w:r>
            <w:r w:rsidRPr="003A30E1">
              <w:rPr>
                <w:rFonts w:ascii="Times New Roman" w:eastAsia="Arial" w:hAnsi="Times New Roman" w:cs="Times New Roman"/>
                <w:sz w:val="24"/>
                <w:szCs w:val="24"/>
              </w:rPr>
              <w:t xml:space="preserve"> Las autoridades educativas estatal y municipales atenderán de manera prioritaria las escuelas públicas que, por estar en localidades aisladas, zonas urbanas marginadas, rurales y en pueblos y comunidades indígenas, tengan mayor posibilidad de rezago o abandono escolar, estableciendo las condiciones físicas, de equipamiento y de servicios básicos óptimos que garanticen </w:t>
            </w:r>
            <w:r w:rsidRPr="003A30E1">
              <w:rPr>
                <w:rFonts w:ascii="Times New Roman" w:eastAsia="Arial" w:hAnsi="Times New Roman" w:cs="Times New Roman"/>
                <w:b/>
                <w:color w:val="990033"/>
                <w:sz w:val="24"/>
                <w:szCs w:val="24"/>
              </w:rPr>
              <w:t>el acceso, disposición y saneamiento del agua,</w:t>
            </w:r>
            <w:r w:rsidRPr="003A30E1">
              <w:rPr>
                <w:rFonts w:ascii="Times New Roman" w:eastAsia="Arial" w:hAnsi="Times New Roman" w:cs="Times New Roman"/>
                <w:sz w:val="24"/>
                <w:szCs w:val="24"/>
              </w:rPr>
              <w:t xml:space="preserve"> la seguridad, la salud, el bienestar y el desarrollo integral de los educandos, para que proporcionen educación con equidad e inclusión en dichas localidades.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6C2BB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243542" w:rsidRPr="003A30E1" w:rsidRDefault="003A30E1" w:rsidP="00243542">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En materia de inclusión se realizarán las acciones y ajustes razonables, orientados a identificar, prevenir y reducir las barreras físicas que limitan </w:t>
            </w:r>
            <w:r w:rsidR="00243542" w:rsidRPr="003A30E1">
              <w:rPr>
                <w:rFonts w:ascii="Times New Roman" w:eastAsia="Arial" w:hAnsi="Times New Roman" w:cs="Times New Roman"/>
                <w:sz w:val="24"/>
                <w:szCs w:val="24"/>
              </w:rPr>
              <w:t xml:space="preserve">el acceso, permanencia, participación y aprendizaje de todas las personas con discapacidad, que mejoren las condiciones para la infraestructura educativa. </w:t>
            </w:r>
          </w:p>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24354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Educación del Estado de México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36</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Se promoverá, a partir de diagnósticos de seguridad, la instalación de sistemas de videovigilancia adentro y en los alrededores de las escuelas públicas y privadas, priorizando a los municipios en los que se ha declarado la alerta de género y con un alto índice de violencia, con la finalidad de preservar la seguridad de la comunidad </w:t>
            </w:r>
            <w:r w:rsidRPr="003A30E1">
              <w:rPr>
                <w:rFonts w:ascii="Times New Roman" w:eastAsia="Arial" w:hAnsi="Times New Roman" w:cs="Times New Roman"/>
                <w:sz w:val="24"/>
                <w:szCs w:val="24"/>
              </w:rPr>
              <w:lastRenderedPageBreak/>
              <w:t>escolar, garantizando el derecho a la privacidad y a la intimidad de las niñas, niños y adolescentes.</w:t>
            </w: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w:t>
            </w:r>
            <w:r w:rsidRPr="003A30E1">
              <w:rPr>
                <w:rFonts w:ascii="Times New Roman" w:eastAsia="Arial" w:hAnsi="Times New Roman" w:cs="Times New Roman"/>
                <w:b/>
                <w:color w:val="990033"/>
                <w:sz w:val="24"/>
                <w:szCs w:val="24"/>
              </w:rPr>
              <w:t xml:space="preserv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243542" w:rsidRPr="003A30E1" w:rsidRDefault="003A30E1" w:rsidP="00243542">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A partir de los programas que emita la Federación, se garantizará la existencia de baños y de agua potable para consumo humano con suministro continuo en cada inmueble de uso escolar público conforme a los lineamientos que emita la Secretaría de Salud en coordinación con la autoridad educativa federal, así como de espacios para la activación física, la </w:t>
            </w:r>
            <w:r w:rsidR="00243542" w:rsidRPr="003A30E1">
              <w:rPr>
                <w:rFonts w:ascii="Times New Roman" w:eastAsia="Arial" w:hAnsi="Times New Roman" w:cs="Times New Roman"/>
                <w:sz w:val="24"/>
                <w:szCs w:val="24"/>
              </w:rPr>
              <w:t xml:space="preserve">recreación, la práctica del deporte y la educación física. </w:t>
            </w:r>
          </w:p>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243542" w:rsidRDefault="00243542"/>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24354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Educación del Estado de México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36</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El Gobierno del Estado de México en coordinación con los distintos órdenes de gobierno podrá implementar de manera gradual la instalación de sistemas de captación de agua pluvial acorde con las especificaciones que determine autoridad facultada en aquellas escuelas públicas ubicadas en zonas urbanas marginadas, rurales, en pueblos y comunidades indígenas o </w:t>
            </w:r>
            <w:proofErr w:type="spellStart"/>
            <w:r w:rsidRPr="003A30E1">
              <w:rPr>
                <w:rFonts w:ascii="Times New Roman" w:eastAsia="Arial" w:hAnsi="Times New Roman" w:cs="Times New Roman"/>
                <w:b/>
                <w:color w:val="990033"/>
                <w:sz w:val="24"/>
                <w:szCs w:val="24"/>
              </w:rPr>
              <w:t>afromexicanas</w:t>
            </w:r>
            <w:proofErr w:type="spellEnd"/>
            <w:r w:rsidRPr="003A30E1">
              <w:rPr>
                <w:rFonts w:ascii="Times New Roman" w:eastAsia="Arial" w:hAnsi="Times New Roman" w:cs="Times New Roman"/>
                <w:b/>
                <w:color w:val="990033"/>
                <w:sz w:val="24"/>
                <w:szCs w:val="24"/>
              </w:rPr>
              <w:t xml:space="preserve">, así como en aquellas en donde tengan mayor posibilidad de rezago educativo o deserción escolar.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243542">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Orgánica Municipal del Estado de México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footnoteReference w:id="32"/>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31.-</w:t>
            </w:r>
            <w:r w:rsidRPr="003A30E1">
              <w:rPr>
                <w:rFonts w:ascii="Times New Roman" w:eastAsia="Arial" w:hAnsi="Times New Roman" w:cs="Times New Roman"/>
                <w:sz w:val="24"/>
                <w:szCs w:val="24"/>
              </w:rPr>
              <w:t xml:space="preserve"> Son atribuciones de los </w:t>
            </w:r>
            <w:r w:rsidRPr="003A30E1">
              <w:rPr>
                <w:rFonts w:ascii="Times New Roman" w:eastAsia="Arial" w:hAnsi="Times New Roman" w:cs="Times New Roman"/>
                <w:sz w:val="24"/>
                <w:szCs w:val="24"/>
              </w:rPr>
              <w:lastRenderedPageBreak/>
              <w:t xml:space="preserve">ayuntamientos: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Artículo 31.- …</w:t>
            </w:r>
            <w:r w:rsidRPr="003A30E1">
              <w:rPr>
                <w:rFonts w:ascii="Times New Roman" w:eastAsia="Arial" w:hAnsi="Times New Roman" w:cs="Times New Roman"/>
                <w:sz w:val="24"/>
                <w:szCs w:val="24"/>
              </w:rPr>
              <w:t xml:space="preserv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XLVI.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XLVI.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XLVII.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XLVII.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w:t>
            </w: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w:t>
            </w: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XLVIII.</w:t>
            </w:r>
            <w:r w:rsidRPr="003A30E1">
              <w:rPr>
                <w:rFonts w:ascii="Times New Roman" w:eastAsia="Arial" w:hAnsi="Times New Roman" w:cs="Times New Roman"/>
                <w:sz w:val="24"/>
                <w:szCs w:val="24"/>
              </w:rPr>
              <w:t xml:space="preserve"> Las demás que señalen las leyes y otras disposiciones legales.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XLVIII. Formular, aprobar y ejecutar estrategias, planes o acciones que tengan como finalidad la detección y reparación oportuna de fugas de agua o daños de las redes de distribución o líneas de conducción en las cuales participaran dependencias, entidades de la administración pública municipal, organismos públicos descentralizados, autoridades auxiliares, consejos de participación ciudadana y población en general;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243542">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243542" w:rsidRPr="003A30E1" w:rsidRDefault="003A30E1" w:rsidP="00243542">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XLIX. Elaborar, aprobar e implementar en coordinación con sus dependencias o entidades de la </w:t>
            </w:r>
            <w:r w:rsidR="00243542" w:rsidRPr="003A30E1">
              <w:rPr>
                <w:rFonts w:ascii="Times New Roman" w:eastAsia="Arial" w:hAnsi="Times New Roman" w:cs="Times New Roman"/>
                <w:b/>
                <w:color w:val="990033"/>
                <w:sz w:val="24"/>
                <w:szCs w:val="24"/>
              </w:rPr>
              <w:t xml:space="preserve">administración pública municipal el Programa Hídrico Municipal. </w:t>
            </w:r>
          </w:p>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B96140">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Orgánica Municipal del Estado de México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37</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El Programa Hídrico Municipal contendrá las estrategias, planes, diagnósticos regionales, particularidades y demandas sociales para la adecuada explotación, uso, tratamiento, reúso y aprovechamiento del agua, deberá tener congruencia con el Programa Nacional Hídrico, el Programa Hídrico Integral Estatal, políticas públicas en materia de acceso, disposición y saneamiento del agua;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L. </w:t>
            </w:r>
            <w:r w:rsidRPr="003A30E1">
              <w:rPr>
                <w:rFonts w:ascii="Times New Roman" w:eastAsia="Arial" w:hAnsi="Times New Roman" w:cs="Times New Roman"/>
                <w:sz w:val="24"/>
                <w:szCs w:val="24"/>
              </w:rPr>
              <w:t xml:space="preserve">Las demás que señalen las leyes y otras </w:t>
            </w:r>
            <w:r w:rsidRPr="003A30E1">
              <w:rPr>
                <w:rFonts w:ascii="Times New Roman" w:eastAsia="Arial" w:hAnsi="Times New Roman" w:cs="Times New Roman"/>
                <w:sz w:val="24"/>
                <w:szCs w:val="24"/>
              </w:rPr>
              <w:lastRenderedPageBreak/>
              <w:t>disposiciones legales.</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B96140" w:rsidRPr="003A30E1" w:rsidRDefault="003A30E1" w:rsidP="00B96140">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57.-</w:t>
            </w:r>
            <w:r w:rsidRPr="003A30E1">
              <w:rPr>
                <w:rFonts w:ascii="Times New Roman" w:eastAsia="Arial" w:hAnsi="Times New Roman" w:cs="Times New Roman"/>
                <w:sz w:val="24"/>
                <w:szCs w:val="24"/>
              </w:rPr>
              <w:t xml:space="preserve"> Las autoridades auxiliares municipales ejercerán, en sus respectivas jurisdicciones, las atribuciones que les delegue el Ayuntamiento, para mantener el orden, la tranquilidad, la paz social, la seguridad y la protección de las personas vecinas, conforme a lo establecido en esta Ley, el Bando </w:t>
            </w:r>
            <w:r w:rsidR="00B96140" w:rsidRPr="003A30E1">
              <w:rPr>
                <w:rFonts w:ascii="Times New Roman" w:eastAsia="Arial" w:hAnsi="Times New Roman" w:cs="Times New Roman"/>
                <w:sz w:val="24"/>
                <w:szCs w:val="24"/>
              </w:rPr>
              <w:t xml:space="preserve">Municipal y los reglamentos respectivos.  </w:t>
            </w:r>
          </w:p>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57.- …</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B96140">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Orgánica Municipal del Estado de México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37</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Corresponde a las personas titulares de las delegaciones: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 …</w:t>
            </w:r>
            <w:r w:rsidRPr="003A30E1">
              <w:rPr>
                <w:rFonts w:ascii="Times New Roman" w:eastAsia="Arial" w:hAnsi="Times New Roman" w:cs="Times New Roman"/>
                <w:sz w:val="24"/>
                <w:szCs w:val="24"/>
              </w:rPr>
              <w:t xml:space="preserv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f).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f).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g)</w:t>
            </w:r>
            <w:r w:rsidRPr="003A30E1">
              <w:rPr>
                <w:rFonts w:ascii="Times New Roman" w:eastAsia="Arial" w:hAnsi="Times New Roman" w:cs="Times New Roman"/>
                <w:sz w:val="24"/>
                <w:szCs w:val="24"/>
              </w:rPr>
              <w:t xml:space="preserve"> Emitir opinión motivada no vinculante, respecto a la autorización de la instalación de nuevos establecimientos comerciales, licencias de construcción y cambios de uso de suelo en sus comunidades.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g)</w:t>
            </w:r>
            <w:r w:rsidRPr="003A30E1">
              <w:rPr>
                <w:rFonts w:ascii="Times New Roman" w:eastAsia="Arial" w:hAnsi="Times New Roman" w:cs="Times New Roman"/>
                <w:sz w:val="24"/>
                <w:szCs w:val="24"/>
              </w:rPr>
              <w:t xml:space="preserve"> Emitir opinión motivada no vinculante, respecto a la autorización de la instalación de nuevos establecimientos comerciales, licencias de construcción y cambios de uso de suelo en sus comunidades</w:t>
            </w:r>
            <w:r w:rsidRPr="003A30E1">
              <w:rPr>
                <w:rFonts w:ascii="Times New Roman" w:eastAsia="Arial" w:hAnsi="Times New Roman" w:cs="Times New Roman"/>
                <w:b/>
                <w:color w:val="990033"/>
                <w:sz w:val="24"/>
                <w:szCs w:val="24"/>
              </w:rPr>
              <w:t>; y</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sz w:val="24"/>
                <w:szCs w:val="24"/>
              </w:rPr>
              <w:t xml:space="preserv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h). Auxiliar dentro del ámbito de sus atribuciones al Ayuntamiento u organismo operador de agua respecto a las estrategias, planes o acciones que tengan como finalidad detención y reparación oportuna de fugas de agua en las redes de distribución o líneas de conducción las cuales se encuentren dentro de su jurisdicción, circunscripción territorial o comunidades.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7102FC" w:rsidRPr="003A30E1" w:rsidRDefault="003A30E1" w:rsidP="007102FC">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74.-</w:t>
            </w:r>
            <w:r w:rsidRPr="003A30E1">
              <w:rPr>
                <w:rFonts w:ascii="Times New Roman" w:eastAsia="Arial" w:hAnsi="Times New Roman" w:cs="Times New Roman"/>
                <w:sz w:val="24"/>
                <w:szCs w:val="24"/>
              </w:rPr>
              <w:t xml:space="preserve"> Los consejos de participación ciudadana, como órganos </w:t>
            </w:r>
            <w:r w:rsidR="007102FC" w:rsidRPr="003A30E1">
              <w:rPr>
                <w:rFonts w:ascii="Times New Roman" w:eastAsia="Arial" w:hAnsi="Times New Roman" w:cs="Times New Roman"/>
                <w:sz w:val="24"/>
                <w:szCs w:val="24"/>
              </w:rPr>
              <w:t xml:space="preserve">de comunicación y colaboración entre la comunidad y las autoridades, tendrán las siguientes atribuciones: </w:t>
            </w:r>
          </w:p>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74.- …</w:t>
            </w:r>
            <w:r w:rsidRPr="003A30E1">
              <w:rPr>
                <w:rFonts w:ascii="Times New Roman" w:eastAsia="Arial" w:hAnsi="Times New Roman" w:cs="Times New Roman"/>
                <w:b/>
                <w:color w:val="990033"/>
                <w:sz w:val="24"/>
                <w:szCs w:val="24"/>
              </w:rPr>
              <w:t xml:space="preserve"> </w:t>
            </w:r>
          </w:p>
        </w:tc>
      </w:tr>
    </w:tbl>
    <w:p w:rsidR="007102FC" w:rsidRDefault="007102FC"/>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B96140">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Orgánica Municipal del Estado de México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37</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Emitir opinión motivada no vinculante, respecto a la autorización de nuevos proyectos inmobiliarios, comerciales, habitacionales o industriales y respecto de la autorización de giros mercantiles.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Emitir opinión motivada no vinculante, respecto a la autorización de nuevos proyectos inmobiliarios, comerciales, habitacionales o industriales y respecto de la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autorización de giros mercantiles</w:t>
            </w:r>
            <w:r w:rsidRPr="003A30E1">
              <w:rPr>
                <w:rFonts w:ascii="Times New Roman" w:eastAsia="Arial" w:hAnsi="Times New Roman" w:cs="Times New Roman"/>
                <w:b/>
                <w:color w:val="990033"/>
                <w:sz w:val="24"/>
                <w:szCs w:val="24"/>
              </w:rPr>
              <w:t xml:space="preserve">: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B96140">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 Participar dentro del ámbito de sus atribuciones respecto a las estrategias, planes o acciones que tengan como finalidad detención y reparación oportuna de fugas de agua en las redes de distribución o líneas de conducción.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7102FC">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Competitividad y Ordenamiento Comercial del Estado de México 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102FC">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footnoteReference w:id="33"/>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102F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22.</w:t>
            </w:r>
            <w:r w:rsidRPr="003A30E1">
              <w:rPr>
                <w:rFonts w:ascii="Times New Roman" w:eastAsia="Arial" w:hAnsi="Times New Roman" w:cs="Times New Roman"/>
                <w:sz w:val="24"/>
                <w:szCs w:val="24"/>
              </w:rPr>
              <w:t xml:space="preserve"> Además de lo señalado en el artículo que antecede, los titulares y/o dependientes de las unidades económicas de actividad de mediano y alto impacto deberán: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22. …</w:t>
            </w:r>
            <w:r w:rsidRPr="003A30E1">
              <w:rPr>
                <w:rFonts w:ascii="Times New Roman" w:eastAsia="Arial" w:hAnsi="Times New Roman" w:cs="Times New Roman"/>
                <w:sz w:val="24"/>
                <w:szCs w:val="24"/>
              </w:rPr>
              <w:t xml:space="preserve"> </w:t>
            </w:r>
          </w:p>
        </w:tc>
      </w:tr>
      <w:tr w:rsidR="003A30E1" w:rsidRPr="003A30E1" w:rsidTr="007102F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7102F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VII.</w:t>
            </w:r>
            <w:r w:rsidRPr="003A30E1">
              <w:rPr>
                <w:rFonts w:ascii="Times New Roman" w:eastAsia="Arial" w:hAnsi="Times New Roman" w:cs="Times New Roman"/>
                <w:sz w:val="24"/>
                <w:szCs w:val="24"/>
              </w:rPr>
              <w:t xml:space="preserve"> Contar con sistemas de recuperación de aguas grises y sistemas de ahorro de agua, así como con focos de bajo consumo de energía y con mingitorios de los llamados secos, cuando se trate de unidades económicas de alto impacto.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VII.</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Instalar</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sistemas de recuperación de aguas grises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mecanismos, tecnologías o dispositivos de ahorro de agua, así como también</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mingitorios secos</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color w:val="990033"/>
                <w:sz w:val="24"/>
                <w:szCs w:val="24"/>
              </w:rPr>
              <w:t>o ecológicos;</w:t>
            </w:r>
            <w:r w:rsidRPr="003A30E1">
              <w:rPr>
                <w:rFonts w:ascii="Times New Roman" w:eastAsia="Arial" w:hAnsi="Times New Roman" w:cs="Times New Roman"/>
                <w:sz w:val="24"/>
                <w:szCs w:val="24"/>
              </w:rPr>
              <w:t xml:space="preserve"> </w:t>
            </w:r>
          </w:p>
        </w:tc>
      </w:tr>
      <w:tr w:rsidR="003A30E1" w:rsidRPr="003A30E1" w:rsidTr="007102F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VII Bis. Contar con focos de bajo </w:t>
            </w:r>
            <w:r w:rsidRPr="003A30E1">
              <w:rPr>
                <w:rFonts w:ascii="Times New Roman" w:eastAsia="Arial" w:hAnsi="Times New Roman" w:cs="Times New Roman"/>
                <w:b/>
                <w:sz w:val="24"/>
                <w:szCs w:val="24"/>
              </w:rPr>
              <w:lastRenderedPageBreak/>
              <w:t xml:space="preserve">consumo de energía cuando se trate de unidades económicas de alto impacto;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7102F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 …</w:t>
            </w: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 …</w:t>
            </w: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7102FC">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7102FC" w:rsidRPr="003A30E1" w:rsidRDefault="003A30E1" w:rsidP="007102FC">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43.</w:t>
            </w:r>
            <w:r w:rsidRPr="003A30E1">
              <w:rPr>
                <w:rFonts w:ascii="Times New Roman" w:eastAsia="Arial" w:hAnsi="Times New Roman" w:cs="Times New Roman"/>
                <w:sz w:val="24"/>
                <w:szCs w:val="24"/>
              </w:rPr>
              <w:t xml:space="preserve"> Los titulares de las unidades económicas en que se presten los servicios de baños públicos </w:t>
            </w:r>
            <w:r w:rsidR="007102FC" w:rsidRPr="003A30E1">
              <w:rPr>
                <w:rFonts w:ascii="Times New Roman" w:eastAsia="Arial" w:hAnsi="Times New Roman" w:cs="Times New Roman"/>
                <w:sz w:val="24"/>
                <w:szCs w:val="24"/>
              </w:rPr>
              <w:t xml:space="preserve">o gimnasio tendrán las obligaciones siguientes: </w:t>
            </w:r>
          </w:p>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7102FC" w:rsidRPr="003A30E1" w:rsidRDefault="003A30E1" w:rsidP="007102FC">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43.</w:t>
            </w:r>
            <w:r w:rsidRPr="003A30E1">
              <w:rPr>
                <w:rFonts w:ascii="Times New Roman" w:eastAsia="Arial" w:hAnsi="Times New Roman" w:cs="Times New Roman"/>
                <w:sz w:val="24"/>
                <w:szCs w:val="24"/>
              </w:rPr>
              <w:t xml:space="preserve"> Los titulares de las unidades económicas en que se presten los servicios de baños públicos, </w:t>
            </w:r>
            <w:r w:rsidRPr="003A30E1">
              <w:rPr>
                <w:rFonts w:ascii="Times New Roman" w:eastAsia="Arial" w:hAnsi="Times New Roman" w:cs="Times New Roman"/>
                <w:b/>
                <w:color w:val="990033"/>
                <w:sz w:val="24"/>
                <w:szCs w:val="24"/>
              </w:rPr>
              <w:t xml:space="preserve">masajes en cualquiera de sus </w:t>
            </w:r>
            <w:r w:rsidR="007102FC" w:rsidRPr="003A30E1">
              <w:rPr>
                <w:rFonts w:ascii="Times New Roman" w:eastAsia="Arial" w:hAnsi="Times New Roman" w:cs="Times New Roman"/>
                <w:b/>
                <w:color w:val="990033"/>
                <w:sz w:val="24"/>
                <w:szCs w:val="24"/>
              </w:rPr>
              <w:t>modalidades, spas,</w:t>
            </w:r>
            <w:r w:rsidR="007102FC" w:rsidRPr="003A30E1">
              <w:rPr>
                <w:rFonts w:ascii="Times New Roman" w:eastAsia="Arial" w:hAnsi="Times New Roman" w:cs="Times New Roman"/>
                <w:color w:val="990033"/>
                <w:sz w:val="24"/>
                <w:szCs w:val="24"/>
              </w:rPr>
              <w:t xml:space="preserve"> </w:t>
            </w:r>
            <w:r w:rsidR="007102FC" w:rsidRPr="003A30E1">
              <w:rPr>
                <w:rFonts w:ascii="Times New Roman" w:eastAsia="Arial" w:hAnsi="Times New Roman" w:cs="Times New Roman"/>
                <w:sz w:val="24"/>
                <w:szCs w:val="24"/>
              </w:rPr>
              <w:t xml:space="preserve">gimnasio tendrán las obligaciones siguientes: </w:t>
            </w:r>
          </w:p>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48114B">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Competitividad y Ordenamiento Comercial del Estado de México 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38</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Tener a la vista del público letreros con recomendaciones para el uso racional del agua, así como información sobre las consecuencias legales de llevar a cabo un acto de explotación sexual comercial infantil.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IV. Tener a la vista del público letreros con recomendaciones para el uso racional, cuidado 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importancia del agua;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IV Bis. Tener a la vista del público letreros sobre las consecuencias legales de llevar a cabo un acto de explotación sexual comercial infantil;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VIII.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VIII.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Artículo 47.</w:t>
            </w:r>
            <w:r w:rsidRPr="003A30E1">
              <w:rPr>
                <w:rFonts w:ascii="Times New Roman" w:eastAsia="Arial" w:hAnsi="Times New Roman" w:cs="Times New Roman"/>
                <w:sz w:val="24"/>
                <w:szCs w:val="24"/>
              </w:rPr>
              <w:t xml:space="preserve"> Las unidades económicas con actividad de estacionamientos, lavado de autos o bodegas, no podrán ser arrendadas como salones de fiestas para la celebración de eventos o fiestas que requieran un pago para el acceso.</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47.</w:t>
            </w:r>
            <w:r w:rsidRPr="003A30E1">
              <w:rPr>
                <w:rFonts w:ascii="Times New Roman" w:eastAsia="Arial" w:hAnsi="Times New Roman" w:cs="Times New Roman"/>
                <w:sz w:val="24"/>
                <w:szCs w:val="24"/>
              </w:rPr>
              <w:t xml:space="preserve"> Las unidades económicas con actividad de estacionamientos, lavado de</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color w:val="990033"/>
                <w:sz w:val="24"/>
                <w:szCs w:val="24"/>
              </w:rPr>
              <w:t>vehículos motorizados</w:t>
            </w:r>
            <w:r w:rsidRPr="003A30E1">
              <w:rPr>
                <w:rFonts w:ascii="Times New Roman" w:eastAsia="Arial" w:hAnsi="Times New Roman" w:cs="Times New Roman"/>
                <w:b/>
                <w:color w:val="FF0000"/>
                <w:sz w:val="24"/>
                <w:szCs w:val="24"/>
              </w:rPr>
              <w:t xml:space="preserve"> </w:t>
            </w:r>
            <w:r w:rsidRPr="003A30E1">
              <w:rPr>
                <w:rFonts w:ascii="Times New Roman" w:eastAsia="Arial" w:hAnsi="Times New Roman" w:cs="Times New Roman"/>
                <w:sz w:val="24"/>
                <w:szCs w:val="24"/>
              </w:rPr>
              <w:t xml:space="preserve">o bodegas, no podrán ser arrendadas como salones de fiestas para la celebración de eventos o fiestas que requieran un pago para el acceso.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48114B">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Competitividad y Ordenamiento Comercial del Estado de México 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38</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Los domicilios particulares no podrán ser arrendados para el fin expresado en el párrafo anterior.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47 Bis. Las unidades económicas con actividad de lavado de vehículos motorizados deberán de utilizar agua tratada para la prestación de su servicio, además de cumplir con el volumen o cantidad de agua para la limpieza interior y exterior de cada tipo de vehículo que determinen los ordenamientos legales y la norma técnica de la materia acorde a sus dimensiones, características o tamaño.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 igual forma las unidades económicas referidas en este artículo deberán contar con sistemas de reciclado y reutilización de agua.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Las autoridades facultadas podrán otorgar incentivos a las unidades económicas que den cumplimiento a lo referido en el anterior párrafo.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48114B">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Justicia Cívica del Estado de México y sus Municipios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07 de enero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footnoteReference w:id="34"/>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Artículo 63.-</w:t>
            </w:r>
            <w:r w:rsidRPr="003A30E1">
              <w:rPr>
                <w:rFonts w:ascii="Times New Roman" w:eastAsia="Arial" w:hAnsi="Times New Roman" w:cs="Times New Roman"/>
                <w:sz w:val="24"/>
                <w:szCs w:val="24"/>
              </w:rPr>
              <w:t xml:space="preserve"> Son infracciones contra la propiedad en general y el medio ambiente: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63.- …</w:t>
            </w:r>
            <w:r w:rsidRPr="003A30E1">
              <w:rPr>
                <w:rFonts w:ascii="Times New Roman" w:eastAsia="Arial" w:hAnsi="Times New Roman" w:cs="Times New Roman"/>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w:t>
            </w:r>
            <w:r w:rsidRPr="003A30E1">
              <w:rPr>
                <w:rFonts w:ascii="Times New Roman" w:eastAsia="Arial" w:hAnsi="Times New Roman" w:cs="Times New Roman"/>
                <w:sz w:val="24"/>
                <w:szCs w:val="24"/>
              </w:rPr>
              <w:t xml:space="preserve"> Realizar cualquier acto de forma intencional o imprudencial, que tenga como consecuencia: dañar, maltratar, ensuciar, o hacer uso indebido de las fachadas de inmuebles públicos o privados, estatuas, monumentos, postes, semáforos, buzones, tomas de agua, señalizaciones viales o de </w:t>
            </w:r>
            <w:r w:rsidRPr="003A30E1">
              <w:rPr>
                <w:rFonts w:ascii="Times New Roman" w:eastAsia="Arial" w:hAnsi="Times New Roman" w:cs="Times New Roman"/>
                <w:sz w:val="24"/>
                <w:szCs w:val="24"/>
              </w:rPr>
              <w:lastRenderedPageBreak/>
              <w:t xml:space="preserve">obras, plazas, parques, jardines u otros bienes semejantes, el daño a que se refiere esta fracción será competencia de la o el Juez Cívico hasta el valor de 20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veces la Unidad de Medida;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X.</w:t>
            </w:r>
            <w:r w:rsidRPr="003A30E1">
              <w:rPr>
                <w:rFonts w:ascii="Times New Roman" w:eastAsia="Arial" w:hAnsi="Times New Roman" w:cs="Times New Roman"/>
                <w:sz w:val="24"/>
                <w:szCs w:val="24"/>
              </w:rPr>
              <w:t xml:space="preserve"> Realizar cualquier acto de forma intencional o imprudencial, que tenga como consecuencia: dañar, maltratar, ensuciar, o hacer uso indebido de las fachadas de inmuebles públicos o privados, estatuas, monumentos, postes, semáforos, buzones, tomas de agua, señalizaciones viales o de </w:t>
            </w:r>
            <w:r w:rsidRPr="003A30E1">
              <w:rPr>
                <w:rFonts w:ascii="Times New Roman" w:eastAsia="Arial" w:hAnsi="Times New Roman" w:cs="Times New Roman"/>
                <w:sz w:val="24"/>
                <w:szCs w:val="24"/>
              </w:rPr>
              <w:lastRenderedPageBreak/>
              <w:t xml:space="preserve">obras, plazas, parques, jardines u otros bienes semejantes, el daño a que se refiere esta fracción será competencia de la o el Juez Cívico hasta el valor de 20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veces la Unidad de Medida;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XI.</w:t>
            </w:r>
            <w:r w:rsidRPr="003A30E1">
              <w:rPr>
                <w:rFonts w:ascii="Times New Roman" w:eastAsia="Arial" w:hAnsi="Times New Roman" w:cs="Times New Roman"/>
                <w:sz w:val="24"/>
                <w:szCs w:val="24"/>
              </w:rPr>
              <w:t xml:space="preserve"> Desperdiciar o utilizar indebidamente el agua, ya sea en cantidad excesiva, desproporcionada o permitir que se derrame en cualquier lugar sin ningún uso apropiado, así como impedir su uso a quienes deban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XI.</w:t>
            </w:r>
            <w:r w:rsidRPr="003A30E1">
              <w:rPr>
                <w:rFonts w:ascii="Times New Roman" w:eastAsia="Arial" w:hAnsi="Times New Roman" w:cs="Times New Roman"/>
                <w:sz w:val="24"/>
                <w:szCs w:val="24"/>
              </w:rPr>
              <w:t xml:space="preserve"> Desperdiciar o utilizar indebidamente el agua, ya sea en cantidad excesiva, desproporcionada o permitir que se derrame en cualquier lugar sin ningún uso apropiado</w:t>
            </w:r>
            <w:r w:rsidRPr="003A30E1">
              <w:rPr>
                <w:rFonts w:ascii="Times New Roman" w:eastAsia="Arial" w:hAnsi="Times New Roman" w:cs="Times New Roman"/>
                <w:b/>
                <w:color w:val="990033"/>
                <w:sz w:val="24"/>
                <w:szCs w:val="24"/>
              </w:rPr>
              <w:t>;</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9" w:type="dxa"/>
        </w:tblCellMar>
        <w:tblLook w:val="04A0" w:firstRow="1" w:lastRow="0" w:firstColumn="1" w:lastColumn="0" w:noHBand="0" w:noVBand="1"/>
      </w:tblPr>
      <w:tblGrid>
        <w:gridCol w:w="4413"/>
        <w:gridCol w:w="4413"/>
      </w:tblGrid>
      <w:tr w:rsidR="003A30E1" w:rsidRPr="003A30E1" w:rsidTr="0048114B">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10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Justicia Cívica del Estado de México y sus Municipios </w:t>
            </w:r>
          </w:p>
          <w:p w:rsidR="003A30E1" w:rsidRPr="003A30E1" w:rsidRDefault="003A30E1" w:rsidP="003A30E1">
            <w:pPr>
              <w:widowControl w:val="0"/>
              <w:autoSpaceDE w:val="0"/>
              <w:autoSpaceDN w:val="0"/>
              <w:spacing w:line="240" w:lineRule="auto"/>
              <w:ind w:right="10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07 de enero de 2026 </w:t>
            </w:r>
          </w:p>
          <w:p w:rsidR="003A30E1" w:rsidRPr="003A30E1" w:rsidRDefault="003A30E1" w:rsidP="003A30E1">
            <w:pPr>
              <w:widowControl w:val="0"/>
              <w:autoSpaceDE w:val="0"/>
              <w:autoSpaceDN w:val="0"/>
              <w:spacing w:line="240" w:lineRule="auto"/>
              <w:ind w:right="3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98"/>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39</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9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tener acceso a ella en tuberías, tanques o tinacos almacenadores.</w:t>
            </w: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34"/>
              <w:jc w:val="center"/>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10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9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XII. Impedir el uso y acceso al agua potable a quienes deban tener acceso a ella en tuberías, tanques o tinacos almacenadores.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9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De acuerdo con la clasificación presentada en el artículo 38 de la presente Ley, las faltas contenidas en la fracción I, II, III y IV del presente artículo serán clasificadas como Infracciones Clase A; las fracciones V, VI, VII, VIII y IX serán clasificadas como Infracciones Clase B, mientras que las fracciones X y XI serán clasificadas como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Infracciones Clase C.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97"/>
              <w:jc w:val="both"/>
              <w:rPr>
                <w:rFonts w:ascii="Times New Roman" w:hAnsi="Times New Roman" w:cs="Times New Roman"/>
                <w:sz w:val="24"/>
                <w:szCs w:val="24"/>
              </w:rPr>
            </w:pPr>
            <w:r w:rsidRPr="003A30E1">
              <w:rPr>
                <w:rFonts w:ascii="Times New Roman" w:eastAsia="Arial" w:hAnsi="Times New Roman" w:cs="Times New Roman"/>
                <w:sz w:val="24"/>
                <w:szCs w:val="24"/>
              </w:rPr>
              <w:t>De acuerdo con la clasificación presentada en el artículo 38 de la presente Ley, las faltas contenidas en la fracción I, II, III y IV del presente artículo serán clasificadas como Infracciones Clase A; las fracciones V, VI, VII, VIII y IX serán clasificadas como Infracciones Clase B</w:t>
            </w:r>
            <w:r w:rsidRPr="003A30E1">
              <w:rPr>
                <w:rFonts w:ascii="Times New Roman" w:eastAsia="Arial" w:hAnsi="Times New Roman" w:cs="Times New Roman"/>
                <w:b/>
                <w:color w:val="990033"/>
                <w:sz w:val="24"/>
                <w:szCs w:val="24"/>
              </w:rPr>
              <w:t xml:space="preserve">; </w:t>
            </w:r>
            <w:r w:rsidRPr="003A30E1">
              <w:rPr>
                <w:rFonts w:ascii="Times New Roman" w:eastAsia="Arial" w:hAnsi="Times New Roman" w:cs="Times New Roman"/>
                <w:sz w:val="24"/>
                <w:szCs w:val="24"/>
              </w:rPr>
              <w:t xml:space="preserve">las fracciones X y XI serán clasificadas como Infracciones Clase C, </w:t>
            </w:r>
            <w:r w:rsidRPr="003A30E1">
              <w:rPr>
                <w:rFonts w:ascii="Times New Roman" w:eastAsia="Arial" w:hAnsi="Times New Roman" w:cs="Times New Roman"/>
                <w:b/>
                <w:color w:val="990033"/>
                <w:sz w:val="24"/>
                <w:szCs w:val="24"/>
              </w:rPr>
              <w:t>mientras que la fracción XII será clasificada como Infracción Clase D.</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64.-</w:t>
            </w:r>
            <w:r w:rsidRPr="003A30E1">
              <w:rPr>
                <w:rFonts w:ascii="Times New Roman" w:eastAsia="Arial" w:hAnsi="Times New Roman" w:cs="Times New Roman"/>
                <w:sz w:val="24"/>
                <w:szCs w:val="24"/>
              </w:rPr>
              <w:t xml:space="preserve"> Son infracciones que atentan contra la salud pública:</w:t>
            </w: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3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64.- …</w:t>
            </w:r>
            <w:r w:rsidRPr="003A30E1">
              <w:rPr>
                <w:rFonts w:ascii="Times New Roman" w:eastAsia="Arial" w:hAnsi="Times New Roman" w:cs="Times New Roman"/>
                <w:b/>
                <w:color w:val="990033"/>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3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Contaminar el agua de tanques de almacenaje, fuentes públicas,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Contaminar el agua de fuentes públicas;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48114B">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Ley de Justicia Cívica del Estado de México y sus Municipios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07 de enero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39</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acueductos o tuberías públicas, o cualquier contenedor de agua potable;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 Bis. Contaminar el agua de tanques de almacenaje, acueductos o tuberías públicas, o cualquier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contenedor de agua potable;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VIII.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VIII. …</w:t>
            </w:r>
            <w:r w:rsidRPr="003A30E1">
              <w:rPr>
                <w:rFonts w:ascii="Times New Roman" w:eastAsia="Arial" w:hAnsi="Times New Roman" w:cs="Times New Roman"/>
                <w:sz w:val="24"/>
                <w:szCs w:val="24"/>
              </w:rPr>
              <w:t xml:space="preserve"> </w:t>
            </w:r>
          </w:p>
        </w:tc>
      </w:tr>
      <w:tr w:rsidR="003A30E1" w:rsidRPr="003A30E1" w:rsidTr="0048114B">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De acuerdo con la clasificación presentada en el artículo 38 de la presente Ley, las faltas contenidas en las fracciones I, II y III del presente artículo serán clasificadas como Infracciones Clase A, mientras que las fracciones IV y V serán Infracciones Clase B; mientras que las fracciones VI, VII y VIII serán Infracciones Clase D.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De acuerdo con la clasificación presentada en el artículo 38 de la presente Ley, las faltas contenidas en las fracciones I, II y III del presente artículo serán clasificadas como Infracciones Clase A, la fracción IV como Infracción Clase B; </w:t>
            </w:r>
            <w:r w:rsidRPr="003A30E1">
              <w:rPr>
                <w:rFonts w:ascii="Times New Roman" w:eastAsia="Arial" w:hAnsi="Times New Roman" w:cs="Times New Roman"/>
                <w:b/>
                <w:color w:val="990033"/>
                <w:sz w:val="24"/>
                <w:szCs w:val="24"/>
              </w:rPr>
              <w:t>la fracción V como Infracción Clase C;</w:t>
            </w:r>
            <w:r w:rsidRPr="003A30E1">
              <w:rPr>
                <w:rFonts w:ascii="Times New Roman" w:eastAsia="Arial" w:hAnsi="Times New Roman" w:cs="Times New Roman"/>
                <w:sz w:val="24"/>
                <w:szCs w:val="24"/>
              </w:rPr>
              <w:t xml:space="preserve"> mientras que las fracciones </w:t>
            </w:r>
            <w:r w:rsidRPr="003A30E1">
              <w:rPr>
                <w:rFonts w:ascii="Times New Roman" w:eastAsia="Arial" w:hAnsi="Times New Roman" w:cs="Times New Roman"/>
                <w:b/>
                <w:color w:val="990033"/>
                <w:sz w:val="24"/>
                <w:szCs w:val="24"/>
              </w:rPr>
              <w:t>V Bis,</w:t>
            </w:r>
            <w:r w:rsidRPr="003A30E1">
              <w:rPr>
                <w:rFonts w:ascii="Times New Roman" w:eastAsia="Arial" w:hAnsi="Times New Roman" w:cs="Times New Roman"/>
                <w:sz w:val="24"/>
                <w:szCs w:val="24"/>
              </w:rPr>
              <w:t xml:space="preserve"> VI, VII y VIII serán Infracciones Clase D.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87"/>
        <w:gridCol w:w="4339"/>
      </w:tblGrid>
      <w:tr w:rsidR="003A30E1" w:rsidRPr="003A30E1" w:rsidTr="00C53339">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Penal del Estado de México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04 de febrero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53339">
        <w:trPr>
          <w:trHeight w:val="20"/>
          <w:jc w:val="center"/>
        </w:trPr>
        <w:tc>
          <w:tcPr>
            <w:tcW w:w="4487" w:type="dxa"/>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footnoteReference w:id="35"/>
            </w:r>
            <w:r w:rsidRPr="003A30E1">
              <w:rPr>
                <w:rFonts w:ascii="Times New Roman" w:eastAsia="Arial" w:hAnsi="Times New Roman" w:cs="Times New Roman"/>
                <w:b/>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53339">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Bis.-</w:t>
            </w:r>
            <w:r w:rsidRPr="003A30E1">
              <w:rPr>
                <w:rFonts w:ascii="Times New Roman" w:eastAsia="Arial" w:hAnsi="Times New Roman" w:cs="Times New Roman"/>
                <w:sz w:val="24"/>
                <w:szCs w:val="24"/>
              </w:rPr>
              <w:t xml:space="preserve"> A quien teniendo la obligación legal, no supervise o ejecute el proceso de desinfección del agua potable que se encuentre bajo su responsabilidad, se le impondrán de dos a seis años de prisión y de cincuenta a doscientos días multa.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Bis.-</w:t>
            </w:r>
            <w:r w:rsidRPr="003A30E1">
              <w:rPr>
                <w:rFonts w:ascii="Times New Roman" w:eastAsia="Arial" w:hAnsi="Times New Roman" w:cs="Times New Roman"/>
                <w:sz w:val="24"/>
                <w:szCs w:val="24"/>
              </w:rPr>
              <w:t xml:space="preserve"> A quien teniendo la obligación legal, no supervise o ejecute el proceso de desinfección del agua potable </w:t>
            </w:r>
            <w:r w:rsidRPr="003A30E1">
              <w:rPr>
                <w:rFonts w:ascii="Times New Roman" w:eastAsia="Arial" w:hAnsi="Times New Roman" w:cs="Times New Roman"/>
                <w:b/>
                <w:color w:val="990033"/>
                <w:sz w:val="24"/>
                <w:szCs w:val="24"/>
              </w:rPr>
              <w:t>que se refieren los ordenamientos legales</w:t>
            </w:r>
            <w:r w:rsidRPr="003A30E1">
              <w:rPr>
                <w:rFonts w:ascii="Times New Roman" w:eastAsia="Arial" w:hAnsi="Times New Roman" w:cs="Times New Roman"/>
                <w:sz w:val="24"/>
                <w:szCs w:val="24"/>
              </w:rPr>
              <w:t xml:space="preserve"> y que se encuentre bajo su responsabilidad, se le impondrán de </w:t>
            </w:r>
            <w:r w:rsidRPr="003A30E1">
              <w:rPr>
                <w:rFonts w:ascii="Times New Roman" w:eastAsia="Arial" w:hAnsi="Times New Roman" w:cs="Times New Roman"/>
                <w:b/>
                <w:color w:val="990033"/>
                <w:sz w:val="24"/>
                <w:szCs w:val="24"/>
              </w:rPr>
              <w:t>cuatro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a </w:t>
            </w:r>
            <w:r w:rsidRPr="003A30E1">
              <w:rPr>
                <w:rFonts w:ascii="Times New Roman" w:eastAsia="Arial" w:hAnsi="Times New Roman" w:cs="Times New Roman"/>
                <w:b/>
                <w:color w:val="990033"/>
                <w:sz w:val="24"/>
                <w:szCs w:val="24"/>
              </w:rPr>
              <w:t>ocho</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cien</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cuatrocientos</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veces el valor diario de la Unidad de Medida y Actualización vigente.</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C53339">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Si el responsable es servidor público, además de las penas señaladas en el párrafo anterior, se le destituirá e inhabilitará hasta por seis años.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C53339">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Si el responsable es servidor público, además de las penas señaladas en el párrafo anterior, se le destituirá e inhabilitará hasta por </w:t>
            </w:r>
            <w:r w:rsidRPr="003A30E1">
              <w:rPr>
                <w:rFonts w:ascii="Times New Roman" w:eastAsia="Arial" w:hAnsi="Times New Roman" w:cs="Times New Roman"/>
                <w:b/>
                <w:color w:val="990033"/>
                <w:sz w:val="24"/>
                <w:szCs w:val="24"/>
              </w:rPr>
              <w:t>ocho</w:t>
            </w:r>
            <w:r w:rsidRPr="003A30E1">
              <w:rPr>
                <w:rFonts w:ascii="Times New Roman" w:eastAsia="Arial" w:hAnsi="Times New Roman" w:cs="Times New Roman"/>
                <w:sz w:val="24"/>
                <w:szCs w:val="24"/>
              </w:rPr>
              <w:t xml:space="preserve"> años.</w:t>
            </w:r>
          </w:p>
        </w:tc>
      </w:tr>
      <w:tr w:rsidR="003A30E1" w:rsidRPr="003A30E1" w:rsidTr="00C53339">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Ter.</w:t>
            </w:r>
            <w:r w:rsidRPr="003A30E1">
              <w:rPr>
                <w:rFonts w:ascii="Times New Roman" w:eastAsia="Arial" w:hAnsi="Times New Roman" w:cs="Times New Roman"/>
                <w:sz w:val="24"/>
                <w:szCs w:val="24"/>
              </w:rPr>
              <w:t xml:space="preserve"> A quien distribuya o suministre agua potable a través de pipa u otro medio de almacenamiento, sin contar con el permiso de distribución o la evaluación correspondiente, expedidos por la autoridad competente, con la finalidad de obtener un beneficio económico, se le impondrán de dos a seis años de prisión y de cincuenta a doscientas unidades de medida y actualización.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Ter.</w:t>
            </w:r>
            <w:r w:rsidRPr="003A30E1">
              <w:rPr>
                <w:rFonts w:ascii="Times New Roman" w:eastAsia="Arial" w:hAnsi="Times New Roman" w:cs="Times New Roman"/>
                <w:sz w:val="24"/>
                <w:szCs w:val="24"/>
              </w:rPr>
              <w:t xml:space="preserve"> A quien distribuya o suministre agua potable a través de pipa u otro medio de almacenamiento, sin contar con el permiso de distribución o la evaluación correspondiente, expedidos por la autoridad competente, con la finalidad de obtener un beneficio económico, se le impondrán de </w:t>
            </w:r>
            <w:r w:rsidRPr="003A30E1">
              <w:rPr>
                <w:rFonts w:ascii="Times New Roman" w:eastAsia="Arial" w:hAnsi="Times New Roman" w:cs="Times New Roman"/>
                <w:b/>
                <w:color w:val="990033"/>
                <w:sz w:val="24"/>
                <w:szCs w:val="24"/>
              </w:rPr>
              <w:t>seis</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doce</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cien</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cuatrocientos</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87"/>
        <w:gridCol w:w="4339"/>
      </w:tblGrid>
      <w:tr w:rsidR="003A30E1" w:rsidRPr="003A30E1" w:rsidTr="00C53339">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Penal del Estado de México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04 de febrero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53339">
        <w:trPr>
          <w:trHeight w:val="20"/>
          <w:jc w:val="center"/>
        </w:trPr>
        <w:tc>
          <w:tcPr>
            <w:tcW w:w="4487" w:type="dxa"/>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40</w:t>
            </w:r>
            <w:r w:rsidRPr="003A30E1">
              <w:rPr>
                <w:rFonts w:ascii="Times New Roman" w:eastAsia="Arial" w:hAnsi="Times New Roman" w:cs="Times New Roman"/>
                <w:b/>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53339">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veces el valor diario de la Unidad de Medida y Actualización vigente.</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53339">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Quáter.</w:t>
            </w:r>
            <w:r w:rsidRPr="003A30E1">
              <w:rPr>
                <w:rFonts w:ascii="Times New Roman" w:eastAsia="Arial" w:hAnsi="Times New Roman" w:cs="Times New Roman"/>
                <w:sz w:val="24"/>
                <w:szCs w:val="24"/>
              </w:rPr>
              <w:t xml:space="preserve"> A quien distribuya agua potable a través de pipa, y la extraiga u obtenga de una fuente de abastecimiento diversa a la autorizada, se le impondrá de uno a tres años de prisión y de veinticinco a cien unidades de medida y actualización.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Quáter.</w:t>
            </w:r>
            <w:r w:rsidRPr="003A30E1">
              <w:rPr>
                <w:rFonts w:ascii="Times New Roman" w:eastAsia="Arial" w:hAnsi="Times New Roman" w:cs="Times New Roman"/>
                <w:sz w:val="24"/>
                <w:szCs w:val="24"/>
              </w:rPr>
              <w:t xml:space="preserve"> A quien distribuya agua potable a través de pipa, y la extraiga u obtenga de una fuente de abastecimiento diversa a la autorizada, se le impondrá de </w:t>
            </w:r>
            <w:r w:rsidRPr="003A30E1">
              <w:rPr>
                <w:rFonts w:ascii="Times New Roman" w:eastAsia="Arial" w:hAnsi="Times New Roman" w:cs="Times New Roman"/>
                <w:b/>
                <w:color w:val="990033"/>
                <w:sz w:val="24"/>
                <w:szCs w:val="24"/>
              </w:rPr>
              <w:t>cuatro</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seis</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cincuenta</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doscientas</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veces el valor diario de la Unidad de Medida y Actualización vigente.</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53339">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Quinquies.</w:t>
            </w:r>
            <w:r w:rsidRPr="003A30E1">
              <w:rPr>
                <w:rFonts w:ascii="Times New Roman" w:eastAsia="Arial" w:hAnsi="Times New Roman" w:cs="Times New Roman"/>
                <w:sz w:val="24"/>
                <w:szCs w:val="24"/>
              </w:rPr>
              <w:t xml:space="preserve"> Al que sin causa justificada altere, impida o restrinja de cualquier forma el flujo de agua destinado al suministro de los usuarios de dicho servicio, se impondrá de dos a seis años de prisión y de cincuenta a doscientas unidades de medida y actualización.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Quinquies.</w:t>
            </w:r>
            <w:r w:rsidRPr="003A30E1">
              <w:rPr>
                <w:rFonts w:ascii="Times New Roman" w:eastAsia="Arial" w:hAnsi="Times New Roman" w:cs="Times New Roman"/>
                <w:sz w:val="24"/>
                <w:szCs w:val="24"/>
              </w:rPr>
              <w:t xml:space="preserve"> Al que sin causa justificada altere, impida o restrinja de cualquier forma el flujo de agua destinado al suministro de los usuarios de dicho servicio, se impondrá de </w:t>
            </w:r>
            <w:r w:rsidRPr="003A30E1">
              <w:rPr>
                <w:rFonts w:ascii="Times New Roman" w:eastAsia="Arial" w:hAnsi="Times New Roman" w:cs="Times New Roman"/>
                <w:b/>
                <w:color w:val="990033"/>
                <w:sz w:val="24"/>
                <w:szCs w:val="24"/>
              </w:rPr>
              <w:t>cuatro</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doce</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cien</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cuatrocientos</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veces el valor diario de la Unidad de Medida y Actualización vigente.</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C53339">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Sexies.</w:t>
            </w:r>
            <w:r w:rsidRPr="003A30E1">
              <w:rPr>
                <w:rFonts w:ascii="Times New Roman" w:eastAsia="Arial" w:hAnsi="Times New Roman" w:cs="Times New Roman"/>
                <w:sz w:val="24"/>
                <w:szCs w:val="24"/>
              </w:rPr>
              <w:t xml:space="preserve"> Al que, sin autorización, concesión, licencia o permiso expedido por la autoridad competente, sustraiga o se apropie del agua potable de la infraestructura hidráulica, independientemente del uso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Sexies.</w:t>
            </w:r>
            <w:r w:rsidRPr="003A30E1">
              <w:rPr>
                <w:rFonts w:ascii="Times New Roman" w:eastAsia="Arial" w:hAnsi="Times New Roman" w:cs="Times New Roman"/>
                <w:sz w:val="24"/>
                <w:szCs w:val="24"/>
              </w:rPr>
              <w:t xml:space="preserve"> Al que, sin autorización, concesión, licencia o permiso expedido por la autoridad competente, sustraiga o se apropie del agua potable de la infraestructura hidráulica, independientemente del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87"/>
        <w:gridCol w:w="4339"/>
      </w:tblGrid>
      <w:tr w:rsidR="003A30E1" w:rsidRPr="003A30E1" w:rsidTr="00A0150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Penal del Estado de México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Última Reforma POGG: 04 de febrero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40</w:t>
            </w:r>
            <w:r w:rsidRPr="003A30E1">
              <w:rPr>
                <w:rFonts w:ascii="Times New Roman" w:eastAsia="Arial" w:hAnsi="Times New Roman" w:cs="Times New Roman"/>
                <w:b/>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sz w:val="24"/>
                <w:szCs w:val="24"/>
              </w:rPr>
              <w:t>que se le destine, se le impondrá de dos a seis años de prisión y de cien a quinientas unidades de medida y actualización.</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uso que se le destine, se le impondrá de </w:t>
            </w:r>
            <w:r w:rsidRPr="003A30E1">
              <w:rPr>
                <w:rFonts w:ascii="Times New Roman" w:eastAsia="Arial" w:hAnsi="Times New Roman" w:cs="Times New Roman"/>
                <w:b/>
                <w:color w:val="990033"/>
                <w:sz w:val="24"/>
                <w:szCs w:val="24"/>
              </w:rPr>
              <w:t>seis</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doce</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doscientos</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mil veces el valor diario de la Unidad de Medida y Actualización vigente.</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Si la persona es servidora pública, que disponga, supervise, controle, maneje, o por su encargo o comisión, puedan abastecer o facilitar la sustracción de agua potable de la infraestructura hidráulica estatal, además de las penas señaladas en el párrafo anterior, se incrementará con una mitad adicional; lo anterior, sin perjuicio de las sanciones que procedan por la responsabilidad administrativa en la que incurran.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Septies.</w:t>
            </w:r>
            <w:r w:rsidRPr="003A30E1">
              <w:rPr>
                <w:rFonts w:ascii="Times New Roman" w:eastAsia="Arial" w:hAnsi="Times New Roman" w:cs="Times New Roman"/>
                <w:sz w:val="24"/>
                <w:szCs w:val="24"/>
              </w:rPr>
              <w:t xml:space="preserve"> Se equiparán al delito de sustracción o apropiación de agua potable las siguientes conductas: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145 Septies. …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El comercializar o explotar agua potable sustraída o apropiada.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El almacenar, ocultar, poseer o resguardar agua potable sustraída o apropiada para su uso o consumo en cualquier modalidad.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87"/>
        <w:gridCol w:w="4339"/>
      </w:tblGrid>
      <w:tr w:rsidR="003A30E1" w:rsidRPr="003A30E1" w:rsidTr="00A0150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Penal del Estado de México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04 de febrero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40</w:t>
            </w:r>
            <w:r w:rsidRPr="003A30E1">
              <w:rPr>
                <w:rFonts w:ascii="Times New Roman" w:eastAsia="Arial" w:hAnsi="Times New Roman" w:cs="Times New Roman"/>
                <w:b/>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El transportar, suministrar o distribuir por cualquier medio el agua potable sustraída o apropiada.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Las conductas señaladas en el párrafo anterior, se sancionarán de la siguiente manera: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w:t>
            </w:r>
            <w:r w:rsidRPr="003A30E1">
              <w:rPr>
                <w:rFonts w:ascii="Times New Roman" w:eastAsia="Arial" w:hAnsi="Times New Roman" w:cs="Times New Roman"/>
                <w:sz w:val="24"/>
                <w:szCs w:val="24"/>
              </w:rPr>
              <w:t xml:space="preserve"> Cuando la cantidad sea mayor a cuatrocientos litros, se le impondrá de uno a </w:t>
            </w:r>
            <w:r w:rsidRPr="003A30E1">
              <w:rPr>
                <w:rFonts w:ascii="Times New Roman" w:eastAsia="Arial" w:hAnsi="Times New Roman" w:cs="Times New Roman"/>
                <w:sz w:val="24"/>
                <w:szCs w:val="24"/>
              </w:rPr>
              <w:lastRenderedPageBreak/>
              <w:t xml:space="preserve">tres años de prisión y de cien a doscientas unidades de medida y actualización.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w:t>
            </w:r>
            <w:r w:rsidRPr="003A30E1">
              <w:rPr>
                <w:rFonts w:ascii="Times New Roman" w:eastAsia="Arial" w:hAnsi="Times New Roman" w:cs="Times New Roman"/>
                <w:sz w:val="24"/>
                <w:szCs w:val="24"/>
              </w:rPr>
              <w:t xml:space="preserve"> Cuando la cantidad sea mayor a cuatrocientos litros, se le impondrá de uno </w:t>
            </w:r>
            <w:r w:rsidRPr="003A30E1">
              <w:rPr>
                <w:rFonts w:ascii="Times New Roman" w:eastAsia="Arial" w:hAnsi="Times New Roman" w:cs="Times New Roman"/>
                <w:sz w:val="24"/>
                <w:szCs w:val="24"/>
              </w:rPr>
              <w:lastRenderedPageBreak/>
              <w:t xml:space="preserve">a </w:t>
            </w:r>
            <w:r w:rsidRPr="003A30E1">
              <w:rPr>
                <w:rFonts w:ascii="Times New Roman" w:eastAsia="Arial" w:hAnsi="Times New Roman" w:cs="Times New Roman"/>
                <w:b/>
                <w:color w:val="990033"/>
                <w:sz w:val="24"/>
                <w:szCs w:val="24"/>
              </w:rPr>
              <w:t>cuatro</w:t>
            </w:r>
            <w:r w:rsidRPr="003A30E1">
              <w:rPr>
                <w:rFonts w:ascii="Times New Roman" w:eastAsia="Arial" w:hAnsi="Times New Roman" w:cs="Times New Roman"/>
                <w:sz w:val="24"/>
                <w:szCs w:val="24"/>
              </w:rPr>
              <w:t xml:space="preserve"> años de prisión y de cien a </w:t>
            </w:r>
            <w:r w:rsidRPr="003A30E1">
              <w:rPr>
                <w:rFonts w:ascii="Times New Roman" w:eastAsia="Arial" w:hAnsi="Times New Roman" w:cs="Times New Roman"/>
                <w:b/>
                <w:color w:val="990033"/>
                <w:sz w:val="24"/>
                <w:szCs w:val="24"/>
              </w:rPr>
              <w:t>trecientos veces el valor diario de la Unidad de Medida y Actualización vigente.</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b)</w:t>
            </w:r>
            <w:r w:rsidRPr="003A30E1">
              <w:rPr>
                <w:rFonts w:ascii="Times New Roman" w:eastAsia="Arial" w:hAnsi="Times New Roman" w:cs="Times New Roman"/>
                <w:sz w:val="24"/>
                <w:szCs w:val="24"/>
              </w:rPr>
              <w:t xml:space="preserve"> Cuando la cantidad sea mayor a quinientos litros, pero menor o equivalente a cinco mil litros, se le impondrá de dos a seis años de prisión y de ciento cincuenta a trescientas unidades de medida y actualización.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b)</w:t>
            </w:r>
            <w:r w:rsidRPr="003A30E1">
              <w:rPr>
                <w:rFonts w:ascii="Times New Roman" w:eastAsia="Arial" w:hAnsi="Times New Roman" w:cs="Times New Roman"/>
                <w:sz w:val="24"/>
                <w:szCs w:val="24"/>
              </w:rPr>
              <w:t xml:space="preserve"> Cuando la cantidad sea mayor a quinientos litros, pero menor o equivalente a cinco mil litros, se le impondrá de dos a </w:t>
            </w:r>
            <w:r w:rsidRPr="003A30E1">
              <w:rPr>
                <w:rFonts w:ascii="Times New Roman" w:eastAsia="Arial" w:hAnsi="Times New Roman" w:cs="Times New Roman"/>
                <w:b/>
                <w:color w:val="990033"/>
                <w:sz w:val="24"/>
                <w:szCs w:val="24"/>
              </w:rPr>
              <w:t>ocho</w:t>
            </w:r>
            <w:r w:rsidRPr="003A30E1">
              <w:rPr>
                <w:rFonts w:ascii="Times New Roman" w:eastAsia="Arial" w:hAnsi="Times New Roman" w:cs="Times New Roman"/>
                <w:sz w:val="24"/>
                <w:szCs w:val="24"/>
              </w:rPr>
              <w:t xml:space="preserve"> años de prisión y de ciento cincuenta a </w:t>
            </w:r>
            <w:r w:rsidRPr="003A30E1">
              <w:rPr>
                <w:rFonts w:ascii="Times New Roman" w:eastAsia="Arial" w:hAnsi="Times New Roman" w:cs="Times New Roman"/>
                <w:b/>
                <w:color w:val="990033"/>
                <w:sz w:val="24"/>
                <w:szCs w:val="24"/>
              </w:rPr>
              <w:t xml:space="preserve">cuatrocientas veces el valor diario de la Unidad de Medida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Actualización vigente.</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c)</w:t>
            </w:r>
            <w:r w:rsidRPr="003A30E1">
              <w:rPr>
                <w:rFonts w:ascii="Times New Roman" w:eastAsia="Arial" w:hAnsi="Times New Roman" w:cs="Times New Roman"/>
                <w:sz w:val="24"/>
                <w:szCs w:val="24"/>
              </w:rPr>
              <w:t xml:space="preserve"> Cuando la cantidad sea mayor a cinco mil litros, se le impondrá de cuatro a ocho años de prisión y de doscientas a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c)</w:t>
            </w:r>
            <w:r w:rsidRPr="003A30E1">
              <w:rPr>
                <w:rFonts w:ascii="Times New Roman" w:eastAsia="Arial" w:hAnsi="Times New Roman" w:cs="Times New Roman"/>
                <w:sz w:val="24"/>
                <w:szCs w:val="24"/>
              </w:rPr>
              <w:t xml:space="preserve"> Cuando la cantidad sea mayor a cinco mil litros, se le impondrá de cuatro a </w:t>
            </w:r>
            <w:r w:rsidRPr="003A30E1">
              <w:rPr>
                <w:rFonts w:ascii="Times New Roman" w:eastAsia="Arial" w:hAnsi="Times New Roman" w:cs="Times New Roman"/>
                <w:b/>
                <w:color w:val="990033"/>
                <w:sz w:val="24"/>
                <w:szCs w:val="24"/>
              </w:rPr>
              <w:t>diez</w:t>
            </w:r>
            <w:r w:rsidRPr="003A30E1">
              <w:rPr>
                <w:rFonts w:ascii="Times New Roman" w:eastAsia="Arial" w:hAnsi="Times New Roman" w:cs="Times New Roman"/>
                <w:sz w:val="24"/>
                <w:szCs w:val="24"/>
              </w:rPr>
              <w:t xml:space="preserve"> años de prisión y de doscientas a seiscientos </w:t>
            </w:r>
            <w:r w:rsidRPr="003A30E1">
              <w:rPr>
                <w:rFonts w:ascii="Times New Roman" w:eastAsia="Arial" w:hAnsi="Times New Roman" w:cs="Times New Roman"/>
                <w:b/>
                <w:color w:val="990033"/>
                <w:sz w:val="24"/>
                <w:szCs w:val="24"/>
              </w:rPr>
              <w:t xml:space="preserve">veces el </w:t>
            </w:r>
          </w:p>
        </w:tc>
      </w:tr>
      <w:tr w:rsidR="003A30E1" w:rsidRPr="003A30E1" w:rsidTr="00A0150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Penal del Estado de México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04 de febrero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40</w:t>
            </w:r>
            <w:r w:rsidRPr="003A30E1">
              <w:rPr>
                <w:rFonts w:ascii="Times New Roman" w:eastAsia="Arial" w:hAnsi="Times New Roman" w:cs="Times New Roman"/>
                <w:b/>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shd w:val="clear" w:color="auto" w:fill="BFBFBF"/>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cuatrocientas unidades de medida y actualización.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valor diario de la Unidad de Medida y Actualización vigente.</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01504">
        <w:trPr>
          <w:trHeight w:val="20"/>
          <w:jc w:val="center"/>
        </w:trPr>
        <w:tc>
          <w:tcPr>
            <w:tcW w:w="4487"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Octies.</w:t>
            </w:r>
            <w:r w:rsidRPr="003A30E1">
              <w:rPr>
                <w:rFonts w:ascii="Times New Roman" w:eastAsia="Arial" w:hAnsi="Times New Roman" w:cs="Times New Roman"/>
                <w:sz w:val="24"/>
                <w:szCs w:val="24"/>
              </w:rPr>
              <w:t xml:space="preserve"> Al propietario, arrendatario, poseedor, detentador o a quien se ostente como tal de algún predio donde exista una toma que sustraiga o se apropie del agua potable de la infraestructura hidráulica, se le impondrá de dos a cuatro años de prisión y de ciento cincuenta a trescientas unidades de medida y actualización.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339"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145 Octies.</w:t>
            </w:r>
            <w:r w:rsidRPr="003A30E1">
              <w:rPr>
                <w:rFonts w:ascii="Times New Roman" w:eastAsia="Arial" w:hAnsi="Times New Roman" w:cs="Times New Roman"/>
                <w:sz w:val="24"/>
                <w:szCs w:val="24"/>
              </w:rPr>
              <w:t xml:space="preserve"> Al propietario, arrendatario, poseedor, detentador o a quien se ostente como tal de algún predio donde exista una toma que sustraiga o se apropie del agua potable de la infraestructura hidráulica, se le impondrá de </w:t>
            </w:r>
            <w:r w:rsidRPr="003A30E1">
              <w:rPr>
                <w:rFonts w:ascii="Times New Roman" w:eastAsia="Arial" w:hAnsi="Times New Roman" w:cs="Times New Roman"/>
                <w:b/>
                <w:color w:val="990033"/>
                <w:sz w:val="24"/>
                <w:szCs w:val="24"/>
              </w:rPr>
              <w:t>cuatro</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seis</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trescientos</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 xml:space="preserve">seiscientos veces el valor diario de la Unidad de Medida y Actualización vigente.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523307">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Administrativo del Estado de México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footnoteReference w:id="36"/>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5.2.</w:t>
            </w:r>
            <w:r w:rsidRPr="003A30E1">
              <w:rPr>
                <w:rFonts w:ascii="Times New Roman" w:eastAsia="Arial" w:hAnsi="Times New Roman" w:cs="Times New Roman"/>
                <w:sz w:val="24"/>
                <w:szCs w:val="24"/>
              </w:rPr>
              <w:t xml:space="preserve"> En el ordenamiento territorial </w:t>
            </w:r>
            <w:r w:rsidRPr="003A30E1">
              <w:rPr>
                <w:rFonts w:ascii="Times New Roman" w:eastAsia="Arial" w:hAnsi="Times New Roman" w:cs="Times New Roman"/>
                <w:sz w:val="24"/>
                <w:szCs w:val="24"/>
              </w:rPr>
              <w:lastRenderedPageBreak/>
              <w:t xml:space="preserve">de los asentamientos humanos y el desarrollo urbano de los centros de población, se deberán observar los principios generales de política pública siguientes: derecho a la ciudad, equidad e inclusión, derecho a la propiedad urbana, coherencia y racionalidad, participación democrática y transparencia, productividad y eficiencia, protección y progresividad del espacio público, resiliencia, seguridad urbana y riesgos, sustentabilidad ambiental y accesibilidad universal y movilidad, previstos en la Ley General de </w:t>
            </w:r>
          </w:p>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Asentamientos Humanos, Ordenamiento Territorial y Desarrollo Urbano. Para tal efecto: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Artículo 5.2.</w:t>
            </w:r>
            <w:r w:rsidRPr="003A30E1">
              <w:rPr>
                <w:rFonts w:ascii="Times New Roman" w:eastAsia="Arial" w:hAnsi="Times New Roman" w:cs="Times New Roman"/>
                <w:sz w:val="24"/>
                <w:szCs w:val="24"/>
              </w:rPr>
              <w:t xml:space="preserve">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El ordenamiento territorial de los asentamientos humanos atenderá: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g)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g)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523307">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Administrativo del Estado de México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41</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b/>
                <w:sz w:val="24"/>
                <w:szCs w:val="24"/>
              </w:rPr>
              <w:t>h)</w:t>
            </w:r>
            <w:r w:rsidRPr="003A30E1">
              <w:rPr>
                <w:rFonts w:ascii="Times New Roman" w:eastAsia="Arial" w:hAnsi="Times New Roman" w:cs="Times New Roman"/>
                <w:sz w:val="24"/>
                <w:szCs w:val="24"/>
              </w:rPr>
              <w:t xml:space="preserve"> El uso racional del agua y de los recursos naturales renovables y no renovables.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t>h)</w:t>
            </w:r>
            <w:r w:rsidRPr="003A30E1">
              <w:rPr>
                <w:rFonts w:ascii="Times New Roman" w:eastAsia="Arial" w:hAnsi="Times New Roman" w:cs="Times New Roman"/>
                <w:sz w:val="24"/>
                <w:szCs w:val="24"/>
              </w:rPr>
              <w:t xml:space="preserve"> El uso racional de los recursos naturales renovables y no renovables </w:t>
            </w:r>
            <w:r w:rsidRPr="003A30E1">
              <w:rPr>
                <w:rFonts w:ascii="Times New Roman" w:eastAsia="Arial" w:hAnsi="Times New Roman" w:cs="Times New Roman"/>
                <w:b/>
                <w:color w:val="990033"/>
                <w:sz w:val="24"/>
                <w:szCs w:val="24"/>
              </w:rPr>
              <w:t>a efecto de evitar comprometer la capacidad de futuras generaciones</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La accesibilidad universal que genere cercanía y favorezca la relación entre las diferentes actividades urbanas.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 El uso racional y eficiente del agua, así como también su conservación y reúso acorde con los ordenamientos legales.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j)</w:t>
            </w:r>
            <w:r w:rsidRPr="003A30E1">
              <w:rPr>
                <w:rFonts w:ascii="Times New Roman" w:eastAsia="Arial" w:hAnsi="Times New Roman" w:cs="Times New Roman"/>
                <w:sz w:val="24"/>
                <w:szCs w:val="24"/>
              </w:rPr>
              <w:t xml:space="preserve"> La adopción de medidas de prevención, mitigación, atención, adaptación y resiliencia de los asentamientos humanos y centros de población.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j) La accesibilidad universal que genere cercanía y favorezca la relación entre las diferentes actividades urbanas.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1"/>
              <w:jc w:val="both"/>
              <w:rPr>
                <w:rFonts w:ascii="Times New Roman" w:hAnsi="Times New Roman" w:cs="Times New Roman"/>
                <w:sz w:val="24"/>
                <w:szCs w:val="24"/>
              </w:rPr>
            </w:pPr>
            <w:r w:rsidRPr="003A30E1">
              <w:rPr>
                <w:rFonts w:ascii="Times New Roman" w:eastAsia="Arial" w:hAnsi="Times New Roman" w:cs="Times New Roman"/>
                <w:b/>
                <w:sz w:val="24"/>
                <w:szCs w:val="24"/>
              </w:rPr>
              <w:t>k)</w:t>
            </w:r>
            <w:r w:rsidRPr="003A30E1">
              <w:rPr>
                <w:rFonts w:ascii="Times New Roman" w:eastAsia="Arial" w:hAnsi="Times New Roman" w:cs="Times New Roman"/>
                <w:sz w:val="24"/>
                <w:szCs w:val="24"/>
              </w:rPr>
              <w:t xml:space="preserve"> La seguridad urbana y protección a las personas y su patrimonio, frente a los riesgos naturales y antropogénicos.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k) La adopción de medidas de prevención, mitigación, atención, adaptación y resiliencia de los asentamientos humanos y centros de </w:t>
            </w:r>
            <w:r w:rsidRPr="003A30E1">
              <w:rPr>
                <w:rFonts w:ascii="Times New Roman" w:eastAsia="Arial" w:hAnsi="Times New Roman" w:cs="Times New Roman"/>
                <w:b/>
                <w:sz w:val="24"/>
                <w:szCs w:val="24"/>
              </w:rPr>
              <w:lastRenderedPageBreak/>
              <w:t xml:space="preserve">población.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l)</w:t>
            </w:r>
            <w:r w:rsidRPr="003A30E1">
              <w:rPr>
                <w:rFonts w:ascii="Times New Roman" w:eastAsia="Arial" w:hAnsi="Times New Roman" w:cs="Times New Roman"/>
                <w:sz w:val="24"/>
                <w:szCs w:val="24"/>
              </w:rPr>
              <w:t xml:space="preserve"> La movilidad sustentable que privilegie las calles completas, el transporte público, el peatonal y el no motorizado.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l) La seguridad urbana y protección a las personas y su patrimonio, frente a los riesgos naturales y antropogénicos.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m)</w:t>
            </w:r>
            <w:r w:rsidRPr="003A30E1">
              <w:rPr>
                <w:rFonts w:ascii="Times New Roman" w:eastAsia="Arial" w:hAnsi="Times New Roman" w:cs="Times New Roman"/>
                <w:sz w:val="24"/>
                <w:szCs w:val="24"/>
              </w:rPr>
              <w:t xml:space="preserve"> La no ocupación de zonas de alto riesgo.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m) La movilidad sustentable que privilegie las calles completas, el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523307">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Administrativo del Estado de México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41</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transporte público, el peatonal y el no motorizado.</w:t>
            </w: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n) La no ocupación de zonas de alto riesgo.</w:t>
            </w: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El desarrollo urbano de los centros de población garantizará: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 …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t)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t)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El ordenamiento territorial de los asentamientos humanos y el desarrollo urbano de los centros de población, tendrán una orientación estratégica que contribuya a mejorar la calidad de vida de la población urbana y rural, así como a establecer condiciones para la competitividad económica y social de los centros de población, mediante: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h)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h)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5.4.-</w:t>
            </w:r>
            <w:r w:rsidRPr="003A30E1">
              <w:rPr>
                <w:rFonts w:ascii="Times New Roman" w:eastAsia="Arial" w:hAnsi="Times New Roman" w:cs="Times New Roman"/>
                <w:sz w:val="24"/>
                <w:szCs w:val="24"/>
              </w:rPr>
              <w:t xml:space="preserve"> Son causas de utilidad pública: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5.4.- …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XIV.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XIV.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523307">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Administrativo del Estado de México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41</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b/>
                <w:sz w:val="24"/>
                <w:szCs w:val="24"/>
              </w:rPr>
              <w:t>XV.</w:t>
            </w:r>
            <w:r w:rsidRPr="003A30E1">
              <w:rPr>
                <w:rFonts w:ascii="Times New Roman" w:eastAsia="Arial" w:hAnsi="Times New Roman" w:cs="Times New Roman"/>
                <w:sz w:val="24"/>
                <w:szCs w:val="24"/>
              </w:rPr>
              <w:t xml:space="preserve"> Aquellas otras que así reconociera la legislación estatal o federal aplicable a la materia.</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XV.</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 xml:space="preserve">El uso racional y eficiente del agua, así como también la instalación de mecanismos que permitan la recolección, filtración, tratamiento y almacenaje del agua de lluvia que cae en el techo o cubierta para su posterior uso y aprovechamiento en edificaciones públicas, privadas y en su caso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condominios; y</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XIV.</w:t>
            </w:r>
            <w:r w:rsidRPr="003A30E1">
              <w:rPr>
                <w:rFonts w:ascii="Times New Roman" w:eastAsia="Arial" w:hAnsi="Times New Roman" w:cs="Times New Roman"/>
                <w:sz w:val="24"/>
                <w:szCs w:val="24"/>
              </w:rPr>
              <w:t xml:space="preserve"> Aquellas otras que así reconociera la legislación estatal o federal aplicable a la materia.</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Artículo 5.19.-</w:t>
            </w:r>
            <w:r w:rsidRPr="003A30E1">
              <w:rPr>
                <w:rFonts w:ascii="Times New Roman" w:eastAsia="Arial" w:hAnsi="Times New Roman" w:cs="Times New Roman"/>
                <w:sz w:val="24"/>
                <w:szCs w:val="24"/>
              </w:rPr>
              <w:t xml:space="preserve"> Los planes de desarrollo urbano tendrán un carácter integral y contendrán por lo menos lo siguiente: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5.19.- …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El diagnóstico de la situación urbana de su ámbito de aplicación, su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problemática y sus tendencias;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La determinación de sus objetivos, políticas y estrategias en las materias de población, suelo, espacio público, protección al ambiente, vialidad y transporte, comunicaciones, movilidad y accesibilidad universal, agua potable,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II.</w:t>
            </w:r>
            <w:r w:rsidRPr="003A30E1">
              <w:rPr>
                <w:rFonts w:ascii="Times New Roman" w:eastAsia="Arial" w:hAnsi="Times New Roman" w:cs="Times New Roman"/>
                <w:sz w:val="24"/>
                <w:szCs w:val="24"/>
              </w:rPr>
              <w:t xml:space="preserve"> La determinación de sus objetivos, políticas y estrategias en las materias de población, suelo, espacio público, protección al ambiente, vialidad y transporte, comunicaciones, movilidad y accesibilidad universal y residuos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523307">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Administrativo del Estado de México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41</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alcantarillado, drenaje, tratamiento y disposición de aguas residuales y residuos sólidos,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w:t>
            </w:r>
            <w:r w:rsidRPr="003A30E1">
              <w:rPr>
                <w:rFonts w:ascii="Times New Roman" w:eastAsia="Arial" w:hAnsi="Times New Roman" w:cs="Times New Roman"/>
                <w:sz w:val="24"/>
                <w:szCs w:val="24"/>
              </w:rPr>
              <w:lastRenderedPageBreak/>
              <w:t xml:space="preserve">de imprimirles un carácter integral para propiciar el desarrollo urbano sustentable 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sólidos,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w:t>
            </w:r>
            <w:r w:rsidRPr="003A30E1">
              <w:rPr>
                <w:rFonts w:ascii="Times New Roman" w:eastAsia="Arial" w:hAnsi="Times New Roman" w:cs="Times New Roman"/>
                <w:sz w:val="24"/>
                <w:szCs w:val="24"/>
              </w:rPr>
              <w:lastRenderedPageBreak/>
              <w:t xml:space="preserve">del Estado.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523307">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 Bis. La determinación de sus objetivos, estrategias y políticas que garanticen que los asentamientos humanos, centros de población, y zonas metropolitanas cuenten con cobertura de agua potable, alcantarillado, drenaje, procurando el aprovechamiento del agua pluvial, tratamiento disposición y uso de aguas residuales y regular el uso de sistemas para infiltración de agua al manto subterráneo, a efecto de establecer un desarrollo urbano sustentable a corto, mediano y largo plazo;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952F33">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Administrativo del Estado de México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41</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5.22.-</w:t>
            </w:r>
            <w:r w:rsidRPr="003A30E1">
              <w:rPr>
                <w:rFonts w:ascii="Times New Roman" w:eastAsia="Arial" w:hAnsi="Times New Roman" w:cs="Times New Roman"/>
                <w:sz w:val="24"/>
                <w:szCs w:val="24"/>
              </w:rPr>
              <w:t xml:space="preserve"> La planeación y regulación del ordenamiento territorial de los asentamientos humanos se sustentará en las políticas siguientes: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5.22.- …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De control, aplicable en centros de población que requieran disminuir o desalentar el ritmo de crecimiento por presentar problemas de saturación e insuficiencia de servicios; por carecer de suelo apto para su expansión; o por tener limitaciones en la disponibilidad de agua e infraestructura urbana, lo que obliga a orientar su desarrollo al interior de la </w:t>
            </w:r>
            <w:r w:rsidRPr="003A30E1">
              <w:rPr>
                <w:rFonts w:ascii="Times New Roman" w:eastAsia="Arial" w:hAnsi="Times New Roman" w:cs="Times New Roman"/>
                <w:sz w:val="24"/>
                <w:szCs w:val="24"/>
              </w:rPr>
              <w:lastRenderedPageBreak/>
              <w:t>estructura urbana existente.</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III.</w:t>
            </w:r>
            <w:r w:rsidRPr="003A30E1">
              <w:rPr>
                <w:rFonts w:ascii="Times New Roman" w:eastAsia="Arial" w:hAnsi="Times New Roman" w:cs="Times New Roman"/>
                <w:sz w:val="24"/>
                <w:szCs w:val="24"/>
              </w:rPr>
              <w:t xml:space="preserve"> De control, aplicable en centros de población que requieran disminuir o desalentar el ritmo de crecimiento por presentar problemas de saturación e insuficiencia de servicios; por carecer de suelo apto para su expansión; o por tener limitaciones en la disponibilidad </w:t>
            </w:r>
            <w:r w:rsidRPr="003A30E1">
              <w:rPr>
                <w:rFonts w:ascii="Times New Roman" w:eastAsia="Arial" w:hAnsi="Times New Roman" w:cs="Times New Roman"/>
                <w:b/>
                <w:color w:val="990033"/>
                <w:sz w:val="24"/>
                <w:szCs w:val="24"/>
              </w:rPr>
              <w:t>futura y presente del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agua, e infraestructura urbana, lo que obliga a orientar su desarrollo al </w:t>
            </w:r>
            <w:r w:rsidRPr="003A30E1">
              <w:rPr>
                <w:rFonts w:ascii="Times New Roman" w:eastAsia="Arial" w:hAnsi="Times New Roman" w:cs="Times New Roman"/>
                <w:sz w:val="24"/>
                <w:szCs w:val="24"/>
              </w:rPr>
              <w:lastRenderedPageBreak/>
              <w:t xml:space="preserve">interior de la estructura urbana existente.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Para ordenar y regular los asentamientos humanos en el territorio estatal, el suelo se clasificará en áreas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952F33">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Administrativo del Estado de México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41</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aptas y no aptas para el desarrollo urbano.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5.26.</w:t>
            </w:r>
            <w:r w:rsidRPr="003A30E1">
              <w:rPr>
                <w:rFonts w:ascii="Times New Roman" w:eastAsia="Arial" w:hAnsi="Times New Roman" w:cs="Times New Roman"/>
                <w:sz w:val="24"/>
                <w:szCs w:val="24"/>
              </w:rPr>
              <w:t xml:space="preserve"> Las acciones de conservación, consolidación, mejoramiento y crecimiento de los centros de población, serán previstas conforme a los criterios siguientes: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5.26. …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VII.</w:t>
            </w:r>
            <w:r w:rsidRPr="003A30E1">
              <w:rPr>
                <w:rFonts w:ascii="Times New Roman" w:eastAsia="Arial" w:hAnsi="Times New Roman" w:cs="Times New Roman"/>
                <w:sz w:val="24"/>
                <w:szCs w:val="24"/>
              </w:rPr>
              <w:t xml:space="preserve">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 …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b)</w:t>
            </w:r>
            <w:r w:rsidRPr="003A30E1">
              <w:rPr>
                <w:rFonts w:ascii="Times New Roman" w:eastAsia="Arial" w:hAnsi="Times New Roman" w:cs="Times New Roman"/>
                <w:sz w:val="24"/>
                <w:szCs w:val="24"/>
              </w:rPr>
              <w:t xml:space="preserve"> Se protegerán y en su caso aprovecharán los recursos con que cuentan los cerros, bosques, cuerpos de agua superficiales, mantos de aguas subterráneas y zonas de recarga acuífera, que sirvan para mantener o mejorar la calidad del ambiente;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t>b)</w:t>
            </w:r>
            <w:r w:rsidRPr="003A30E1">
              <w:rPr>
                <w:rFonts w:ascii="Times New Roman" w:eastAsia="Arial" w:hAnsi="Times New Roman" w:cs="Times New Roman"/>
                <w:sz w:val="24"/>
                <w:szCs w:val="24"/>
              </w:rPr>
              <w:t xml:space="preserve"> Se protegerán y en su caso aprovecharán los recursos con que cuentan los cerros, bosques, cuerpos de agua superficiales, mantos de aguas subterráneas</w:t>
            </w:r>
            <w:r w:rsidRPr="003A30E1">
              <w:rPr>
                <w:rFonts w:ascii="Times New Roman" w:eastAsia="Arial" w:hAnsi="Times New Roman" w:cs="Times New Roman"/>
                <w:b/>
                <w:color w:val="990033"/>
                <w:sz w:val="24"/>
                <w:szCs w:val="24"/>
              </w:rPr>
              <w:t>,</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las aguas pluviales</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 xml:space="preserve">y zonas de recarga acuífera, que sirvan para mantener o mejorar la calidad del ambiente;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c)</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e)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c)</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e)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952F33">
        <w:trPr>
          <w:trHeight w:val="1028"/>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Administrativo del Estado de México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688"/>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41</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952F33">
        <w:trPr>
          <w:trHeight w:val="1031"/>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Artículo 18.2.-</w:t>
            </w:r>
            <w:r w:rsidRPr="003A30E1">
              <w:rPr>
                <w:rFonts w:ascii="Times New Roman" w:eastAsia="Arial" w:hAnsi="Times New Roman" w:cs="Times New Roman"/>
                <w:sz w:val="24"/>
                <w:szCs w:val="24"/>
              </w:rPr>
              <w:t xml:space="preserve"> Para los efectos del presente Libro, se entenderá por: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18.2.- … </w:t>
            </w:r>
          </w:p>
        </w:tc>
      </w:tr>
      <w:tr w:rsidR="003A30E1" w:rsidRPr="003A30E1" w:rsidTr="00952F33">
        <w:trPr>
          <w:trHeight w:val="691"/>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4431"/>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VI. </w:t>
            </w:r>
            <w:r w:rsidRPr="003A30E1">
              <w:rPr>
                <w:rFonts w:ascii="Times New Roman" w:eastAsia="Arial" w:hAnsi="Times New Roman" w:cs="Times New Roman"/>
                <w:sz w:val="24"/>
                <w:szCs w:val="24"/>
              </w:rPr>
              <w:t xml:space="preserve">Vía pública: a la infraestructura vial primaria y local definidas en el Libro Séptimo del Código, que tiene por objeto el libre tránsito de personas, bienes y servicios; el alojamiento de redes de infraestructura; así como el dar acceso, iluminación, ventilación y asoleamiento a los inmuebles que la delimitan.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 Sistema de Naturación: Es el tratamiento técnico de superficies edificadas horizontales o inclinadas, individuales o agrupadas mediante el cual se incorpora en un elemento o grupo de elementos constructivos tradicionales capas de medio de crecimiento y vegetación especialmente adaptada a las condiciones físicas y climáticas del sitio en que se instala, creando una superficie vegetal inducida.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952F33">
        <w:trPr>
          <w:trHeight w:val="3749"/>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 xml:space="preserve">VII. Vía pública: a la infraestructura vial primaria y local definidas en el Libro Séptimo del Código, que tiene por objeto el libre tránsito de personas, bienes y servicios; el alojamiento de redes de infraestructura; así como el dar acceso, iluminación, ventilación y asoleamiento a los inmuebles que la delimitan.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F160C4">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Administrativo del Estado de México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160C4">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41</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F160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18.3.-</w:t>
            </w:r>
            <w:r w:rsidRPr="003A30E1">
              <w:rPr>
                <w:rFonts w:ascii="Times New Roman" w:eastAsia="Arial" w:hAnsi="Times New Roman" w:cs="Times New Roman"/>
                <w:sz w:val="24"/>
                <w:szCs w:val="24"/>
              </w:rPr>
              <w:t xml:space="preserve"> Toda construcción se sujetará a lo siguiente: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18.3.- … </w:t>
            </w:r>
          </w:p>
        </w:tc>
      </w:tr>
      <w:tr w:rsidR="003A30E1" w:rsidRPr="003A30E1" w:rsidTr="00F160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IX.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160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lastRenderedPageBreak/>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IX Bis.  Podrán contar con sistemas de naturación y sistemas de captación de agua pluvial, siempre y cuando, las características físicas de los mismos sean aptas para ello y permitan la instalación, operación y mantenimiento.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F160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160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18.21.</w:t>
            </w:r>
            <w:r w:rsidRPr="003A30E1">
              <w:rPr>
                <w:rFonts w:ascii="Times New Roman" w:eastAsia="Arial" w:hAnsi="Times New Roman" w:cs="Times New Roman"/>
                <w:sz w:val="24"/>
                <w:szCs w:val="24"/>
              </w:rPr>
              <w:t xml:space="preserve"> A la solicitud de licencia de construcción se acompañará como mínimo: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18.21. … </w:t>
            </w:r>
          </w:p>
        </w:tc>
      </w:tr>
      <w:tr w:rsidR="003A30E1" w:rsidRPr="003A30E1" w:rsidTr="00F160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160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160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1.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8.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1.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8.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F160C4">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9.</w:t>
            </w:r>
            <w:r w:rsidRPr="003A30E1">
              <w:rPr>
                <w:rFonts w:ascii="Times New Roman" w:eastAsia="Arial" w:hAnsi="Times New Roman" w:cs="Times New Roman"/>
                <w:sz w:val="24"/>
                <w:szCs w:val="24"/>
              </w:rPr>
              <w:t xml:space="preserve"> Tratándose de conjuntos urbanos, condominios y lotificaciones de vivienda, industriales, comerciales, de servicios y mixtos, la evaluación técnica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9.</w:t>
            </w:r>
            <w:r w:rsidRPr="003A30E1">
              <w:rPr>
                <w:rFonts w:ascii="Times New Roman" w:eastAsia="Arial" w:hAnsi="Times New Roman" w:cs="Times New Roman"/>
                <w:sz w:val="24"/>
                <w:szCs w:val="24"/>
              </w:rPr>
              <w:t xml:space="preserve"> Tratándose de conjuntos urbanos, condominios y lotificaciones de vivienda, industriales, comerciales, de servicios y mixtos, la evaluación técnica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727BA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Administrativo del Estado de México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41</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de impacto en materia de agua, drenaje, alcantarillado y tratamiento de aguas residuales será exigible para la asignación de obligaciones en materia de infraestructura, vinculantes a la autorización que emita la Secretaría de Desarrollo Urbano e Infraestructura, conforme a lo dispuesto por el Libro Quinto del presente Código y su Reglamento, así como la Ley del Agua para el Estado de México y Municipios.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de impacto en materia de agua, drenaje, alcantarillado y tratamiento de aguas residuales será exigible para la asignación de obligaciones en materia de infraestructura, vinculantes a la autorización que emita la Secretaría de Desarrollo Urbano e Infraestructura, conforme a lo dispuesto por el Libro Quinto del presente Código y su </w:t>
            </w:r>
          </w:p>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Reglamento, así como la </w:t>
            </w:r>
            <w:r w:rsidRPr="003A30E1">
              <w:rPr>
                <w:rFonts w:ascii="Times New Roman" w:eastAsia="Arial" w:hAnsi="Times New Roman" w:cs="Times New Roman"/>
                <w:b/>
                <w:color w:val="990033"/>
                <w:sz w:val="24"/>
                <w:szCs w:val="24"/>
              </w:rPr>
              <w:t>Ley del Derecho Humano al Acceso, Disposición y Saneamiento del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Agua</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b/>
                <w:color w:val="990033"/>
                <w:sz w:val="24"/>
                <w:szCs w:val="24"/>
              </w:rPr>
              <w:t>del</w:t>
            </w:r>
            <w:r w:rsidRPr="003A30E1">
              <w:rPr>
                <w:rFonts w:ascii="Times New Roman" w:eastAsia="Arial" w:hAnsi="Times New Roman" w:cs="Times New Roman"/>
                <w:b/>
                <w:color w:val="FF0000"/>
                <w:sz w:val="24"/>
                <w:szCs w:val="24"/>
              </w:rPr>
              <w:t xml:space="preserve"> </w:t>
            </w:r>
            <w:r w:rsidRPr="003A30E1">
              <w:rPr>
                <w:rFonts w:ascii="Times New Roman" w:eastAsia="Arial" w:hAnsi="Times New Roman" w:cs="Times New Roman"/>
                <w:sz w:val="24"/>
                <w:szCs w:val="24"/>
              </w:rPr>
              <w:t xml:space="preserve">Estado de México y </w:t>
            </w:r>
            <w:r w:rsidRPr="003A30E1">
              <w:rPr>
                <w:rFonts w:ascii="Times New Roman" w:eastAsia="Arial" w:hAnsi="Times New Roman" w:cs="Times New Roman"/>
                <w:b/>
                <w:color w:val="990033"/>
                <w:sz w:val="24"/>
                <w:szCs w:val="24"/>
              </w:rPr>
              <w:t>sus</w:t>
            </w:r>
            <w:r w:rsidRPr="003A30E1">
              <w:rPr>
                <w:rFonts w:ascii="Times New Roman" w:eastAsia="Arial" w:hAnsi="Times New Roman" w:cs="Times New Roman"/>
                <w:sz w:val="24"/>
                <w:szCs w:val="24"/>
              </w:rPr>
              <w:t xml:space="preserve"> Municipios.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B).</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H).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B).</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H).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18.39.-</w:t>
            </w:r>
            <w:r w:rsidRPr="003A30E1">
              <w:rPr>
                <w:rFonts w:ascii="Times New Roman" w:eastAsia="Arial" w:hAnsi="Times New Roman" w:cs="Times New Roman"/>
                <w:sz w:val="24"/>
                <w:szCs w:val="24"/>
              </w:rPr>
              <w:t xml:space="preserve"> En relación a las instalaciones, las edificaciones deberán </w:t>
            </w:r>
            <w:r w:rsidRPr="003A30E1">
              <w:rPr>
                <w:rFonts w:ascii="Times New Roman" w:eastAsia="Arial" w:hAnsi="Times New Roman" w:cs="Times New Roman"/>
                <w:sz w:val="24"/>
                <w:szCs w:val="24"/>
              </w:rPr>
              <w:lastRenderedPageBreak/>
              <w:t xml:space="preserve">observar lo siguiente: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Artículo 18.39.- …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 …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 Sistema de naturación, toda edificación considerada como obra nueva podrá contar con espacios </w:t>
            </w:r>
          </w:p>
        </w:tc>
      </w:tr>
      <w:tr w:rsidR="003A30E1" w:rsidRPr="003A30E1" w:rsidTr="00727BA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Administrativo del Estado de México </w:t>
            </w:r>
          </w:p>
          <w:p w:rsidR="003A30E1" w:rsidRPr="003A30E1" w:rsidRDefault="003A30E1" w:rsidP="003A30E1">
            <w:pPr>
              <w:widowControl w:val="0"/>
              <w:autoSpaceDE w:val="0"/>
              <w:autoSpaceDN w:val="0"/>
              <w:spacing w:line="240" w:lineRule="auto"/>
              <w:ind w:right="68"/>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Última reforma POGG: 17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41</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destinados a la vegetación natural o cultivada, incluyendo jardines, áreas arboladas, azoteas verdes y otras superficies que contribuyan a la regulación térmica, la calidad del aire y la captación de agua pluvial.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Para el caso de edificaciones que requieran ampliación, modificación o reparación, se evaluaran las características físicas por parte de las autoridades para la colocación de sistemas de naturación.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Los propietarios o poseedores de inmuebles que instalen dichos sistemas podrán ser sujetos de estímulos o subsidios fiscales.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727BA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8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Financiero del Estado de México y Municipios Última reforma POGG: 19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footnoteReference w:id="37"/>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Artículo 69 V Septies.-</w:t>
            </w:r>
            <w:r w:rsidRPr="003A30E1">
              <w:rPr>
                <w:rFonts w:ascii="Times New Roman" w:eastAsia="Arial" w:hAnsi="Times New Roman" w:cs="Times New Roman"/>
                <w:sz w:val="24"/>
                <w:szCs w:val="24"/>
              </w:rPr>
              <w:t xml:space="preserve"> En lo no previsto en la presente Sección, se aplicará de manera </w:t>
            </w:r>
            <w:r w:rsidRPr="003A30E1">
              <w:rPr>
                <w:rFonts w:ascii="Times New Roman" w:eastAsia="Arial" w:hAnsi="Times New Roman" w:cs="Times New Roman"/>
                <w:sz w:val="24"/>
                <w:szCs w:val="24"/>
              </w:rPr>
              <w:lastRenderedPageBreak/>
              <w:t xml:space="preserve">supletoria, la Ley del Agua para el Estado de México y Municipios, así como la legislación federal que resulte aplicable, en tanto sus disposiciones no resulten contrarias a la naturaleza del presente Código.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Artículo 69 V Septies.-</w:t>
            </w:r>
            <w:r w:rsidRPr="003A30E1">
              <w:rPr>
                <w:rFonts w:ascii="Times New Roman" w:eastAsia="Arial" w:hAnsi="Times New Roman" w:cs="Times New Roman"/>
                <w:sz w:val="24"/>
                <w:szCs w:val="24"/>
              </w:rPr>
              <w:t xml:space="preserve"> En lo no previsto en la presente Sección, se aplicará de manera </w:t>
            </w:r>
            <w:r w:rsidRPr="003A30E1">
              <w:rPr>
                <w:rFonts w:ascii="Times New Roman" w:eastAsia="Arial" w:hAnsi="Times New Roman" w:cs="Times New Roman"/>
                <w:sz w:val="24"/>
                <w:szCs w:val="24"/>
              </w:rPr>
              <w:lastRenderedPageBreak/>
              <w:t xml:space="preserve">supletoria, la </w:t>
            </w:r>
            <w:r w:rsidRPr="003A30E1">
              <w:rPr>
                <w:rFonts w:ascii="Times New Roman" w:eastAsia="Arial" w:hAnsi="Times New Roman" w:cs="Times New Roman"/>
                <w:b/>
                <w:color w:val="990033"/>
                <w:sz w:val="24"/>
                <w:szCs w:val="24"/>
              </w:rPr>
              <w:t>Ley del Derecho Humano al Acceso, Disposición y Saneamiento del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Agua</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b/>
                <w:color w:val="990033"/>
                <w:sz w:val="24"/>
                <w:szCs w:val="24"/>
              </w:rPr>
              <w:t>del</w:t>
            </w:r>
            <w:r w:rsidRPr="003A30E1">
              <w:rPr>
                <w:rFonts w:ascii="Times New Roman" w:eastAsia="Arial" w:hAnsi="Times New Roman" w:cs="Times New Roman"/>
                <w:b/>
                <w:color w:val="FF0000"/>
                <w:sz w:val="24"/>
                <w:szCs w:val="24"/>
              </w:rPr>
              <w:t xml:space="preserve"> </w:t>
            </w:r>
            <w:r w:rsidRPr="003A30E1">
              <w:rPr>
                <w:rFonts w:ascii="Times New Roman" w:eastAsia="Arial" w:hAnsi="Times New Roman" w:cs="Times New Roman"/>
                <w:sz w:val="24"/>
                <w:szCs w:val="24"/>
              </w:rPr>
              <w:t xml:space="preserve">Estado de México y </w:t>
            </w:r>
            <w:r w:rsidRPr="003A30E1">
              <w:rPr>
                <w:rFonts w:ascii="Times New Roman" w:eastAsia="Arial" w:hAnsi="Times New Roman" w:cs="Times New Roman"/>
                <w:b/>
                <w:color w:val="990033"/>
                <w:sz w:val="24"/>
                <w:szCs w:val="24"/>
              </w:rPr>
              <w:t>sus</w:t>
            </w:r>
            <w:r w:rsidRPr="003A30E1">
              <w:rPr>
                <w:rFonts w:ascii="Times New Roman" w:eastAsia="Arial" w:hAnsi="Times New Roman" w:cs="Times New Roman"/>
                <w:sz w:val="24"/>
                <w:szCs w:val="24"/>
              </w:rPr>
              <w:t xml:space="preserve"> Municipios, así como la legislación federal que resulte aplicable, en tanto sus disposiciones no resulten contrarias a la naturaleza del presente Código.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sz w:val="24"/>
                <w:szCs w:val="24"/>
              </w:rPr>
              <w:t>Los recursos recaudados derivados del impuesto previsto en esta Sección se destinarán a acciones para garantizar el derecho de las personas a un medio ambiente sano para su desarrollo y bienestar.</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sz w:val="24"/>
                <w:szCs w:val="24"/>
              </w:rPr>
              <w:t>Los recursos recaudados derivados del impuesto previsto en esta Sección se destinarán a acciones para garantizar el derecho de las personas a un medio ambiente sano para su desarrollo y bienestar</w:t>
            </w:r>
            <w:r w:rsidRPr="003A30E1">
              <w:rPr>
                <w:rFonts w:ascii="Times New Roman" w:eastAsia="Arial" w:hAnsi="Times New Roman" w:cs="Times New Roman"/>
                <w:b/>
                <w:color w:val="990033"/>
                <w:sz w:val="24"/>
                <w:szCs w:val="24"/>
              </w:rPr>
              <w:t>, así como también para la implementación de programas y políticas públicas tengan por objetivo revertir el daño o deterioro ambiental a corto, mediano y largo plazo.</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727BA8" w:rsidRPr="003A30E1" w:rsidRDefault="003A30E1" w:rsidP="00727BA8">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Artículo 129.-</w:t>
            </w:r>
            <w:r w:rsidRPr="003A30E1">
              <w:rPr>
                <w:rFonts w:ascii="Times New Roman" w:eastAsia="Arial" w:hAnsi="Times New Roman" w:cs="Times New Roman"/>
                <w:sz w:val="24"/>
                <w:szCs w:val="24"/>
              </w:rPr>
              <w:t xml:space="preserve"> Están obligadas al pago de los derechos previstos en esta sección, las personas físicas o jurídicas </w:t>
            </w:r>
            <w:r w:rsidR="00727BA8" w:rsidRPr="003A30E1">
              <w:rPr>
                <w:rFonts w:ascii="Times New Roman" w:eastAsia="Arial" w:hAnsi="Times New Roman" w:cs="Times New Roman"/>
                <w:sz w:val="24"/>
                <w:szCs w:val="24"/>
              </w:rPr>
              <w:t xml:space="preserve">colectivas que reciban cualesquiera de los siguientes servicios: </w:t>
            </w:r>
          </w:p>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Artículo 129.- …</w:t>
            </w: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727BA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87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Financiero del Estado de México y Municipios Última reforma POGG: 19 de diciembre de 2025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42</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XIII.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XIII.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Los usuarios del servicio de suministro de agua potable, drenaje, alcantarillado y recepción de los caudales de aguas residuales para su tratamiento que sean afectados en sus bienes muebles o inmuebles derivados de fenómenos meteorológicos o aquellos de origen </w:t>
            </w:r>
            <w:r w:rsidRPr="003A30E1">
              <w:rPr>
                <w:rFonts w:ascii="Times New Roman" w:eastAsia="Arial" w:hAnsi="Times New Roman" w:cs="Times New Roman"/>
                <w:b/>
                <w:color w:val="990033"/>
                <w:sz w:val="24"/>
                <w:szCs w:val="24"/>
              </w:rPr>
              <w:lastRenderedPageBreak/>
              <w:t xml:space="preserve">antropogénico podrán ser sujetos a estímulos fiscales o bonificaciones que se establezcan en la Ley de Ingresos del Ejercicio Fiscal de que se trate y demás ordenamientos legales que haya a lugar.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Los usuarios del servicio de suministro de agua potable, drenaje, y alcantarillado podrán ser </w:t>
            </w:r>
          </w:p>
        </w:tc>
      </w:tr>
      <w:tr w:rsidR="003A30E1" w:rsidRPr="003A30E1" w:rsidTr="00727BA8">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87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Financiero del Estado de México y Municipios Última reforma POGG: 19 de diciembre de 2025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42</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condonados del pago de derechos que se refiere la fracción I y III del presente artículo en el supuesto de que el municipio u organismo operador suspenda o restrinja de manera injustificada dichos servicios. Para efecto de lo anterior, se deberá de revisar que los usuarios se encuentren al corriente en el pago de esta contribución.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727BA8">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4"/>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Únicamente se condonará a los usuarios del pago de derechos por el periodo que se acredite la omisión de parte del municipio u organismo operador en la prestación de los servicios de suministro de agua potable, drenaje y alcantarillado. Dicha condonación de pago podrá efectuarse sin perjuicio de los demás estímulos fiscales o bonificaciones que haya a lugar.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AA286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102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para la Biodiversidad del Estado de México 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footnoteReference w:id="38"/>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2.128.</w:t>
            </w:r>
            <w:r w:rsidRPr="003A30E1">
              <w:rPr>
                <w:rFonts w:ascii="Times New Roman" w:eastAsia="Arial" w:hAnsi="Times New Roman" w:cs="Times New Roman"/>
                <w:sz w:val="24"/>
                <w:szCs w:val="24"/>
              </w:rPr>
              <w:t xml:space="preserve"> El uso racional, administración, manejo eficiente, fomento a su cultura, promoción y concientización </w:t>
            </w:r>
            <w:r w:rsidRPr="003A30E1">
              <w:rPr>
                <w:rFonts w:ascii="Times New Roman" w:eastAsia="Arial" w:hAnsi="Times New Roman" w:cs="Times New Roman"/>
                <w:sz w:val="24"/>
                <w:szCs w:val="24"/>
              </w:rPr>
              <w:lastRenderedPageBreak/>
              <w:t xml:space="preserve">sobre el manejo sustentable y gestión integral del agua, se regirá por la Ley del Agua para el Estado de México y Municipios.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sz w:val="24"/>
                <w:szCs w:val="24"/>
              </w:rPr>
              <w:lastRenderedPageBreak/>
              <w:t>Artículo 2.128.</w:t>
            </w:r>
            <w:r w:rsidRPr="003A30E1">
              <w:rPr>
                <w:rFonts w:ascii="Times New Roman" w:eastAsia="Arial" w:hAnsi="Times New Roman" w:cs="Times New Roman"/>
                <w:sz w:val="24"/>
                <w:szCs w:val="24"/>
              </w:rPr>
              <w:t xml:space="preserve"> El uso racional, administración, manejo eficiente, fomento a su cultura, promoción y concientización </w:t>
            </w:r>
            <w:r w:rsidRPr="003A30E1">
              <w:rPr>
                <w:rFonts w:ascii="Times New Roman" w:eastAsia="Arial" w:hAnsi="Times New Roman" w:cs="Times New Roman"/>
                <w:sz w:val="24"/>
                <w:szCs w:val="24"/>
              </w:rPr>
              <w:lastRenderedPageBreak/>
              <w:t xml:space="preserve">sobre el manejo sustentable y gestión integral del agua, se regirá por la </w:t>
            </w:r>
            <w:r w:rsidRPr="003A30E1">
              <w:rPr>
                <w:rFonts w:ascii="Times New Roman" w:eastAsia="Arial" w:hAnsi="Times New Roman" w:cs="Times New Roman"/>
                <w:b/>
                <w:color w:val="990033"/>
                <w:sz w:val="24"/>
                <w:szCs w:val="24"/>
              </w:rPr>
              <w:t>Ley del Derecho Humano al Acceso, Disposición y Saneamiento del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Agua</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b/>
                <w:color w:val="990033"/>
                <w:sz w:val="24"/>
                <w:szCs w:val="24"/>
              </w:rPr>
              <w:t>del</w:t>
            </w:r>
            <w:r w:rsidRPr="003A30E1">
              <w:rPr>
                <w:rFonts w:ascii="Times New Roman" w:eastAsia="Arial" w:hAnsi="Times New Roman" w:cs="Times New Roman"/>
                <w:b/>
                <w:color w:val="FF0000"/>
                <w:sz w:val="24"/>
                <w:szCs w:val="24"/>
              </w:rPr>
              <w:t xml:space="preserve"> </w:t>
            </w:r>
            <w:r w:rsidRPr="003A30E1">
              <w:rPr>
                <w:rFonts w:ascii="Times New Roman" w:eastAsia="Arial" w:hAnsi="Times New Roman" w:cs="Times New Roman"/>
                <w:sz w:val="24"/>
                <w:szCs w:val="24"/>
              </w:rPr>
              <w:t xml:space="preserve">Estado de México y </w:t>
            </w:r>
            <w:r w:rsidRPr="003A30E1">
              <w:rPr>
                <w:rFonts w:ascii="Times New Roman" w:eastAsia="Arial" w:hAnsi="Times New Roman" w:cs="Times New Roman"/>
                <w:b/>
                <w:color w:val="990033"/>
                <w:sz w:val="24"/>
                <w:szCs w:val="24"/>
              </w:rPr>
              <w:t>sus</w:t>
            </w:r>
            <w:r w:rsidRPr="003A30E1">
              <w:rPr>
                <w:rFonts w:ascii="Times New Roman" w:eastAsia="Arial" w:hAnsi="Times New Roman" w:cs="Times New Roman"/>
                <w:sz w:val="24"/>
                <w:szCs w:val="24"/>
              </w:rPr>
              <w:t xml:space="preserve"> Municipios.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2.255.</w:t>
            </w:r>
            <w:r w:rsidRPr="003A30E1">
              <w:rPr>
                <w:rFonts w:ascii="Times New Roman" w:eastAsia="Arial" w:hAnsi="Times New Roman" w:cs="Times New Roman"/>
                <w:sz w:val="24"/>
                <w:szCs w:val="24"/>
              </w:rPr>
              <w:t xml:space="preserve"> Para la imposición de sanciones por infracciones a este Código o a las disposiciones reglamentarias que de éste emanen se tomará en cuenta: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2.255. …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Cuando el infractor realice las medidas correctivas o de urgente aplicación o subsane las irregularidades en que hubiere incurrido previamente a que la Secretaría o el Ayuntamiento le imponga una sanción la autoridad deberá considerar tal situación como atenuante de la infracción cometida. La autoridad correspondiente por sí o a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Cuando el infractor realice las medidas correctivas o de urgente aplicación o subsane las irregularidades en que hubiere incurrido previamente a que la Secretaría o el Ayuntamiento le imponga una sanción la autoridad deberá considerar tal situación como atenuante de la infracción cometida. La autoridad correspondiente por sí o a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AA286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102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para la Biodiversidad del Estado de México 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solicitud del infractor, podrá otorgar a éste la opción para pagar la multa o realizar inversiones equivalentes en la adquisición e instalación de equipo para evitar contaminación, o en la protección, preservación o restauración del ambiente y de los elementos y recursos naturales siempre y cuando se garanticen las obligaciones del infractor y no se trate de alguno de los supuestos previstos en el artículo 2.266 del presente Libro y la autoridad justifique plenamente su decisión.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solicitud del infractor, podrá otorgar a éste la opción para pagar la multa o realizar inversiones equivalentes en la adquisición e instalación de equipo para evitar contaminación, o en la protección, preservación o restauración del ambiente y de los elementos y recursos naturales siempre y cuando se garanticen las obligaciones del infractor y no se trate de alguno de los supuestos previstos en el artículo 2.266 </w:t>
            </w:r>
            <w:r w:rsidRPr="003A30E1">
              <w:rPr>
                <w:rFonts w:ascii="Times New Roman" w:eastAsia="Arial" w:hAnsi="Times New Roman" w:cs="Times New Roman"/>
                <w:b/>
                <w:color w:val="990033"/>
                <w:sz w:val="24"/>
                <w:szCs w:val="24"/>
              </w:rPr>
              <w:t xml:space="preserve">y las fracciones II y III del artículo 2.266 Bis </w:t>
            </w:r>
            <w:r w:rsidRPr="003A30E1">
              <w:rPr>
                <w:rFonts w:ascii="Times New Roman" w:eastAsia="Arial" w:hAnsi="Times New Roman" w:cs="Times New Roman"/>
                <w:sz w:val="24"/>
                <w:szCs w:val="24"/>
              </w:rPr>
              <w:t xml:space="preserve">del presente Libro y la autoridad justifique plenamente su decisión.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2.263.</w:t>
            </w:r>
            <w:r w:rsidRPr="003A30E1">
              <w:rPr>
                <w:rFonts w:ascii="Times New Roman" w:eastAsia="Arial" w:hAnsi="Times New Roman" w:cs="Times New Roman"/>
                <w:sz w:val="24"/>
                <w:szCs w:val="24"/>
              </w:rPr>
              <w:t xml:space="preserve"> Se sancionará con el pago de multa, por el equivalente de cien a tres mil veces el valor diario de la </w:t>
            </w:r>
          </w:p>
          <w:p w:rsidR="003A30E1" w:rsidRPr="003A30E1" w:rsidRDefault="003A30E1" w:rsidP="003A30E1">
            <w:pPr>
              <w:widowControl w:val="0"/>
              <w:autoSpaceDE w:val="0"/>
              <w:autoSpaceDN w:val="0"/>
              <w:spacing w:line="240" w:lineRule="auto"/>
              <w:ind w:right="70"/>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Unidad de Medida y Actualización vigente al momento de cometer la infracción a quien: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lastRenderedPageBreak/>
              <w:t xml:space="preserve">Artículo 2.263. …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9"/>
              <w:jc w:val="both"/>
              <w:rPr>
                <w:rFonts w:ascii="Times New Roman" w:hAnsi="Times New Roman" w:cs="Times New Roman"/>
                <w:sz w:val="24"/>
                <w:szCs w:val="24"/>
              </w:rPr>
            </w:pPr>
            <w:r w:rsidRPr="003A30E1">
              <w:rPr>
                <w:rFonts w:ascii="Times New Roman" w:eastAsia="Arial" w:hAnsi="Times New Roman" w:cs="Times New Roman"/>
                <w:b/>
                <w:sz w:val="24"/>
                <w:szCs w:val="24"/>
              </w:rPr>
              <w:t>XIV.</w:t>
            </w:r>
            <w:r w:rsidRPr="003A30E1">
              <w:rPr>
                <w:rFonts w:ascii="Times New Roman" w:eastAsia="Arial" w:hAnsi="Times New Roman" w:cs="Times New Roman"/>
                <w:sz w:val="24"/>
                <w:szCs w:val="24"/>
              </w:rPr>
              <w:t xml:space="preserve"> Descargue, arroje cualquier tipo de residuos que provoque la muerte, perdida de la función reproductiva, disminución del crecimiento, desarrollo anormal o infecciones a la flora, fauna y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XIV. Se deroga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AA286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102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para la Biodiversidad del Estado de México 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ecosistemas acuáticos en aguas de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jurisdicción estatal;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XV.</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XVIII.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XV.</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XVIII.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Además de las sanciones que se establecen en las fracciones anteriores se harán acreedores a la clausura temporal o definitiva, parcial o total de los establecimientos, o la cancelación temporal o definitiva, parcial o total de las autorizaciones de aprovechamiento o uso de la inscripción registral o de las actividades de que se trate las personas físicas o jurídicas colectivas que incurran en los supuestos previstos en las fracciones VIII, X, XI, XII, XIII y XVIII del presente artículo.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Se harán acreedores a la incautación por parte de la autoridad de las materias primas obtenidas, así como de los instrumentos, maquinaria, equipos y herramientas o los medios de transporte utilizados las personas físicas o jurídicas colectivas que incurran en los supuestos previstos en el artículo 2.266 de este Libro.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AA2866">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1024"/>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para la Biodiversidad del Estado de México 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lastRenderedPageBreak/>
              <w:t>Texto vigente</w:t>
            </w:r>
            <w:r w:rsidRPr="003A30E1">
              <w:rPr>
                <w:rFonts w:ascii="Times New Roman" w:eastAsia="Arial" w:hAnsi="Times New Roman" w:cs="Times New Roman"/>
                <w:sz w:val="24"/>
                <w:szCs w:val="24"/>
                <w:vertAlign w:val="superscript"/>
              </w:rPr>
              <w:t>43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Tratándose de la infracción contenida en la fracción XVIII, la autoridad administrativa competente, deberá ponderar de forma exhaustiva las fracciones III y IV del artículo 2.255 para la imposición de la sanción de manera proporcionada.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6"/>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2.264.</w:t>
            </w:r>
            <w:r w:rsidRPr="003A30E1">
              <w:rPr>
                <w:rFonts w:ascii="Times New Roman" w:eastAsia="Arial" w:hAnsi="Times New Roman" w:cs="Times New Roman"/>
                <w:sz w:val="24"/>
                <w:szCs w:val="24"/>
              </w:rPr>
              <w:t xml:space="preserve"> Se sancionará con el pago de multa equivalente de doscientas cincuenta a veinte mil veces el valor diario de la Unidad de Medida y Actualización vigente al momento de cometer la infracción, cuando: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2.264.</w:t>
            </w:r>
            <w:r w:rsidRPr="003A30E1">
              <w:rPr>
                <w:rFonts w:ascii="Times New Roman" w:eastAsia="Arial" w:hAnsi="Times New Roman" w:cs="Times New Roman"/>
                <w:sz w:val="24"/>
                <w:szCs w:val="24"/>
              </w:rPr>
              <w:t xml:space="preserve"> Se sancionará con el pago de multa equivalente de doscientas cincuenta a veinte mil veces el valor diario de la Unidad de Medida y Actualización vigente al momento de cometer la infracción, cuando: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Genere descargas de agua residual sin cumplir las normas ambientales aplicables;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VI. Se deroga</w:t>
            </w: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 </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IX.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VII. </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IX.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X.</w:t>
            </w:r>
            <w:r w:rsidRPr="003A30E1">
              <w:rPr>
                <w:rFonts w:ascii="Times New Roman" w:eastAsia="Arial" w:hAnsi="Times New Roman" w:cs="Times New Roman"/>
                <w:sz w:val="24"/>
                <w:szCs w:val="24"/>
              </w:rPr>
              <w:t xml:space="preserve"> No cumpla con las medidas de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tratamiento y reuso de aguas tratadas;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X. Se deroga</w:t>
            </w:r>
            <w:r w:rsidRPr="003A30E1">
              <w:rPr>
                <w:rFonts w:ascii="Times New Roman" w:eastAsia="Arial" w:hAnsi="Times New Roman" w:cs="Times New Roman"/>
                <w:b/>
                <w:sz w:val="24"/>
                <w:szCs w:val="24"/>
              </w:rPr>
              <w:t xml:space="preserve"> </w:t>
            </w:r>
          </w:p>
        </w:tc>
      </w:tr>
      <w:tr w:rsidR="003A30E1" w:rsidRPr="003A30E1" w:rsidTr="00AA2866">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XV.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3C077E">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102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para la Biodiversidad del Estado de México 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XVI.</w:t>
            </w:r>
            <w:r w:rsidRPr="003A30E1">
              <w:rPr>
                <w:rFonts w:ascii="Times New Roman" w:eastAsia="Arial" w:hAnsi="Times New Roman" w:cs="Times New Roman"/>
                <w:sz w:val="24"/>
                <w:szCs w:val="24"/>
              </w:rPr>
              <w:t xml:space="preserve"> Explote, use o aproveche aguas superficiales o subterráneas que sean de jurisdicción estatal en volúmenes mayores a los autorizados en los títulos o concesiones respectivos o sin los permisos correspondientes;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XVI. Se deroga</w:t>
            </w:r>
            <w:r w:rsidRPr="003A30E1">
              <w:rPr>
                <w:rFonts w:ascii="Times New Roman" w:eastAsia="Arial" w:hAnsi="Times New Roman" w:cs="Times New Roman"/>
                <w:b/>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XVII.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XVIII.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XVII.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XVIII. …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XIX.</w:t>
            </w:r>
            <w:r w:rsidRPr="003A30E1">
              <w:rPr>
                <w:rFonts w:ascii="Times New Roman" w:eastAsia="Arial" w:hAnsi="Times New Roman" w:cs="Times New Roman"/>
                <w:sz w:val="24"/>
                <w:szCs w:val="24"/>
              </w:rPr>
              <w:t xml:space="preserve"> El que incumpla con los parámetros emitidos en las normas oficiales mexicanas </w:t>
            </w:r>
            <w:r w:rsidRPr="003A30E1">
              <w:rPr>
                <w:rFonts w:ascii="Times New Roman" w:eastAsia="Arial" w:hAnsi="Times New Roman" w:cs="Times New Roman"/>
                <w:sz w:val="24"/>
                <w:szCs w:val="24"/>
              </w:rPr>
              <w:lastRenderedPageBreak/>
              <w:t xml:space="preserve">y normas técnicas que se expidan sobre vertimiento de aguas residuales a los sistemas de drenaje y alcantarillado.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lastRenderedPageBreak/>
              <w:t xml:space="preserve">XIX. Se deroga </w:t>
            </w:r>
            <w:r w:rsidRPr="003A30E1">
              <w:rPr>
                <w:rFonts w:ascii="Times New Roman" w:eastAsia="Arial" w:hAnsi="Times New Roman" w:cs="Times New Roman"/>
                <w:b/>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Además de las sanciones que se establecen en las fracciones anteriores se harán acreedores a la clausura temporal o definitiva, parcial o total de los establecimientos y la cancelación temporal o definitiva, parcial o total de las autorizaciones de aprovechamiento o uso de la inscripción registral o de las actividades de que se trate las personas físicas o jurídicas colectivas que incurran en los supuestos previstos en las fracciones XV y XVII del presente artículo.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2" w:type="dxa"/>
        </w:tblCellMar>
        <w:tblLook w:val="04A0" w:firstRow="1" w:lastRow="0" w:firstColumn="1" w:lastColumn="0" w:noHBand="0" w:noVBand="1"/>
      </w:tblPr>
      <w:tblGrid>
        <w:gridCol w:w="4413"/>
        <w:gridCol w:w="4413"/>
      </w:tblGrid>
      <w:tr w:rsidR="003A30E1" w:rsidRPr="003A30E1" w:rsidTr="003C077E">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102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para la Biodiversidad del Estado de México 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2"/>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Se harán acreedores a la incautación por parte de la autoridad de las materias primas obtenidas, así como de los instrumentos, maquinaria, equipos y herramientas o los medios de transporte utilizados por las personas físicas o jurídicas colectivas que incurran en los supuestos previstos en el artículo 2.266 de este Libro.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Artículo 2.264 Bis. Se sancionará con el pago de multa equivalente de trescientas a veinte mil veces el valor diario de la Unidad de Medida y Actualización vigente al momento de cometer la infracción, cuando: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 Descargue, arroje cualquier tipo de residuos que provoque la muerte, perdida de la función reproductiva, disminución del crecimiento, desarrollo anormal o infecciones a la flora, fauna y ecosistemas acuáticos en aguas de jurisdicción estatal;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69"/>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4"/>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lastRenderedPageBreak/>
              <w:t xml:space="preserve">II. Genere descargas de agua residual sin </w:t>
            </w:r>
            <w:r w:rsidRPr="003A30E1">
              <w:rPr>
                <w:rFonts w:ascii="Times New Roman" w:eastAsia="Arial" w:hAnsi="Times New Roman" w:cs="Times New Roman"/>
                <w:b/>
                <w:color w:val="990033"/>
                <w:sz w:val="24"/>
                <w:szCs w:val="24"/>
              </w:rPr>
              <w:lastRenderedPageBreak/>
              <w:t xml:space="preserve">cumplir las normas ambientales aplicables;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1" w:type="dxa"/>
        </w:tblCellMar>
        <w:tblLook w:val="04A0" w:firstRow="1" w:lastRow="0" w:firstColumn="1" w:lastColumn="0" w:noHBand="0" w:noVBand="1"/>
      </w:tblPr>
      <w:tblGrid>
        <w:gridCol w:w="4413"/>
        <w:gridCol w:w="4413"/>
      </w:tblGrid>
      <w:tr w:rsidR="003A30E1" w:rsidRPr="003A30E1" w:rsidTr="003C077E">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102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para la Biodiversidad del Estado de México 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III. No cumpla con las medidas de tratamiento y reuso de aguas tratadas;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IV. El que incumpla con los parámetros emitidos en las normas oficiales mexicanas y normas técnicas que se expidan sobre vertimiento de aguas residuales a los sistemas de drenaje y alcantarillado.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sz w:val="24"/>
                <w:szCs w:val="24"/>
              </w:rPr>
              <w:t>Artículo 2.266.</w:t>
            </w:r>
            <w:r w:rsidRPr="003A30E1">
              <w:rPr>
                <w:rFonts w:ascii="Times New Roman" w:eastAsia="Arial" w:hAnsi="Times New Roman" w:cs="Times New Roman"/>
                <w:sz w:val="24"/>
                <w:szCs w:val="24"/>
              </w:rPr>
              <w:t xml:space="preserve"> Se sancionará con el pago de multa por el equivalente de quinientas a cuarenta mil veces el valor diario de la Unidad de Medida y Actualización vigente al momento de cometer la infracción a quien: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Artículo 2.266. …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Vierta al sistema de drenaje y alcantarillado, aguas residuales sin tratamiento previo que neutralice sus efectos contaminantes;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VIII. Se deroga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IX.</w:t>
            </w:r>
            <w:r w:rsidRPr="003A30E1">
              <w:rPr>
                <w:rFonts w:ascii="Times New Roman" w:eastAsia="Arial" w:hAnsi="Times New Roman" w:cs="Times New Roman"/>
                <w:sz w:val="24"/>
                <w:szCs w:val="24"/>
              </w:rPr>
              <w:t xml:space="preserve"> Arroje basura, ácidos, combustibles o cualquier producto contaminante en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IX. Se deroga </w:t>
            </w:r>
          </w:p>
        </w:tc>
      </w:tr>
    </w:tbl>
    <w:p w:rsidR="003A30E1" w:rsidRPr="003A30E1" w:rsidRDefault="003A30E1" w:rsidP="003A30E1">
      <w:pPr>
        <w:widowControl w:val="0"/>
        <w:autoSpaceDE w:val="0"/>
        <w:autoSpaceDN w:val="0"/>
        <w:spacing w:after="0" w:line="240" w:lineRule="auto"/>
        <w:ind w:right="698"/>
        <w:rPr>
          <w:rFonts w:ascii="Times New Roman" w:eastAsia="Arial MT" w:hAnsi="Times New Roman" w:cs="Times New Roman"/>
          <w:sz w:val="24"/>
          <w:szCs w:val="24"/>
        </w:rPr>
      </w:pPr>
    </w:p>
    <w:tbl>
      <w:tblPr>
        <w:tblStyle w:val="TableGrid"/>
        <w:tblW w:w="8826" w:type="dxa"/>
        <w:jc w:val="center"/>
        <w:tblInd w:w="0" w:type="dxa"/>
        <w:tblCellMar>
          <w:top w:w="58" w:type="dxa"/>
          <w:left w:w="107" w:type="dxa"/>
          <w:right w:w="40" w:type="dxa"/>
        </w:tblCellMar>
        <w:tblLook w:val="04A0" w:firstRow="1" w:lastRow="0" w:firstColumn="1" w:lastColumn="0" w:noHBand="0" w:noVBand="1"/>
      </w:tblPr>
      <w:tblGrid>
        <w:gridCol w:w="4413"/>
        <w:gridCol w:w="4413"/>
      </w:tblGrid>
      <w:tr w:rsidR="003A30E1" w:rsidRPr="003A30E1" w:rsidTr="003C077E">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1025"/>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para la Biodiversidad del Estado de México 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7"/>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sz w:val="24"/>
                <w:szCs w:val="24"/>
              </w:rPr>
              <w:t xml:space="preserve">los cuerpos de agua estatal o en sistemas de drenaje y alcantarillado.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lastRenderedPageBreak/>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3"/>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lastRenderedPageBreak/>
              <w:t xml:space="preserve">Artículo 2.266 Bis. Se sancionará con el </w:t>
            </w:r>
            <w:r w:rsidRPr="003A30E1">
              <w:rPr>
                <w:rFonts w:ascii="Times New Roman" w:eastAsia="Arial" w:hAnsi="Times New Roman" w:cs="Times New Roman"/>
                <w:b/>
                <w:color w:val="990033"/>
                <w:sz w:val="24"/>
                <w:szCs w:val="24"/>
              </w:rPr>
              <w:lastRenderedPageBreak/>
              <w:t xml:space="preserve">pago de multa por el equivalente de seiscientas a cuarenta mil veces el valor diario de la Unidad de Medida y Actualización vigente al momento de cometer la infracción a quien: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 Explote, use o aproveche aguas superficiales o subterráneas que sean de jurisdicción estatal en volúmenes mayores a los autorizados en los títulos o concesiones respectivos o sin los permisos correspondientes;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7"/>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 Vierta al sistema de drenaje y alcantarillado, aguas residuales sin tratamiento previo que neutralice sus efectos contaminantes; y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3"/>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SIN CORRELATIVO</w:t>
            </w: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8"/>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III. Arroje basura, ácidos, combustibles o cualquier producto contaminante en los cuerpos de agua estatal o en sistemas de drenaje y alcantarillado.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r w:rsidR="003A30E1" w:rsidRPr="003A30E1" w:rsidTr="003C077E">
        <w:trPr>
          <w:trHeight w:val="20"/>
          <w:jc w:val="center"/>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1023"/>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Código para la Biodiversidad del Estado de México Última reforma POGG: 17 de marzo de 2026  </w:t>
            </w:r>
          </w:p>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Texto vigente</w:t>
            </w:r>
            <w:r w:rsidRPr="003A30E1">
              <w:rPr>
                <w:rFonts w:ascii="Times New Roman" w:eastAsia="Arial" w:hAnsi="Times New Roman" w:cs="Times New Roman"/>
                <w:sz w:val="24"/>
                <w:szCs w:val="24"/>
                <w:vertAlign w:val="superscript"/>
              </w:rPr>
              <w:t>43</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ind w:right="66"/>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Texto que se propone </w:t>
            </w:r>
          </w:p>
        </w:tc>
      </w:tr>
      <w:tr w:rsidR="003A30E1" w:rsidRPr="003A30E1" w:rsidTr="003C077E">
        <w:trPr>
          <w:trHeight w:val="20"/>
          <w:jc w:val="center"/>
        </w:trPr>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 </w:t>
            </w:r>
          </w:p>
          <w:p w:rsidR="003A30E1" w:rsidRPr="003A30E1" w:rsidRDefault="003A30E1" w:rsidP="003A30E1">
            <w:pPr>
              <w:widowControl w:val="0"/>
              <w:autoSpaceDE w:val="0"/>
              <w:autoSpaceDN w:val="0"/>
              <w:spacing w:line="240" w:lineRule="auto"/>
              <w:ind w:right="71"/>
              <w:jc w:val="center"/>
              <w:rPr>
                <w:rFonts w:ascii="Times New Roman" w:hAnsi="Times New Roman" w:cs="Times New Roman"/>
                <w:sz w:val="24"/>
                <w:szCs w:val="24"/>
              </w:rPr>
            </w:pPr>
            <w:r w:rsidRPr="003A30E1">
              <w:rPr>
                <w:rFonts w:ascii="Times New Roman" w:eastAsia="Arial" w:hAnsi="Times New Roman" w:cs="Times New Roman"/>
                <w:b/>
                <w:color w:val="FF0000"/>
                <w:sz w:val="24"/>
                <w:szCs w:val="24"/>
              </w:rPr>
              <w:t xml:space="preserve">SIN CORRELATIVO </w:t>
            </w:r>
          </w:p>
        </w:tc>
        <w:tc>
          <w:tcPr>
            <w:tcW w:w="4413" w:type="dxa"/>
            <w:tcBorders>
              <w:top w:val="single" w:sz="4" w:space="0" w:color="000000"/>
              <w:left w:val="single" w:sz="4" w:space="0" w:color="000000"/>
              <w:bottom w:val="single" w:sz="4" w:space="0" w:color="000000"/>
              <w:right w:val="single" w:sz="4" w:space="0" w:color="000000"/>
            </w:tcBorders>
          </w:tcPr>
          <w:p w:rsidR="003A30E1" w:rsidRPr="003A30E1" w:rsidRDefault="003A30E1" w:rsidP="003A30E1">
            <w:pPr>
              <w:widowControl w:val="0"/>
              <w:autoSpaceDE w:val="0"/>
              <w:autoSpaceDN w:val="0"/>
              <w:spacing w:line="240" w:lineRule="auto"/>
              <w:ind w:right="65"/>
              <w:jc w:val="both"/>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Se harán acreedores a la incautación por parte de la autoridad de las materias primas obtenidas, así como de los instrumentos, maquinaria, equipos y herramientas o los medios de transporte utilizados las personas físicas o jurídicas colectivas que incurran en los supuestos previstos en el presente artículo de este Libro. </w:t>
            </w:r>
          </w:p>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color w:val="990033"/>
                <w:sz w:val="24"/>
                <w:szCs w:val="24"/>
              </w:rPr>
              <w:t xml:space="preserve"> </w:t>
            </w:r>
          </w:p>
        </w:tc>
      </w:tr>
    </w:tbl>
    <w:p w:rsidR="003C077E" w:rsidRDefault="003C077E" w:rsidP="003A30E1">
      <w:pPr>
        <w:widowControl w:val="0"/>
        <w:autoSpaceDE w:val="0"/>
        <w:autoSpaceDN w:val="0"/>
        <w:spacing w:after="0" w:line="240" w:lineRule="auto"/>
        <w:ind w:right="1"/>
        <w:jc w:val="both"/>
        <w:rPr>
          <w:rFonts w:ascii="Times New Roman" w:eastAsia="Arial"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De esta forma, al proponer realizar reformas y adiciones a diversos ordenamientos legales del Estado de México, </w:t>
      </w:r>
      <w:r w:rsidRPr="003A30E1">
        <w:rPr>
          <w:rFonts w:ascii="Times New Roman" w:eastAsia="Arial" w:hAnsi="Times New Roman" w:cs="Times New Roman"/>
          <w:b/>
          <w:color w:val="990033"/>
          <w:sz w:val="24"/>
          <w:szCs w:val="24"/>
        </w:rPr>
        <w:t>se busca una articulación de atribuciones, funciones, coordinación interinstitucional y obligaciones a efecto de dar dentro del corto, mediano y largo plazo un paso transcendente para el derecho humano al acceso, disposición y saneamiento del agua</w:t>
      </w:r>
      <w:r w:rsidRPr="003A30E1">
        <w:rPr>
          <w:rFonts w:ascii="Times New Roman" w:eastAsia="Arial" w:hAnsi="Times New Roman" w:cs="Times New Roman"/>
          <w:sz w:val="24"/>
          <w:szCs w:val="24"/>
        </w:rPr>
        <w:t xml:space="preserve">, conforme lo dictan los diversos instrumentos legales internacionales, nacionales, así como también apegados en lo mayor posible a la realidad social.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color w:val="FF0000"/>
          <w:sz w:val="24"/>
          <w:szCs w:val="24"/>
        </w:rPr>
        <w:t xml:space="preserve"> </w:t>
      </w: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Así, la presente propuesta legislativa no excede las atribuciones legales y constitucionales del </w:t>
      </w:r>
      <w:r w:rsidRPr="003A30E1">
        <w:rPr>
          <w:rFonts w:ascii="Times New Roman" w:eastAsia="Arial" w:hAnsi="Times New Roman" w:cs="Times New Roman"/>
          <w:sz w:val="24"/>
          <w:szCs w:val="24"/>
        </w:rPr>
        <w:lastRenderedPageBreak/>
        <w:t>Honorable Congreso del Estado Libre y Soberano de México, sino más bien</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color w:val="990033"/>
          <w:sz w:val="24"/>
          <w:szCs w:val="24"/>
        </w:rPr>
        <w:t xml:space="preserve">pugna por robustecer el marco normativo de la esfera estatal en materia del derecho humano al acceso, disposición y saneamiento del agua, así como también coadyuvar con la política pública de la señora Presidenta de los Estados Unidos Mexicanos, Dra. Claudia Sheinbaum Pardo y la señora Gobernadora Constitucional del Estado de México, Mtra. Delfina Gómez Álvarez.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Para el Grupo Parlamentario de morena resulta fundamental dentro del ámbito de nuestras facultades la salvaguarda de uno de los derechos humanos más imprescindibles para hacer realizar el bienestar social, toda vez que </w:t>
      </w:r>
      <w:r w:rsidRPr="003A30E1">
        <w:rPr>
          <w:rFonts w:ascii="Times New Roman" w:eastAsia="Arial" w:hAnsi="Times New Roman" w:cs="Times New Roman"/>
          <w:b/>
          <w:i/>
          <w:color w:val="990033"/>
          <w:sz w:val="24"/>
          <w:szCs w:val="24"/>
        </w:rPr>
        <w:t>“el agua no es un bien mercantil”</w:t>
      </w:r>
      <w:r w:rsidRPr="003A30E1">
        <w:rPr>
          <w:rFonts w:ascii="Times New Roman" w:eastAsia="Arial" w:hAnsi="Times New Roman" w:cs="Times New Roman"/>
          <w:b/>
          <w:color w:val="990033"/>
          <w:sz w:val="24"/>
          <w:szCs w:val="24"/>
        </w:rPr>
        <w:t xml:space="preserve">, si no que se trata de un bien de la nación, por ello es crucial poner en el centro de la política pública uno de los recursos naturales y limitados más impredecibles para el desarrollo de toda sociedad, en virtud de que sin agua no hay vida ni mucho menos derechos. </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Por todo lo anteriormente expuesto, se somete a la más elevada consideración de esta Honorable Asamblea la presente Iniciativa con Proyecto de Decreto a efecto de que sea estudiada en los órganos técnicos correspondientes de esta Legislatura, se nutra de los aportes correspondientes y en su momento sea aprobada en los mejores términos para el beneficio del pueblo mexiquense que honrosamente representamos.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1"/>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 T E N T A M E N T E </w:t>
      </w:r>
    </w:p>
    <w:p w:rsidR="006379B3" w:rsidRDefault="003A30E1" w:rsidP="003A30E1">
      <w:pPr>
        <w:widowControl w:val="0"/>
        <w:autoSpaceDE w:val="0"/>
        <w:autoSpaceDN w:val="0"/>
        <w:spacing w:after="0" w:line="240" w:lineRule="auto"/>
        <w:ind w:right="11"/>
        <w:jc w:val="center"/>
        <w:rPr>
          <w:rFonts w:ascii="Times New Roman" w:eastAsia="Arial" w:hAnsi="Times New Roman" w:cs="Times New Roman"/>
          <w:b/>
          <w:sz w:val="24"/>
          <w:szCs w:val="24"/>
        </w:rPr>
      </w:pPr>
      <w:r w:rsidRPr="003A30E1">
        <w:rPr>
          <w:rFonts w:ascii="Times New Roman" w:eastAsia="Arial" w:hAnsi="Times New Roman" w:cs="Times New Roman"/>
          <w:b/>
          <w:sz w:val="24"/>
          <w:szCs w:val="24"/>
        </w:rPr>
        <w:t>DIPUTADA MARÍA DEL CARMEN DE LA ROSA MENDOZA</w:t>
      </w:r>
    </w:p>
    <w:p w:rsidR="003A30E1" w:rsidRPr="003A30E1" w:rsidRDefault="003A30E1" w:rsidP="003A30E1">
      <w:pPr>
        <w:widowControl w:val="0"/>
        <w:autoSpaceDE w:val="0"/>
        <w:autoSpaceDN w:val="0"/>
        <w:spacing w:after="0" w:line="240" w:lineRule="auto"/>
        <w:ind w:right="11"/>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PRESENTANTE</w:t>
      </w:r>
    </w:p>
    <w:p w:rsidR="003A30E1" w:rsidRPr="003A30E1" w:rsidRDefault="003A30E1" w:rsidP="006379B3">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6379B3">
      <w:pPr>
        <w:keepNext/>
        <w:keepLines/>
        <w:widowControl w:val="0"/>
        <w:autoSpaceDE w:val="0"/>
        <w:autoSpaceDN w:val="0"/>
        <w:spacing w:after="0" w:line="240" w:lineRule="auto"/>
        <w:ind w:right="8"/>
        <w:jc w:val="center"/>
        <w:outlineLvl w:val="0"/>
        <w:rPr>
          <w:rFonts w:ascii="Times New Roman" w:eastAsiaTheme="majorEastAsia" w:hAnsi="Times New Roman" w:cs="Times New Roman"/>
          <w:color w:val="2F5496" w:themeColor="accent1" w:themeShade="BF"/>
          <w:sz w:val="24"/>
          <w:szCs w:val="24"/>
        </w:rPr>
      </w:pPr>
      <w:r w:rsidRPr="003A30E1">
        <w:rPr>
          <w:rFonts w:ascii="Times New Roman" w:eastAsiaTheme="majorEastAsia" w:hAnsi="Times New Roman" w:cs="Times New Roman"/>
          <w:color w:val="000000"/>
          <w:sz w:val="24"/>
          <w:szCs w:val="24"/>
        </w:rPr>
        <w:t>PROYECTO DE DECRETO</w:t>
      </w:r>
    </w:p>
    <w:p w:rsidR="003A30E1" w:rsidRPr="003A30E1" w:rsidRDefault="003A30E1" w:rsidP="006379B3">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6379B3">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DECRETO NÚMERO__________ </w:t>
      </w:r>
    </w:p>
    <w:p w:rsidR="003A30E1" w:rsidRPr="003A30E1" w:rsidRDefault="003A30E1" w:rsidP="006379B3">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EL H. CONGRESO DEL ESTADO LIBRE Y SOBERANO DE MÉXICO </w:t>
      </w:r>
    </w:p>
    <w:p w:rsidR="003A30E1" w:rsidRPr="003A30E1" w:rsidRDefault="003A30E1" w:rsidP="006379B3">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i/>
          <w:sz w:val="24"/>
          <w:szCs w:val="24"/>
        </w:rPr>
        <w:t>“LXII”</w:t>
      </w:r>
      <w:r w:rsidRPr="003A30E1">
        <w:rPr>
          <w:rFonts w:ascii="Times New Roman" w:eastAsia="Arial" w:hAnsi="Times New Roman" w:cs="Times New Roman"/>
          <w:b/>
          <w:sz w:val="24"/>
          <w:szCs w:val="24"/>
        </w:rPr>
        <w:t xml:space="preserve"> LEGISLATURA </w:t>
      </w:r>
    </w:p>
    <w:p w:rsidR="003A30E1" w:rsidRPr="003A30E1" w:rsidRDefault="003A30E1" w:rsidP="006379B3">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DECRETA </w:t>
      </w:r>
    </w:p>
    <w:p w:rsidR="003A30E1" w:rsidRPr="003A30E1" w:rsidRDefault="003A30E1" w:rsidP="006379B3">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6379B3">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PRIMERO: </w:t>
      </w:r>
      <w:r w:rsidRPr="003A30E1">
        <w:rPr>
          <w:rFonts w:ascii="Times New Roman" w:eastAsia="Arial" w:hAnsi="Times New Roman" w:cs="Times New Roman"/>
          <w:sz w:val="24"/>
          <w:szCs w:val="24"/>
        </w:rPr>
        <w:t xml:space="preserve">Se </w:t>
      </w:r>
      <w:r w:rsidRPr="003A30E1">
        <w:rPr>
          <w:rFonts w:ascii="Times New Roman" w:eastAsia="Arial" w:hAnsi="Times New Roman" w:cs="Times New Roman"/>
          <w:b/>
          <w:sz w:val="24"/>
          <w:szCs w:val="24"/>
        </w:rPr>
        <w:t xml:space="preserve">reforma </w:t>
      </w:r>
      <w:r w:rsidRPr="003A30E1">
        <w:rPr>
          <w:rFonts w:ascii="Times New Roman" w:eastAsia="Arial" w:hAnsi="Times New Roman" w:cs="Times New Roman"/>
          <w:sz w:val="24"/>
          <w:szCs w:val="24"/>
        </w:rPr>
        <w:t xml:space="preserve">la denominación de la Ley del Agua para el Estado de México y Municipios para quedar como </w:t>
      </w:r>
      <w:r w:rsidRPr="003A30E1">
        <w:rPr>
          <w:rFonts w:ascii="Times New Roman" w:eastAsia="Arial" w:hAnsi="Times New Roman" w:cs="Times New Roman"/>
          <w:b/>
          <w:i/>
          <w:sz w:val="24"/>
          <w:szCs w:val="24"/>
        </w:rPr>
        <w:t>Ley del Derecho Humano al Acceso, Disposición y Saneamiento del Agua del Estado de México y sus Municipios</w:t>
      </w:r>
      <w:r w:rsidRPr="003A30E1">
        <w:rPr>
          <w:rFonts w:ascii="Times New Roman" w:eastAsia="Arial" w:hAnsi="Times New Roman" w:cs="Times New Roman"/>
          <w:sz w:val="24"/>
          <w:szCs w:val="24"/>
        </w:rPr>
        <w:t xml:space="preserve">, el artículo 1, la fracción I, II, </w:t>
      </w:r>
    </w:p>
    <w:p w:rsidR="003A30E1" w:rsidRPr="003A30E1" w:rsidRDefault="003A30E1" w:rsidP="006379B3">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IV, X y XI del artículo 2, la fracción I del artículo 3, el último párrafo así como la fracción III, XII, XXVII, XL, XLV, LXXX y del artículo 6,  la fracción I y VI del artículo 8, el artículo 9, el primer párrafo así como la fracción IX del artículo 10, la fracción I, II, IV, VI, VIII, X, XI, XII, XIII y XV del artículo 11, la fracción I y V del artículo 12, la fracción I del artículo 13, el primer y tercer párrafo del artículo 14, la denominación de la SECCIÓN PRIMERA DEL GOBERNADOR DEL ESTADO DE MÉXICO para quedar como </w:t>
      </w:r>
      <w:r w:rsidRPr="003A30E1">
        <w:rPr>
          <w:rFonts w:ascii="Times New Roman" w:eastAsia="Arial" w:hAnsi="Times New Roman" w:cs="Times New Roman"/>
          <w:i/>
          <w:sz w:val="24"/>
          <w:szCs w:val="24"/>
        </w:rPr>
        <w:t>“SECCIÓN PRIMERA DE LA PERSONA TITULAR DEL PODER EJECUTIVO DEL ESTADO DE MÉXICO”</w:t>
      </w:r>
      <w:r w:rsidRPr="003A30E1">
        <w:rPr>
          <w:rFonts w:ascii="Times New Roman" w:eastAsia="Arial" w:hAnsi="Times New Roman" w:cs="Times New Roman"/>
          <w:sz w:val="24"/>
          <w:szCs w:val="24"/>
        </w:rPr>
        <w:t>, la fracción I, V y VII del artículo 15, la fracción II, IV, VI, X, XIX, XXIII y XXIV del artículo 16, la fracción VI del artículo 18, el primer párrafo así como el inciso b) y e) de la fracción IV del artículo 19, la fracción II, III y V del el artículo 20, el artículo 21, el primer párrafo del artículo 22, el artículo 24, la fracción III del artículo 26, la fracción III, IV y V del artículo 28, el artículo 29, el artículo 30, el artículo 32, el primer párrafo del artículo 33, el segundo párrafo del artículo 36, el primer, sexto, noveno y décimo párrafo así como la fracción I y II del artículo 38, el segundo, sexto y séptimo párrafo así como la fracción I y IV del artículo 39, el segundo párrafo del artículo 42, la fracción XIV del artículo 44, la fracción I del artículo 46, el artículo 47, el primer párrafo del artículo 51, el artículo 52, el artículo 53, el segundo párrafo del artículo 58, la fracción II y III del artículo 61, la fracción VI del artículo 69,</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 xml:space="preserve">el </w:t>
      </w:r>
      <w:r w:rsidRPr="003A30E1">
        <w:rPr>
          <w:rFonts w:ascii="Times New Roman" w:eastAsia="Arial" w:hAnsi="Times New Roman" w:cs="Times New Roman"/>
          <w:sz w:val="24"/>
          <w:szCs w:val="24"/>
        </w:rPr>
        <w:lastRenderedPageBreak/>
        <w:t>segundo párrafo del artículo 70, el segundo párrafo del artículo 73, la fracción II del artículo 75, el primer párrafo del artículo 76, el artículo 77, la fracción I del artículo 81,</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 xml:space="preserve">el artículo 83, el segundo párrafo del artículo 84, el primer párrafo así como la fracción II y IV del artículo 98, el artículo 99, el artículo 100, la fracción VII y XI del artículo 105, el primer y segundo párrafo del artículo 109, la fracción III del artículo 113, el último párrafo del artículo 117, la fracción IV del artículo 120, la fracción VIII del artículo 123, el artículo 137, el </w:t>
      </w:r>
      <w:r w:rsidR="006379B3" w:rsidRPr="003A30E1">
        <w:rPr>
          <w:rFonts w:ascii="Times New Roman" w:eastAsia="Arial" w:hAnsi="Times New Roman" w:cs="Times New Roman"/>
          <w:sz w:val="24"/>
          <w:szCs w:val="24"/>
        </w:rPr>
        <w:t>artículo</w:t>
      </w:r>
      <w:r w:rsidRPr="003A30E1">
        <w:rPr>
          <w:rFonts w:ascii="Times New Roman" w:eastAsia="Arial" w:hAnsi="Times New Roman" w:cs="Times New Roman"/>
          <w:sz w:val="24"/>
          <w:szCs w:val="24"/>
        </w:rPr>
        <w:t xml:space="preserve"> 150 Quinquies, la fracción II del artículo 150 Septies, la fracción I del artículo 156, la fracción I y II del artículo 156 Bis y el segundo párrafo del artículo 157 y se </w:t>
      </w:r>
      <w:r w:rsidRPr="003A30E1">
        <w:rPr>
          <w:rFonts w:ascii="Times New Roman" w:eastAsia="Arial" w:hAnsi="Times New Roman" w:cs="Times New Roman"/>
          <w:b/>
          <w:sz w:val="24"/>
          <w:szCs w:val="24"/>
        </w:rPr>
        <w:t>adiciona</w:t>
      </w:r>
      <w:r w:rsidRPr="003A30E1">
        <w:rPr>
          <w:rFonts w:ascii="Times New Roman" w:eastAsia="Arial" w:hAnsi="Times New Roman" w:cs="Times New Roman"/>
          <w:sz w:val="24"/>
          <w:szCs w:val="24"/>
        </w:rPr>
        <w:t xml:space="preserve"> la fracción XII, XIII y XIV al artículo 2, el artículo 2 Bis, el segundo y tercer párrafo al artículo 3, el artículo 5 Bis, un último párrafo a la fracción XIII, la fracción L Bis, la fracción LIX Bis, LXIII Bis, LXV Bis al artículo 6, el </w:t>
      </w:r>
      <w:r w:rsidRPr="003A30E1">
        <w:rPr>
          <w:rFonts w:ascii="Times New Roman" w:eastAsia="Arial" w:hAnsi="Times New Roman" w:cs="Times New Roman"/>
          <w:i/>
          <w:sz w:val="24"/>
          <w:szCs w:val="24"/>
        </w:rPr>
        <w:t>TÍTULO PRIMERO BIS “DEL DERECHO HUMANO AL AGUA Y SU INTERDEPENDENCIA CON OTROS DERECHOS”</w:t>
      </w:r>
      <w:r w:rsidRPr="003A30E1">
        <w:rPr>
          <w:rFonts w:ascii="Times New Roman" w:eastAsia="Arial" w:hAnsi="Times New Roman" w:cs="Times New Roman"/>
          <w:sz w:val="24"/>
          <w:szCs w:val="24"/>
        </w:rPr>
        <w:t xml:space="preserve">, que contiene el artículo 7 Bis, el artículo 7 Ter, el artículo 7 Quater, el artículo 7 Quintus y el artículo 7 Sexies, la fracción VIII y IX recorriendo las subsecuentes al artículo 8, la fracción XIII, XIV y XV al artículo 10, un segundo párrafo a la fracción IV del artículo 11, la fracción VIII y IX al artículo 15, la fracción I Bis, VII, VIII y IX recorriendo las subsecuentes al artículo 15, la fracción VII Bis, XI Bis y XXV al artículo 16, la fracción XXXIV y XXXV recorriendo las subsecuentes al artículo 18, el tercer párrafo recorriendo los subsecuentes al artículo 19, la fracción XXVIII recorriendo las subsecuentes al artículo 26, el segundo párrafo recorriendo los subsecuentes al artículo 27, el segundo párrafo recorriendo los subsecuentes al artículo 33, el artículo 33 Bis, el artículo 33 Ter, el artículo 33 Quater, la fracción XV y XVI recorriendo las subsecuentes al artículo 44, la fracción XI, XII y XIII recorriendo las subsecuentes al artículo 45, un segundo párrafo al artículo 52, un segundo párrafo al artículo 66, un segundo párrafo recorriendo los subsecuentes al artículo 84, el </w:t>
      </w:r>
      <w:r w:rsidRPr="003A30E1">
        <w:rPr>
          <w:rFonts w:ascii="Times New Roman" w:eastAsia="Arial" w:hAnsi="Times New Roman" w:cs="Times New Roman"/>
          <w:i/>
          <w:sz w:val="24"/>
          <w:szCs w:val="24"/>
        </w:rPr>
        <w:t>CAPÍTULO OCTAVO BIS “DE LOS SISTEMAS COMUNITARIOS DE AGUA Y SANEAMIENTO”</w:t>
      </w:r>
      <w:r w:rsidRPr="003A30E1">
        <w:rPr>
          <w:rFonts w:ascii="Times New Roman" w:eastAsia="Arial" w:hAnsi="Times New Roman" w:cs="Times New Roman"/>
          <w:sz w:val="24"/>
          <w:szCs w:val="24"/>
        </w:rPr>
        <w:t xml:space="preserve"> que contiene el artículo 89 Bis, el artículo 89 Ter, el artículo 89 Quater, el artículo 89 Quintus y el artículo 89 Sexies, el tercer párrafo al artículo 92 Bis, la fracción VI, VII y VII al artículo 98, un segundo párrafo al artículo 100, la </w:t>
      </w:r>
      <w:r w:rsidRPr="003A30E1">
        <w:rPr>
          <w:rFonts w:ascii="Times New Roman" w:eastAsia="Arial" w:hAnsi="Times New Roman" w:cs="Times New Roman"/>
          <w:i/>
          <w:sz w:val="24"/>
          <w:szCs w:val="24"/>
        </w:rPr>
        <w:t>SECCIÓN SEGUNDA “DE LOS SISTEMAS DE CAPTACIÓN DE AGUA PLUVIAL”</w:t>
      </w:r>
      <w:r w:rsidRPr="003A30E1">
        <w:rPr>
          <w:rFonts w:ascii="Times New Roman" w:eastAsia="Arial" w:hAnsi="Times New Roman" w:cs="Times New Roman"/>
          <w:sz w:val="24"/>
          <w:szCs w:val="24"/>
        </w:rPr>
        <w:t xml:space="preserve"> que contiene el artículo 100 Bis, el artículo 100 Ter y el artículo 100 Quater, la fracción VI recorriendo las subsecuentes al artículo 101, la fracción XII y XIII al artículo 105, el tercer párrafo al artículo 109, la fracción IV al artículo 113, el segundo párrafo al artículo 132, el </w:t>
      </w:r>
      <w:r w:rsidRPr="003A30E1">
        <w:rPr>
          <w:rFonts w:ascii="Times New Roman" w:eastAsia="Arial" w:hAnsi="Times New Roman" w:cs="Times New Roman"/>
          <w:i/>
          <w:sz w:val="24"/>
          <w:szCs w:val="24"/>
        </w:rPr>
        <w:t xml:space="preserve">“CAPÍTULO TERCERO BIS DE LAS REASIGNACIONES” </w:t>
      </w:r>
      <w:r w:rsidRPr="003A30E1">
        <w:rPr>
          <w:rFonts w:ascii="Times New Roman" w:eastAsia="Arial" w:hAnsi="Times New Roman" w:cs="Times New Roman"/>
          <w:sz w:val="24"/>
          <w:szCs w:val="24"/>
        </w:rPr>
        <w:t xml:space="preserve">que contiene el artículo 149 Bis y artículo 149 Ter, el “CAPÍTULO TERCERO TER DEL FONDO DE RESERVA DE AGUAS” que contiene el artículo 149 Quater y el artículo 149 Quintus, el tercer párrafo al artículo 150 Bis, la fracción XVI y XVII recorriendo las subsecuentes del artículo 150 Sexies, la fracción IX al artículo 150 Septies, el segundo párrafo recorriendo las subsecuentes del artículo 150 Nonies, el artículo 150 Decies y la fracción II y III recorriendo las subsecuentes al artículo 156, todas de la Ley del Agua para el Estado de México y Municipios, para quedar de la siguiente manera: </w:t>
      </w:r>
    </w:p>
    <w:p w:rsidR="003A30E1" w:rsidRDefault="003A30E1" w:rsidP="006379B3">
      <w:pPr>
        <w:widowControl w:val="0"/>
        <w:autoSpaceDE w:val="0"/>
        <w:autoSpaceDN w:val="0"/>
        <w:spacing w:after="0" w:line="240" w:lineRule="auto"/>
        <w:jc w:val="both"/>
        <w:rPr>
          <w:rFonts w:ascii="Times New Roman" w:eastAsia="Arial MT" w:hAnsi="Times New Roman" w:cs="Times New Roman"/>
          <w:sz w:val="24"/>
          <w:szCs w:val="24"/>
        </w:rPr>
      </w:pPr>
    </w:p>
    <w:p w:rsidR="003A30E1" w:rsidRPr="002216C6" w:rsidRDefault="003A30E1" w:rsidP="006379B3">
      <w:pPr>
        <w:widowControl w:val="0"/>
        <w:autoSpaceDE w:val="0"/>
        <w:autoSpaceDN w:val="0"/>
        <w:spacing w:after="0" w:line="240" w:lineRule="auto"/>
        <w:ind w:right="2"/>
        <w:jc w:val="center"/>
        <w:rPr>
          <w:rFonts w:ascii="Times New Roman" w:eastAsiaTheme="majorEastAsia" w:hAnsi="Times New Roman" w:cs="Times New Roman"/>
          <w:color w:val="C00000"/>
          <w:sz w:val="24"/>
          <w:szCs w:val="24"/>
        </w:rPr>
      </w:pPr>
      <w:r w:rsidRPr="002216C6">
        <w:rPr>
          <w:rFonts w:ascii="Times New Roman" w:eastAsia="Arial" w:hAnsi="Times New Roman" w:cs="Times New Roman"/>
          <w:b/>
          <w:color w:val="C00000"/>
          <w:sz w:val="24"/>
          <w:szCs w:val="24"/>
        </w:rPr>
        <w:t xml:space="preserve">LEY DEL DERECHO HUMANO AL ACCESO, DISPOSICIÓN Y SANEAMIENTO DEL AGUA </w:t>
      </w:r>
      <w:r w:rsidRPr="002216C6">
        <w:rPr>
          <w:rFonts w:ascii="Times New Roman" w:eastAsiaTheme="majorEastAsia" w:hAnsi="Times New Roman" w:cs="Times New Roman"/>
          <w:color w:val="C00000"/>
          <w:sz w:val="24"/>
          <w:szCs w:val="24"/>
        </w:rPr>
        <w:t>DEL ESTADO DE MÉXICO Y SUS MUNICIPIOS</w:t>
      </w:r>
    </w:p>
    <w:p w:rsidR="003A30E1" w:rsidRPr="002216C6" w:rsidRDefault="003A30E1" w:rsidP="006379B3">
      <w:pPr>
        <w:widowControl w:val="0"/>
        <w:autoSpaceDE w:val="0"/>
        <w:autoSpaceDN w:val="0"/>
        <w:spacing w:after="0" w:line="240" w:lineRule="auto"/>
        <w:jc w:val="center"/>
        <w:rPr>
          <w:rFonts w:ascii="Times New Roman" w:eastAsia="Arial MT" w:hAnsi="Times New Roman" w:cs="Times New Roman"/>
          <w:color w:val="C00000"/>
          <w:sz w:val="24"/>
          <w:szCs w:val="24"/>
        </w:rPr>
      </w:pPr>
    </w:p>
    <w:p w:rsidR="003A30E1" w:rsidRPr="003A30E1" w:rsidRDefault="003A30E1" w:rsidP="003A30E1">
      <w:pPr>
        <w:widowControl w:val="0"/>
        <w:autoSpaceDE w:val="0"/>
        <w:autoSpaceDN w:val="0"/>
        <w:spacing w:after="0" w:line="240" w:lineRule="auto"/>
        <w:ind w:right="9"/>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TÍTULO PRIMERO </w:t>
      </w:r>
    </w:p>
    <w:p w:rsidR="003A30E1" w:rsidRPr="003A30E1" w:rsidRDefault="003A30E1" w:rsidP="003A30E1">
      <w:pPr>
        <w:widowControl w:val="0"/>
        <w:autoSpaceDE w:val="0"/>
        <w:autoSpaceDN w:val="0"/>
        <w:spacing w:after="0" w:line="240" w:lineRule="auto"/>
        <w:ind w:right="9"/>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DISPOSICIONES GENERALES </w:t>
      </w:r>
    </w:p>
    <w:p w:rsidR="003A30E1" w:rsidRPr="003A30E1" w:rsidRDefault="003A30E1" w:rsidP="003A30E1">
      <w:pPr>
        <w:widowControl w:val="0"/>
        <w:autoSpaceDE w:val="0"/>
        <w:autoSpaceDN w:val="0"/>
        <w:spacing w:after="0" w:line="240" w:lineRule="auto"/>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keepNext/>
        <w:keepLines/>
        <w:spacing w:after="0" w:line="240" w:lineRule="auto"/>
        <w:ind w:right="9"/>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CAPÍTULO ÚNICO DE LA NATURALEZA Y OBJETO DE LA LEY Y SU APLICACIÓN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w:t>
      </w:r>
      <w:r w:rsidRPr="003A30E1">
        <w:rPr>
          <w:rFonts w:ascii="Times New Roman" w:eastAsia="Arial" w:hAnsi="Times New Roman" w:cs="Times New Roman"/>
          <w:sz w:val="24"/>
          <w:szCs w:val="24"/>
        </w:rPr>
        <w:t xml:space="preserve"> Esta Ley es de orden público e interés social, de aplicación y observancia general en el Estado de México, y tiene por objeto normar </w:t>
      </w:r>
      <w:r w:rsidRPr="003A30E1">
        <w:rPr>
          <w:rFonts w:ascii="Times New Roman" w:eastAsia="Arial" w:hAnsi="Times New Roman" w:cs="Times New Roman"/>
          <w:b/>
          <w:color w:val="990033"/>
          <w:sz w:val="24"/>
          <w:szCs w:val="24"/>
        </w:rPr>
        <w:t xml:space="preserve">el derecho humano al acceso, disposición y </w:t>
      </w:r>
      <w:r w:rsidRPr="003A30E1">
        <w:rPr>
          <w:rFonts w:ascii="Times New Roman" w:eastAsia="Arial" w:hAnsi="Times New Roman" w:cs="Times New Roman"/>
          <w:b/>
          <w:color w:val="990033"/>
          <w:sz w:val="24"/>
          <w:szCs w:val="24"/>
        </w:rPr>
        <w:lastRenderedPageBreak/>
        <w:t xml:space="preserve">saneamiento del agua para consumo personal y doméstico, su interdependencia con otros derechos humanos, así como también </w:t>
      </w:r>
      <w:r w:rsidRPr="003A30E1">
        <w:rPr>
          <w:rFonts w:ascii="Times New Roman" w:eastAsia="Arial" w:hAnsi="Times New Roman" w:cs="Times New Roman"/>
          <w:sz w:val="24"/>
          <w:szCs w:val="24"/>
        </w:rPr>
        <w:t xml:space="preserve">la explotación, uso, aprovechamiento, administración, control y suministro de las aguas de jurisdicción estatal y municipal y sus bienes inherentes, para la prestación de los servicios de agua potable, drenaje y alcantarillado, saneamiento, y tratamiento de aguas residuales, su reúso y la disposición final de sus productos resultantes.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2.-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379B3">
      <w:pPr>
        <w:widowControl w:val="0"/>
        <w:numPr>
          <w:ilvl w:val="0"/>
          <w:numId w:val="8"/>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El derecho humano al acceso, disposición y saneamiento del agua para consumo personal y doméstico, su interdependencia con otros derechos humanos,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así como la regulación de la prestación de los servicios de agua potable, drenaje y alcantarillado, saneamiento, tratamiento de aguas residuales, su reúso y la disposición final de sus productos resultantes; </w:t>
      </w:r>
    </w:p>
    <w:p w:rsidR="003A30E1" w:rsidRPr="003A30E1" w:rsidRDefault="003A30E1" w:rsidP="006379B3">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6379B3">
      <w:pPr>
        <w:widowControl w:val="0"/>
        <w:numPr>
          <w:ilvl w:val="0"/>
          <w:numId w:val="8"/>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El acceso equitativo y sustentable del servicio público de agua y saneamiento,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el mejoramiento continuo de la gestión integral del agua con la participación de los sujetos a quienes rige esta Ley; </w:t>
      </w:r>
    </w:p>
    <w:p w:rsidR="003A30E1" w:rsidRPr="003A30E1" w:rsidRDefault="003A30E1" w:rsidP="006379B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379B3">
      <w:pPr>
        <w:widowControl w:val="0"/>
        <w:numPr>
          <w:ilvl w:val="0"/>
          <w:numId w:val="8"/>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6379B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379B3">
      <w:pPr>
        <w:widowControl w:val="0"/>
        <w:numPr>
          <w:ilvl w:val="0"/>
          <w:numId w:val="8"/>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El control de la explotación, uso o aprovechamiento de las aguas de jurisdicción estatal y municipal</w:t>
      </w:r>
      <w:r w:rsidRPr="003A30E1">
        <w:rPr>
          <w:rFonts w:ascii="Times New Roman" w:eastAsia="Arial" w:hAnsi="Times New Roman" w:cs="Times New Roman"/>
          <w:b/>
          <w:color w:val="990033"/>
          <w:sz w:val="24"/>
          <w:szCs w:val="24"/>
        </w:rPr>
        <w:t xml:space="preserve">, siempre y cuando exista disponibilidad efectiva del agua y bajo un uso sustentable; </w:t>
      </w:r>
    </w:p>
    <w:p w:rsidR="003A30E1" w:rsidRPr="003A30E1" w:rsidRDefault="003A30E1" w:rsidP="006379B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379B3">
      <w:pPr>
        <w:widowControl w:val="0"/>
        <w:numPr>
          <w:ilvl w:val="0"/>
          <w:numId w:val="8"/>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6379B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379B3">
      <w:pPr>
        <w:widowControl w:val="0"/>
        <w:numPr>
          <w:ilvl w:val="0"/>
          <w:numId w:val="9"/>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promoción y ejecución de medidas y acciones que fomenten la cultura del agua; </w:t>
      </w:r>
    </w:p>
    <w:p w:rsidR="003A30E1" w:rsidRPr="003A30E1" w:rsidRDefault="003A30E1" w:rsidP="006379B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379B3">
      <w:pPr>
        <w:widowControl w:val="0"/>
        <w:numPr>
          <w:ilvl w:val="0"/>
          <w:numId w:val="9"/>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establecimiento de un régimen sancionatorio que castigue la contaminación, el mal uso y el despilfarro de los recursos hídricos; </w:t>
      </w:r>
      <w:r w:rsidRPr="003A30E1">
        <w:rPr>
          <w:rFonts w:ascii="Times New Roman" w:eastAsia="Arial" w:hAnsi="Times New Roman" w:cs="Times New Roman"/>
          <w:b/>
          <w:color w:val="990033"/>
          <w:sz w:val="24"/>
          <w:szCs w:val="24"/>
        </w:rPr>
        <w:t>y</w:t>
      </w:r>
      <w:r w:rsidRPr="003A30E1">
        <w:rPr>
          <w:rFonts w:ascii="Times New Roman" w:eastAsia="Arial" w:hAnsi="Times New Roman" w:cs="Times New Roman"/>
          <w:sz w:val="24"/>
          <w:szCs w:val="24"/>
        </w:rPr>
        <w:t xml:space="preserve"> </w:t>
      </w:r>
    </w:p>
    <w:p w:rsidR="003A30E1" w:rsidRPr="003A30E1" w:rsidRDefault="003A30E1" w:rsidP="006379B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379B3">
      <w:pPr>
        <w:widowControl w:val="0"/>
        <w:numPr>
          <w:ilvl w:val="0"/>
          <w:numId w:val="9"/>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La participación ciudadana en el acceso equitativo y uso sustentable del agua para consumo personal y doméstico; </w:t>
      </w:r>
    </w:p>
    <w:p w:rsidR="003A30E1" w:rsidRPr="003A30E1" w:rsidRDefault="003A30E1" w:rsidP="006379B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379B3">
      <w:pPr>
        <w:widowControl w:val="0"/>
        <w:numPr>
          <w:ilvl w:val="0"/>
          <w:numId w:val="9"/>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El establecimiento de las bases de las políticas públicas que garanticen la perspectiva de interseccionalidad y de género de manera transversal; y</w:t>
      </w:r>
    </w:p>
    <w:p w:rsidR="003A30E1" w:rsidRPr="003A30E1" w:rsidRDefault="003A30E1" w:rsidP="006379B3">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6379B3">
      <w:pPr>
        <w:widowControl w:val="0"/>
        <w:numPr>
          <w:ilvl w:val="0"/>
          <w:numId w:val="9"/>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La regulación y promoción para la instalación de sistemas de captación de agua pluvial para uso doméstico.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2 Bis. La aplicación de esta Ley se regirá por los siguientes principios: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0"/>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Equidad intergeneracional: La obligación de asegurar que el acceso y disposición al agua se mantengan o se restablezcan, de modo que, las generaciones futuras puedan disfrutar de este recurso esencial en condiciones equitativas;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0"/>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Pro persona: Debe prevalecer la interpretación conforme a la Constitución Política de los Estados Unidos Mexicanos y a los tratados internacionales de los que el Estado Mexicano sea parte en la materia, favoreciendo en todo tiempo a las personas la protección más amplia;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0"/>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No discriminación: Toda persona y comunidad debe gozar del derecho humano al </w:t>
      </w:r>
      <w:r w:rsidRPr="003A30E1">
        <w:rPr>
          <w:rFonts w:ascii="Times New Roman" w:eastAsia="Arial" w:hAnsi="Times New Roman" w:cs="Times New Roman"/>
          <w:b/>
          <w:color w:val="990033"/>
          <w:sz w:val="24"/>
          <w:szCs w:val="24"/>
        </w:rPr>
        <w:lastRenderedPageBreak/>
        <w:t xml:space="preserve">agua, sin distinción alguna y sin exclusiones, distinciones o restricciones de las autoridades o particulares que atenten contra la dignidad humana; asimismo, se deberá atender de manera prioritaria a los sectores en situación de mayor vulnerabilidad, marginación y desprotección de la población;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0"/>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Participación ciudadana: El deber del Estado de garantizar mecanismos institucionales y jurídicos que permitan a todas las personas involucrarse activamente en la gestión, uso sostenible y protección del agua, promoviendo así el pleno ejercicio del derecho humano de acceso a este recurso;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0"/>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Prevención: Conjunto de medidas para evitar que el daño ambiental de los recursos hídricos se verifique;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0"/>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Precaución: Adopción de medidas eficaces para impedir la degradación del agua destinada para consumo humano y doméstico cuando exista peligro de daño grave o irreversible, aún a falta de certeza científica;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numPr>
          <w:ilvl w:val="0"/>
          <w:numId w:val="10"/>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Progresividad y no regresividad: Avance paulatino, efectivo y constante en el cumplimiento del derecho humano al agua, al tiempo que evita el retroceso en el nivel alcanzado del goce de los derechos humanos asociados al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0"/>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Sustentabilidad: Acciones de protección, restauración y conservación que garanticen el derecho de las generaciones presentes y futuras al acceso al agua de calidad y en cantidad suficiente;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0"/>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In dubio pro aqua: En caso de duda o contradicción, prevalecerá el criterio que beneficie en mayor medida el derecho humano al agua; y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0"/>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Universalidad: Todas las personas sin excepción alguna son titulares del derecho humano al agua independientemente de su origen, nacionalidad, etnia, género, religión o cualquier otra condición.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3.- …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1"/>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La persona titular de</w:t>
      </w:r>
      <w:r w:rsidRPr="003A30E1">
        <w:rPr>
          <w:rFonts w:ascii="Times New Roman" w:eastAsia="Arial" w:hAnsi="Times New Roman" w:cs="Times New Roman"/>
          <w:b/>
          <w:color w:val="990033"/>
          <w:sz w:val="24"/>
          <w:szCs w:val="24"/>
        </w:rPr>
        <w:t>l</w:t>
      </w:r>
      <w:r w:rsidRPr="003A30E1">
        <w:rPr>
          <w:rFonts w:ascii="Times New Roman" w:eastAsia="Arial" w:hAnsi="Times New Roman" w:cs="Times New Roman"/>
          <w:sz w:val="24"/>
          <w:szCs w:val="24"/>
        </w:rPr>
        <w:t xml:space="preserve"> Poder Ejecutivo del Estado;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1"/>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VI. …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Las autoridades referidas en este artículo deberán de coordinarse con la Federación a efecto de que dentro del ámbito de sus competencias concurran para el diseño, ejecución, seguimiento y evaluación de políticas públicas en materia del derecho humano al acceso, disposición y saneamiento del agua para consumo personal y doméstico.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De igual forma, las autoridades del agua dentro del ámbito de sus facultades deberán coordinarse de manera permanente con las instituciones de procuración de justicia e </w:t>
      </w:r>
      <w:r w:rsidRPr="003A30E1">
        <w:rPr>
          <w:rFonts w:ascii="Times New Roman" w:eastAsia="Arial" w:hAnsi="Times New Roman" w:cs="Times New Roman"/>
          <w:b/>
          <w:color w:val="990033"/>
          <w:sz w:val="24"/>
          <w:szCs w:val="24"/>
        </w:rPr>
        <w:lastRenderedPageBreak/>
        <w:t xml:space="preserve">instituciones de seguridad pública de los distintos niveles de gobierno para la implementación de acciones, estrategias, planes, programas u operativos para prevenir, combatir, investigar y sancionar la sustracción del agua potable, tratada, alumbrada, clara, así como alteraciones, modificaciones o afectaciones de cauces, obras hidráulicas, infraestructura hidráulica y redes de distribución que se refieren los ordenamientos legales.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4.-.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5.-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5 Bis.- Cualquier autorización, permiso, concesión, asignación o prórroga que se otorgue conforme a la presente Ley deberá de priorizar el consumo humano y doméstico del agua bajo los principios establecidos en la Ley General.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En caso de que exista riesgo de disponibilidad de agua para consumo humano o doméstico, la autoridad concedente, previa valoración técnica e información oportuna de usuarios, disminuirá o cancelará el volumen de agua concesionada, en los términos previstos por los ordenamientos legales que haya a lugar.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6.-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Agua potable:</w:t>
      </w:r>
      <w:r w:rsidRPr="003A30E1">
        <w:rPr>
          <w:rFonts w:ascii="Times New Roman" w:eastAsia="Arial" w:hAnsi="Times New Roman" w:cs="Times New Roman"/>
          <w:sz w:val="24"/>
          <w:szCs w:val="24"/>
        </w:rPr>
        <w:t xml:space="preserve"> Aquella que no contiene contaminantes objetables, ya sean químicos o agentes infecciosos, que puede ser </w:t>
      </w:r>
      <w:r w:rsidRPr="003A30E1">
        <w:rPr>
          <w:rFonts w:ascii="Times New Roman" w:eastAsia="Arial" w:hAnsi="Times New Roman" w:cs="Times New Roman"/>
          <w:color w:val="990033"/>
          <w:sz w:val="24"/>
          <w:szCs w:val="24"/>
        </w:rPr>
        <w:t xml:space="preserve">ingerida </w:t>
      </w:r>
      <w:r w:rsidRPr="003A30E1">
        <w:rPr>
          <w:rFonts w:ascii="Times New Roman" w:eastAsia="Arial" w:hAnsi="Times New Roman" w:cs="Times New Roman"/>
          <w:b/>
          <w:color w:val="990033"/>
          <w:sz w:val="24"/>
          <w:szCs w:val="24"/>
        </w:rPr>
        <w:t>para consumo humano, de seres sintientes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o utilizada para fines domésticos sin provocar efectos nocivos a la salud y que reúne las características establecidas por las normas oficiales mexicanas, y llega a los usuarios mediante la red de distribución correspondiente;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XI. …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Asignación:</w:t>
      </w:r>
      <w:r w:rsidRPr="003A30E1">
        <w:rPr>
          <w:rFonts w:ascii="Times New Roman" w:eastAsia="Arial" w:hAnsi="Times New Roman" w:cs="Times New Roman"/>
          <w:sz w:val="24"/>
          <w:szCs w:val="24"/>
        </w:rPr>
        <w:t xml:space="preserve"> Convenio que suscribe </w:t>
      </w:r>
      <w:r w:rsidRPr="003A30E1">
        <w:rPr>
          <w:rFonts w:ascii="Times New Roman" w:eastAsia="Arial" w:hAnsi="Times New Roman" w:cs="Times New Roman"/>
          <w:b/>
          <w:color w:val="990033"/>
          <w:sz w:val="24"/>
          <w:szCs w:val="24"/>
        </w:rPr>
        <w:t>la persona titular del Poder Ejecutivo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 xml:space="preserve">del Estado, a través de la Secretaría, para realizar la explotación, uso o aprovechamiento de las aguas de jurisdicción estatal destinadas a la prestación de los servicios de agua potable para uso doméstico o público urbano;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60769A">
      <w:pPr>
        <w:widowControl w:val="0"/>
        <w:numPr>
          <w:ilvl w:val="0"/>
          <w:numId w:val="1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Cauce:</w:t>
      </w:r>
      <w:r w:rsidRPr="003A30E1">
        <w:rPr>
          <w:rFonts w:ascii="Times New Roman" w:eastAsia="Arial" w:hAnsi="Times New Roman" w:cs="Times New Roman"/>
          <w:sz w:val="24"/>
          <w:szCs w:val="24"/>
        </w:rPr>
        <w:t xml:space="preserve"> Canal natural o artificial con capacidad necesaria para conducir las aguas de una creciente máxima ordinaria de una corriente.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Se considera canal natural cuando las corrientes estén sujetas a desbordamiento, mientras no se construyan obras de encauzamiento, en los orígenes de cualquier corriente, se considera como cauce propiamente definido;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XXVI. …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Cultura del agua:</w:t>
      </w:r>
      <w:r w:rsidRPr="003A30E1">
        <w:rPr>
          <w:rFonts w:ascii="Times New Roman" w:eastAsia="Arial" w:hAnsi="Times New Roman" w:cs="Times New Roman"/>
          <w:sz w:val="24"/>
          <w:szCs w:val="24"/>
        </w:rPr>
        <w:t xml:space="preserve"> Conjunto de </w:t>
      </w:r>
      <w:r w:rsidRPr="003A30E1">
        <w:rPr>
          <w:rFonts w:ascii="Times New Roman" w:eastAsia="Arial" w:hAnsi="Times New Roman" w:cs="Times New Roman"/>
          <w:b/>
          <w:color w:val="990033"/>
          <w:sz w:val="24"/>
          <w:szCs w:val="24"/>
        </w:rPr>
        <w:t>conocimientos,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creencias, </w:t>
      </w:r>
      <w:r w:rsidRPr="003A30E1">
        <w:rPr>
          <w:rFonts w:ascii="Times New Roman" w:eastAsia="Arial" w:hAnsi="Times New Roman" w:cs="Times New Roman"/>
          <w:b/>
          <w:color w:val="990033"/>
          <w:sz w:val="24"/>
          <w:szCs w:val="24"/>
        </w:rPr>
        <w:t>valores,</w:t>
      </w:r>
      <w:r w:rsidRPr="003A30E1">
        <w:rPr>
          <w:rFonts w:ascii="Times New Roman" w:eastAsia="Arial" w:hAnsi="Times New Roman" w:cs="Times New Roman"/>
          <w:sz w:val="24"/>
          <w:szCs w:val="24"/>
        </w:rPr>
        <w:t xml:space="preserve"> conductas, </w:t>
      </w:r>
      <w:r w:rsidRPr="003A30E1">
        <w:rPr>
          <w:rFonts w:ascii="Times New Roman" w:eastAsia="Arial" w:hAnsi="Times New Roman" w:cs="Times New Roman"/>
          <w:b/>
          <w:color w:val="990033"/>
          <w:sz w:val="24"/>
          <w:szCs w:val="24"/>
        </w:rPr>
        <w:t>hábitos</w:t>
      </w:r>
      <w:r w:rsidRPr="003A30E1">
        <w:rPr>
          <w:rFonts w:ascii="Times New Roman" w:eastAsia="Arial" w:hAnsi="Times New Roman" w:cs="Times New Roman"/>
          <w:sz w:val="24"/>
          <w:szCs w:val="24"/>
        </w:rPr>
        <w:t xml:space="preserve"> y estrategias comunitarias </w:t>
      </w:r>
      <w:r w:rsidRPr="003A30E1">
        <w:rPr>
          <w:rFonts w:ascii="Times New Roman" w:eastAsia="Arial" w:hAnsi="Times New Roman" w:cs="Times New Roman"/>
          <w:b/>
          <w:color w:val="990033"/>
          <w:sz w:val="24"/>
          <w:szCs w:val="24"/>
        </w:rPr>
        <w:t>que son transmitidos a un individuo o sociedad en general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 xml:space="preserve">para crear una consciencia responsable sobre el uso racional, aprovechamiento y protección </w:t>
      </w:r>
      <w:r w:rsidRPr="003A30E1">
        <w:rPr>
          <w:rFonts w:ascii="Times New Roman" w:eastAsia="Arial" w:hAnsi="Times New Roman" w:cs="Times New Roman"/>
          <w:sz w:val="24"/>
          <w:szCs w:val="24"/>
        </w:rPr>
        <w:t xml:space="preserve">del agua, </w:t>
      </w:r>
      <w:r w:rsidRPr="003A30E1">
        <w:rPr>
          <w:rFonts w:ascii="Times New Roman" w:eastAsia="Arial" w:hAnsi="Times New Roman" w:cs="Times New Roman"/>
          <w:b/>
          <w:color w:val="990033"/>
          <w:sz w:val="24"/>
          <w:szCs w:val="24"/>
        </w:rPr>
        <w:t xml:space="preserve">la importancia del agua para el desarrollo de toda persona, la disponibilidad del recurso en su entorno, las acciones y estrategias necesarias para obtenerla, distribuirla, desalojarla, limpiarla y reutilizarla;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XXXIX. …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5"/>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Persona titular del Poder Ejecutivo del Estado: A la Gobernadora o Gobernador del Estado Libre y Soberano de México;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5"/>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XLIV. …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 la Ley del Derecho Humano al Acceso, Disposición y Saneamiento del Agua del Estado de México y sus Municipios;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0769A">
      <w:pPr>
        <w:widowControl w:val="0"/>
        <w:numPr>
          <w:ilvl w:val="0"/>
          <w:numId w:val="1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L. … </w:t>
      </w:r>
    </w:p>
    <w:p w:rsidR="003A30E1" w:rsidRPr="003A30E1" w:rsidRDefault="003A30E1" w:rsidP="0060769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 Bis. Padrón de distribución de agua en pipa: Al Padrón de Permisionarios de Distribución de Agua a través de Pipas del Estado de México;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LIX.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LIX Bis. Responsabilidad Hídrica: La gestión hídrica responsable y las buenas prácticas por parte de las autoridades del agua de los distintos órdenes de gobierno, personas concesionarias, asignatarias, permisionarias y usuarias en general para mejorar el manejo, explotación, uso, reúso, tecnificación de los sistemas de riego o aprovechamiento eficiente y sostenible de las aguas nacionales; sin exceder volúmenes de agua mayores a los concesionados, para mantener el equilibrio hidrológico de las cuencas y los acuíferos;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LX.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LXIII.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LXIII Bis. Seguridad Hídrica: La capacidad del Estado en su conjunto de garantizar el acceso sostenible a cantidades adecuadas de agua de calidad aceptable, para satisfacer necesidades humanas y de los ecosistemas, promover el bienestar y el desarrollo nacional. Esto incluye asegurar la disponibilidad, accesibilidad y asequibilidad del agua para consumo humano de manera intergeneracional; la capacidad de adaptarse y de reducir los riesgos asociados a fenómenos hidrometeorológicos y antropogénicos; garantizar el cuidado del medio ambiente y la protección contra la contaminación transmitida por el agua y los desastres relacionados con ella;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LXIV.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LXV.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LXV Bis. Sistemas de captación de agua pluvial: Mecanismos que permiten la recolección, filtración, tratamiento y almacenaje del agua de lluvia que cae en el techo o cubierta para su posterior uso y aprovechamiento en la vivienda o edificación;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LXVI.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LXXIX.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LXXX. Zona de veda:</w:t>
      </w:r>
      <w:r w:rsidRPr="003A30E1">
        <w:rPr>
          <w:rFonts w:ascii="Times New Roman" w:eastAsia="Arial" w:hAnsi="Times New Roman" w:cs="Times New Roman"/>
          <w:sz w:val="24"/>
          <w:szCs w:val="24"/>
        </w:rPr>
        <w:t xml:space="preserve"> Áreas específicas declaradas como tales por la </w:t>
      </w:r>
      <w:r w:rsidRPr="003A30E1">
        <w:rPr>
          <w:rFonts w:ascii="Times New Roman" w:eastAsia="Arial" w:hAnsi="Times New Roman" w:cs="Times New Roman"/>
          <w:b/>
          <w:color w:val="990033"/>
          <w:sz w:val="24"/>
          <w:szCs w:val="24"/>
        </w:rPr>
        <w:t>persona titular del Poder Ejecutivo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del Estado, en las cuales no se autorizan concesiones para explotación, uso o aprovechamiento de agua, con las excepciones establecidas en el decreto respectivo, en virtud del deterioro del agua en cantidad o calidad, resultante de sobreexplotación o de la afectación a la sustentabilidad hidrológica.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Para los efectos de la presente Ley, los conceptos y alcances de las definiciones técnicas contenidas en la </w:t>
      </w:r>
      <w:r w:rsidRPr="003A30E1">
        <w:rPr>
          <w:rFonts w:ascii="Times New Roman" w:eastAsia="Arial" w:hAnsi="Times New Roman" w:cs="Times New Roman"/>
          <w:b/>
          <w:color w:val="990033"/>
          <w:sz w:val="24"/>
          <w:szCs w:val="24"/>
        </w:rPr>
        <w:t>Ley General de Aguas y la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Ley de Aguas Nacionales complementan los conceptos contenidos en el presente artículo.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7.-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F335DE" w:rsidRDefault="003A30E1" w:rsidP="0060769A">
      <w:pPr>
        <w:widowControl w:val="0"/>
        <w:autoSpaceDE w:val="0"/>
        <w:autoSpaceDN w:val="0"/>
        <w:spacing w:after="0" w:line="240" w:lineRule="auto"/>
        <w:ind w:right="10"/>
        <w:jc w:val="center"/>
        <w:rPr>
          <w:rFonts w:ascii="Times New Roman" w:eastAsia="Arial" w:hAnsi="Times New Roman" w:cs="Times New Roman"/>
          <w:b/>
          <w:color w:val="990033"/>
          <w:sz w:val="24"/>
          <w:szCs w:val="24"/>
        </w:rPr>
      </w:pPr>
      <w:r w:rsidRPr="003A30E1">
        <w:rPr>
          <w:rFonts w:ascii="Times New Roman" w:eastAsia="Arial" w:hAnsi="Times New Roman" w:cs="Times New Roman"/>
          <w:b/>
          <w:color w:val="990033"/>
          <w:sz w:val="24"/>
          <w:szCs w:val="24"/>
        </w:rPr>
        <w:t>TÍTULO PRIMERO BIS</w:t>
      </w:r>
    </w:p>
    <w:p w:rsidR="00F335DE" w:rsidRDefault="003A30E1" w:rsidP="0060769A">
      <w:pPr>
        <w:widowControl w:val="0"/>
        <w:autoSpaceDE w:val="0"/>
        <w:autoSpaceDN w:val="0"/>
        <w:spacing w:after="0" w:line="240" w:lineRule="auto"/>
        <w:ind w:right="10"/>
        <w:jc w:val="center"/>
        <w:rPr>
          <w:rFonts w:ascii="Times New Roman" w:eastAsia="Arial" w:hAnsi="Times New Roman" w:cs="Times New Roman"/>
          <w:b/>
          <w:color w:val="990033"/>
          <w:sz w:val="24"/>
          <w:szCs w:val="24"/>
        </w:rPr>
      </w:pPr>
      <w:r w:rsidRPr="003A30E1">
        <w:rPr>
          <w:rFonts w:ascii="Times New Roman" w:eastAsia="Arial" w:hAnsi="Times New Roman" w:cs="Times New Roman"/>
          <w:b/>
          <w:color w:val="990033"/>
          <w:sz w:val="24"/>
          <w:szCs w:val="24"/>
        </w:rPr>
        <w:t>DEL DERECHO HUMANO AL AGUA</w:t>
      </w:r>
    </w:p>
    <w:p w:rsidR="003A30E1" w:rsidRPr="003A30E1" w:rsidRDefault="003A30E1" w:rsidP="0060769A">
      <w:pPr>
        <w:widowControl w:val="0"/>
        <w:autoSpaceDE w:val="0"/>
        <w:autoSpaceDN w:val="0"/>
        <w:spacing w:after="0" w:line="240" w:lineRule="auto"/>
        <w:ind w:right="10"/>
        <w:jc w:val="center"/>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Y SU INTERDEPENDENCIA CON OTROS DERECHOS</w:t>
      </w:r>
    </w:p>
    <w:p w:rsidR="003A30E1" w:rsidRPr="003A30E1" w:rsidRDefault="003A30E1" w:rsidP="0060769A">
      <w:pPr>
        <w:widowControl w:val="0"/>
        <w:autoSpaceDE w:val="0"/>
        <w:autoSpaceDN w:val="0"/>
        <w:spacing w:after="0" w:line="240" w:lineRule="auto"/>
        <w:jc w:val="center"/>
        <w:rPr>
          <w:rFonts w:ascii="Times New Roman" w:eastAsia="Arial MT" w:hAnsi="Times New Roman" w:cs="Times New Roman"/>
          <w:sz w:val="24"/>
          <w:szCs w:val="24"/>
        </w:rPr>
      </w:pPr>
    </w:p>
    <w:p w:rsidR="00F335DE" w:rsidRPr="0076050E" w:rsidRDefault="003A30E1" w:rsidP="0060769A">
      <w:pPr>
        <w:keepNext/>
        <w:keepLines/>
        <w:widowControl w:val="0"/>
        <w:autoSpaceDE w:val="0"/>
        <w:autoSpaceDN w:val="0"/>
        <w:spacing w:after="0" w:line="240" w:lineRule="auto"/>
        <w:ind w:right="12"/>
        <w:jc w:val="center"/>
        <w:outlineLvl w:val="0"/>
        <w:rPr>
          <w:rFonts w:ascii="Times New Roman" w:eastAsiaTheme="majorEastAsia" w:hAnsi="Times New Roman" w:cs="Times New Roman"/>
          <w:color w:val="C00000"/>
          <w:sz w:val="24"/>
          <w:szCs w:val="24"/>
        </w:rPr>
      </w:pPr>
      <w:r w:rsidRPr="0076050E">
        <w:rPr>
          <w:rFonts w:ascii="Times New Roman" w:eastAsiaTheme="majorEastAsia" w:hAnsi="Times New Roman" w:cs="Times New Roman"/>
          <w:color w:val="C00000"/>
          <w:sz w:val="24"/>
          <w:szCs w:val="24"/>
        </w:rPr>
        <w:t>CAPÍTULO PRIMERO</w:t>
      </w:r>
    </w:p>
    <w:p w:rsidR="003A30E1" w:rsidRPr="0076050E" w:rsidRDefault="003A30E1" w:rsidP="0060769A">
      <w:pPr>
        <w:keepNext/>
        <w:keepLines/>
        <w:widowControl w:val="0"/>
        <w:autoSpaceDE w:val="0"/>
        <w:autoSpaceDN w:val="0"/>
        <w:spacing w:after="0" w:line="240" w:lineRule="auto"/>
        <w:ind w:right="12"/>
        <w:jc w:val="center"/>
        <w:outlineLvl w:val="0"/>
        <w:rPr>
          <w:rFonts w:ascii="Times New Roman" w:eastAsiaTheme="majorEastAsia" w:hAnsi="Times New Roman" w:cs="Times New Roman"/>
          <w:color w:val="C00000"/>
          <w:sz w:val="24"/>
          <w:szCs w:val="24"/>
        </w:rPr>
      </w:pPr>
      <w:r w:rsidRPr="0076050E">
        <w:rPr>
          <w:rFonts w:ascii="Times New Roman" w:eastAsiaTheme="majorEastAsia" w:hAnsi="Times New Roman" w:cs="Times New Roman"/>
          <w:color w:val="C00000"/>
          <w:sz w:val="24"/>
          <w:szCs w:val="24"/>
        </w:rPr>
        <w:t>DEL DERECHO HUMANO AL AGUA</w:t>
      </w:r>
    </w:p>
    <w:p w:rsidR="003A30E1" w:rsidRPr="003A30E1" w:rsidRDefault="003A30E1" w:rsidP="003A30E1">
      <w:pPr>
        <w:widowControl w:val="0"/>
        <w:autoSpaceDE w:val="0"/>
        <w:autoSpaceDN w:val="0"/>
        <w:spacing w:after="0" w:line="240" w:lineRule="auto"/>
        <w:jc w:val="center"/>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7 Bis.-  Toda persona gozará del derecho humano al agua conforme a lo establecido en los tratados e instrumentos internacionales de los que el Estado mexicano sea parte, la Constitución Política de los Estados Unidos Mexicanos, la Ley General de Aguas, la Ley Nacional de Aguas, la Constitución Política del Estado Libre y Soberano de México y demás ordenamientos legales de la materia.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Todas las autoridades del agua, en el ámbito de su competencia tienen la obligación de promover, respetar, proteger y garantizar el derecho humano al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7 Ter.-  Con la finalidad de garantizar el derecho humano al agua se deberán asegurar los siguientes elementos: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7"/>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Accesibilidad: Toda persona, sin discriminación, debe tener alcance físico al agua y a las instalaciones y servicios en su hogar, institución educativa, lugar de trabajo o en sus cercanías inmediatas. La seguridad física no debe verse amenazada durante el acceso a los servicios e instalaciones de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7"/>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Acceso a la Información: Derecho a solicitar, recibir y difundir información relacionada con el derecho humano al agua, de acuerdo con principios de transparencia y rendición de cuentas, en términos de la legislación aplicable;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7"/>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Aceptabilidad: El acceso al agua, su color, olor y sabor deben ser satisfactorios, considerando su potabilidad y calidad, también cultural y socialmente adecuados, las necesidades relativas al género, así como las prácticas habituales de higiene e intimidad de cada cultura;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7"/>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Asequibilidad: El agua debe estar al alcance económico de todas las personas, sin que los costos y cargos directos e indirectos pongan en riesgo el ejercicio de otros derechos, ni impliquen una carga desproporcionada para los hogares;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7"/>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Calidad: El agua debe estar libre de sustancias que puedan causar daño a la salud por consumirla, debiendo constatarse su inocuidad y el cumplimiento de las Normas Oficiales Mexicanas aplicables; y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17"/>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Disponibilidad: El abastecimiento de agua debe ser suficiente en cantidad, continuo y </w:t>
      </w:r>
      <w:r w:rsidRPr="003A30E1">
        <w:rPr>
          <w:rFonts w:ascii="Times New Roman" w:eastAsia="Arial" w:hAnsi="Times New Roman" w:cs="Times New Roman"/>
          <w:b/>
          <w:color w:val="990033"/>
          <w:sz w:val="24"/>
          <w:szCs w:val="24"/>
        </w:rPr>
        <w:lastRenderedPageBreak/>
        <w:t xml:space="preserve">equitativo, para sostener la vida humana.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7 Quater.- En la aplicación de esta Ley se debe considerar el acceso, disposición y saneamiento del agua para uso personal y doméstico como derechos humanos interdependientes e indispensables para el ejercicio de otros derechos, motivo por el cual se debe garantizar su disfrute a toda persona, con especial atención en niñas, niños, adolescentes, personas adultas mayores, personas con discapacidad, mujeres, personas en situación de vulnerabilidad, personas desplazadas, refugiadas o solicitantes de asilo, en privación de su libertad y víctimas de desastres. </w:t>
      </w:r>
    </w:p>
    <w:p w:rsidR="003A30E1" w:rsidRPr="00FD49C6" w:rsidRDefault="003A30E1" w:rsidP="00FD49C6">
      <w:pPr>
        <w:widowControl w:val="0"/>
        <w:autoSpaceDE w:val="0"/>
        <w:autoSpaceDN w:val="0"/>
        <w:spacing w:after="0" w:line="240" w:lineRule="auto"/>
        <w:jc w:val="center"/>
        <w:rPr>
          <w:rFonts w:ascii="Times New Roman" w:eastAsia="Arial MT" w:hAnsi="Times New Roman" w:cs="Times New Roman"/>
          <w:color w:val="C00000"/>
          <w:sz w:val="24"/>
          <w:szCs w:val="24"/>
        </w:rPr>
      </w:pPr>
    </w:p>
    <w:p w:rsidR="00FD49C6" w:rsidRPr="00FD49C6" w:rsidRDefault="003A30E1" w:rsidP="00FD49C6">
      <w:pPr>
        <w:keepNext/>
        <w:keepLines/>
        <w:widowControl w:val="0"/>
        <w:autoSpaceDE w:val="0"/>
        <w:autoSpaceDN w:val="0"/>
        <w:spacing w:after="0" w:line="240" w:lineRule="auto"/>
        <w:ind w:right="8"/>
        <w:jc w:val="center"/>
        <w:outlineLvl w:val="0"/>
        <w:rPr>
          <w:rFonts w:ascii="Times New Roman" w:eastAsiaTheme="majorEastAsia" w:hAnsi="Times New Roman" w:cs="Times New Roman"/>
          <w:color w:val="C00000"/>
          <w:sz w:val="24"/>
          <w:szCs w:val="24"/>
        </w:rPr>
      </w:pPr>
      <w:r w:rsidRPr="00FD49C6">
        <w:rPr>
          <w:rFonts w:ascii="Times New Roman" w:eastAsiaTheme="majorEastAsia" w:hAnsi="Times New Roman" w:cs="Times New Roman"/>
          <w:color w:val="C00000"/>
          <w:sz w:val="24"/>
          <w:szCs w:val="24"/>
        </w:rPr>
        <w:t>CAPÍTULO SEGUNDO</w:t>
      </w:r>
    </w:p>
    <w:p w:rsidR="003A30E1" w:rsidRPr="00FD49C6" w:rsidRDefault="003A30E1" w:rsidP="00FD49C6">
      <w:pPr>
        <w:keepNext/>
        <w:keepLines/>
        <w:widowControl w:val="0"/>
        <w:autoSpaceDE w:val="0"/>
        <w:autoSpaceDN w:val="0"/>
        <w:spacing w:after="0" w:line="240" w:lineRule="auto"/>
        <w:ind w:right="8"/>
        <w:jc w:val="center"/>
        <w:outlineLvl w:val="0"/>
        <w:rPr>
          <w:rFonts w:ascii="Times New Roman" w:eastAsiaTheme="majorEastAsia" w:hAnsi="Times New Roman" w:cs="Times New Roman"/>
          <w:color w:val="C00000"/>
          <w:sz w:val="24"/>
          <w:szCs w:val="24"/>
        </w:rPr>
      </w:pPr>
      <w:r w:rsidRPr="00FD49C6">
        <w:rPr>
          <w:rFonts w:ascii="Times New Roman" w:eastAsiaTheme="majorEastAsia" w:hAnsi="Times New Roman" w:cs="Times New Roman"/>
          <w:color w:val="C00000"/>
          <w:sz w:val="24"/>
          <w:szCs w:val="24"/>
        </w:rPr>
        <w:t>DE LA INTERDEPENDENCIA CON OTROS DERECHOS</w:t>
      </w:r>
    </w:p>
    <w:p w:rsidR="003A30E1" w:rsidRPr="00FD49C6" w:rsidRDefault="003A30E1" w:rsidP="00FD49C6">
      <w:pPr>
        <w:widowControl w:val="0"/>
        <w:autoSpaceDE w:val="0"/>
        <w:autoSpaceDN w:val="0"/>
        <w:spacing w:after="0" w:line="240" w:lineRule="auto"/>
        <w:jc w:val="center"/>
        <w:rPr>
          <w:rFonts w:ascii="Times New Roman" w:eastAsia="Arial MT" w:hAnsi="Times New Roman" w:cs="Times New Roman"/>
          <w:color w:val="C00000"/>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7 Quintus.- El goce del derecho humano al agua, se encuentra estrechamente vinculado con el respeto, protección y garantía del derecho humano a un medio ambiente sano para el bienestar y desarrollo de las personas y la calidad del entorno como una determinante en la salud de la población.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7 Sexies.-  En la aplicación de esta Ley, el Estado, los municipios, instituciones e instancias de participación ciudadana deberán de coordinarse con la Federación  a efecto de cumplir con las siguientes obligaciones: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numPr>
          <w:ilvl w:val="0"/>
          <w:numId w:val="1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Garantizar la participación paritaria y sustantiva de las mujeres en la gestión del agua y en todos los espacios de toma de decisión;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numPr>
          <w:ilvl w:val="0"/>
          <w:numId w:val="1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Diseñar políticas públicas transversales que instrumenten acciones afirmativas y redistributivas para que las mujeres, en condiciones de igualdad, accedan, usen, aprovechen y decidan sobre la gestión del agua y el saneamiento en todos los niveles y ámbitos;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numPr>
          <w:ilvl w:val="0"/>
          <w:numId w:val="1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Incorporar la perspectiva de interseccionalidad y de género de manera transversal en las estrategias, planes y programas para la disposición del agua por diferencia de género;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numPr>
          <w:ilvl w:val="0"/>
          <w:numId w:val="1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Establecer acciones efectivas para garantizar la integridad física y la salud de las mujeres, las niñas y las adolescentes en los servicios de agua potable e infraestructura sanitaria;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7"/>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TÍTULO SEGUNDO DEL SISTEMA ESTATAL DEL AGUA </w:t>
      </w:r>
    </w:p>
    <w:p w:rsidR="003A30E1" w:rsidRPr="003A30E1" w:rsidRDefault="003A30E1" w:rsidP="003A30E1">
      <w:pPr>
        <w:widowControl w:val="0"/>
        <w:autoSpaceDE w:val="0"/>
        <w:autoSpaceDN w:val="0"/>
        <w:spacing w:after="0" w:line="240" w:lineRule="auto"/>
        <w:jc w:val="center"/>
        <w:rPr>
          <w:rFonts w:ascii="Times New Roman" w:eastAsia="Arial MT" w:hAnsi="Times New Roman" w:cs="Times New Roman"/>
          <w:sz w:val="24"/>
          <w:szCs w:val="24"/>
        </w:rPr>
      </w:pPr>
    </w:p>
    <w:p w:rsidR="00FD49C6" w:rsidRDefault="003A30E1" w:rsidP="003A30E1">
      <w:pPr>
        <w:keepNext/>
        <w:keepLines/>
        <w:spacing w:after="0" w:line="240" w:lineRule="auto"/>
        <w:ind w:right="12"/>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CAPÍTULO PRIMERO</w:t>
      </w:r>
    </w:p>
    <w:p w:rsidR="003A30E1" w:rsidRPr="003A30E1" w:rsidRDefault="003A30E1" w:rsidP="003A30E1">
      <w:pPr>
        <w:keepNext/>
        <w:keepLines/>
        <w:spacing w:after="0" w:line="240" w:lineRule="auto"/>
        <w:ind w:right="12"/>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DE LA NATURALEZA DEL SISTEMA, SU INTEGRACIÓN Y FUNCIONAMIENTO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8.- …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1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planeación, estudio, proyección, ejecución, rehabilitación y mantenimiento, </w:t>
      </w:r>
      <w:r w:rsidRPr="003A30E1">
        <w:rPr>
          <w:rFonts w:ascii="Times New Roman" w:eastAsia="Arial" w:hAnsi="Times New Roman" w:cs="Times New Roman"/>
          <w:b/>
          <w:color w:val="990033"/>
          <w:sz w:val="24"/>
          <w:szCs w:val="24"/>
        </w:rPr>
        <w:t>optimización,</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ampliación, </w:t>
      </w:r>
      <w:r w:rsidRPr="003A30E1">
        <w:rPr>
          <w:rFonts w:ascii="Times New Roman" w:eastAsia="Arial" w:hAnsi="Times New Roman" w:cs="Times New Roman"/>
          <w:b/>
          <w:color w:val="990033"/>
          <w:sz w:val="24"/>
          <w:szCs w:val="24"/>
        </w:rPr>
        <w:t>modernización,</w:t>
      </w:r>
      <w:r w:rsidRPr="003A30E1">
        <w:rPr>
          <w:rFonts w:ascii="Times New Roman" w:eastAsia="Arial" w:hAnsi="Times New Roman" w:cs="Times New Roman"/>
          <w:sz w:val="24"/>
          <w:szCs w:val="24"/>
        </w:rPr>
        <w:t xml:space="preserve"> aprobación y supervisión de las obras y servicios necesarios para la operación y administración de los sistemas de agua potable, alcantarillado, tratamiento</w:t>
      </w:r>
      <w:r w:rsidRPr="003A30E1">
        <w:rPr>
          <w:rFonts w:ascii="Times New Roman" w:eastAsia="Arial" w:hAnsi="Times New Roman" w:cs="Times New Roman"/>
          <w:b/>
          <w:color w:val="990033"/>
          <w:sz w:val="24"/>
          <w:szCs w:val="24"/>
        </w:rPr>
        <w:t>,</w:t>
      </w:r>
      <w:r w:rsidRPr="003A30E1">
        <w:rPr>
          <w:rFonts w:ascii="Times New Roman" w:eastAsia="Arial" w:hAnsi="Times New Roman" w:cs="Times New Roman"/>
          <w:sz w:val="24"/>
          <w:szCs w:val="24"/>
        </w:rPr>
        <w:t xml:space="preserve"> disposición de aguas residuales </w:t>
      </w:r>
      <w:r w:rsidRPr="003A30E1">
        <w:rPr>
          <w:rFonts w:ascii="Times New Roman" w:eastAsia="Arial" w:hAnsi="Times New Roman" w:cs="Times New Roman"/>
          <w:b/>
          <w:color w:val="990033"/>
          <w:sz w:val="24"/>
          <w:szCs w:val="24"/>
        </w:rPr>
        <w:t>y de captación de agua pluvial</w:t>
      </w:r>
      <w:r w:rsidRPr="003A30E1">
        <w:rPr>
          <w:rFonts w:ascii="Times New Roman" w:eastAsia="Arial" w:hAnsi="Times New Roman" w:cs="Times New Roman"/>
          <w:sz w:val="24"/>
          <w:szCs w:val="24"/>
        </w:rPr>
        <w:t xml:space="preserve">; además de la infraestructura hídrica que se destina para la acuicultura y al uso agrícola, agroindustrial, pecuario y de conservación ecológica;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1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0"/>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ampliación, rehabilitación, </w:t>
      </w:r>
      <w:r w:rsidRPr="003A30E1">
        <w:rPr>
          <w:rFonts w:ascii="Times New Roman" w:eastAsia="Arial" w:hAnsi="Times New Roman" w:cs="Times New Roman"/>
          <w:b/>
          <w:color w:val="990033"/>
          <w:sz w:val="24"/>
          <w:szCs w:val="24"/>
        </w:rPr>
        <w:t>modernización,</w:t>
      </w:r>
      <w:r w:rsidRPr="003A30E1">
        <w:rPr>
          <w:rFonts w:ascii="Times New Roman" w:eastAsia="Arial" w:hAnsi="Times New Roman" w:cs="Times New Roman"/>
          <w:sz w:val="24"/>
          <w:szCs w:val="24"/>
        </w:rPr>
        <w:t xml:space="preserve"> construcción, </w:t>
      </w:r>
      <w:r w:rsidRPr="003A30E1">
        <w:rPr>
          <w:rFonts w:ascii="Times New Roman" w:eastAsia="Arial" w:hAnsi="Times New Roman" w:cs="Times New Roman"/>
          <w:b/>
          <w:color w:val="990033"/>
          <w:sz w:val="24"/>
          <w:szCs w:val="24"/>
        </w:rPr>
        <w:t>optimización,</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conservación, desarrollo y mantenimiento de los sistemas de agua potable y alcantarillado, así como los relativos al tratamiento y reúso de las aguas residuales; incluyendo las instalaciones conexas como son los caminos de acceso y las zonas de protección;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0"/>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0"/>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La modernización del servicio de agua potable de uso doméstico y público urbano para contribuir al mejoramiento de la salud y bienestar social, incremento de la calidad y oportunidad en el servicio prestado, así como también contribuir a alcanzar la gestión del agua;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0"/>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Fomentar y apoyar el desarrollo de los sistemas de agua potable, alcantarillado, tratamiento y reúso de aguas, así como también la generación de obras para el control de avenidas y protección de inundaciones; y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0"/>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Las demás contempladas en la Ley de Expropiación para el Estado de México.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9.-</w:t>
      </w:r>
      <w:r w:rsidRPr="003A30E1">
        <w:rPr>
          <w:rFonts w:ascii="Times New Roman" w:eastAsia="Arial" w:hAnsi="Times New Roman" w:cs="Times New Roman"/>
          <w:sz w:val="24"/>
          <w:szCs w:val="24"/>
        </w:rPr>
        <w:t xml:space="preserve"> En los casos de utilidad pública y para los efectos del artículo anterior, </w:t>
      </w:r>
      <w:r w:rsidRPr="003A30E1">
        <w:rPr>
          <w:rFonts w:ascii="Times New Roman" w:eastAsia="Arial" w:hAnsi="Times New Roman" w:cs="Times New Roman"/>
          <w:b/>
          <w:color w:val="990033"/>
          <w:sz w:val="24"/>
          <w:szCs w:val="24"/>
        </w:rPr>
        <w:t>la persona titular del Poder Ejecutivo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del Estado de por sí o a solicitud de los ayuntamientos correspondientes, podrá expropiar los bienes de propiedad privada y promover la ocupación temporal, total o parcial.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10.-</w:t>
      </w:r>
      <w:r w:rsidRPr="003A30E1">
        <w:rPr>
          <w:rFonts w:ascii="Times New Roman" w:eastAsia="Arial" w:hAnsi="Times New Roman" w:cs="Times New Roman"/>
          <w:sz w:val="24"/>
          <w:szCs w:val="24"/>
        </w:rPr>
        <w:t xml:space="preserve"> El Sistema Estatal del Agua es el conjunto de elementos, instrumentos, políticas, programas, proyectos, acciones, procesos y sujetos que accionan de manera interrelacionada </w:t>
      </w:r>
      <w:r w:rsidRPr="003A30E1">
        <w:rPr>
          <w:rFonts w:ascii="Times New Roman" w:eastAsia="Arial" w:hAnsi="Times New Roman" w:cs="Times New Roman"/>
          <w:b/>
          <w:color w:val="990033"/>
          <w:sz w:val="24"/>
          <w:szCs w:val="24"/>
        </w:rPr>
        <w:t xml:space="preserve">para garantizar el derecho humano al agua que se refieren los ordenamientos legales, </w:t>
      </w:r>
      <w:r w:rsidRPr="003A30E1">
        <w:rPr>
          <w:rFonts w:ascii="Times New Roman" w:eastAsia="Arial" w:hAnsi="Times New Roman" w:cs="Times New Roman"/>
          <w:sz w:val="24"/>
          <w:szCs w:val="24"/>
        </w:rPr>
        <w:t xml:space="preserve">la prestación de los servicios a que se refiere esta Ley, así como para su control, </w:t>
      </w:r>
      <w:r w:rsidRPr="003A30E1">
        <w:rPr>
          <w:rFonts w:ascii="Times New Roman" w:eastAsia="Arial" w:hAnsi="Times New Roman" w:cs="Times New Roman"/>
          <w:b/>
          <w:color w:val="990033"/>
          <w:sz w:val="24"/>
          <w:szCs w:val="24"/>
        </w:rPr>
        <w:t>sustentabilidad</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y evaluación, para el desarrollo hídrico del Estado y la coordinación entre las autoridades del agua, y entre éstas y la Federación, para la gestión integral del agua en el Estado.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VIII. …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1"/>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manejo sustentable del agua </w:t>
      </w:r>
      <w:r w:rsidRPr="003A30E1">
        <w:rPr>
          <w:rFonts w:ascii="Times New Roman" w:eastAsia="Arial" w:hAnsi="Times New Roman" w:cs="Times New Roman"/>
          <w:b/>
          <w:color w:val="990033"/>
          <w:sz w:val="24"/>
          <w:szCs w:val="24"/>
        </w:rPr>
        <w:t>y su disponibilidad;</w:t>
      </w:r>
      <w:r w:rsidRPr="003A30E1">
        <w:rPr>
          <w:rFonts w:ascii="Times New Roman" w:eastAsia="Arial" w:hAnsi="Times New Roman" w:cs="Times New Roman"/>
          <w:sz w:val="24"/>
          <w:szCs w:val="24"/>
        </w:rPr>
        <w:t xml:space="preserve">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1"/>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XII. …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Programas Hídricos Integrales de los municipios;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Criterios e indicadores de eficiencia y calidad en materia hídrica, económica, social y ambiental;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Convenios de coordinación con demás entidades federativas en materia de acceso, disposición y saneamiento de agua; y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7"/>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lastRenderedPageBreak/>
        <w:t xml:space="preserve">CAPÍTULO SEGUNDO DE LA POLÍTICA HÍDRICA ESTATAL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11.- …</w:t>
      </w:r>
      <w:r w:rsidRPr="003A30E1">
        <w:rPr>
          <w:rFonts w:ascii="Times New Roman" w:eastAsia="Arial" w:hAnsi="Times New Roman" w:cs="Times New Roman"/>
          <w:b/>
          <w:color w:val="990033"/>
          <w:sz w:val="24"/>
          <w:szCs w:val="24"/>
        </w:rPr>
        <w:t xml:space="preserve">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agua es un recurso natural de carácter </w:t>
      </w:r>
      <w:r w:rsidRPr="003A30E1">
        <w:rPr>
          <w:rFonts w:ascii="Times New Roman" w:eastAsia="Arial" w:hAnsi="Times New Roman" w:cs="Times New Roman"/>
          <w:b/>
          <w:color w:val="990033"/>
          <w:sz w:val="24"/>
          <w:szCs w:val="24"/>
        </w:rPr>
        <w:t>público</w:t>
      </w:r>
      <w:r w:rsidRPr="003A30E1">
        <w:rPr>
          <w:rFonts w:ascii="Times New Roman" w:eastAsia="Arial" w:hAnsi="Times New Roman" w:cs="Times New Roman"/>
          <w:color w:val="990033"/>
          <w:sz w:val="24"/>
          <w:szCs w:val="24"/>
        </w:rPr>
        <w:t>,</w:t>
      </w:r>
      <w:r w:rsidRPr="003A30E1">
        <w:rPr>
          <w:rFonts w:ascii="Times New Roman" w:eastAsia="Arial" w:hAnsi="Times New Roman" w:cs="Times New Roman"/>
          <w:color w:val="00B050"/>
          <w:sz w:val="24"/>
          <w:szCs w:val="24"/>
        </w:rPr>
        <w:t xml:space="preserve"> </w:t>
      </w:r>
      <w:r w:rsidRPr="003A30E1">
        <w:rPr>
          <w:rFonts w:ascii="Times New Roman" w:eastAsia="Arial" w:hAnsi="Times New Roman" w:cs="Times New Roman"/>
          <w:sz w:val="24"/>
          <w:szCs w:val="24"/>
        </w:rPr>
        <w:t>vital, vulnerable, escaso, finito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con valor social, económico y ambiental,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cuya conservación, cuidado y protección, constituye una responsabilidad compartida entre el Estado y los particulares, la cual, de no cumplirse, imposibilita el ejercicio del derecho humano al agua </w:t>
      </w:r>
      <w:r w:rsidRPr="003A30E1">
        <w:rPr>
          <w:rFonts w:ascii="Times New Roman" w:eastAsia="Arial" w:hAnsi="Times New Roman" w:cs="Times New Roman"/>
          <w:b/>
          <w:color w:val="990033"/>
          <w:sz w:val="24"/>
          <w:szCs w:val="24"/>
        </w:rPr>
        <w:t>y su interdependencia con otros derechos humanos fundamentales;</w:t>
      </w:r>
      <w:r w:rsidRPr="003A30E1">
        <w:rPr>
          <w:rFonts w:ascii="Times New Roman" w:eastAsia="Arial" w:hAnsi="Times New Roman" w:cs="Times New Roman"/>
          <w:sz w:val="24"/>
          <w:szCs w:val="24"/>
        </w:rPr>
        <w:t xml:space="preserve">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Los recursos hídricos del Estado son bienes de dominio público, los cuales son administrados por las autoridades del agua en los términos de la presente Ley, y cuya sustentabilidad y preservación guardan una íntima relación con los recursos hídricos nacionales, </w:t>
      </w:r>
      <w:r w:rsidRPr="003A30E1">
        <w:rPr>
          <w:rFonts w:ascii="Times New Roman" w:eastAsia="Arial" w:hAnsi="Times New Roman" w:cs="Times New Roman"/>
          <w:b/>
          <w:color w:val="990033"/>
          <w:sz w:val="24"/>
          <w:szCs w:val="24"/>
        </w:rPr>
        <w:t xml:space="preserve">para lo cual, las autoridades del agua adoptaran las medidas, acciones o estrategias necesarias para proteger de terceros el disfrute de los derechos humanos asociados al acceso, disposición y saneamiento del agua;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FD49C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FD49C6">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respeto al derecho humano al agua, que consiste en </w:t>
      </w:r>
      <w:r w:rsidRPr="003A30E1">
        <w:rPr>
          <w:rFonts w:ascii="Times New Roman" w:eastAsia="Arial" w:hAnsi="Times New Roman" w:cs="Times New Roman"/>
          <w:b/>
          <w:color w:val="990033"/>
          <w:sz w:val="24"/>
          <w:szCs w:val="24"/>
        </w:rPr>
        <w:t>el acceso, disposición y saneamiento del agua para uso personal y doméstico, su interdependencia con otros derechos humanos,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la atención de las necesidades de agua que tienen las personas para lograr su bienestar, particularmente </w:t>
      </w:r>
      <w:r w:rsidRPr="003A30E1">
        <w:rPr>
          <w:rFonts w:ascii="Times New Roman" w:eastAsia="Arial" w:hAnsi="Times New Roman" w:cs="Times New Roman"/>
          <w:b/>
          <w:color w:val="990033"/>
          <w:sz w:val="24"/>
          <w:szCs w:val="24"/>
        </w:rPr>
        <w:t xml:space="preserve">con niñas, niños, adolescentes, personas adultas mayores, personas con discapacidad, mujeres, personas en situación de vulnerabilidad, personas desplazadas, refugiadas o solicitantes de asilo, en privación de su libertad y víctimas de desastres;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De igual forma, comprende las necesidades de la economía para desarrollarse y las necesidades del ambiente para su equilibrio, sustentabilidad, disponibilidad y conservación;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Las autoridades competentes se asegurarán que las concesiones y asignaciones estén fundamentadas en la disponibilidad efectiva del agua, </w:t>
      </w:r>
      <w:r w:rsidRPr="003A30E1">
        <w:rPr>
          <w:rFonts w:ascii="Times New Roman" w:eastAsia="Arial" w:hAnsi="Times New Roman" w:cs="Times New Roman"/>
          <w:b/>
          <w:color w:val="990033"/>
          <w:sz w:val="24"/>
          <w:szCs w:val="24"/>
        </w:rPr>
        <w:t xml:space="preserve">uso sustentable, acorde con los volúmenes autorizados para su explotación, uso o aprovechamiento, asimismo </w:t>
      </w:r>
      <w:r w:rsidRPr="003A30E1">
        <w:rPr>
          <w:rFonts w:ascii="Times New Roman" w:eastAsia="Arial" w:hAnsi="Times New Roman" w:cs="Times New Roman"/>
          <w:sz w:val="24"/>
          <w:szCs w:val="24"/>
        </w:rPr>
        <w:t>instrumentará</w:t>
      </w:r>
      <w:r w:rsidRPr="003A30E1">
        <w:rPr>
          <w:rFonts w:ascii="Times New Roman" w:eastAsia="Arial" w:hAnsi="Times New Roman" w:cs="Times New Roman"/>
          <w:b/>
          <w:color w:val="990033"/>
          <w:sz w:val="24"/>
          <w:szCs w:val="24"/>
        </w:rPr>
        <w:t xml:space="preserve">n </w:t>
      </w:r>
      <w:r w:rsidRPr="003A30E1">
        <w:rPr>
          <w:rFonts w:ascii="Times New Roman" w:eastAsia="Arial" w:hAnsi="Times New Roman" w:cs="Times New Roman"/>
          <w:sz w:val="24"/>
          <w:szCs w:val="24"/>
        </w:rPr>
        <w:t>mecanismos para mantener o restablecer el equilibrio hidrológico del Estado y el de los ecosistemas;</w:t>
      </w:r>
      <w:r w:rsidRPr="003A30E1">
        <w:rPr>
          <w:rFonts w:ascii="Times New Roman" w:eastAsia="Arial" w:hAnsi="Times New Roman" w:cs="Times New Roman"/>
          <w:b/>
          <w:color w:val="990033"/>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w:t>
      </w:r>
      <w:r w:rsidRPr="003A30E1">
        <w:rPr>
          <w:rFonts w:ascii="Times New Roman" w:eastAsia="Arial" w:hAnsi="Times New Roman" w:cs="Times New Roman"/>
          <w:b/>
          <w:color w:val="990033"/>
          <w:sz w:val="24"/>
          <w:szCs w:val="24"/>
        </w:rPr>
        <w:t>buen</w:t>
      </w:r>
      <w:r w:rsidRPr="003A30E1">
        <w:rPr>
          <w:rFonts w:ascii="Times New Roman" w:eastAsia="Arial" w:hAnsi="Times New Roman" w:cs="Times New Roman"/>
          <w:sz w:val="24"/>
          <w:szCs w:val="24"/>
        </w:rPr>
        <w:t xml:space="preserve"> manejo sustentable del agua, </w:t>
      </w:r>
      <w:r w:rsidRPr="003A30E1">
        <w:rPr>
          <w:rFonts w:ascii="Times New Roman" w:eastAsia="Arial" w:hAnsi="Times New Roman" w:cs="Times New Roman"/>
          <w:b/>
          <w:color w:val="990033"/>
          <w:sz w:val="24"/>
          <w:szCs w:val="24"/>
        </w:rPr>
        <w:t>en atención a lo previsto por los ordenamientos legales;</w:t>
      </w:r>
      <w:r w:rsidRPr="003A30E1">
        <w:rPr>
          <w:rFonts w:ascii="Times New Roman" w:eastAsia="Arial" w:hAnsi="Times New Roman" w:cs="Times New Roman"/>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sustentabilidad financiera, incluyendo la concienciación </w:t>
      </w:r>
      <w:r w:rsidRPr="003A30E1">
        <w:rPr>
          <w:rFonts w:ascii="Times New Roman" w:eastAsia="Arial" w:hAnsi="Times New Roman" w:cs="Times New Roman"/>
          <w:b/>
          <w:color w:val="990033"/>
          <w:sz w:val="24"/>
          <w:szCs w:val="24"/>
        </w:rPr>
        <w:t xml:space="preserve">permanente </w:t>
      </w:r>
      <w:r w:rsidRPr="003A30E1">
        <w:rPr>
          <w:rFonts w:ascii="Times New Roman" w:eastAsia="Arial" w:hAnsi="Times New Roman" w:cs="Times New Roman"/>
          <w:sz w:val="24"/>
          <w:szCs w:val="24"/>
        </w:rPr>
        <w:t xml:space="preserve">de los usuarios respecto de los costos del servicio del agua y su obligación de pagar por este servicio;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agua debe aprovecharse con eficiencia y debe promoverse su reúso y recirculación, </w:t>
      </w:r>
      <w:r w:rsidRPr="003A30E1">
        <w:rPr>
          <w:rFonts w:ascii="Times New Roman" w:eastAsia="Arial" w:hAnsi="Times New Roman" w:cs="Times New Roman"/>
          <w:b/>
          <w:color w:val="990033"/>
          <w:sz w:val="24"/>
          <w:szCs w:val="24"/>
        </w:rPr>
        <w:t xml:space="preserve">con la noción de que es “un sustento de vida para los seres humanos, seres sintientes y el </w:t>
      </w:r>
      <w:r w:rsidRPr="003A30E1">
        <w:rPr>
          <w:rFonts w:ascii="Times New Roman" w:eastAsia="Arial" w:hAnsi="Times New Roman" w:cs="Times New Roman"/>
          <w:b/>
          <w:color w:val="990033"/>
          <w:sz w:val="24"/>
          <w:szCs w:val="24"/>
        </w:rPr>
        <w:lastRenderedPageBreak/>
        <w:t>ecosistema”, conforme a la normatividad vigente;</w:t>
      </w:r>
      <w:r w:rsidRPr="003A30E1">
        <w:rPr>
          <w:rFonts w:ascii="Times New Roman" w:eastAsia="Arial" w:hAnsi="Times New Roman" w:cs="Times New Roman"/>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contaminación de los recursos hídricos debe conllevar la responsabilidad </w:t>
      </w:r>
      <w:r w:rsidRPr="003A30E1">
        <w:rPr>
          <w:rFonts w:ascii="Times New Roman" w:eastAsia="Arial" w:hAnsi="Times New Roman" w:cs="Times New Roman"/>
          <w:b/>
          <w:color w:val="990033"/>
          <w:sz w:val="24"/>
          <w:szCs w:val="24"/>
        </w:rPr>
        <w:t>de ser acreedores a penalidades o sanciones, así como también</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restaurar su calidad, bajo la noción de que "quien contamina, paga", conforme a la normatividad aplicable;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otorgamiento de incentivos económicos, incluyendo los de carácter fiscal, que establezcan las leyes en la materia a los usuarios que hagan un uso eficiente y sustentable del agua, </w:t>
      </w:r>
      <w:r w:rsidRPr="003A30E1">
        <w:rPr>
          <w:rFonts w:ascii="Times New Roman" w:eastAsia="Arial" w:hAnsi="Times New Roman" w:cs="Times New Roman"/>
          <w:b/>
          <w:color w:val="990033"/>
          <w:sz w:val="24"/>
          <w:szCs w:val="24"/>
        </w:rPr>
        <w:t xml:space="preserve">así como también a quienes implementen en edificios públicos o privados, casa habitación sistemas de captación pluvial, debidamente registrados;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promoción de una participación informada, </w:t>
      </w:r>
      <w:r w:rsidRPr="003A30E1">
        <w:rPr>
          <w:rFonts w:ascii="Times New Roman" w:eastAsia="Arial" w:hAnsi="Times New Roman" w:cs="Times New Roman"/>
          <w:b/>
          <w:color w:val="990033"/>
          <w:sz w:val="24"/>
          <w:szCs w:val="24"/>
        </w:rPr>
        <w:t>activa</w:t>
      </w:r>
      <w:r w:rsidRPr="003A30E1">
        <w:rPr>
          <w:rFonts w:ascii="Times New Roman" w:eastAsia="Arial" w:hAnsi="Times New Roman" w:cs="Times New Roman"/>
          <w:sz w:val="24"/>
          <w:szCs w:val="24"/>
        </w:rPr>
        <w:t xml:space="preserve"> y responsable de las personas, como base para la gestión integral de agua, el manejo sustentable del agua y el fomento a la cultura del agua, </w:t>
      </w:r>
      <w:r w:rsidRPr="003A30E1">
        <w:rPr>
          <w:rFonts w:ascii="Times New Roman" w:eastAsia="Arial" w:hAnsi="Times New Roman" w:cs="Times New Roman"/>
          <w:b/>
          <w:color w:val="990033"/>
          <w:sz w:val="24"/>
          <w:szCs w:val="24"/>
        </w:rPr>
        <w:t xml:space="preserve">reconociendo la importancia del agua como sustento de la vida para los seres humanos, seres sintientes y los ecosistemas; </w:t>
      </w:r>
      <w:r w:rsidRPr="003A30E1">
        <w:rPr>
          <w:rFonts w:ascii="Times New Roman" w:eastAsia="Arial" w:hAnsi="Times New Roman" w:cs="Times New Roman"/>
          <w:b/>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12.- …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planeación </w:t>
      </w:r>
      <w:r w:rsidRPr="003A30E1">
        <w:rPr>
          <w:rFonts w:ascii="Times New Roman" w:eastAsia="Arial" w:hAnsi="Times New Roman" w:cs="Times New Roman"/>
          <w:b/>
          <w:color w:val="990033"/>
          <w:sz w:val="24"/>
          <w:szCs w:val="24"/>
        </w:rPr>
        <w:t>sustentable</w:t>
      </w:r>
      <w:r w:rsidRPr="003A30E1">
        <w:rPr>
          <w:rFonts w:ascii="Times New Roman" w:eastAsia="Arial" w:hAnsi="Times New Roman" w:cs="Times New Roman"/>
          <w:sz w:val="24"/>
          <w:szCs w:val="24"/>
        </w:rPr>
        <w:t xml:space="preserve"> respecto de las aguas de jurisdicción estatal y municipal;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IV. …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5"/>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prevención, conciliación, arbitraje, mitigación y solución de conflictos en materia del agua, su gestión </w:t>
      </w:r>
      <w:r w:rsidRPr="003A30E1">
        <w:rPr>
          <w:rFonts w:ascii="Times New Roman" w:eastAsia="Arial" w:hAnsi="Times New Roman" w:cs="Times New Roman"/>
          <w:b/>
          <w:color w:val="990033"/>
          <w:sz w:val="24"/>
          <w:szCs w:val="24"/>
        </w:rPr>
        <w:t>y disponibilidad;</w:t>
      </w:r>
      <w:r w:rsidRPr="003A30E1">
        <w:rPr>
          <w:rFonts w:ascii="Times New Roman" w:eastAsia="Arial" w:hAnsi="Times New Roman" w:cs="Times New Roman"/>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5"/>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 …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774E0D" w:rsidRDefault="003A30E1" w:rsidP="00774E0D">
      <w:pPr>
        <w:keepNext/>
        <w:keepLines/>
        <w:spacing w:after="0" w:line="240" w:lineRule="auto"/>
        <w:ind w:right="10"/>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CAPÍTULO TERCERO</w:t>
      </w:r>
    </w:p>
    <w:p w:rsidR="003A30E1" w:rsidRPr="003A30E1" w:rsidRDefault="003A30E1" w:rsidP="00774E0D">
      <w:pPr>
        <w:keepNext/>
        <w:keepLines/>
        <w:spacing w:after="0" w:line="240" w:lineRule="auto"/>
        <w:ind w:right="10"/>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DE LAS AUTORIDADES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13.- …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La persona titular del Poder Ejecutivo del Estado; </w:t>
      </w:r>
      <w:r w:rsidRPr="003A30E1">
        <w:rPr>
          <w:rFonts w:ascii="Times New Roman" w:eastAsia="Arial" w:hAnsi="Times New Roman" w:cs="Times New Roman"/>
          <w:b/>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numPr>
          <w:ilvl w:val="0"/>
          <w:numId w:val="2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VI. …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74E0D">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774E0D">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14.-</w:t>
      </w:r>
      <w:r w:rsidRPr="003A30E1">
        <w:rPr>
          <w:rFonts w:ascii="Times New Roman" w:eastAsia="Arial" w:hAnsi="Times New Roman" w:cs="Times New Roman"/>
          <w:sz w:val="24"/>
          <w:szCs w:val="24"/>
        </w:rPr>
        <w:t xml:space="preserve"> Las autoridades del agua se reunirán dos veces al año de manera ordinaria, en los términos previstos en el Reglamento. La primera reunión se realizará dentro del primer bimestre del año y tendrá como objetivo evaluar los resultados del año inmediato anterior. La segunda </w:t>
      </w:r>
      <w:r w:rsidRPr="003A30E1">
        <w:rPr>
          <w:rFonts w:ascii="Times New Roman" w:eastAsia="Arial" w:hAnsi="Times New Roman" w:cs="Times New Roman"/>
          <w:sz w:val="24"/>
          <w:szCs w:val="24"/>
        </w:rPr>
        <w:lastRenderedPageBreak/>
        <w:t>reunión tendrá lugar dentro del cuarto bimestre del mismo año y tendrá como finalidad proponer los objetivos y metas del Programa Hídrico Integral Estatal del año inmediato siguiente</w:t>
      </w:r>
      <w:r w:rsidRPr="003A30E1">
        <w:rPr>
          <w:rFonts w:ascii="Times New Roman" w:eastAsia="Arial" w:hAnsi="Times New Roman" w:cs="Times New Roman"/>
          <w:b/>
          <w:color w:val="990033"/>
          <w:sz w:val="24"/>
          <w:szCs w:val="24"/>
        </w:rPr>
        <w:t>, así como también las estrategias, acciones, planes y políticas públicas necesarias para atender la posible degradación de los acuíferos y la temporada de escasez de agua o estiaje que se presente de manera habitual en municipios o zonas del Estado.</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La persona titular del Poder Ejecutivo </w:t>
      </w:r>
      <w:r w:rsidRPr="003A30E1">
        <w:rPr>
          <w:rFonts w:ascii="Times New Roman" w:eastAsia="Arial" w:hAnsi="Times New Roman" w:cs="Times New Roman"/>
          <w:sz w:val="24"/>
          <w:szCs w:val="24"/>
        </w:rPr>
        <w:t xml:space="preserve">del Estado podrá convocar en cualquier momento a las autoridades del agua a reuniones extraordinarias.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DA0423" w:rsidRPr="00DA0423" w:rsidRDefault="003A30E1" w:rsidP="00DA0423">
      <w:pPr>
        <w:keepNext/>
        <w:keepLines/>
        <w:widowControl w:val="0"/>
        <w:autoSpaceDE w:val="0"/>
        <w:autoSpaceDN w:val="0"/>
        <w:spacing w:after="0" w:line="240" w:lineRule="auto"/>
        <w:ind w:right="5"/>
        <w:jc w:val="center"/>
        <w:outlineLvl w:val="0"/>
        <w:rPr>
          <w:rFonts w:ascii="Times New Roman" w:eastAsiaTheme="majorEastAsia" w:hAnsi="Times New Roman" w:cs="Times New Roman"/>
          <w:color w:val="C00000"/>
          <w:sz w:val="24"/>
          <w:szCs w:val="24"/>
        </w:rPr>
      </w:pPr>
      <w:r w:rsidRPr="00DA0423">
        <w:rPr>
          <w:rFonts w:ascii="Times New Roman" w:eastAsiaTheme="majorEastAsia" w:hAnsi="Times New Roman" w:cs="Times New Roman"/>
          <w:color w:val="C00000"/>
          <w:sz w:val="24"/>
          <w:szCs w:val="24"/>
        </w:rPr>
        <w:t>SECCIÓN PRIMERA</w:t>
      </w:r>
    </w:p>
    <w:p w:rsidR="003A30E1" w:rsidRPr="00DA0423" w:rsidRDefault="003A30E1" w:rsidP="00DA0423">
      <w:pPr>
        <w:keepNext/>
        <w:keepLines/>
        <w:widowControl w:val="0"/>
        <w:autoSpaceDE w:val="0"/>
        <w:autoSpaceDN w:val="0"/>
        <w:spacing w:after="0" w:line="240" w:lineRule="auto"/>
        <w:ind w:right="5"/>
        <w:jc w:val="center"/>
        <w:outlineLvl w:val="0"/>
        <w:rPr>
          <w:rFonts w:ascii="Times New Roman" w:eastAsiaTheme="majorEastAsia" w:hAnsi="Times New Roman" w:cs="Times New Roman"/>
          <w:color w:val="C00000"/>
          <w:sz w:val="24"/>
          <w:szCs w:val="24"/>
        </w:rPr>
      </w:pPr>
      <w:r w:rsidRPr="00DA0423">
        <w:rPr>
          <w:rFonts w:ascii="Times New Roman" w:eastAsiaTheme="majorEastAsia" w:hAnsi="Times New Roman" w:cs="Times New Roman"/>
          <w:color w:val="C00000"/>
          <w:sz w:val="24"/>
          <w:szCs w:val="24"/>
        </w:rPr>
        <w:t>DE LA PERSONA TITULAR DEL PODER EJECUTIVO DEL ESTADO DE MÉXICO</w:t>
      </w:r>
    </w:p>
    <w:p w:rsidR="003A30E1" w:rsidRPr="003A30E1" w:rsidRDefault="003A30E1" w:rsidP="003A30E1">
      <w:pPr>
        <w:widowControl w:val="0"/>
        <w:autoSpaceDE w:val="0"/>
        <w:autoSpaceDN w:val="0"/>
        <w:spacing w:after="0" w:line="240" w:lineRule="auto"/>
        <w:jc w:val="center"/>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15.-</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La persona titular del Poder Ejecutivo </w:t>
      </w:r>
      <w:r w:rsidRPr="003A30E1">
        <w:rPr>
          <w:rFonts w:ascii="Times New Roman" w:eastAsia="Arial" w:hAnsi="Times New Roman" w:cs="Times New Roman"/>
          <w:sz w:val="24"/>
          <w:szCs w:val="24"/>
        </w:rPr>
        <w:t xml:space="preserve">del Estado tendrá las siguientes facultades: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Formular, conducir, evaluar</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y dictar la Política Hídrica Estatal </w:t>
      </w:r>
      <w:r w:rsidRPr="003A30E1">
        <w:rPr>
          <w:rFonts w:ascii="Times New Roman" w:eastAsia="Arial" w:hAnsi="Times New Roman" w:cs="Times New Roman"/>
          <w:b/>
          <w:color w:val="990033"/>
          <w:sz w:val="24"/>
          <w:szCs w:val="24"/>
        </w:rPr>
        <w:t xml:space="preserve">en materia de agua y saneamiento como derecho humano fundamental de atención prioritaria, con perspectiva de género, enfoque de derechos humanos e interés superior de la niñez y la infancia y adolescencia;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Bis. Emitir el Programa Hídrico Integral Estatal;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IV. …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7"/>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Establecer las medidas restrictivas a los derechos individuales, que resulten pertinentes para salvaguardar el interés público</w:t>
      </w:r>
      <w:r w:rsidRPr="003A30E1">
        <w:rPr>
          <w:rFonts w:ascii="Times New Roman" w:eastAsia="Arial" w:hAnsi="Times New Roman" w:cs="Times New Roman"/>
          <w:b/>
          <w:color w:val="990033"/>
          <w:sz w:val="24"/>
          <w:szCs w:val="24"/>
        </w:rPr>
        <w:t>, adoptando las medidas necesarias para proteger frente a terceros el disfrute de los derechos humanos asociados al acceso, disposición y saneamiento del agua;</w:t>
      </w:r>
      <w:r w:rsidRPr="003A30E1">
        <w:rPr>
          <w:rFonts w:ascii="Times New Roman" w:eastAsia="Arial" w:hAnsi="Times New Roman" w:cs="Times New Roman"/>
          <w:sz w:val="24"/>
          <w:szCs w:val="24"/>
        </w:rPr>
        <w:t xml:space="preserve">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7"/>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7"/>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Garantizar el disfrute del derecho humano al agua, mediante la regulación del aprovechamiento sustentable, la prevención y control de la contaminación de las aguas de jurisdicción estatal, así como de las aguas nacionales que tengan asignadas por parte de autoridad competente;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7"/>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Coordinarse con la Federación y municipios del Estado para implementar de manera permanente programas, estrategias, políticas públicas y acciones para garantizar el derecho humano al agua, mediante la adecuada regulación de los servicios;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7"/>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Emitir dentro del ámbito de sus atribuciones las medidas necesarias y los acuerdos específicos, de carácter transitorio o permanente, para atender situaciones de emergencia, escasez y sobreexplotación, así como para garantizar la seguridad hídrica;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7"/>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Las demás que le otorguen esta Ley y otras disposiciones legales y reglamentarias aplicables.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16.- …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8"/>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8"/>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Proponer </w:t>
      </w:r>
      <w:r w:rsidRPr="003A30E1">
        <w:rPr>
          <w:rFonts w:ascii="Times New Roman" w:eastAsia="Arial" w:hAnsi="Times New Roman" w:cs="Times New Roman"/>
          <w:b/>
          <w:color w:val="990033"/>
          <w:sz w:val="24"/>
          <w:szCs w:val="24"/>
        </w:rPr>
        <w:t>a la persona titular del Poder Ejecutivo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del</w:t>
      </w:r>
      <w:r w:rsidRPr="003A30E1">
        <w:rPr>
          <w:rFonts w:ascii="Times New Roman" w:eastAsia="Arial" w:hAnsi="Times New Roman" w:cs="Times New Roman"/>
          <w:b/>
          <w:color w:val="990033"/>
          <w:sz w:val="24"/>
          <w:szCs w:val="24"/>
        </w:rPr>
        <w:t xml:space="preserve"> </w:t>
      </w:r>
      <w:r w:rsidRPr="003A30E1">
        <w:rPr>
          <w:rFonts w:ascii="Times New Roman" w:eastAsia="Arial" w:hAnsi="Times New Roman" w:cs="Times New Roman"/>
          <w:sz w:val="24"/>
          <w:szCs w:val="24"/>
        </w:rPr>
        <w:t xml:space="preserve">Estado la reglamentación secundaria sobre las aguas de jurisdicción estatal, que deriven de la presente Ley;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8"/>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8"/>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Proponer </w:t>
      </w:r>
      <w:r w:rsidRPr="003A30E1">
        <w:rPr>
          <w:rFonts w:ascii="Times New Roman" w:eastAsia="Arial" w:hAnsi="Times New Roman" w:cs="Times New Roman"/>
          <w:b/>
          <w:color w:val="990033"/>
          <w:sz w:val="24"/>
          <w:szCs w:val="24"/>
        </w:rPr>
        <w:t>a la persona titular del Poder Ejecutivo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 xml:space="preserve">del Estado la Política Hídrica Estatal y el Programa Hídrico Integral Estatal;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8"/>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8"/>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Proponer </w:t>
      </w:r>
      <w:r w:rsidRPr="003A30E1">
        <w:rPr>
          <w:rFonts w:ascii="Times New Roman" w:eastAsia="Arial" w:hAnsi="Times New Roman" w:cs="Times New Roman"/>
          <w:b/>
          <w:color w:val="990033"/>
          <w:sz w:val="24"/>
          <w:szCs w:val="24"/>
        </w:rPr>
        <w:t>a la persona titular del Poder Ejecutivo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 xml:space="preserve">del Estado el establecimiento o supresión de zonas de veda, así como de zonas de protección;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8"/>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VII Bis.  Promover en coordinación con la Comisión Nacional del Agua y los Organismos de Cuenca acciones e incentivos para el incremento progresivo del saneamiento, tratamiento y reutilización de las aguas residuales;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VIII.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Gestionar ante el Gobierno Federal la autorización de nuevas asignaciones y concesiones, así como la ampliación de los volúmenes asignados al Estado</w:t>
      </w:r>
      <w:r w:rsidRPr="003A30E1">
        <w:rPr>
          <w:rFonts w:ascii="Times New Roman" w:eastAsia="Arial" w:hAnsi="Times New Roman" w:cs="Times New Roman"/>
          <w:b/>
          <w:color w:val="990033"/>
          <w:sz w:val="24"/>
          <w:szCs w:val="24"/>
        </w:rPr>
        <w:t xml:space="preserve">, debiendo observar la disponibilidad efectiva del agua y uso sustentable; </w:t>
      </w:r>
      <w:r w:rsidRPr="003A30E1">
        <w:rPr>
          <w:rFonts w:ascii="Times New Roman" w:eastAsia="Arial" w:hAnsi="Times New Roman" w:cs="Times New Roman"/>
          <w:sz w:val="24"/>
          <w:szCs w:val="24"/>
        </w:rPr>
        <w:t xml:space="preserve">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2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XI Bis. Gestionar ante la Federación la asignación de recursos financieros, para la ejecución de obras para el control de avenidas e inundaciones;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XII.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XVIII.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30"/>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Regular y autorizar la reasignación de volúmenes en los casos en que prevé la presente Ley;</w:t>
      </w:r>
      <w:r w:rsidRPr="003A30E1">
        <w:rPr>
          <w:rFonts w:ascii="Times New Roman" w:eastAsia="Arial" w:hAnsi="Times New Roman" w:cs="Times New Roman"/>
          <w:sz w:val="24"/>
          <w:szCs w:val="24"/>
        </w:rPr>
        <w:t xml:space="preserve"> </w:t>
      </w:r>
    </w:p>
    <w:p w:rsidR="003A30E1" w:rsidRPr="003A30E1" w:rsidRDefault="003A30E1" w:rsidP="00DA042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A0423">
      <w:pPr>
        <w:widowControl w:val="0"/>
        <w:numPr>
          <w:ilvl w:val="0"/>
          <w:numId w:val="30"/>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XXII.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31"/>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Representar al Estado de México en todo lo relacionado con la materia de agua, en el ámbito nacional e internacional, previo acuerdo </w:t>
      </w:r>
      <w:r w:rsidRPr="003A30E1">
        <w:rPr>
          <w:rFonts w:ascii="Times New Roman" w:eastAsia="Arial" w:hAnsi="Times New Roman" w:cs="Times New Roman"/>
          <w:b/>
          <w:color w:val="990033"/>
          <w:sz w:val="24"/>
          <w:szCs w:val="24"/>
        </w:rPr>
        <w:t xml:space="preserve">de la persona titular del Poder Ejecutivo </w:t>
      </w:r>
      <w:r w:rsidRPr="003A30E1">
        <w:rPr>
          <w:rFonts w:ascii="Times New Roman" w:eastAsia="Arial" w:hAnsi="Times New Roman" w:cs="Times New Roman"/>
          <w:sz w:val="24"/>
          <w:szCs w:val="24"/>
        </w:rPr>
        <w:t xml:space="preserve">del Estado;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31"/>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Fomentar la participación de la sociedad en la planeación y ejecución de la política hídrica estatal;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31"/>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Gestionar la celebración de convenios de coordinación con la Federación, otros </w:t>
      </w:r>
      <w:r w:rsidRPr="003A30E1">
        <w:rPr>
          <w:rFonts w:ascii="Times New Roman" w:eastAsia="Arial" w:hAnsi="Times New Roman" w:cs="Times New Roman"/>
          <w:b/>
          <w:color w:val="990033"/>
          <w:sz w:val="24"/>
          <w:szCs w:val="24"/>
        </w:rPr>
        <w:lastRenderedPageBreak/>
        <w:t xml:space="preserve">estados, municipios y sus respectivas administraciones públicas, así como también con el sector social y privado, en materia de prevención y tratamiento de enfermedades y diseño de políticas públicas que tengan como finalidad responder a brotes y emergencias relacionados con el agua, el saneamiento y la higiene, además de fortalecer los mecanismos de coordinación y respuesta de los sectores salud, agua, saneamiento e higiene en emergencias y desastres dentro del ámbito de su competencia; y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XXV.</w:t>
      </w:r>
      <w:r w:rsidRPr="003A30E1">
        <w:rPr>
          <w:rFonts w:ascii="Times New Roman" w:eastAsia="Arial" w:hAnsi="Times New Roman" w:cs="Times New Roman"/>
          <w:sz w:val="24"/>
          <w:szCs w:val="24"/>
        </w:rPr>
        <w:t xml:space="preserve"> Las demás que le señalen esta ley y otras disposiciones jurídicas aplicables, así como las que le encomiende la persona titular del Poder Ejecutivo del Estado.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DA0423" w:rsidRPr="00DA0423" w:rsidRDefault="003A30E1" w:rsidP="00DA0423">
      <w:pPr>
        <w:keepNext/>
        <w:keepLines/>
        <w:spacing w:after="0" w:line="240" w:lineRule="auto"/>
        <w:ind w:right="4"/>
        <w:jc w:val="center"/>
        <w:outlineLvl w:val="1"/>
        <w:rPr>
          <w:rFonts w:ascii="Times New Roman" w:eastAsia="Arial" w:hAnsi="Times New Roman" w:cs="Times New Roman"/>
          <w:b/>
          <w:color w:val="C00000"/>
          <w:sz w:val="24"/>
          <w:szCs w:val="24"/>
          <w:lang w:eastAsia="es-MX"/>
        </w:rPr>
      </w:pPr>
      <w:r w:rsidRPr="00DA0423">
        <w:rPr>
          <w:rFonts w:ascii="Times New Roman" w:eastAsia="Arial" w:hAnsi="Times New Roman" w:cs="Times New Roman"/>
          <w:b/>
          <w:color w:val="C00000"/>
          <w:sz w:val="24"/>
          <w:szCs w:val="24"/>
          <w:lang w:eastAsia="es-MX"/>
        </w:rPr>
        <w:t>SECCIÓN TERCERA</w:t>
      </w:r>
    </w:p>
    <w:p w:rsidR="003A30E1" w:rsidRPr="00DA0423" w:rsidRDefault="003A30E1" w:rsidP="00DA0423">
      <w:pPr>
        <w:keepNext/>
        <w:keepLines/>
        <w:spacing w:after="0" w:line="240" w:lineRule="auto"/>
        <w:ind w:right="4"/>
        <w:jc w:val="center"/>
        <w:outlineLvl w:val="1"/>
        <w:rPr>
          <w:rFonts w:ascii="Times New Roman" w:eastAsia="Arial" w:hAnsi="Times New Roman" w:cs="Times New Roman"/>
          <w:b/>
          <w:color w:val="C00000"/>
          <w:sz w:val="24"/>
          <w:szCs w:val="24"/>
          <w:lang w:eastAsia="es-MX"/>
        </w:rPr>
      </w:pPr>
      <w:r w:rsidRPr="00DA0423">
        <w:rPr>
          <w:rFonts w:ascii="Times New Roman" w:eastAsia="Arial" w:hAnsi="Times New Roman" w:cs="Times New Roman"/>
          <w:b/>
          <w:color w:val="C00000"/>
          <w:sz w:val="24"/>
          <w:szCs w:val="24"/>
          <w:lang w:eastAsia="es-MX"/>
        </w:rPr>
        <w:t>DE LA COMISIÓN DEL AGUA DEL ESTADO DE MÉXICO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17.-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18.-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Asesorar a las comunidades</w:t>
      </w:r>
      <w:r w:rsidRPr="003A30E1">
        <w:rPr>
          <w:rFonts w:ascii="Times New Roman" w:eastAsia="Arial" w:hAnsi="Times New Roman" w:cs="Times New Roman"/>
          <w:b/>
          <w:color w:val="990033"/>
          <w:sz w:val="24"/>
          <w:szCs w:val="24"/>
        </w:rPr>
        <w:t xml:space="preserve">, a los sistemas comunitarios de agua y saneamiento </w:t>
      </w:r>
      <w:r w:rsidRPr="003A30E1">
        <w:rPr>
          <w:rFonts w:ascii="Times New Roman" w:eastAsia="Arial" w:hAnsi="Times New Roman" w:cs="Times New Roman"/>
          <w:sz w:val="24"/>
          <w:szCs w:val="24"/>
        </w:rPr>
        <w:t xml:space="preserve">y a los municipios que lo soliciten, en las gestiones que realicen ante las dependencias federales, en lo referente a tratamiento y reúso de aguas tratadas, así como para la disposición final de sus productos resultantes;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XXXIII. …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3"/>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Coadyuvar en la elaboración de la Norma Técnica relativo a los volúmenes o cantidad de agua que deben cumplir las unidades económicas con actividad o giro de lavado de vehículos motorizados acorde a sus dimensiones, características o tamaño.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3"/>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Informar periódicamente a través de las paginas oficiales y plataformas digitales respecto a la realización de obras hidráulicas, rehabilitación o mantenimiento de la infraestructura hidráulica estatal para el servicio de agua potable, drenaje, alcantarillado y saneamiento.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De igual forma, deberán de notificar a través de las paginas oficiales, plataformas digitales con al menos siete días naturales de anticipación respecto a la suspensión del servicio de agua potable otorgado por red de distribución por motivos de mantenimiento o rehabilitación de la infraestructura hidráulica, salvo en casos de carácter urgente, para lo cual deberán de informarse a la brevedad posible.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3"/>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Las demás que le señale esta Ley y otras disposiciones aplicables.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19.-</w:t>
      </w:r>
      <w:r w:rsidRPr="003A30E1">
        <w:rPr>
          <w:rFonts w:ascii="Times New Roman" w:eastAsia="Arial" w:hAnsi="Times New Roman" w:cs="Times New Roman"/>
          <w:sz w:val="24"/>
          <w:szCs w:val="24"/>
        </w:rPr>
        <w:t xml:space="preserve"> La dirección de la Comisión estará a cargo de un Consejo Directivo y </w:t>
      </w:r>
      <w:r w:rsidRPr="003A30E1">
        <w:rPr>
          <w:rFonts w:ascii="Times New Roman" w:eastAsia="Arial" w:hAnsi="Times New Roman" w:cs="Times New Roman"/>
          <w:b/>
          <w:color w:val="990033"/>
          <w:sz w:val="24"/>
          <w:szCs w:val="24"/>
        </w:rPr>
        <w:t>de la persona titular de la Vocalía Ejecutiva.</w:t>
      </w:r>
      <w:r w:rsidRPr="003A30E1">
        <w:rPr>
          <w:rFonts w:ascii="Times New Roman" w:eastAsia="Arial" w:hAnsi="Times New Roman" w:cs="Times New Roman"/>
          <w:sz w:val="24"/>
          <w:szCs w:val="24"/>
        </w:rPr>
        <w:t xml:space="preserve">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III. …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IV.</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Ocho</w:t>
      </w:r>
      <w:r w:rsidRPr="003A30E1">
        <w:rPr>
          <w:rFonts w:ascii="Times New Roman" w:eastAsia="Arial" w:hAnsi="Times New Roman" w:cs="Times New Roman"/>
          <w:sz w:val="24"/>
          <w:szCs w:val="24"/>
        </w:rPr>
        <w:t xml:space="preserve"> vocales, representantes de cada una de las siguientes dependencias estatales: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4"/>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4"/>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Secretaría de Desarrollo Urbano e Infraestructura;</w:t>
      </w:r>
      <w:r w:rsidRPr="003A30E1">
        <w:rPr>
          <w:rFonts w:ascii="Times New Roman" w:eastAsia="Arial" w:hAnsi="Times New Roman" w:cs="Times New Roman"/>
          <w:color w:val="990033"/>
          <w:sz w:val="24"/>
          <w:szCs w:val="24"/>
        </w:rPr>
        <w:t xml:space="preserve">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4"/>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d). …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5"/>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Oficialía Mayor;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5"/>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g). …</w:t>
      </w:r>
      <w:r w:rsidRPr="003A30E1">
        <w:rPr>
          <w:rFonts w:ascii="Times New Roman" w:eastAsia="Arial" w:hAnsi="Times New Roman" w:cs="Times New Roman"/>
          <w:sz w:val="24"/>
          <w:szCs w:val="24"/>
        </w:rPr>
        <w:t xml:space="preserve">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Será invitada permanente a las sesiones del Consejo Directivo, una persona representante de la Consejería Jurídica, la cual contará con voz, pero sin voto.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Las personas integrantes del Consejo Directivo tendrán derecho a voz y voto, con excepción de la Secretaría Técnica y la Comisaría. El cargo de integrante del consejo directivo será honorífico.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La organización y funcionamiento de la Comisión se regirá por su Reglamento Interior.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20.- …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Instruir a </w:t>
      </w:r>
      <w:r w:rsidRPr="003A30E1">
        <w:rPr>
          <w:rFonts w:ascii="Times New Roman" w:eastAsia="Arial" w:hAnsi="Times New Roman" w:cs="Times New Roman"/>
          <w:b/>
          <w:color w:val="990033"/>
          <w:sz w:val="24"/>
          <w:szCs w:val="24"/>
        </w:rPr>
        <w:t>la persona titular de la Vocalía Ejecutiva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para que celebre los convenios para la prestación de los servicios a su cargo y del cobro correspondiente;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Conocer y, en su caso, aprobar los estados financieros y los balances anuales, así como los informes generales y especiales que deberá presentar </w:t>
      </w:r>
      <w:r w:rsidRPr="003A30E1">
        <w:rPr>
          <w:rFonts w:ascii="Times New Roman" w:eastAsia="Arial" w:hAnsi="Times New Roman" w:cs="Times New Roman"/>
          <w:b/>
          <w:color w:val="990033"/>
          <w:sz w:val="24"/>
          <w:szCs w:val="24"/>
        </w:rPr>
        <w:t>la persona titular de la Vocalía Ejecutiva</w:t>
      </w:r>
      <w:r w:rsidRPr="003A30E1">
        <w:rPr>
          <w:rFonts w:ascii="Times New Roman" w:eastAsia="Arial" w:hAnsi="Times New Roman" w:cs="Times New Roman"/>
          <w:sz w:val="24"/>
          <w:szCs w:val="24"/>
        </w:rPr>
        <w:t xml:space="preserve">;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Resolver los asuntos que plantee </w:t>
      </w:r>
      <w:r w:rsidRPr="003A30E1">
        <w:rPr>
          <w:rFonts w:ascii="Times New Roman" w:eastAsia="Arial" w:hAnsi="Times New Roman" w:cs="Times New Roman"/>
          <w:b/>
          <w:color w:val="990033"/>
          <w:sz w:val="24"/>
          <w:szCs w:val="24"/>
        </w:rPr>
        <w:t>la persona titular de la Vocalía Ejecutiva</w:t>
      </w:r>
      <w:r w:rsidRPr="003A30E1">
        <w:rPr>
          <w:rFonts w:ascii="Times New Roman" w:eastAsia="Arial" w:hAnsi="Times New Roman" w:cs="Times New Roman"/>
          <w:sz w:val="24"/>
          <w:szCs w:val="24"/>
        </w:rPr>
        <w:t xml:space="preserve">; </w:t>
      </w:r>
    </w:p>
    <w:p w:rsidR="003A30E1" w:rsidRPr="003A30E1" w:rsidRDefault="003A30E1" w:rsidP="00984C6F">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84C6F">
      <w:pPr>
        <w:widowControl w:val="0"/>
        <w:numPr>
          <w:ilvl w:val="0"/>
          <w:numId w:val="3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21.-</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La persona titular de la Vocalía Ejecutiva de la Comisión</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será designado por </w:t>
      </w:r>
      <w:r w:rsidRPr="003A30E1">
        <w:rPr>
          <w:rFonts w:ascii="Times New Roman" w:eastAsia="Arial" w:hAnsi="Times New Roman" w:cs="Times New Roman"/>
          <w:b/>
          <w:color w:val="990033"/>
          <w:sz w:val="24"/>
          <w:szCs w:val="24"/>
        </w:rPr>
        <w:t xml:space="preserve">la persona titular del Poder Ejecutivo </w:t>
      </w:r>
      <w:r w:rsidRPr="003A30E1">
        <w:rPr>
          <w:rFonts w:ascii="Times New Roman" w:eastAsia="Arial" w:hAnsi="Times New Roman" w:cs="Times New Roman"/>
          <w:sz w:val="24"/>
          <w:szCs w:val="24"/>
        </w:rPr>
        <w:t xml:space="preserve">del Estado a propuesta del titular de la Secretaría. Tendrá a su cargo la administración de la Comisión y la representará legalmente con todas las facultades que corresponden a los mandatarios generales para pleitos y cobranzas, actos de administración y de dominio, en toda clase de asuntos de su competencia, estando investido de las más amplias facultades incluidas las que requieran cláusula especial conforme a la ley, en la inteligencia de que, para realizar actos de dominio, requerirá la autorización previa del consejo directivo. Será autoridad fiscal y contará además, con las facultades que le otorgan esta Ley y su Reglamento.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22.-</w:t>
      </w:r>
      <w:r w:rsidRPr="003A30E1">
        <w:rPr>
          <w:rFonts w:ascii="Times New Roman" w:eastAsia="Arial" w:hAnsi="Times New Roman" w:cs="Times New Roman"/>
          <w:sz w:val="24"/>
          <w:szCs w:val="24"/>
        </w:rPr>
        <w:t xml:space="preserve"> Para ser </w:t>
      </w:r>
      <w:r w:rsidRPr="003A30E1">
        <w:rPr>
          <w:rFonts w:ascii="Times New Roman" w:eastAsia="Arial" w:hAnsi="Times New Roman" w:cs="Times New Roman"/>
          <w:b/>
          <w:color w:val="990033"/>
          <w:sz w:val="24"/>
          <w:szCs w:val="24"/>
        </w:rPr>
        <w:t xml:space="preserve">la persona titular de la Vocalía Ejecutiva de la Comisión </w:t>
      </w:r>
      <w:r w:rsidRPr="003A30E1">
        <w:rPr>
          <w:rFonts w:ascii="Times New Roman" w:eastAsia="Arial" w:hAnsi="Times New Roman" w:cs="Times New Roman"/>
          <w:sz w:val="24"/>
          <w:szCs w:val="24"/>
        </w:rPr>
        <w:t xml:space="preserve">se requiere: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lastRenderedPageBreak/>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VI.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23.-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24.-</w:t>
      </w:r>
      <w:r w:rsidRPr="003A30E1">
        <w:rPr>
          <w:rFonts w:ascii="Times New Roman" w:eastAsia="Arial" w:hAnsi="Times New Roman" w:cs="Times New Roman"/>
          <w:sz w:val="24"/>
          <w:szCs w:val="24"/>
        </w:rPr>
        <w:t xml:space="preserve"> La Comisión gozará, respecto de su patrimonio, de las exenciones y subsidios que acuerde </w:t>
      </w:r>
      <w:r w:rsidRPr="003A30E1">
        <w:rPr>
          <w:rFonts w:ascii="Times New Roman" w:eastAsia="Arial" w:hAnsi="Times New Roman" w:cs="Times New Roman"/>
          <w:b/>
          <w:color w:val="990033"/>
          <w:sz w:val="24"/>
          <w:szCs w:val="24"/>
        </w:rPr>
        <w:t xml:space="preserve">la persona titular del Poder Ejecutivo </w:t>
      </w:r>
      <w:r w:rsidRPr="003A30E1">
        <w:rPr>
          <w:rFonts w:ascii="Times New Roman" w:eastAsia="Arial" w:hAnsi="Times New Roman" w:cs="Times New Roman"/>
          <w:sz w:val="24"/>
          <w:szCs w:val="24"/>
        </w:rPr>
        <w:t xml:space="preserve">del Estado en términos de la legislación aplicable. </w:t>
      </w:r>
    </w:p>
    <w:p w:rsidR="003A30E1" w:rsidRPr="003A30E1" w:rsidRDefault="003A30E1" w:rsidP="003A30E1">
      <w:pPr>
        <w:widowControl w:val="0"/>
        <w:autoSpaceDE w:val="0"/>
        <w:autoSpaceDN w:val="0"/>
        <w:spacing w:after="0" w:line="240" w:lineRule="auto"/>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keepNext/>
        <w:keepLines/>
        <w:spacing w:after="0" w:line="240" w:lineRule="auto"/>
        <w:ind w:right="9"/>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SECCIÓN CUARTA DE LA COMISIÓN TÉCNICA DEL AGUA DEL ESTADO DE MÉXICO </w:t>
      </w:r>
    </w:p>
    <w:p w:rsidR="003A30E1" w:rsidRPr="003A30E1" w:rsidRDefault="003A30E1" w:rsidP="003A30E1">
      <w:pPr>
        <w:widowControl w:val="0"/>
        <w:autoSpaceDE w:val="0"/>
        <w:autoSpaceDN w:val="0"/>
        <w:spacing w:after="0" w:line="240" w:lineRule="auto"/>
        <w:jc w:val="center"/>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25.- … </w:t>
      </w:r>
    </w:p>
    <w:p w:rsidR="00E6329C" w:rsidRDefault="00E6329C" w:rsidP="003A30E1">
      <w:pPr>
        <w:widowControl w:val="0"/>
        <w:autoSpaceDE w:val="0"/>
        <w:autoSpaceDN w:val="0"/>
        <w:spacing w:after="0" w:line="240" w:lineRule="auto"/>
        <w:jc w:val="both"/>
        <w:rPr>
          <w:rFonts w:ascii="Times New Roman" w:eastAsia="Arial" w:hAnsi="Times New Roman" w:cs="Times New Roman"/>
          <w:b/>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26.-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E6329C">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 … </w:t>
      </w:r>
    </w:p>
    <w:p w:rsidR="003A30E1" w:rsidRPr="003A30E1" w:rsidRDefault="003A30E1" w:rsidP="00E6329C">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E6329C">
      <w:pPr>
        <w:widowControl w:val="0"/>
        <w:numPr>
          <w:ilvl w:val="0"/>
          <w:numId w:val="37"/>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Elaborar el programa anual de fomento a la cultura del agua, cuya aplicación corresponde a las autoridades del agua </w:t>
      </w:r>
      <w:r w:rsidRPr="003A30E1">
        <w:rPr>
          <w:rFonts w:ascii="Times New Roman" w:eastAsia="Arial" w:hAnsi="Times New Roman" w:cs="Times New Roman"/>
          <w:b/>
          <w:color w:val="990033"/>
          <w:sz w:val="24"/>
          <w:szCs w:val="24"/>
        </w:rPr>
        <w:t xml:space="preserve">en coadyuvancia con las autoridades educativas estatales y municipales; </w:t>
      </w:r>
    </w:p>
    <w:p w:rsidR="003A30E1" w:rsidRPr="003A30E1" w:rsidRDefault="003A30E1" w:rsidP="00E6329C">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E6329C">
      <w:pPr>
        <w:widowControl w:val="0"/>
        <w:numPr>
          <w:ilvl w:val="0"/>
          <w:numId w:val="37"/>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XXVII. …</w:t>
      </w:r>
    </w:p>
    <w:p w:rsidR="003A30E1" w:rsidRPr="003A30E1" w:rsidRDefault="003A30E1" w:rsidP="00E6329C">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38"/>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Elaborar en conjunto con autoridades del agua del Estado, instituciones educativas, institutos de investigación, organizaciones de la sociedad civil expertas en la materia la Norma Técnica relativo a los volúmenes o cantidad de agua que deben cumplir las unidades económicas con actividad o giro de lavado de vehículos motorizados acorde a sus dimensiones, características o tamaño; y </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38"/>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Las demás que le otorgue la presente Ley, su Reglamento y otras disposiciones legales aplicables.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27.-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IV.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Será invitada permanente a las sesiones del Consejo Directivo, una persona representante de la Consejería Jurídica, la cual contará con voz, pero sin voto.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Los integrantes del consejo directivo tendrán derecho a voz y voto, con excepción del secretario técnico y del comisario, quien sólo tendrá derecho a voz. En caso de empate, la persona que presida el Consejo tendrá voto de calidad.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La persona que presida el Consejo Directivo y los vocales tendrán una persona suplente, propuesta por su propietario. En el caso de los vocales representantes del Gobierno del Estado y de los municipios, la persona servidora pública propuesta deberá ser del nivel inmediato inferior al titular.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lastRenderedPageBreak/>
        <w:t xml:space="preserve">El cargo de miembro del consejo directivo será honorífico.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El funcionamiento del consejo directivo se establecerá en su Reglamento Interior.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28.-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II. … </w:t>
      </w:r>
    </w:p>
    <w:p w:rsidR="003A30E1" w:rsidRPr="003A30E1" w:rsidRDefault="003A30E1" w:rsidP="00B4034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4034E">
      <w:pPr>
        <w:widowControl w:val="0"/>
        <w:numPr>
          <w:ilvl w:val="0"/>
          <w:numId w:val="3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Conocer y en su caso, aprobar los estados financieros y los balances anuales, así como los informes generales y especiales que deberá presentar </w:t>
      </w:r>
      <w:r w:rsidRPr="003A30E1">
        <w:rPr>
          <w:rFonts w:ascii="Times New Roman" w:eastAsia="Arial" w:hAnsi="Times New Roman" w:cs="Times New Roman"/>
          <w:b/>
          <w:color w:val="990033"/>
          <w:sz w:val="24"/>
          <w:szCs w:val="24"/>
        </w:rPr>
        <w:t>la persona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Comisionad</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w:t>
      </w:r>
    </w:p>
    <w:p w:rsidR="003A30E1" w:rsidRPr="003A30E1" w:rsidRDefault="003A30E1" w:rsidP="00B4034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4034E">
      <w:pPr>
        <w:widowControl w:val="0"/>
        <w:numPr>
          <w:ilvl w:val="0"/>
          <w:numId w:val="3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Resolver los asuntos que le plantee </w:t>
      </w:r>
      <w:r w:rsidRPr="003A30E1">
        <w:rPr>
          <w:rFonts w:ascii="Times New Roman" w:eastAsia="Arial" w:hAnsi="Times New Roman" w:cs="Times New Roman"/>
          <w:b/>
          <w:color w:val="990033"/>
          <w:sz w:val="24"/>
          <w:szCs w:val="24"/>
        </w:rPr>
        <w:t>la persona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Comisionad</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w:t>
      </w:r>
    </w:p>
    <w:p w:rsidR="003A30E1" w:rsidRPr="003A30E1" w:rsidRDefault="003A30E1" w:rsidP="00B4034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4034E">
      <w:pPr>
        <w:widowControl w:val="0"/>
        <w:numPr>
          <w:ilvl w:val="0"/>
          <w:numId w:val="3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Asesorarse de las instancias que considere pertinentes y celebrar, en su caso, los convenios necesarios por conducto </w:t>
      </w:r>
      <w:r w:rsidRPr="003A30E1">
        <w:rPr>
          <w:rFonts w:ascii="Times New Roman" w:eastAsia="Arial" w:hAnsi="Times New Roman" w:cs="Times New Roman"/>
          <w:b/>
          <w:color w:val="990033"/>
          <w:sz w:val="24"/>
          <w:szCs w:val="24"/>
        </w:rPr>
        <w:t xml:space="preserve">de la persona </w:t>
      </w:r>
      <w:r w:rsidRPr="003A30E1">
        <w:rPr>
          <w:rFonts w:ascii="Times New Roman" w:eastAsia="Arial" w:hAnsi="Times New Roman" w:cs="Times New Roman"/>
          <w:sz w:val="24"/>
          <w:szCs w:val="24"/>
        </w:rPr>
        <w:t>Comisionad</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w:t>
      </w:r>
    </w:p>
    <w:p w:rsidR="003A30E1" w:rsidRPr="003A30E1" w:rsidRDefault="003A30E1" w:rsidP="00B4034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4034E">
      <w:pPr>
        <w:widowControl w:val="0"/>
        <w:numPr>
          <w:ilvl w:val="0"/>
          <w:numId w:val="3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29.-</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 xml:space="preserve">La persona Comisionada </w:t>
      </w:r>
      <w:r w:rsidRPr="003A30E1">
        <w:rPr>
          <w:rFonts w:ascii="Times New Roman" w:eastAsia="Arial" w:hAnsi="Times New Roman" w:cs="Times New Roman"/>
          <w:sz w:val="24"/>
          <w:szCs w:val="24"/>
        </w:rPr>
        <w:t>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representará legalmente a la Comisión Técnica, con todas las facultades que corresponden a los mandatarios generales para pleitos y cobranzas, actos de administración y de dominio, en toda clase de asuntos de su competencia, estando investido de las más amplias facultades, incluidas las que requieran cláusula especial conforme a la Ley, en la Inteligencia de que, para realizar actos de dominio, requerirá la autorización previa del Consejo Directivo.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30.-</w:t>
      </w:r>
      <w:r w:rsidRPr="003A30E1">
        <w:rPr>
          <w:rFonts w:ascii="Times New Roman" w:eastAsia="Arial" w:hAnsi="Times New Roman" w:cs="Times New Roman"/>
          <w:sz w:val="24"/>
          <w:szCs w:val="24"/>
        </w:rPr>
        <w:t xml:space="preserve"> Para ser </w:t>
      </w:r>
      <w:r w:rsidRPr="003A30E1">
        <w:rPr>
          <w:rFonts w:ascii="Times New Roman" w:eastAsia="Arial" w:hAnsi="Times New Roman" w:cs="Times New Roman"/>
          <w:b/>
          <w:color w:val="990033"/>
          <w:sz w:val="24"/>
          <w:szCs w:val="24"/>
        </w:rPr>
        <w:t xml:space="preserve">la persona Comisionada </w:t>
      </w:r>
      <w:r w:rsidRPr="003A30E1">
        <w:rPr>
          <w:rFonts w:ascii="Times New Roman" w:eastAsia="Arial" w:hAnsi="Times New Roman" w:cs="Times New Roman"/>
          <w:sz w:val="24"/>
          <w:szCs w:val="24"/>
        </w:rPr>
        <w:t>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de la Comisión Técnica se requieren los mismos requisitos que se piden para ser </w:t>
      </w:r>
      <w:r w:rsidRPr="003A30E1">
        <w:rPr>
          <w:rFonts w:ascii="Times New Roman" w:eastAsia="Arial" w:hAnsi="Times New Roman" w:cs="Times New Roman"/>
          <w:b/>
          <w:color w:val="990033"/>
          <w:sz w:val="24"/>
          <w:szCs w:val="24"/>
        </w:rPr>
        <w:t>la persona titular de la Vocalía Ejecutiva de la Comisión</w:t>
      </w:r>
      <w:r w:rsidRPr="003A30E1">
        <w:rPr>
          <w:rFonts w:ascii="Times New Roman" w:eastAsia="Arial" w:hAnsi="Times New Roman" w:cs="Times New Roman"/>
          <w:sz w:val="24"/>
          <w:szCs w:val="24"/>
        </w:rPr>
        <w:t xml:space="preserve">, previstos en el artículo 22 de esta Ley.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31.-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32.-</w:t>
      </w:r>
      <w:r w:rsidRPr="003A30E1">
        <w:rPr>
          <w:rFonts w:ascii="Times New Roman" w:eastAsia="Arial" w:hAnsi="Times New Roman" w:cs="Times New Roman"/>
          <w:sz w:val="24"/>
          <w:szCs w:val="24"/>
        </w:rPr>
        <w:t xml:space="preserve"> La Comisión Técnica gozará respecto de su patrimonio, de las exenciones y subsidios que acuerde </w:t>
      </w:r>
      <w:r w:rsidRPr="003A30E1">
        <w:rPr>
          <w:rFonts w:ascii="Times New Roman" w:eastAsia="Arial" w:hAnsi="Times New Roman" w:cs="Times New Roman"/>
          <w:b/>
          <w:color w:val="990033"/>
          <w:sz w:val="24"/>
          <w:szCs w:val="24"/>
        </w:rPr>
        <w:t>la persona titular del Poder Ejecutivo</w:t>
      </w:r>
      <w:r w:rsidRPr="003A30E1">
        <w:rPr>
          <w:rFonts w:ascii="Times New Roman" w:eastAsia="Arial" w:hAnsi="Times New Roman" w:cs="Times New Roman"/>
          <w:sz w:val="24"/>
          <w:szCs w:val="24"/>
        </w:rPr>
        <w:t xml:space="preserve"> del Estado en términos de la legislación aplicable. </w:t>
      </w:r>
    </w:p>
    <w:p w:rsidR="003A30E1" w:rsidRPr="003A30E1" w:rsidRDefault="003A30E1" w:rsidP="003A30E1">
      <w:pPr>
        <w:widowControl w:val="0"/>
        <w:autoSpaceDE w:val="0"/>
        <w:autoSpaceDN w:val="0"/>
        <w:spacing w:after="0" w:line="240" w:lineRule="auto"/>
        <w:jc w:val="center"/>
        <w:rPr>
          <w:rFonts w:ascii="Times New Roman" w:eastAsia="Arial MT" w:hAnsi="Times New Roman" w:cs="Times New Roman"/>
          <w:sz w:val="24"/>
          <w:szCs w:val="24"/>
        </w:rPr>
      </w:pPr>
    </w:p>
    <w:p w:rsidR="00B4034E" w:rsidRDefault="003A30E1" w:rsidP="003A30E1">
      <w:pPr>
        <w:keepNext/>
        <w:keepLines/>
        <w:spacing w:after="0" w:line="240" w:lineRule="auto"/>
        <w:ind w:right="4"/>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SECCIÓN QUINTA</w:t>
      </w:r>
    </w:p>
    <w:p w:rsidR="003A30E1" w:rsidRPr="003A30E1" w:rsidRDefault="003A30E1" w:rsidP="003A30E1">
      <w:pPr>
        <w:keepNext/>
        <w:keepLines/>
        <w:spacing w:after="0" w:line="240" w:lineRule="auto"/>
        <w:ind w:right="4"/>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DE LOS MUNICIPIOS DEL ESTADO DE MÉXICO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33.-</w:t>
      </w:r>
      <w:r w:rsidRPr="003A30E1">
        <w:rPr>
          <w:rFonts w:ascii="Times New Roman" w:eastAsia="Arial" w:hAnsi="Times New Roman" w:cs="Times New Roman"/>
          <w:sz w:val="24"/>
          <w:szCs w:val="24"/>
        </w:rPr>
        <w:t xml:space="preserve"> Los municipios, en los términos de </w:t>
      </w:r>
      <w:r w:rsidRPr="003A30E1">
        <w:rPr>
          <w:rFonts w:ascii="Times New Roman" w:eastAsia="Arial" w:hAnsi="Times New Roman" w:cs="Times New Roman"/>
          <w:b/>
          <w:color w:val="990033"/>
          <w:sz w:val="24"/>
          <w:szCs w:val="24"/>
        </w:rPr>
        <w:t>los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 xml:space="preserve">tratados e instrumentos internacionales de los que el Estado mexicano sea parte, </w:t>
      </w:r>
      <w:r w:rsidRPr="003A30E1">
        <w:rPr>
          <w:rFonts w:ascii="Times New Roman" w:eastAsia="Arial" w:hAnsi="Times New Roman" w:cs="Times New Roman"/>
          <w:sz w:val="24"/>
          <w:szCs w:val="24"/>
        </w:rPr>
        <w:t>la Constitución Política de los Estados Unidos Mexicanos,</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color w:val="990033"/>
          <w:sz w:val="24"/>
          <w:szCs w:val="24"/>
        </w:rPr>
        <w:t xml:space="preserve">la Ley General de Aguas, la Ley Nacional de Aguas, </w:t>
      </w:r>
      <w:r w:rsidRPr="003A30E1">
        <w:rPr>
          <w:rFonts w:ascii="Times New Roman" w:eastAsia="Arial" w:hAnsi="Times New Roman" w:cs="Times New Roman"/>
          <w:sz w:val="24"/>
          <w:szCs w:val="24"/>
        </w:rPr>
        <w:t xml:space="preserve">la Constitución Política del Estado Libre y Soberano de México </w:t>
      </w:r>
      <w:r w:rsidRPr="003A30E1">
        <w:rPr>
          <w:rFonts w:ascii="Times New Roman" w:eastAsia="Arial" w:hAnsi="Times New Roman" w:cs="Times New Roman"/>
          <w:b/>
          <w:color w:val="990033"/>
          <w:sz w:val="24"/>
          <w:szCs w:val="24"/>
        </w:rPr>
        <w:t>tienen la obligación de promover, respetar, proteger y garantizar el derecho humano al agua.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Los municipios prestarán los servicios a que se refiere la presente Ley, promoviendo las </w:t>
      </w:r>
      <w:r w:rsidRPr="003A30E1">
        <w:rPr>
          <w:rFonts w:ascii="Times New Roman" w:eastAsia="Arial" w:hAnsi="Times New Roman" w:cs="Times New Roman"/>
          <w:b/>
          <w:sz w:val="24"/>
          <w:szCs w:val="24"/>
        </w:rPr>
        <w:lastRenderedPageBreak/>
        <w:t xml:space="preserve">acciones necesarias para lograr su autosuficiencia técnica y financiera en esta materia.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Corresponde a los municipios otorgar las Concesiones relativas a las aguas de jurisdicción municipal</w:t>
      </w:r>
      <w:r w:rsidRPr="003A30E1">
        <w:rPr>
          <w:rFonts w:ascii="Times New Roman" w:eastAsia="Arial" w:hAnsi="Times New Roman" w:cs="Times New Roman"/>
          <w:b/>
          <w:color w:val="990033"/>
          <w:sz w:val="24"/>
          <w:szCs w:val="24"/>
        </w:rPr>
        <w:t xml:space="preserve">, para lo cual deberán observar la disponibilidad efectiva del agua, su uso sustentable, así como también adoptar las medidas necesarias a fin de proteger frente a terceros el disfrute de los derechos humanos asociados al acceso, disposición y saneamiento del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33 Bis.- Los municipios dentro del ámbito de su competencia tendrán las siguientes atribuciones: </w:t>
      </w:r>
    </w:p>
    <w:p w:rsidR="003A30E1" w:rsidRPr="003A30E1" w:rsidRDefault="003A30E1" w:rsidP="000A5A6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A5A66">
      <w:pPr>
        <w:widowControl w:val="0"/>
        <w:numPr>
          <w:ilvl w:val="0"/>
          <w:numId w:val="40"/>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Garantizar la prestación de los servicios públicos de agua potable, drenaje, alcantarillado, tratamiento y disposición de sus aguas residuales considerándolos como un derecho humano de atención prioritaria; </w:t>
      </w:r>
    </w:p>
    <w:p w:rsidR="003A30E1" w:rsidRPr="003A30E1" w:rsidRDefault="003A30E1" w:rsidP="000A5A6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A5A66">
      <w:pPr>
        <w:widowControl w:val="0"/>
        <w:numPr>
          <w:ilvl w:val="0"/>
          <w:numId w:val="40"/>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Otorgar atención prioritaria a la prestación de los servicios públicos de agua potable, drenaje, alcantarillado, tratamiento y disposición de sus aguas residuales, en la programación y presupuestación municipal acorde con las necesidades de su territorio; </w:t>
      </w:r>
    </w:p>
    <w:p w:rsidR="003A30E1" w:rsidRPr="003A30E1" w:rsidRDefault="003A30E1" w:rsidP="000A5A6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A5A66">
      <w:pPr>
        <w:widowControl w:val="0"/>
        <w:numPr>
          <w:ilvl w:val="0"/>
          <w:numId w:val="40"/>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Incluir la perspectiva de derechos humanos, de género, principio de equidad y visión de infancia en la programación y presupuestación anual para la prestación de los servicios públicos de agua potable, drenaje, alcantarillado, tratamiento y disposición de sus aguas residuales; </w:t>
      </w:r>
    </w:p>
    <w:p w:rsidR="003A30E1" w:rsidRPr="003A30E1" w:rsidRDefault="003A30E1" w:rsidP="000A5A6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A5A66">
      <w:pPr>
        <w:widowControl w:val="0"/>
        <w:numPr>
          <w:ilvl w:val="0"/>
          <w:numId w:val="40"/>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Expedir las disposiciones administrativas necesarias para garantizar la adecuada prestación de los servicios públicos de agua potable, drenaje, alcantarillado, tratamiento y disposición de aguas residuales; </w:t>
      </w:r>
    </w:p>
    <w:p w:rsidR="003A30E1" w:rsidRPr="003A30E1" w:rsidRDefault="003A30E1" w:rsidP="000A5A6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A5A66">
      <w:pPr>
        <w:widowControl w:val="0"/>
        <w:numPr>
          <w:ilvl w:val="0"/>
          <w:numId w:val="40"/>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Promover la participación ciudadana para sensibilizar, acercar, concientizar y propiciar la acción comunitaria en la conservación, utilización y preservación de los recursos y bienes públicos relacionados con la prestación de los servicios públicos de agua potable, drenaje, alcantarillado, tratamiento y disposición de las aguas residuales; </w:t>
      </w:r>
    </w:p>
    <w:p w:rsidR="003A30E1" w:rsidRPr="003A30E1" w:rsidRDefault="003A30E1" w:rsidP="000A5A6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A5A66">
      <w:pPr>
        <w:widowControl w:val="0"/>
        <w:numPr>
          <w:ilvl w:val="0"/>
          <w:numId w:val="40"/>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Formular el Programa Hídrico Integral para la prestación de los servicios públicos de agua potable y saneamiento correspondiente a su demarcación; </w:t>
      </w:r>
    </w:p>
    <w:p w:rsidR="003A30E1" w:rsidRPr="003A30E1" w:rsidRDefault="003A30E1" w:rsidP="000A5A6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A5A66">
      <w:pPr>
        <w:widowControl w:val="0"/>
        <w:numPr>
          <w:ilvl w:val="0"/>
          <w:numId w:val="40"/>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Proporcionar de manera oportuna, accesible, completa, gratuita y comprensible a sus habitantes la información necesaria para hacer efectivo el derecho a participar en la toma de decisiones en materia de gestión y manejo del agua; y </w:t>
      </w:r>
    </w:p>
    <w:p w:rsidR="003A30E1" w:rsidRPr="003A30E1" w:rsidRDefault="003A30E1" w:rsidP="000A5A6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A5A66">
      <w:pPr>
        <w:widowControl w:val="0"/>
        <w:numPr>
          <w:ilvl w:val="0"/>
          <w:numId w:val="40"/>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Las demás que le confieran esta Ley y otras disposiciones legales aplicables. </w:t>
      </w:r>
    </w:p>
    <w:p w:rsidR="003A30E1" w:rsidRPr="003A30E1" w:rsidRDefault="003A30E1" w:rsidP="000A5A6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33 Ter.-  Los municipios dentro del ámbito de sus atribuciones deberán de realizar las siguientes acciones: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1"/>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Garantizar la participación paritaria y sustantiva de las mujeres en la gestión del agua de su jurisdicción y en todos los espacios de toma de decisión;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1"/>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Diseñar políticas públicas transversales que instrumenten acciones afirmativas y </w:t>
      </w:r>
      <w:r w:rsidRPr="003A30E1">
        <w:rPr>
          <w:rFonts w:ascii="Times New Roman" w:eastAsia="Arial" w:hAnsi="Times New Roman" w:cs="Times New Roman"/>
          <w:b/>
          <w:color w:val="990033"/>
          <w:sz w:val="24"/>
          <w:szCs w:val="24"/>
        </w:rPr>
        <w:lastRenderedPageBreak/>
        <w:t xml:space="preserve">redistributivas para que las mujeres, en condiciones de igualdad, accedan, usen, aprovechen y decidan sobre la gestión del agua y el saneamiento de su jurisdicción;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1"/>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Incorporar la perspectiva de interseccionalidad y de género de manera transversal en estrategias, planes y programas para la disposición del agua por diferencia de género;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1"/>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Establecer acciones efectivas para garantizar la integridad física y la salud de las mujeres, las niñas y las adolescentes en los servicios de agua potable e infraestructura sanitaria;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1"/>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Proteger de forma efectiva las aguas que usan las mujeres en las actividades productivas, de traspatio y para uso personal; y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1"/>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Garantizar que la falta de agua potable no limite ni impida a niñas, niños y adolescentes el pleno ejercicio de sus derechos humanos, asegurando en todo momento condiciones de higiene, salud y dignidad;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Para cumplimiento de lo anterior, los municipios podrán trabajar de manera coordinada con la Federación, el Estado, instituciones e instancias de participación ciudadana.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33 Quater.- Los municipios deberán de informar periódicamente a sus habitantes a través de las paginas oficiales y plataformas digitales, de manera directa o por conducto del organismo operador descentralizado o intermunicipal respecto al mantenimiento o rehabilitación de la infraestructura hidráulica para el servicio de agua potable, drenaje, alcantarillado y saneamiento, la realización de obras hidráulicas, así como también la distribución de agua potable por tandeo en aquellas zonas que lo requieran.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De igual forma, deberán de notificar a través de las paginas oficiales, plataformas digitales o sus autoridades auxiliares, a los usuarios y habitantes con al menos siete días naturales de anticipación respecto a la suspensión del servicio de agua potable otorgado por red de distribución por motivos de mantenimiento o rehabilitación de la infraestructura hidráulica, salvo en casos de carácter urgente, para lo cual deberán de informarse a la brevedad posible.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34.-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35.-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36.-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Los organismos operadores tendrán las atribuciones</w:t>
      </w:r>
      <w:r w:rsidRPr="003A30E1">
        <w:rPr>
          <w:rFonts w:ascii="Times New Roman" w:eastAsia="Arial" w:hAnsi="Times New Roman" w:cs="Times New Roman"/>
          <w:b/>
          <w:color w:val="990033"/>
          <w:sz w:val="24"/>
          <w:szCs w:val="24"/>
        </w:rPr>
        <w:t xml:space="preserve"> de prestación de servicios que se refiere esta</w:t>
      </w:r>
      <w:r w:rsidRPr="003A30E1">
        <w:rPr>
          <w:rFonts w:ascii="Times New Roman" w:eastAsia="Arial" w:hAnsi="Times New Roman" w:cs="Times New Roman"/>
          <w:sz w:val="24"/>
          <w:szCs w:val="24"/>
        </w:rPr>
        <w:t xml:space="preserve"> Ley, su Reglamento y demás disposiciones aplicables, </w:t>
      </w:r>
      <w:r w:rsidRPr="003A30E1">
        <w:rPr>
          <w:rFonts w:ascii="Times New Roman" w:eastAsia="Arial" w:hAnsi="Times New Roman" w:cs="Times New Roman"/>
          <w:b/>
          <w:color w:val="990033"/>
          <w:sz w:val="24"/>
          <w:szCs w:val="24"/>
        </w:rPr>
        <w:t xml:space="preserve">incluyendo los procesos de extracción, almacenaje, medición y drenaje pluvial.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0A5A66" w:rsidRDefault="003A30E1" w:rsidP="003A30E1">
      <w:pPr>
        <w:keepNext/>
        <w:keepLines/>
        <w:spacing w:after="0" w:line="240" w:lineRule="auto"/>
        <w:ind w:right="2"/>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SECCIÓN SEXTA</w:t>
      </w:r>
    </w:p>
    <w:p w:rsidR="003A30E1" w:rsidRPr="003A30E1" w:rsidRDefault="003A30E1" w:rsidP="003A30E1">
      <w:pPr>
        <w:keepNext/>
        <w:keepLines/>
        <w:spacing w:after="0" w:line="240" w:lineRule="auto"/>
        <w:ind w:right="2"/>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DE LOS ORGANISMOS OPERADORES DE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37.-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38.-</w:t>
      </w:r>
      <w:r w:rsidRPr="003A30E1">
        <w:rPr>
          <w:rFonts w:ascii="Times New Roman" w:eastAsia="Arial" w:hAnsi="Times New Roman" w:cs="Times New Roman"/>
          <w:sz w:val="24"/>
          <w:szCs w:val="24"/>
        </w:rPr>
        <w:t xml:space="preserve"> La administración de los organismos operadores municipales estará a cargo de un consejo directivo y </w:t>
      </w:r>
      <w:r w:rsidRPr="003A30E1">
        <w:rPr>
          <w:rFonts w:ascii="Times New Roman" w:eastAsia="Arial" w:hAnsi="Times New Roman" w:cs="Times New Roman"/>
          <w:b/>
          <w:color w:val="990033"/>
          <w:sz w:val="24"/>
          <w:szCs w:val="24"/>
        </w:rPr>
        <w:t>la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persona titular de la Dirección General</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8661E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661E6">
      <w:pPr>
        <w:widowControl w:val="0"/>
        <w:numPr>
          <w:ilvl w:val="0"/>
          <w:numId w:val="4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Un</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Presidencia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la cual estará a cargo de la Presidente 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Presidente Municipal o </w:t>
      </w:r>
      <w:r w:rsidRPr="003A30E1">
        <w:rPr>
          <w:rFonts w:ascii="Times New Roman" w:eastAsia="Arial" w:hAnsi="Times New Roman" w:cs="Times New Roman"/>
          <w:b/>
          <w:color w:val="990033"/>
          <w:sz w:val="24"/>
          <w:szCs w:val="24"/>
        </w:rPr>
        <w:t>la persona que</w:t>
      </w:r>
      <w:r w:rsidRPr="003A30E1">
        <w:rPr>
          <w:rFonts w:ascii="Times New Roman" w:eastAsia="Arial" w:hAnsi="Times New Roman" w:cs="Times New Roman"/>
          <w:sz w:val="24"/>
          <w:szCs w:val="24"/>
        </w:rPr>
        <w:t xml:space="preserve"> designe; </w:t>
      </w:r>
    </w:p>
    <w:p w:rsidR="003A30E1" w:rsidRPr="003A30E1" w:rsidRDefault="003A30E1" w:rsidP="008661E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661E6">
      <w:pPr>
        <w:widowControl w:val="0"/>
        <w:numPr>
          <w:ilvl w:val="0"/>
          <w:numId w:val="4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Un</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secretari</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técnic</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que</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estará a cargo de</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la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persona titular de la Dirección General</w:t>
      </w:r>
      <w:r w:rsidRPr="003A30E1">
        <w:rPr>
          <w:rFonts w:ascii="Times New Roman" w:eastAsia="Arial" w:hAnsi="Times New Roman" w:cs="Times New Roman"/>
          <w:sz w:val="24"/>
          <w:szCs w:val="24"/>
        </w:rPr>
        <w:t xml:space="preserve"> del organismo operador; </w:t>
      </w:r>
    </w:p>
    <w:p w:rsidR="003A30E1" w:rsidRPr="003A30E1" w:rsidRDefault="003A30E1" w:rsidP="008661E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661E6">
      <w:pPr>
        <w:widowControl w:val="0"/>
        <w:numPr>
          <w:ilvl w:val="0"/>
          <w:numId w:val="4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VI. … </w:t>
      </w:r>
    </w:p>
    <w:p w:rsidR="003A30E1" w:rsidRPr="003A30E1" w:rsidRDefault="003A30E1" w:rsidP="008661E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661E6">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8661E6">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La persona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del consejo directivo y el representante de la Comisión tendrán un suplente, que será propuesto por su propietario y será aprobado por el consejo directivo.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La persona titular de la Dirección General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del organismo operador será designado por la </w:t>
      </w:r>
      <w:r w:rsidRPr="003A30E1">
        <w:rPr>
          <w:rFonts w:ascii="Times New Roman" w:eastAsia="Arial" w:hAnsi="Times New Roman" w:cs="Times New Roman"/>
          <w:b/>
          <w:color w:val="990033"/>
          <w:sz w:val="24"/>
          <w:szCs w:val="24"/>
        </w:rPr>
        <w:t>Presidenta o</w:t>
      </w:r>
      <w:r w:rsidRPr="003A30E1">
        <w:rPr>
          <w:rFonts w:ascii="Times New Roman" w:eastAsia="Arial" w:hAnsi="Times New Roman" w:cs="Times New Roman"/>
          <w:sz w:val="24"/>
          <w:szCs w:val="24"/>
        </w:rPr>
        <w:t xml:space="preserve"> Presidente Municipal con el acuerdo del cabildo, y tendrá las atribuciones que le confiera el Reglamento de la presente Ley, además de las que determine cada municipio.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Para ocupar el cargo de </w:t>
      </w:r>
      <w:r w:rsidRPr="003A30E1">
        <w:rPr>
          <w:rFonts w:ascii="Times New Roman" w:eastAsia="Arial" w:hAnsi="Times New Roman" w:cs="Times New Roman"/>
          <w:b/>
          <w:color w:val="990033"/>
          <w:sz w:val="24"/>
          <w:szCs w:val="24"/>
        </w:rPr>
        <w:t>persona titular de la Dirección General</w:t>
      </w:r>
      <w:r w:rsidRPr="003A30E1">
        <w:rPr>
          <w:rFonts w:ascii="Times New Roman" w:eastAsia="Arial" w:hAnsi="Times New Roman" w:cs="Times New Roman"/>
          <w:sz w:val="24"/>
          <w:szCs w:val="24"/>
        </w:rPr>
        <w:t xml:space="preserve">, se requerirá experiencia mínima de tres años en servicios de agua o infraestructura hidráulica; o bien, contar con experiencia comprobada técnica, administrativa, de gestión, dictaminación, de investigación, en la prestación de los servicios públicos o cualquier otra, relacionada con la materia.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39.-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En el convenio respectivo se determinarán las reglas para designar a la </w:t>
      </w:r>
      <w:r w:rsidRPr="003A30E1">
        <w:rPr>
          <w:rFonts w:ascii="Times New Roman" w:eastAsia="Arial" w:hAnsi="Times New Roman" w:cs="Times New Roman"/>
          <w:b/>
          <w:color w:val="990033"/>
          <w:sz w:val="24"/>
          <w:szCs w:val="24"/>
        </w:rPr>
        <w:t>persona</w:t>
      </w:r>
      <w:r w:rsidRPr="003A30E1">
        <w:rPr>
          <w:rFonts w:ascii="Times New Roman" w:eastAsia="Arial" w:hAnsi="Times New Roman" w:cs="Times New Roman"/>
          <w:sz w:val="24"/>
          <w:szCs w:val="24"/>
        </w:rPr>
        <w:t xml:space="preserve"> president</w:t>
      </w:r>
      <w:r w:rsidRPr="003A30E1">
        <w:rPr>
          <w:rFonts w:ascii="Times New Roman" w:eastAsia="Arial" w:hAnsi="Times New Roman" w:cs="Times New Roman"/>
          <w:b/>
          <w:color w:val="990033"/>
          <w:sz w:val="24"/>
          <w:szCs w:val="24"/>
        </w:rPr>
        <w:t>a</w:t>
      </w:r>
      <w:r w:rsidRPr="003A30E1">
        <w:rPr>
          <w:rFonts w:ascii="Times New Roman" w:eastAsia="Arial" w:hAnsi="Times New Roman" w:cs="Times New Roman"/>
          <w:sz w:val="24"/>
          <w:szCs w:val="24"/>
        </w:rPr>
        <w:t xml:space="preserve"> del consejo directivo y, en su caso, la duración de su encargo, bajo la consideración de que la presidencia deberá ser rotativa. De igual manera se establecerá la normatividad para la selección </w:t>
      </w:r>
      <w:r w:rsidRPr="003A30E1">
        <w:rPr>
          <w:rFonts w:ascii="Times New Roman" w:eastAsia="Arial" w:hAnsi="Times New Roman" w:cs="Times New Roman"/>
          <w:b/>
          <w:color w:val="990033"/>
          <w:sz w:val="24"/>
          <w:szCs w:val="24"/>
        </w:rPr>
        <w:t>de la</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persona titular de la Dirección General</w:t>
      </w:r>
      <w:r w:rsidRPr="003A30E1">
        <w:rPr>
          <w:rFonts w:ascii="Times New Roman" w:eastAsia="Arial" w:hAnsi="Times New Roman" w:cs="Times New Roman"/>
          <w:sz w:val="24"/>
          <w:szCs w:val="24"/>
        </w:rPr>
        <w:t xml:space="preserve"> organismo operador intermunicipal, quien deberá satisfacer los requerimientos señalados en el último párrafo del artículo anterior.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661E6">
      <w:pPr>
        <w:widowControl w:val="0"/>
        <w:numPr>
          <w:ilvl w:val="0"/>
          <w:numId w:val="4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Un</w:t>
      </w:r>
      <w:r w:rsidRPr="003A30E1">
        <w:rPr>
          <w:rFonts w:ascii="Times New Roman" w:eastAsia="Arial" w:hAnsi="Times New Roman" w:cs="Times New Roman"/>
          <w:b/>
          <w:color w:val="990033"/>
          <w:sz w:val="24"/>
          <w:szCs w:val="24"/>
        </w:rPr>
        <w:t>a persona</w:t>
      </w:r>
      <w:r w:rsidRPr="003A30E1">
        <w:rPr>
          <w:rFonts w:ascii="Times New Roman" w:eastAsia="Arial" w:hAnsi="Times New Roman" w:cs="Times New Roman"/>
          <w:sz w:val="24"/>
          <w:szCs w:val="24"/>
        </w:rPr>
        <w:t xml:space="preserve"> representante de la Comisión, designado por su titular;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3"/>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D5805">
      <w:pPr>
        <w:widowControl w:val="0"/>
        <w:numPr>
          <w:ilvl w:val="0"/>
          <w:numId w:val="4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Un secretario técnico, que </w:t>
      </w:r>
      <w:r w:rsidRPr="003A30E1">
        <w:rPr>
          <w:rFonts w:ascii="Times New Roman" w:eastAsia="Arial" w:hAnsi="Times New Roman" w:cs="Times New Roman"/>
          <w:color w:val="990033"/>
          <w:sz w:val="24"/>
          <w:szCs w:val="24"/>
        </w:rPr>
        <w:t xml:space="preserve">será </w:t>
      </w:r>
      <w:r w:rsidRPr="003A30E1">
        <w:rPr>
          <w:rFonts w:ascii="Times New Roman" w:eastAsia="Arial" w:hAnsi="Times New Roman" w:cs="Times New Roman"/>
          <w:b/>
          <w:color w:val="990033"/>
          <w:sz w:val="24"/>
          <w:szCs w:val="24"/>
        </w:rPr>
        <w:t>la persona titular de la Dirección General</w:t>
      </w:r>
      <w:r w:rsidRPr="003A30E1">
        <w:rPr>
          <w:rFonts w:ascii="Times New Roman" w:eastAsia="Arial" w:hAnsi="Times New Roman" w:cs="Times New Roman"/>
          <w:sz w:val="24"/>
          <w:szCs w:val="24"/>
        </w:rPr>
        <w:t xml:space="preserve"> del organismo operador intermunicipal; y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D5805">
      <w:pPr>
        <w:widowControl w:val="0"/>
        <w:numPr>
          <w:ilvl w:val="0"/>
          <w:numId w:val="4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dirección del organismo operador intermunicipal estará a cargo de </w:t>
      </w:r>
      <w:r w:rsidRPr="003A30E1">
        <w:rPr>
          <w:rFonts w:ascii="Times New Roman" w:eastAsia="Arial" w:hAnsi="Times New Roman" w:cs="Times New Roman"/>
          <w:b/>
          <w:color w:val="990033"/>
          <w:sz w:val="24"/>
          <w:szCs w:val="24"/>
        </w:rPr>
        <w:t xml:space="preserve">la persona titular de una Dirección General </w:t>
      </w:r>
      <w:r w:rsidRPr="003A30E1">
        <w:rPr>
          <w:rFonts w:ascii="Times New Roman" w:eastAsia="Arial" w:hAnsi="Times New Roman" w:cs="Times New Roman"/>
          <w:sz w:val="24"/>
          <w:szCs w:val="24"/>
        </w:rPr>
        <w:t xml:space="preserve">nombrado por el consejo directivo, a propuesta de los municipios que suscriban el convenio de coordinación.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Para ocupar el cargo de </w:t>
      </w:r>
      <w:r w:rsidRPr="003A30E1">
        <w:rPr>
          <w:rFonts w:ascii="Times New Roman" w:eastAsia="Arial" w:hAnsi="Times New Roman" w:cs="Times New Roman"/>
          <w:b/>
          <w:color w:val="990033"/>
          <w:sz w:val="24"/>
          <w:szCs w:val="24"/>
        </w:rPr>
        <w:t>persona titular de la Dirección General</w:t>
      </w:r>
      <w:r w:rsidRPr="003A30E1">
        <w:rPr>
          <w:rFonts w:ascii="Times New Roman" w:eastAsia="Arial" w:hAnsi="Times New Roman" w:cs="Times New Roman"/>
          <w:sz w:val="24"/>
          <w:szCs w:val="24"/>
        </w:rPr>
        <w:t xml:space="preserve">, se requerirá experiencia mínima de dos años en servicios de agua o infraestructura hidráulica, o contar con experiencia comprobada técnica, administrativa, científica, de investigación, de prestación de los servicios públicos o cualquier otra, relacionada con la materia.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40.-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41.-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42.-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Los organismos operadores deberán publicar anualmente en el Periódico Oficial "Gaceta del Gobierno" </w:t>
      </w:r>
      <w:r w:rsidRPr="003A30E1">
        <w:rPr>
          <w:rFonts w:ascii="Times New Roman" w:eastAsia="Arial" w:hAnsi="Times New Roman" w:cs="Times New Roman"/>
          <w:b/>
          <w:color w:val="990033"/>
          <w:sz w:val="24"/>
          <w:szCs w:val="24"/>
        </w:rPr>
        <w:t xml:space="preserve">y en la Gaceta Municipal </w:t>
      </w:r>
      <w:r w:rsidRPr="003A30E1">
        <w:rPr>
          <w:rFonts w:ascii="Times New Roman" w:eastAsia="Arial" w:hAnsi="Times New Roman" w:cs="Times New Roman"/>
          <w:sz w:val="24"/>
          <w:szCs w:val="24"/>
        </w:rPr>
        <w:t xml:space="preserve">el balance de sus estados financieros.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43.-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10"/>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CAPITULO CUARTO DE LOS USUARIOS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44.-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XIII.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D5805">
      <w:pPr>
        <w:widowControl w:val="0"/>
        <w:numPr>
          <w:ilvl w:val="0"/>
          <w:numId w:val="45"/>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Dar aviso a la autoridad del agua correspondiente, de tomas y descargas clandestinas, fugas, contaminación de cuerpos de agua, y otros eventos de los que tenga conocimiento, que pudieren afectar la prestación de los servicios y/o la sustentabilidad de los recursos hídricos del Estado;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F39A8">
      <w:pPr>
        <w:widowControl w:val="0"/>
        <w:numPr>
          <w:ilvl w:val="0"/>
          <w:numId w:val="45"/>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Generar conciencia sobre el cuidado, tratamiento, recuperación y rehúso del agua;</w:t>
      </w:r>
      <w:r w:rsidRPr="003A30E1">
        <w:rPr>
          <w:rFonts w:ascii="Times New Roman" w:eastAsia="Arial" w:hAnsi="Times New Roman" w:cs="Times New Roman"/>
          <w:sz w:val="24"/>
          <w:szCs w:val="24"/>
        </w:rPr>
        <w:t xml:space="preserve"> </w:t>
      </w:r>
    </w:p>
    <w:p w:rsidR="003A30E1" w:rsidRPr="003A30E1" w:rsidRDefault="003A30E1" w:rsidP="003F39A8">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F39A8">
      <w:pPr>
        <w:widowControl w:val="0"/>
        <w:numPr>
          <w:ilvl w:val="0"/>
          <w:numId w:val="45"/>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Implementar acciones para racionar el agua potable, como lo son la instalación de accesorios sanitarios ahorradores de agua potable; </w:t>
      </w:r>
    </w:p>
    <w:p w:rsidR="003A30E1" w:rsidRPr="003A30E1" w:rsidRDefault="003A30E1" w:rsidP="003F39A8">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F39A8">
      <w:pPr>
        <w:widowControl w:val="0"/>
        <w:numPr>
          <w:ilvl w:val="0"/>
          <w:numId w:val="45"/>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Las demás que establezca esta Ley, su Reglamento y otras disposiciones legales aplicables. </w:t>
      </w:r>
    </w:p>
    <w:p w:rsidR="003A30E1" w:rsidRPr="003A30E1" w:rsidRDefault="003A30E1" w:rsidP="003F39A8">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45.-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6"/>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 ser sujeto de incentivos económicos derivado de la instalación de sistemas de captación de agua pluvial, los cuales deberán de cumplir con las disposiciones legales que haya a lugar;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numPr>
          <w:ilvl w:val="0"/>
          <w:numId w:val="46"/>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 participar a través de los mecanismos que prevean las autoridades del agua, lo referente a la toma de decisiones en materia de gestión y manejo del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numPr>
          <w:ilvl w:val="0"/>
          <w:numId w:val="46"/>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 ser condonados del pago de derechos por el servicio de suministro de agua potable que prevén los ordenamientos legales, así como también de las tarifas correspondientes a los servicios prestados en caso de que sin justificación y previo aviso por parte del municipio, organismo operador municipal o intermunicipal exista suspensión o restricción de abasto de agua a través de los diversos mecanismos que establece la presente Ley.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numPr>
          <w:ilvl w:val="0"/>
          <w:numId w:val="46"/>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Las demás que establezca esta Ley, su Reglamento y otras disposiciones legales aplicables.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F39A8" w:rsidRDefault="003A30E1" w:rsidP="003A30E1">
      <w:pPr>
        <w:keepNext/>
        <w:keepLines/>
        <w:spacing w:after="0" w:line="240" w:lineRule="auto"/>
        <w:ind w:right="12"/>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CAPÍTULO QUINTO</w:t>
      </w:r>
    </w:p>
    <w:p w:rsidR="003A30E1" w:rsidRPr="003A30E1" w:rsidRDefault="003A30E1" w:rsidP="003A30E1">
      <w:pPr>
        <w:keepNext/>
        <w:keepLines/>
        <w:spacing w:after="0" w:line="240" w:lineRule="auto"/>
        <w:ind w:right="12"/>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 DE LA PROGRAMACIÓN HÍDRICA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46.-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7"/>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aprobación por parte </w:t>
      </w:r>
      <w:r w:rsidRPr="003A30E1">
        <w:rPr>
          <w:rFonts w:ascii="Times New Roman" w:eastAsia="Arial" w:hAnsi="Times New Roman" w:cs="Times New Roman"/>
          <w:b/>
          <w:color w:val="990033"/>
          <w:sz w:val="24"/>
          <w:szCs w:val="24"/>
        </w:rPr>
        <w:t>de la persona titular del Poder Ejecutivo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del Estado del Programa Hídrico Integral Estatal, que reflejará los procesos y acciones del Sistema Estatal del Agua y su proyección a futuro;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7"/>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47.-</w:t>
      </w:r>
      <w:r w:rsidRPr="003A30E1">
        <w:rPr>
          <w:rFonts w:ascii="Times New Roman" w:eastAsia="Arial" w:hAnsi="Times New Roman" w:cs="Times New Roman"/>
          <w:sz w:val="24"/>
          <w:szCs w:val="24"/>
        </w:rPr>
        <w:t xml:space="preserve"> Los sectores social y privado participarán, en coordinación con los gobiernos federal, estatal y municipal, en el establecimiento de las políticas</w:t>
      </w:r>
      <w:r w:rsidRPr="003A30E1">
        <w:rPr>
          <w:rFonts w:ascii="Times New Roman" w:eastAsia="Arial" w:hAnsi="Times New Roman" w:cs="Times New Roman"/>
          <w:b/>
          <w:color w:val="990033"/>
          <w:sz w:val="24"/>
          <w:szCs w:val="24"/>
        </w:rPr>
        <w:t>, estrategias</w:t>
      </w:r>
      <w:r w:rsidRPr="003A30E1">
        <w:rPr>
          <w:rFonts w:ascii="Times New Roman" w:eastAsia="Arial" w:hAnsi="Times New Roman" w:cs="Times New Roman"/>
          <w:sz w:val="24"/>
          <w:szCs w:val="24"/>
        </w:rPr>
        <w:t>, lineamientos y especificaciones técnicas conforme a las cuales deberá efectuarse la construcción</w:t>
      </w:r>
      <w:r w:rsidRPr="003A30E1">
        <w:rPr>
          <w:rFonts w:ascii="Times New Roman" w:eastAsia="Arial" w:hAnsi="Times New Roman" w:cs="Times New Roman"/>
          <w:b/>
          <w:color w:val="990033"/>
          <w:sz w:val="24"/>
          <w:szCs w:val="24"/>
        </w:rPr>
        <w:t>, financiamiento</w:t>
      </w:r>
      <w:r w:rsidRPr="003A30E1">
        <w:rPr>
          <w:rFonts w:ascii="Times New Roman" w:eastAsia="Arial" w:hAnsi="Times New Roman" w:cs="Times New Roman"/>
          <w:sz w:val="24"/>
          <w:szCs w:val="24"/>
        </w:rPr>
        <w:t>, ampliación</w:t>
      </w:r>
      <w:r w:rsidRPr="003A30E1">
        <w:rPr>
          <w:rFonts w:ascii="Times New Roman" w:eastAsia="Arial" w:hAnsi="Times New Roman" w:cs="Times New Roman"/>
          <w:b/>
          <w:color w:val="990033"/>
          <w:sz w:val="24"/>
          <w:szCs w:val="24"/>
        </w:rPr>
        <w:t>, modernización</w:t>
      </w:r>
      <w:r w:rsidRPr="003A30E1">
        <w:rPr>
          <w:rFonts w:ascii="Times New Roman" w:eastAsia="Arial" w:hAnsi="Times New Roman" w:cs="Times New Roman"/>
          <w:sz w:val="24"/>
          <w:szCs w:val="24"/>
        </w:rPr>
        <w:t>, rehabilitación</w:t>
      </w:r>
      <w:r w:rsidRPr="003A30E1">
        <w:rPr>
          <w:rFonts w:ascii="Times New Roman" w:eastAsia="Arial" w:hAnsi="Times New Roman" w:cs="Times New Roman"/>
          <w:b/>
          <w:color w:val="990033"/>
          <w:sz w:val="24"/>
          <w:szCs w:val="24"/>
        </w:rPr>
        <w:t>, uso sustentable</w:t>
      </w:r>
      <w:r w:rsidRPr="003A30E1">
        <w:rPr>
          <w:rFonts w:ascii="Times New Roman" w:eastAsia="Arial" w:hAnsi="Times New Roman" w:cs="Times New Roman"/>
          <w:sz w:val="24"/>
          <w:szCs w:val="24"/>
        </w:rPr>
        <w:t xml:space="preserve"> administración, operación, conservación y mantenimiento de los sistemas de suministro de agua potable, drenaje, alcantarillado, tratamiento de aguas residuales y la disposición final de sus productos resultantes, y su reúso.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48.-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E35DDE" w:rsidRDefault="003A30E1" w:rsidP="003A30E1">
      <w:pPr>
        <w:keepNext/>
        <w:keepLines/>
        <w:spacing w:after="0" w:line="240" w:lineRule="auto"/>
        <w:ind w:right="10"/>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CAPÍTULO SEXTO</w:t>
      </w:r>
    </w:p>
    <w:p w:rsidR="003A30E1" w:rsidRPr="003A30E1" w:rsidRDefault="003A30E1" w:rsidP="003A30E1">
      <w:pPr>
        <w:keepNext/>
        <w:keepLines/>
        <w:spacing w:after="0" w:line="240" w:lineRule="auto"/>
        <w:ind w:right="10"/>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DE LA INFRAESTRUCTURA HIDRÁULICA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49.-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50.-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lastRenderedPageBreak/>
        <w:t>Artículo 51.-</w:t>
      </w:r>
      <w:r w:rsidRPr="003A30E1">
        <w:rPr>
          <w:rFonts w:ascii="Times New Roman" w:eastAsia="Arial" w:hAnsi="Times New Roman" w:cs="Times New Roman"/>
          <w:sz w:val="24"/>
          <w:szCs w:val="24"/>
        </w:rPr>
        <w:t xml:space="preserve"> La infraestructura hidráulica para los servicios de drenaje, alcantarillado, saneamiento y tratamiento de aguas residuales para su reúso, comprende los colectores, subcolectores, cárcamos de bombeo, emisores, las plantas de tratamiento de aguas residuales, lagunas de oxidación, humedales, líneas moradas</w:t>
      </w:r>
      <w:r w:rsidRPr="003A30E1">
        <w:rPr>
          <w:rFonts w:ascii="Times New Roman" w:eastAsia="Arial" w:hAnsi="Times New Roman" w:cs="Times New Roman"/>
          <w:b/>
          <w:color w:val="990033"/>
          <w:sz w:val="24"/>
          <w:szCs w:val="24"/>
        </w:rPr>
        <w:t xml:space="preserve">, los sistemas de captación de  agua pluvial instalados en edificaciones públicas </w:t>
      </w:r>
      <w:r w:rsidRPr="003A30E1">
        <w:rPr>
          <w:rFonts w:ascii="Times New Roman" w:eastAsia="Arial" w:hAnsi="Times New Roman" w:cs="Times New Roman"/>
          <w:sz w:val="24"/>
          <w:szCs w:val="24"/>
        </w:rPr>
        <w:t xml:space="preserve">y las obras hidráulicas para la prevención de inundaciones, misma que será de jurisdicción Estatal cuando reciba descargas de aguas residuales o pluviales de más de un municipio.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52.-</w:t>
      </w:r>
      <w:r w:rsidRPr="003A30E1">
        <w:rPr>
          <w:rFonts w:ascii="Times New Roman" w:eastAsia="Arial" w:hAnsi="Times New Roman" w:cs="Times New Roman"/>
          <w:sz w:val="24"/>
          <w:szCs w:val="24"/>
        </w:rPr>
        <w:t xml:space="preserve"> Los prestadores de los servicios contarán, en cada caso, con manuales para la operación de los sistemas de suministro de agua potable, drenaje, alcantarillado, líneas moradas</w:t>
      </w:r>
      <w:r w:rsidRPr="003A30E1">
        <w:rPr>
          <w:rFonts w:ascii="Times New Roman" w:eastAsia="Arial" w:hAnsi="Times New Roman" w:cs="Times New Roman"/>
          <w:b/>
          <w:color w:val="990033"/>
          <w:sz w:val="24"/>
          <w:szCs w:val="24"/>
        </w:rPr>
        <w:t>,</w:t>
      </w:r>
      <w:r w:rsidRPr="003A30E1">
        <w:rPr>
          <w:rFonts w:ascii="Times New Roman" w:eastAsia="Arial" w:hAnsi="Times New Roman" w:cs="Times New Roman"/>
          <w:sz w:val="24"/>
          <w:szCs w:val="24"/>
        </w:rPr>
        <w:t xml:space="preserve"> plantas de tratamiento de aguas residuales </w:t>
      </w:r>
      <w:r w:rsidRPr="003A30E1">
        <w:rPr>
          <w:rFonts w:ascii="Times New Roman" w:eastAsia="Arial" w:hAnsi="Times New Roman" w:cs="Times New Roman"/>
          <w:b/>
          <w:color w:val="990033"/>
          <w:sz w:val="24"/>
          <w:szCs w:val="24"/>
        </w:rPr>
        <w:t xml:space="preserve">y sistemas de captación de agua pluvial </w:t>
      </w:r>
      <w:r w:rsidRPr="003A30E1">
        <w:rPr>
          <w:rFonts w:ascii="Times New Roman" w:eastAsia="Arial" w:hAnsi="Times New Roman" w:cs="Times New Roman"/>
          <w:sz w:val="24"/>
          <w:szCs w:val="24"/>
        </w:rPr>
        <w:t xml:space="preserve">debidamente actualizados. Asimismo, tendrán un catastro de redes y un inventario de la infraestructura hidráulica de los sistemas.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Por cuanto hace a los sistemas de captación de agua pluvial los manuales de operación deberán de ser congruentes con las directrices que determine la Comisión Nacional del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53.-</w:t>
      </w:r>
      <w:r w:rsidRPr="003A30E1">
        <w:rPr>
          <w:rFonts w:ascii="Times New Roman" w:eastAsia="Arial" w:hAnsi="Times New Roman" w:cs="Times New Roman"/>
          <w:sz w:val="24"/>
          <w:szCs w:val="24"/>
        </w:rPr>
        <w:t xml:space="preserve"> Las autoridades del agua impulsarán</w:t>
      </w:r>
      <w:r w:rsidRPr="003A30E1">
        <w:rPr>
          <w:rFonts w:ascii="Times New Roman" w:eastAsia="Arial" w:hAnsi="Times New Roman" w:cs="Times New Roman"/>
          <w:b/>
          <w:color w:val="990033"/>
          <w:sz w:val="24"/>
          <w:szCs w:val="24"/>
        </w:rPr>
        <w:t>, gestionaran y posibilitaran</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la construcción de la infraestructura hidráulica que permita</w:t>
      </w:r>
      <w:r w:rsidRPr="003A30E1">
        <w:rPr>
          <w:rFonts w:ascii="Times New Roman" w:eastAsia="Arial" w:hAnsi="Times New Roman" w:cs="Times New Roman"/>
          <w:b/>
          <w:color w:val="990033"/>
          <w:sz w:val="24"/>
          <w:szCs w:val="24"/>
        </w:rPr>
        <w:t>n</w:t>
      </w:r>
      <w:r w:rsidRPr="003A30E1">
        <w:rPr>
          <w:rFonts w:ascii="Times New Roman" w:eastAsia="Arial" w:hAnsi="Times New Roman" w:cs="Times New Roman"/>
          <w:sz w:val="24"/>
          <w:szCs w:val="24"/>
        </w:rPr>
        <w:t xml:space="preserve"> el aprovechamiento </w:t>
      </w:r>
      <w:r w:rsidRPr="003A30E1">
        <w:rPr>
          <w:rFonts w:ascii="Times New Roman" w:eastAsia="Arial" w:hAnsi="Times New Roman" w:cs="Times New Roman"/>
          <w:b/>
          <w:color w:val="990033"/>
          <w:sz w:val="24"/>
          <w:szCs w:val="24"/>
        </w:rPr>
        <w:t>y almacenamiento</w:t>
      </w:r>
      <w:r w:rsidRPr="003A30E1">
        <w:rPr>
          <w:rFonts w:ascii="Times New Roman" w:eastAsia="Arial" w:hAnsi="Times New Roman" w:cs="Times New Roman"/>
          <w:sz w:val="24"/>
          <w:szCs w:val="24"/>
        </w:rPr>
        <w:t xml:space="preserve"> de agua pluvial para la conservación de reservas hídricas y la recarga de acuíferos, y fomentarán la construcción y conservación de instalaciones alternas que sustituyan al drenaje cuando éste no pueda construirse.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53 Bis.-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E35DDE" w:rsidRDefault="003A30E1" w:rsidP="003A30E1">
      <w:pPr>
        <w:keepNext/>
        <w:keepLines/>
        <w:spacing w:after="0" w:line="240" w:lineRule="auto"/>
        <w:ind w:right="5"/>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SECCIÓN PRIMERA</w:t>
      </w:r>
    </w:p>
    <w:p w:rsidR="003A30E1" w:rsidRPr="003A30E1" w:rsidRDefault="003A30E1" w:rsidP="003A30E1">
      <w:pPr>
        <w:keepNext/>
        <w:keepLines/>
        <w:spacing w:after="0" w:line="240" w:lineRule="auto"/>
        <w:ind w:right="5"/>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DE LOS BIENES INHERENTES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54.-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57.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58.-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La persona titular del Poder Ejecutivo</w:t>
      </w:r>
      <w:r w:rsidRPr="003A30E1">
        <w:rPr>
          <w:rFonts w:ascii="Times New Roman" w:eastAsia="Arial" w:hAnsi="Times New Roman" w:cs="Times New Roman"/>
          <w:sz w:val="24"/>
          <w:szCs w:val="24"/>
        </w:rPr>
        <w:t xml:space="preserve"> del Estado, por conducto de la Secretaría, podrá reducir, suprimir y aumentar, mediante la declaratoria respectiva, la zona de protección. Los terrenos que eventualmente resultaren de la reducción o supresión de la zona de protección, pasarán del dominio público al privado del Estado.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keepNext/>
        <w:keepLines/>
        <w:spacing w:after="0" w:line="240" w:lineRule="auto"/>
        <w:ind w:right="7"/>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CAPÍTULO SÉPTIMO DEL SISTEMA FINANCIERO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59.-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60.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61.-</w:t>
      </w:r>
      <w:r w:rsidRPr="003A30E1">
        <w:rPr>
          <w:rFonts w:ascii="Times New Roman" w:eastAsia="Arial" w:hAnsi="Times New Roman" w:cs="Times New Roman"/>
          <w:sz w:val="24"/>
          <w:szCs w:val="24"/>
        </w:rPr>
        <w:t xml:space="preserve"> Corresponde proponer la tarifa aplicable a los servicios de agua potable, drenaje y alcantarillado: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lastRenderedPageBreak/>
        <w:t>Al Municipio, cuando preste el servicio en forma directa</w:t>
      </w:r>
      <w:r w:rsidRPr="003A30E1">
        <w:rPr>
          <w:rFonts w:ascii="Times New Roman" w:eastAsia="Arial" w:hAnsi="Times New Roman" w:cs="Times New Roman"/>
          <w:b/>
          <w:color w:val="990033"/>
          <w:sz w:val="24"/>
          <w:szCs w:val="24"/>
        </w:rPr>
        <w:t>, pudiendo establecer tarifas preferenciales a grupos vulnerables o personas afectadas en sus bienes inmuebles derivado de fenómenos meteorológicos naturales o de origen antropogénico conforme lo establezcan los ordenamientos legales; y</w:t>
      </w: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numPr>
          <w:ilvl w:val="0"/>
          <w:numId w:val="4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Al organismo operador, en la jurisdicción municipal o intermunicipal, en el que preste los servicios. jurisdicción municipal o intermunicipal, en el que preste los servicios</w:t>
      </w:r>
      <w:r w:rsidRPr="003A30E1">
        <w:rPr>
          <w:rFonts w:ascii="Times New Roman" w:eastAsia="Arial" w:hAnsi="Times New Roman" w:cs="Times New Roman"/>
          <w:b/>
          <w:color w:val="990033"/>
          <w:sz w:val="24"/>
          <w:szCs w:val="24"/>
        </w:rPr>
        <w:t xml:space="preserve">, pudiendo establecer tarifas preferenciales a grupos vulnerables o personas afectadas en sus bienes inmuebles derivado de fenómenos meteorológicos naturales o de origen antropogénico conforme lo establezcan los ordenamientos legales; y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62.-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65.-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66.-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 falta de pago por parte del usuario de agua que se refiere el párrafo anterior los organismos operadores no podrán suspender totalmente el suministro de agua potable para uso doméstico y el servicio de saneamiento, en todo caso deberán suministrar la cantidad mínima para el consumo humano básico a través de los mecanismos de abasto o distribución que considere oportunos y austeros, exhortando a los usuarios a cubrir las cuotas a su cargo mediante los instrumentos legales que haya a lugar.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2A2EFA" w:rsidRDefault="003A30E1" w:rsidP="003A30E1">
      <w:pPr>
        <w:keepNext/>
        <w:keepLines/>
        <w:spacing w:after="0" w:line="240" w:lineRule="auto"/>
        <w:ind w:right="10"/>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CAPÍTULO OCTAVO</w:t>
      </w:r>
    </w:p>
    <w:p w:rsidR="003A30E1" w:rsidRPr="003A30E1" w:rsidRDefault="003A30E1" w:rsidP="003A30E1">
      <w:pPr>
        <w:keepNext/>
        <w:keepLines/>
        <w:spacing w:after="0" w:line="240" w:lineRule="auto"/>
        <w:ind w:right="10"/>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DE LOS SERVICIOS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67</w:t>
      </w:r>
      <w:r w:rsidRPr="003A30E1">
        <w:rPr>
          <w:rFonts w:ascii="Times New Roman" w:eastAsia="Arial" w:hAnsi="Times New Roman" w:cs="Times New Roman"/>
          <w:sz w:val="24"/>
          <w:szCs w:val="24"/>
        </w:rPr>
        <w:t xml:space="preserve"> al </w:t>
      </w:r>
      <w:r w:rsidRPr="003A30E1">
        <w:rPr>
          <w:rFonts w:ascii="Times New Roman" w:eastAsia="Arial" w:hAnsi="Times New Roman" w:cs="Times New Roman"/>
          <w:b/>
          <w:sz w:val="24"/>
          <w:szCs w:val="24"/>
        </w:rPr>
        <w:t>Artículo 68.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69.-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9"/>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cobro de los servicios que presten </w:t>
      </w:r>
      <w:r w:rsidRPr="003A30E1">
        <w:rPr>
          <w:rFonts w:ascii="Times New Roman" w:eastAsia="Arial" w:hAnsi="Times New Roman" w:cs="Times New Roman"/>
          <w:b/>
          <w:color w:val="990033"/>
          <w:sz w:val="24"/>
          <w:szCs w:val="24"/>
        </w:rPr>
        <w:t>y en su caso tafias preferenciales a grupos vulnerables</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49"/>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5"/>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SECCIÓN PRIMERA DEL SERVICIO DE AGUA POTABLE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70.-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VIII.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suministro de agua para los usos a que se refieren las fracciones II a la VIII se realizará </w:t>
      </w:r>
      <w:r w:rsidRPr="003A30E1">
        <w:rPr>
          <w:rFonts w:ascii="Times New Roman" w:eastAsia="Arial" w:hAnsi="Times New Roman" w:cs="Times New Roman"/>
          <w:b/>
          <w:color w:val="990033"/>
          <w:sz w:val="24"/>
          <w:szCs w:val="24"/>
        </w:rPr>
        <w:t xml:space="preserve">en su </w:t>
      </w:r>
      <w:r w:rsidRPr="003A30E1">
        <w:rPr>
          <w:rFonts w:ascii="Times New Roman" w:eastAsia="Arial" w:hAnsi="Times New Roman" w:cs="Times New Roman"/>
          <w:b/>
          <w:color w:val="990033"/>
          <w:sz w:val="24"/>
          <w:szCs w:val="24"/>
        </w:rPr>
        <w:lastRenderedPageBreak/>
        <w:t xml:space="preserve">mayoría a través del </w:t>
      </w:r>
      <w:r w:rsidRPr="003A30E1">
        <w:rPr>
          <w:rFonts w:ascii="Times New Roman" w:eastAsia="Arial" w:hAnsi="Times New Roman" w:cs="Times New Roman"/>
          <w:sz w:val="24"/>
          <w:szCs w:val="24"/>
        </w:rPr>
        <w:t xml:space="preserve">aprovechamiento de agua tratada conforme a su disponibilidad y en apego a las disposiciones aplicables.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71.-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72.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73.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Asimismo</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correrá a su cargo el costo de los aparatos medidores de consumo de agua potable y su instalación en cada una de las tomas; es obligatorio el tratamiento de aguas residuales y en su caso,</w:t>
      </w:r>
      <w:r w:rsidRPr="003A30E1">
        <w:rPr>
          <w:rFonts w:ascii="Times New Roman" w:eastAsia="Arial" w:hAnsi="Times New Roman" w:cs="Times New Roman"/>
          <w:b/>
          <w:color w:val="990033"/>
          <w:sz w:val="24"/>
          <w:szCs w:val="24"/>
        </w:rPr>
        <w:t xml:space="preserve"> la instalación de sistemas de captación de agua y</w:t>
      </w:r>
      <w:r w:rsidRPr="003A30E1">
        <w:rPr>
          <w:rFonts w:ascii="Times New Roman" w:eastAsia="Arial" w:hAnsi="Times New Roman" w:cs="Times New Roman"/>
          <w:sz w:val="24"/>
          <w:szCs w:val="24"/>
        </w:rPr>
        <w:t xml:space="preserve"> pozos de absorción para el agua pluvial que cumplan con lo previsto en los ordenamientos federales y estatales. Dichas plantas y pozos de absorción deberán estar disponibles antes de la ocupación de los conjuntos. La Comisión podrá determinar mecanismos alternativos para el cumplimiento de esta obligación. El Reglamento establecerá los procedimientos aplicables.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74.-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III.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75.-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0"/>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0"/>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Se requiera hacer alguna reparación o dar mantenimiento a la infraestructura hidráulica </w:t>
      </w:r>
      <w:r w:rsidRPr="003A30E1">
        <w:rPr>
          <w:rFonts w:ascii="Times New Roman" w:eastAsia="Arial" w:hAnsi="Times New Roman" w:cs="Times New Roman"/>
          <w:b/>
          <w:color w:val="990033"/>
          <w:sz w:val="24"/>
          <w:szCs w:val="24"/>
        </w:rPr>
        <w:t>para lo cual deberá de dar aviso a los usuarios de manera anticipada salvo en casos de urgencia;</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0"/>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76.</w:t>
      </w:r>
      <w:r w:rsidRPr="003A30E1">
        <w:rPr>
          <w:rFonts w:ascii="Times New Roman" w:eastAsia="Arial" w:hAnsi="Times New Roman" w:cs="Times New Roman"/>
          <w:sz w:val="24"/>
          <w:szCs w:val="24"/>
        </w:rPr>
        <w:t xml:space="preserve"> El municipio o, en su caso, el organismo operador determinará la factibilidad de otorgamiento del servicio de agua potable, drenaje, alcantarillado y tratamiento de aguas residuales a nuevos fraccionamientos, conjuntos habitacionales, comerciales, industriales, mixtos o de otro uso, así como en los casos de ampliación o modificación del uso o destino de inmuebles, previo la satisfacción de los requisitos que para ello señala el Reglamento de esta Ley, y considerando la infraestructura hidráulica para su prestación y la disponibilidad del agua. La Comisión emitirá la evaluación técnica de impacto en materia de </w:t>
      </w:r>
      <w:r w:rsidRPr="003A30E1">
        <w:rPr>
          <w:rFonts w:ascii="Times New Roman" w:eastAsia="Arial" w:hAnsi="Times New Roman" w:cs="Times New Roman"/>
          <w:b/>
          <w:color w:val="990033"/>
          <w:sz w:val="24"/>
          <w:szCs w:val="24"/>
        </w:rPr>
        <w:t>sustentabilidad y</w:t>
      </w:r>
      <w:r w:rsidRPr="003A30E1">
        <w:rPr>
          <w:rFonts w:ascii="Times New Roman" w:eastAsia="Arial" w:hAnsi="Times New Roman" w:cs="Times New Roman"/>
          <w:sz w:val="24"/>
          <w:szCs w:val="24"/>
        </w:rPr>
        <w:t xml:space="preserve"> distribución de agua, así como la de agua, drenaje, alcantarillado y tratamiento de aguas residuales, que incluirá la determinación de si el predio tiene vocación inundable.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lastRenderedPageBreak/>
        <w:t>Artículo 77.-</w:t>
      </w:r>
      <w:r w:rsidRPr="003A30E1">
        <w:rPr>
          <w:rFonts w:ascii="Times New Roman" w:eastAsia="Arial" w:hAnsi="Times New Roman" w:cs="Times New Roman"/>
          <w:sz w:val="24"/>
          <w:szCs w:val="24"/>
        </w:rPr>
        <w:t xml:space="preserve"> El suministro, a través de pipas, tanto de agua potable como tratada, deberá sujetarse a lo previsto </w:t>
      </w:r>
      <w:r w:rsidRPr="003A30E1">
        <w:rPr>
          <w:rFonts w:ascii="Times New Roman" w:eastAsia="Arial" w:hAnsi="Times New Roman" w:cs="Times New Roman"/>
          <w:b/>
          <w:color w:val="990033"/>
          <w:sz w:val="24"/>
          <w:szCs w:val="24"/>
        </w:rPr>
        <w:t>en la presente Ley,</w:t>
      </w:r>
      <w:r w:rsidRPr="003A30E1">
        <w:rPr>
          <w:rFonts w:ascii="Times New Roman" w:eastAsia="Arial" w:hAnsi="Times New Roman" w:cs="Times New Roman"/>
          <w:sz w:val="24"/>
          <w:szCs w:val="24"/>
        </w:rPr>
        <w:t xml:space="preserve"> el Reglamento y </w:t>
      </w:r>
      <w:r w:rsidRPr="003A30E1">
        <w:rPr>
          <w:rFonts w:ascii="Times New Roman" w:eastAsia="Arial" w:hAnsi="Times New Roman" w:cs="Times New Roman"/>
          <w:b/>
          <w:color w:val="990033"/>
          <w:sz w:val="24"/>
          <w:szCs w:val="24"/>
        </w:rPr>
        <w:t>demás</w:t>
      </w:r>
      <w:r w:rsidRPr="003A30E1">
        <w:rPr>
          <w:rFonts w:ascii="Times New Roman" w:eastAsia="Arial" w:hAnsi="Times New Roman" w:cs="Times New Roman"/>
          <w:sz w:val="24"/>
          <w:szCs w:val="24"/>
        </w:rPr>
        <w:t xml:space="preserve"> normatividad aplicable.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B261E2" w:rsidRDefault="003A30E1" w:rsidP="003A30E1">
      <w:pPr>
        <w:keepNext/>
        <w:keepLines/>
        <w:spacing w:after="0" w:line="240" w:lineRule="auto"/>
        <w:ind w:right="7"/>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SECCIÓN SEGUNDA</w:t>
      </w:r>
    </w:p>
    <w:p w:rsidR="003A30E1" w:rsidRPr="003A30E1" w:rsidRDefault="003A30E1" w:rsidP="003A30E1">
      <w:pPr>
        <w:keepNext/>
        <w:keepLines/>
        <w:spacing w:after="0" w:line="240" w:lineRule="auto"/>
        <w:ind w:right="7"/>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DEL SERVICIO DE DRENAJE Y ALCANTARILLADO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78.-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80.-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81.-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1"/>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Se requiera reparar o dar mantenimiento a los sistemas de drenaje y alcantarillado </w:t>
      </w:r>
      <w:r w:rsidRPr="003A30E1">
        <w:rPr>
          <w:rFonts w:ascii="Times New Roman" w:eastAsia="Arial" w:hAnsi="Times New Roman" w:cs="Times New Roman"/>
          <w:b/>
          <w:color w:val="990033"/>
          <w:sz w:val="24"/>
          <w:szCs w:val="24"/>
        </w:rPr>
        <w:t>para lo cual deberá de dar aviso a los usuarios de manera anticipada salvo en casos de urgencia</w:t>
      </w:r>
      <w:r w:rsidRPr="003A30E1">
        <w:rPr>
          <w:rFonts w:ascii="Times New Roman" w:eastAsia="Arial" w:hAnsi="Times New Roman" w:cs="Times New Roman"/>
          <w:sz w:val="24"/>
          <w:szCs w:val="24"/>
        </w:rPr>
        <w:t xml:space="preserve">; y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1"/>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82.-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IV.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B261E2" w:rsidRDefault="003A30E1" w:rsidP="003A30E1">
      <w:pPr>
        <w:keepNext/>
        <w:keepLines/>
        <w:spacing w:after="0" w:line="240" w:lineRule="auto"/>
        <w:ind w:right="4"/>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SECCIÓN TERCERA</w:t>
      </w:r>
    </w:p>
    <w:p w:rsidR="003A30E1" w:rsidRPr="003A30E1" w:rsidRDefault="003A30E1" w:rsidP="003A30E1">
      <w:pPr>
        <w:keepNext/>
        <w:keepLines/>
        <w:spacing w:after="0" w:line="240" w:lineRule="auto"/>
        <w:ind w:right="4"/>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DEL SERVICIO DE SANEAMIENTO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83.-</w:t>
      </w:r>
      <w:r w:rsidRPr="003A30E1">
        <w:rPr>
          <w:rFonts w:ascii="Times New Roman" w:eastAsia="Arial" w:hAnsi="Times New Roman" w:cs="Times New Roman"/>
          <w:sz w:val="24"/>
          <w:szCs w:val="24"/>
        </w:rPr>
        <w:t xml:space="preserve"> El servicio de saneamiento consiste en la conducción y alejamiento de las aguas residuales, y durante este proceso puede prestarse el servicio de tratamiento de aguas residuales. </w:t>
      </w:r>
      <w:r w:rsidRPr="003A30E1">
        <w:rPr>
          <w:rFonts w:ascii="Times New Roman" w:eastAsia="Arial" w:hAnsi="Times New Roman" w:cs="Times New Roman"/>
          <w:b/>
          <w:color w:val="990033"/>
          <w:sz w:val="24"/>
          <w:szCs w:val="24"/>
        </w:rPr>
        <w:t>De igual forma, comprende el acceder a instalaciones y servicios sanitarios seguros, dignos, asequibles y culturalmente aceptables en domicilios, instituciones educativas, de salud, laborales y cualquier espacio público.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Corresponde a la Comisión, a los municipios y a los organismos operadores, en el ámbito de su competencia, realizar el saneamiento, o bien autorizar a terceros para que lo lleven a cabo, en los términos previstos en </w:t>
      </w:r>
      <w:r w:rsidRPr="003A30E1">
        <w:rPr>
          <w:rFonts w:ascii="Times New Roman" w:eastAsia="Arial" w:hAnsi="Times New Roman" w:cs="Times New Roman"/>
          <w:b/>
          <w:color w:val="990033"/>
          <w:sz w:val="24"/>
          <w:szCs w:val="24"/>
        </w:rPr>
        <w:t xml:space="preserve">las Normas Oficiales Mexicanas, las Normas Técnicas y </w:t>
      </w:r>
      <w:r w:rsidRPr="003A30E1">
        <w:rPr>
          <w:rFonts w:ascii="Times New Roman" w:eastAsia="Arial" w:hAnsi="Times New Roman" w:cs="Times New Roman"/>
          <w:sz w:val="24"/>
          <w:szCs w:val="24"/>
        </w:rPr>
        <w:t>la presente Ley</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color w:val="990033"/>
          <w:sz w:val="24"/>
          <w:szCs w:val="24"/>
        </w:rPr>
        <w:t>en observancia de los estándares internacionales de referencia.</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84.-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La Comisión, el municipio o el organismo operador, según corresponda y dentro del ámbito de su competencia, deberán emprender acciones, proyectos y políticas públicas para que de forma progresiva se incremente la cobertura de sistemas de saneamiento, drenaje pluvial, alcantarillado y sistemas de tratamiento.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Default="003A30E1" w:rsidP="003A30E1">
      <w:pPr>
        <w:widowControl w:val="0"/>
        <w:autoSpaceDE w:val="0"/>
        <w:autoSpaceDN w:val="0"/>
        <w:spacing w:after="0" w:line="240" w:lineRule="auto"/>
        <w:jc w:val="both"/>
        <w:rPr>
          <w:rFonts w:ascii="Times New Roman" w:eastAsia="Arial" w:hAnsi="Times New Roman" w:cs="Times New Roman"/>
          <w:b/>
          <w:sz w:val="24"/>
          <w:szCs w:val="24"/>
        </w:rPr>
      </w:pPr>
      <w:r w:rsidRPr="003A30E1">
        <w:rPr>
          <w:rFonts w:ascii="Times New Roman" w:eastAsia="Arial" w:hAnsi="Times New Roman" w:cs="Times New Roman"/>
          <w:b/>
          <w:sz w:val="24"/>
          <w:szCs w:val="24"/>
        </w:rPr>
        <w:t>La Comisión propondrá las tarifas por el servicio de tratamiento de aguas residuales. El Reglamento establecerá las bases para la venta, concesión o aprovechamiento de las aguas tratadas.</w:t>
      </w:r>
    </w:p>
    <w:p w:rsidR="00763C42" w:rsidRPr="003A30E1" w:rsidRDefault="00763C42" w:rsidP="003A30E1">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85.-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89.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763C42" w:rsidRPr="00763C42" w:rsidRDefault="003A30E1" w:rsidP="00763C42">
      <w:pPr>
        <w:keepNext/>
        <w:keepLines/>
        <w:widowControl w:val="0"/>
        <w:autoSpaceDE w:val="0"/>
        <w:autoSpaceDN w:val="0"/>
        <w:spacing w:after="0" w:line="240" w:lineRule="auto"/>
        <w:ind w:right="11"/>
        <w:jc w:val="center"/>
        <w:outlineLvl w:val="0"/>
        <w:rPr>
          <w:rFonts w:ascii="Times New Roman" w:eastAsiaTheme="majorEastAsia" w:hAnsi="Times New Roman" w:cs="Times New Roman"/>
          <w:color w:val="C00000"/>
          <w:sz w:val="24"/>
          <w:szCs w:val="24"/>
        </w:rPr>
      </w:pPr>
      <w:r w:rsidRPr="00763C42">
        <w:rPr>
          <w:rFonts w:ascii="Times New Roman" w:eastAsiaTheme="majorEastAsia" w:hAnsi="Times New Roman" w:cs="Times New Roman"/>
          <w:color w:val="C00000"/>
          <w:sz w:val="24"/>
          <w:szCs w:val="24"/>
        </w:rPr>
        <w:t>CAPÍTULO OCTAVO BIS</w:t>
      </w:r>
    </w:p>
    <w:p w:rsidR="003A30E1" w:rsidRPr="00763C42" w:rsidRDefault="003A30E1" w:rsidP="00763C42">
      <w:pPr>
        <w:keepNext/>
        <w:keepLines/>
        <w:widowControl w:val="0"/>
        <w:autoSpaceDE w:val="0"/>
        <w:autoSpaceDN w:val="0"/>
        <w:spacing w:after="0" w:line="240" w:lineRule="auto"/>
        <w:ind w:right="11"/>
        <w:jc w:val="center"/>
        <w:outlineLvl w:val="0"/>
        <w:rPr>
          <w:rFonts w:ascii="Times New Roman" w:eastAsiaTheme="majorEastAsia" w:hAnsi="Times New Roman" w:cs="Times New Roman"/>
          <w:color w:val="C00000"/>
          <w:sz w:val="24"/>
          <w:szCs w:val="24"/>
        </w:rPr>
      </w:pPr>
      <w:r w:rsidRPr="00763C42">
        <w:rPr>
          <w:rFonts w:ascii="Times New Roman" w:eastAsiaTheme="majorEastAsia" w:hAnsi="Times New Roman" w:cs="Times New Roman"/>
          <w:color w:val="C00000"/>
          <w:sz w:val="24"/>
          <w:szCs w:val="24"/>
        </w:rPr>
        <w:t>DE LOS SISTEMAS COMUNITARIOS DE AGUA Y SANEAMIENTO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Artículo 89 Bis.- Esta Ley reconoce a los sistemas comunitarios de agua y saneamiento como instancias conformadas por personas de una comunidad, organizadas bajo sistemas normativos propios que prestan el servicio de agua potable, saneamiento para uso personal y doméstico y, en su caso el tratamiento de aguas residuales, sin fines de lucro o ganancia.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Artículo 89 Ter.- Se considera que los sistemas comunitarios de agua, saneamiento son aquellos que se encuentran ubicadas en zonas que no están incluidas dentro del área de operación de los servicios municipales de agua y saneamiento, intermunicipales o metropolitanos o bien aquellos que se constituyan en apego a sus sistemas normativos.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89 Quater.-   Los sistemas comunitarios de agua y saneamiento así como también los servicios de agua administrados por los pueblos y comunidades indígenas y </w:t>
      </w:r>
      <w:proofErr w:type="spellStart"/>
      <w:r w:rsidRPr="003A30E1">
        <w:rPr>
          <w:rFonts w:ascii="Times New Roman" w:eastAsia="Arial" w:hAnsi="Times New Roman" w:cs="Times New Roman"/>
          <w:b/>
          <w:color w:val="990033"/>
          <w:sz w:val="24"/>
          <w:szCs w:val="24"/>
        </w:rPr>
        <w:t>afromexicanas</w:t>
      </w:r>
      <w:proofErr w:type="spellEnd"/>
      <w:r w:rsidRPr="003A30E1">
        <w:rPr>
          <w:rFonts w:ascii="Times New Roman" w:eastAsia="Arial" w:hAnsi="Times New Roman" w:cs="Times New Roman"/>
          <w:b/>
          <w:color w:val="990033"/>
          <w:sz w:val="24"/>
          <w:szCs w:val="24"/>
        </w:rPr>
        <w:t>, serán regulados conforme a lo establecido en los tratados e instrumentos internacionales de los que el Estado mexicano sea parte, la Constitución Política de los Estados Unidos Mexicanos, la Ley General de Aguas, la Ley Nacional de Aguas, la Constitución Política del Estado Libre y Soberano de México, reglamentos internos de funcionamiento, organización y administración, y demás ordenamientos legales de la materia.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Los reglamentos que se refiere este artículo deberán de elaborarse acorde a los sistemas normativos de los pueblos y comunidades indígenas y </w:t>
      </w:r>
      <w:proofErr w:type="spellStart"/>
      <w:r w:rsidRPr="003A30E1">
        <w:rPr>
          <w:rFonts w:ascii="Times New Roman" w:eastAsia="Arial" w:hAnsi="Times New Roman" w:cs="Times New Roman"/>
          <w:b/>
          <w:color w:val="990033"/>
          <w:sz w:val="24"/>
          <w:szCs w:val="24"/>
        </w:rPr>
        <w:t>afromexicanas</w:t>
      </w:r>
      <w:proofErr w:type="spellEnd"/>
      <w:r w:rsidRPr="003A30E1">
        <w:rPr>
          <w:rFonts w:ascii="Times New Roman" w:eastAsia="Arial" w:hAnsi="Times New Roman" w:cs="Times New Roman"/>
          <w:b/>
          <w:color w:val="990033"/>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89 Quintus.- Las autoridades del agua dentro del ámbito de sus facultades legales podrán asesorar u orientar a los sistemas comunitarios de agua y saneamiento a efecto de que puedan efectuar la prestación del servicio de agua potable, saneamiento para uso personal y doméstico y, en su caso el tratamiento de aguas residuales. Asimismo, podrán asesorar en la elaboración de sus reglamentos internos de funcionamiento, organización y administración.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Artículo 89 Sexies.- Las personas que conformen los sistemas comunitarios de agua y saneamiento deberán de informar por escrito de manera semestral a las personas usuarias a su cargo sobre la situación que guarda la infraestructura hidráulica y los estados financieros que haya a lugar.</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7D7357" w:rsidRDefault="003A30E1" w:rsidP="003A30E1">
      <w:pPr>
        <w:keepNext/>
        <w:keepLines/>
        <w:spacing w:after="0" w:line="240" w:lineRule="auto"/>
        <w:ind w:right="9"/>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CAPÍTULO NOVENO</w:t>
      </w:r>
    </w:p>
    <w:p w:rsidR="003A30E1" w:rsidRPr="003A30E1" w:rsidRDefault="003A30E1" w:rsidP="003A30E1">
      <w:pPr>
        <w:keepNext/>
        <w:keepLines/>
        <w:spacing w:after="0" w:line="240" w:lineRule="auto"/>
        <w:ind w:right="9"/>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DEL MANEJO SUSTENTABLE DEL AGUA </w:t>
      </w:r>
    </w:p>
    <w:p w:rsidR="003A30E1" w:rsidRPr="003A30E1" w:rsidRDefault="003A30E1" w:rsidP="003A30E1">
      <w:pPr>
        <w:widowControl w:val="0"/>
        <w:autoSpaceDE w:val="0"/>
        <w:autoSpaceDN w:val="0"/>
        <w:spacing w:after="0" w:line="240" w:lineRule="auto"/>
        <w:jc w:val="center"/>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90.- al Artículo 92.-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92 Bis.-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La Comisión deberá de informar de conformidad con lo establecido en las disposiciones legales sobre el desempeño, manejo financiero, presupuesto asignado a cada uno de los objetivos o acciones que se refiere el presente artículo, así como también el cumplimiento o avance de los proyectos o metas.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93.- al Artículo 96.-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7D7357" w:rsidRDefault="003A30E1" w:rsidP="003A30E1">
      <w:pPr>
        <w:keepNext/>
        <w:keepLines/>
        <w:spacing w:after="0" w:line="240" w:lineRule="auto"/>
        <w:ind w:right="5"/>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SECCIÓN PRIMERA</w:t>
      </w:r>
    </w:p>
    <w:p w:rsidR="003A30E1" w:rsidRPr="003A30E1" w:rsidRDefault="003A30E1" w:rsidP="003A30E1">
      <w:pPr>
        <w:keepNext/>
        <w:keepLines/>
        <w:spacing w:after="0" w:line="240" w:lineRule="auto"/>
        <w:ind w:right="5"/>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DEL FOMENTO A LA CULTURA DEL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97.-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98.-</w:t>
      </w:r>
      <w:r w:rsidRPr="003A30E1">
        <w:rPr>
          <w:rFonts w:ascii="Times New Roman" w:eastAsia="Arial" w:hAnsi="Times New Roman" w:cs="Times New Roman"/>
          <w:sz w:val="24"/>
          <w:szCs w:val="24"/>
        </w:rPr>
        <w:t xml:space="preserve"> Las autoridades del agua dictarán </w:t>
      </w:r>
      <w:r w:rsidRPr="003A30E1">
        <w:rPr>
          <w:rFonts w:ascii="Times New Roman" w:eastAsia="Arial" w:hAnsi="Times New Roman" w:cs="Times New Roman"/>
          <w:b/>
          <w:color w:val="990033"/>
          <w:sz w:val="24"/>
          <w:szCs w:val="24"/>
        </w:rPr>
        <w:t>los programas,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las políticas, estrategias, medidas y acciones que sean necesarias para fomentar una cultura del agua que permita: </w:t>
      </w:r>
    </w:p>
    <w:p w:rsidR="003A30E1" w:rsidRPr="003A30E1" w:rsidRDefault="003A30E1" w:rsidP="00B552C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552CA">
      <w:pPr>
        <w:widowControl w:val="0"/>
        <w:numPr>
          <w:ilvl w:val="0"/>
          <w:numId w:val="5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B552CA">
      <w:pPr>
        <w:widowControl w:val="0"/>
        <w:autoSpaceDE w:val="0"/>
        <w:autoSpaceDN w:val="0"/>
        <w:spacing w:after="0" w:line="240" w:lineRule="auto"/>
        <w:rPr>
          <w:rFonts w:ascii="Times New Roman" w:eastAsia="Arial MT" w:hAnsi="Times New Roman" w:cs="Times New Roman"/>
          <w:sz w:val="24"/>
          <w:szCs w:val="24"/>
        </w:rPr>
      </w:pPr>
    </w:p>
    <w:p w:rsidR="003A30E1" w:rsidRPr="00B552CA" w:rsidRDefault="003A30E1" w:rsidP="00B552CA">
      <w:pPr>
        <w:widowControl w:val="0"/>
        <w:numPr>
          <w:ilvl w:val="0"/>
          <w:numId w:val="5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Su uso eficiente y racional, su cuidado, </w:t>
      </w:r>
      <w:r w:rsidRPr="003A30E1">
        <w:rPr>
          <w:rFonts w:ascii="Times New Roman" w:eastAsia="Arial" w:hAnsi="Times New Roman" w:cs="Times New Roman"/>
          <w:b/>
          <w:color w:val="990033"/>
          <w:sz w:val="24"/>
          <w:szCs w:val="24"/>
        </w:rPr>
        <w:t>recuperación y rehúso;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 </w:t>
      </w:r>
    </w:p>
    <w:p w:rsidR="00B552CA" w:rsidRPr="003A30E1" w:rsidRDefault="00B552CA" w:rsidP="00B552CA">
      <w:pPr>
        <w:widowControl w:val="0"/>
        <w:autoSpaceDE w:val="0"/>
        <w:autoSpaceDN w:val="0"/>
        <w:spacing w:after="0" w:line="240" w:lineRule="auto"/>
        <w:ind w:right="1"/>
        <w:jc w:val="both"/>
        <w:rPr>
          <w:rFonts w:ascii="Times New Roman" w:eastAsia="Arial MT" w:hAnsi="Times New Roman" w:cs="Times New Roman"/>
          <w:sz w:val="24"/>
          <w:szCs w:val="24"/>
        </w:rPr>
      </w:pPr>
    </w:p>
    <w:p w:rsidR="003A30E1" w:rsidRPr="003A30E1" w:rsidRDefault="003A30E1" w:rsidP="00B552CA">
      <w:pPr>
        <w:widowControl w:val="0"/>
        <w:numPr>
          <w:ilvl w:val="0"/>
          <w:numId w:val="5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B552C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552CA">
      <w:pPr>
        <w:widowControl w:val="0"/>
        <w:numPr>
          <w:ilvl w:val="0"/>
          <w:numId w:val="5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control de las descargas que se viertan a los sistemas de drenaje y alcantarillado, así como a los cuerpos de agua; </w:t>
      </w:r>
    </w:p>
    <w:p w:rsidR="003A30E1" w:rsidRPr="003A30E1" w:rsidRDefault="003A30E1" w:rsidP="00B552C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552CA">
      <w:pPr>
        <w:widowControl w:val="0"/>
        <w:numPr>
          <w:ilvl w:val="0"/>
          <w:numId w:val="5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Apreciar el valor del agua y de los costos del servicio del agua, y asumir su obligación de pago por el agua y por el saneamiento</w:t>
      </w:r>
      <w:r w:rsidRPr="003A30E1">
        <w:rPr>
          <w:rFonts w:ascii="Times New Roman" w:eastAsia="Arial" w:hAnsi="Times New Roman" w:cs="Times New Roman"/>
          <w:b/>
          <w:color w:val="990033"/>
          <w:sz w:val="24"/>
          <w:szCs w:val="24"/>
        </w:rPr>
        <w:t>;</w:t>
      </w:r>
      <w:r w:rsidRPr="003A30E1">
        <w:rPr>
          <w:rFonts w:ascii="Times New Roman" w:eastAsia="Arial" w:hAnsi="Times New Roman" w:cs="Times New Roman"/>
          <w:sz w:val="24"/>
          <w:szCs w:val="24"/>
        </w:rPr>
        <w:t xml:space="preserve"> </w:t>
      </w:r>
    </w:p>
    <w:p w:rsidR="003A30E1" w:rsidRPr="003A30E1" w:rsidRDefault="003A30E1" w:rsidP="00B552C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552CA">
      <w:pPr>
        <w:widowControl w:val="0"/>
        <w:numPr>
          <w:ilvl w:val="0"/>
          <w:numId w:val="5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Valorar la importancia del agua en su ciclo socio-hídrico como sustento de la vida para los seres humanos y seres sintientes; </w:t>
      </w:r>
    </w:p>
    <w:p w:rsidR="003A30E1" w:rsidRPr="003A30E1" w:rsidRDefault="003A30E1" w:rsidP="00B552C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552CA">
      <w:pPr>
        <w:widowControl w:val="0"/>
        <w:numPr>
          <w:ilvl w:val="0"/>
          <w:numId w:val="5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Generar conciencia sobre la importancia de la calidad del agua y de los riesgos asociados a su contaminación; y </w:t>
      </w:r>
    </w:p>
    <w:p w:rsidR="003A30E1" w:rsidRPr="003A30E1" w:rsidRDefault="003A30E1" w:rsidP="00B552C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552CA">
      <w:pPr>
        <w:widowControl w:val="0"/>
        <w:numPr>
          <w:ilvl w:val="0"/>
          <w:numId w:val="5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Comprender los efectos y consecuencias de los daños a los ecosistemas en la disponibilidad futura y presente del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99.-</w:t>
      </w:r>
      <w:r w:rsidRPr="003A30E1">
        <w:rPr>
          <w:rFonts w:ascii="Times New Roman" w:eastAsia="Arial" w:hAnsi="Times New Roman" w:cs="Times New Roman"/>
          <w:sz w:val="24"/>
          <w:szCs w:val="24"/>
        </w:rPr>
        <w:t xml:space="preserve"> Para promover el </w:t>
      </w:r>
      <w:r w:rsidRPr="003A30E1">
        <w:rPr>
          <w:rFonts w:ascii="Times New Roman" w:eastAsia="Arial" w:hAnsi="Times New Roman" w:cs="Times New Roman"/>
          <w:b/>
          <w:color w:val="990033"/>
          <w:sz w:val="24"/>
          <w:szCs w:val="24"/>
        </w:rPr>
        <w:t>cuidado y</w:t>
      </w:r>
      <w:r w:rsidRPr="003A30E1">
        <w:rPr>
          <w:rFonts w:ascii="Times New Roman" w:eastAsia="Arial" w:hAnsi="Times New Roman" w:cs="Times New Roman"/>
          <w:sz w:val="24"/>
          <w:szCs w:val="24"/>
        </w:rPr>
        <w:t xml:space="preserve"> la cultura del agua se fomentará el uso de tecnologías adecuadas para el uso eficiente del agua entre los usuarios.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100.-</w:t>
      </w:r>
      <w:r w:rsidRPr="003A30E1">
        <w:rPr>
          <w:rFonts w:ascii="Times New Roman" w:eastAsia="Arial" w:hAnsi="Times New Roman" w:cs="Times New Roman"/>
          <w:sz w:val="24"/>
          <w:szCs w:val="24"/>
        </w:rPr>
        <w:t xml:space="preserve"> Las autoridades del agua y demás autoridades del Gobierno del Estado y de los municipios promoverán la participación de los sectores social y privado en el desarrollo de la cultura </w:t>
      </w:r>
      <w:r w:rsidRPr="003A30E1">
        <w:rPr>
          <w:rFonts w:ascii="Times New Roman" w:eastAsia="Arial" w:hAnsi="Times New Roman" w:cs="Times New Roman"/>
          <w:b/>
          <w:color w:val="990033"/>
          <w:sz w:val="24"/>
          <w:szCs w:val="24"/>
        </w:rPr>
        <w:t>y cuidado</w:t>
      </w:r>
      <w:r w:rsidRPr="003A30E1">
        <w:rPr>
          <w:rFonts w:ascii="Times New Roman" w:eastAsia="Arial" w:hAnsi="Times New Roman" w:cs="Times New Roman"/>
          <w:sz w:val="24"/>
          <w:szCs w:val="24"/>
        </w:rPr>
        <w:t xml:space="preserve"> del agua, a través de diferentes acciones, </w:t>
      </w:r>
      <w:r w:rsidRPr="003A30E1">
        <w:rPr>
          <w:rFonts w:ascii="Times New Roman" w:eastAsia="Arial" w:hAnsi="Times New Roman" w:cs="Times New Roman"/>
          <w:b/>
          <w:color w:val="990033"/>
          <w:sz w:val="24"/>
          <w:szCs w:val="24"/>
        </w:rPr>
        <w:t>programas, políticas públicas, estrategias y</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campañas permanentes de difusión y concientización para el uso eficiente y racional del agua</w:t>
      </w:r>
      <w:r w:rsidRPr="003A30E1">
        <w:rPr>
          <w:rFonts w:ascii="Times New Roman" w:eastAsia="Arial" w:hAnsi="Times New Roman" w:cs="Times New Roman"/>
          <w:b/>
          <w:color w:val="990033"/>
          <w:sz w:val="24"/>
          <w:szCs w:val="24"/>
        </w:rPr>
        <w:t>, así como también su recuperación y rehúso.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Las autoridades anteriormente referidas podrán celebrar convenios con instituciones de educación superior, con los objetivos de fomentar y promover actividades de investigación en materia del manejo racional del agua, la difusión de información y promoción de la cultura y capacitación en materia de responsabilidad hídrica, así como el impulso de proyectos y programas de enseñanza hídrica, servicios hidráulicos, contaminación del agua, tratamiento y reúso de aguas residuales.</w:t>
      </w:r>
    </w:p>
    <w:p w:rsidR="003A30E1" w:rsidRPr="003A30E1" w:rsidRDefault="003A30E1" w:rsidP="00B552CA">
      <w:pPr>
        <w:widowControl w:val="0"/>
        <w:autoSpaceDE w:val="0"/>
        <w:autoSpaceDN w:val="0"/>
        <w:spacing w:after="0" w:line="240" w:lineRule="auto"/>
        <w:rPr>
          <w:rFonts w:ascii="Times New Roman" w:eastAsia="Arial MT" w:hAnsi="Times New Roman" w:cs="Times New Roman"/>
          <w:sz w:val="24"/>
          <w:szCs w:val="24"/>
        </w:rPr>
      </w:pPr>
    </w:p>
    <w:p w:rsidR="00B552CA" w:rsidRPr="00B552CA" w:rsidRDefault="003A30E1" w:rsidP="00B552CA">
      <w:pPr>
        <w:keepNext/>
        <w:keepLines/>
        <w:widowControl w:val="0"/>
        <w:autoSpaceDE w:val="0"/>
        <w:autoSpaceDN w:val="0"/>
        <w:spacing w:after="0" w:line="240" w:lineRule="auto"/>
        <w:ind w:right="7"/>
        <w:jc w:val="center"/>
        <w:outlineLvl w:val="0"/>
        <w:rPr>
          <w:rFonts w:ascii="Times New Roman" w:eastAsiaTheme="majorEastAsia" w:hAnsi="Times New Roman" w:cs="Times New Roman"/>
          <w:color w:val="C00000"/>
          <w:sz w:val="24"/>
          <w:szCs w:val="24"/>
        </w:rPr>
      </w:pPr>
      <w:r w:rsidRPr="00B552CA">
        <w:rPr>
          <w:rFonts w:ascii="Times New Roman" w:eastAsiaTheme="majorEastAsia" w:hAnsi="Times New Roman" w:cs="Times New Roman"/>
          <w:color w:val="C00000"/>
          <w:sz w:val="24"/>
          <w:szCs w:val="24"/>
        </w:rPr>
        <w:lastRenderedPageBreak/>
        <w:t>SECCIÓN SEGUNDA</w:t>
      </w:r>
    </w:p>
    <w:p w:rsidR="003A30E1" w:rsidRPr="00B552CA" w:rsidRDefault="003A30E1" w:rsidP="00B552CA">
      <w:pPr>
        <w:keepNext/>
        <w:keepLines/>
        <w:widowControl w:val="0"/>
        <w:autoSpaceDE w:val="0"/>
        <w:autoSpaceDN w:val="0"/>
        <w:spacing w:after="0" w:line="240" w:lineRule="auto"/>
        <w:ind w:right="7"/>
        <w:jc w:val="center"/>
        <w:outlineLvl w:val="0"/>
        <w:rPr>
          <w:rFonts w:ascii="Times New Roman" w:eastAsiaTheme="majorEastAsia" w:hAnsi="Times New Roman" w:cs="Times New Roman"/>
          <w:color w:val="C00000"/>
          <w:sz w:val="24"/>
          <w:szCs w:val="24"/>
        </w:rPr>
      </w:pPr>
      <w:r w:rsidRPr="00B552CA">
        <w:rPr>
          <w:rFonts w:ascii="Times New Roman" w:eastAsiaTheme="majorEastAsia" w:hAnsi="Times New Roman" w:cs="Times New Roman"/>
          <w:color w:val="C00000"/>
          <w:sz w:val="24"/>
          <w:szCs w:val="24"/>
        </w:rPr>
        <w:t>DE LOS SISTEMAS DE CAPTACIÓN DE AGUA PLUVIAL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100 Bis.-  Las autoridades del agua promoverán y realizarán las acciones correspondientes para la instalación de sistemas de captación de agua pluvial para uso doméstico acorde con las directrices que determine las Normas Oficiales Mexicanas, los estudios técnicos correspondientes y atendiendo las necesidades de la región.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Los sistemas de captación deberán permitir la recolección, filtración, tratamiento y almacenaje del agua pluvial para su posterior uso y aprovechamiento en la vivienda o edificación, para dicho cumplimiento, las organizaciones de la sociedad civil podrán coadyuvar con las autoridades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Artículo 100 Ter.- El Gobierno del Estado en coordinación con la Federación, municipios, organizaciones de la sociedad civil y acorde con la disponibilidad presupuestal podrán implementar programas, acciones, políticas públicas, que tengan como finalidad la instalación de sistemas de capacitación pluvial para uso doméstico a personas que se encuentren en situación de vulnerabilidad.</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Artículo 100 Quater.- Se deberá de crear el padrón de Sistemas de Captación de Agua Pluvial del Estado de México y Municipios con el objetivo de recopilar información sobre dichos mecanismos de recolección, filtración, tratamiento o almacenaje de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La Secretaria del Agua será la responsable de su operación y de la información contenida, dicho padrón deberá de ser actualizado de manera permanente salvaguardando los datos personales conforme las disposiciones legales de la materia.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Los municipios coadyuvaran dentro del ámbito de sus atribuciones para tener el registro de los sistemas de captación pluvial que se localizan dentro de su territorio.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9"/>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CAPÍTULO DÉCIMO DE LA PARTICIPACIÓN DE LOS SECTORES SOCIAL Y PRIVADO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101.-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3"/>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El impulso de proyectos y programas de enseñanza hídrica, servicios hidráulicos, contaminación del agua, tratamiento y rehúso de aguas residuales; y</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3"/>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Las demás actividades que se convengan con la Comisión, los municipios y los organismos operadores, en el ámbito de sus respectivas competencias.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4A2D51" w:rsidRDefault="003A30E1" w:rsidP="003A30E1">
      <w:pPr>
        <w:widowControl w:val="0"/>
        <w:autoSpaceDE w:val="0"/>
        <w:autoSpaceDN w:val="0"/>
        <w:spacing w:after="0" w:line="240" w:lineRule="auto"/>
        <w:ind w:right="10"/>
        <w:jc w:val="center"/>
        <w:rPr>
          <w:rFonts w:ascii="Times New Roman" w:eastAsia="Arial" w:hAnsi="Times New Roman" w:cs="Times New Roman"/>
          <w:b/>
          <w:sz w:val="24"/>
          <w:szCs w:val="24"/>
        </w:rPr>
      </w:pPr>
      <w:r w:rsidRPr="003A30E1">
        <w:rPr>
          <w:rFonts w:ascii="Times New Roman" w:eastAsia="Arial" w:hAnsi="Times New Roman" w:cs="Times New Roman"/>
          <w:b/>
          <w:sz w:val="24"/>
          <w:szCs w:val="24"/>
        </w:rPr>
        <w:t>CAPÍTULO DÉCIMO PRIMERO</w:t>
      </w:r>
    </w:p>
    <w:p w:rsidR="003A30E1" w:rsidRPr="003A30E1" w:rsidRDefault="003A30E1" w:rsidP="003A30E1">
      <w:pPr>
        <w:widowControl w:val="0"/>
        <w:autoSpaceDE w:val="0"/>
        <w:autoSpaceDN w:val="0"/>
        <w:spacing w:after="0" w:line="240" w:lineRule="auto"/>
        <w:ind w:right="10"/>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DEL SISTEMA DE INFORMACIÓN DEL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102.- al Artículo 103.-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5"/>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lastRenderedPageBreak/>
        <w:t>SECCIÓN PRIMERA DEL REGISTRO PÚBLICO DEL AGUA</w:t>
      </w:r>
    </w:p>
    <w:p w:rsidR="004A2D51" w:rsidRDefault="004A2D51" w:rsidP="003A30E1">
      <w:pPr>
        <w:widowControl w:val="0"/>
        <w:autoSpaceDE w:val="0"/>
        <w:autoSpaceDN w:val="0"/>
        <w:spacing w:after="0" w:line="240" w:lineRule="auto"/>
        <w:jc w:val="both"/>
        <w:rPr>
          <w:rFonts w:ascii="Times New Roman" w:eastAsia="Arial" w:hAnsi="Times New Roman" w:cs="Times New Roman"/>
          <w:b/>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104.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105.-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4A2D51">
      <w:pPr>
        <w:widowControl w:val="0"/>
        <w:numPr>
          <w:ilvl w:val="0"/>
          <w:numId w:val="5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Las prórrogas concedidas, las modificaciones y rectificaciones practicadas a los títulos, incluida la </w:t>
      </w:r>
      <w:r w:rsidRPr="003A30E1">
        <w:rPr>
          <w:rFonts w:ascii="Times New Roman" w:eastAsia="Arial" w:hAnsi="Times New Roman" w:cs="Times New Roman"/>
          <w:b/>
          <w:color w:val="990033"/>
          <w:sz w:val="24"/>
          <w:szCs w:val="24"/>
        </w:rPr>
        <w:t>reasignación de volúmenes;</w:t>
      </w:r>
      <w:r w:rsidRPr="003A30E1">
        <w:rPr>
          <w:rFonts w:ascii="Times New Roman" w:eastAsia="Arial" w:hAnsi="Times New Roman" w:cs="Times New Roman"/>
          <w:sz w:val="24"/>
          <w:szCs w:val="24"/>
        </w:rPr>
        <w:t xml:space="preserve"> </w:t>
      </w:r>
    </w:p>
    <w:p w:rsidR="003A30E1" w:rsidRPr="003A30E1" w:rsidRDefault="003A30E1" w:rsidP="004A2D5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4A2D51">
      <w:pPr>
        <w:widowControl w:val="0"/>
        <w:numPr>
          <w:ilvl w:val="0"/>
          <w:numId w:val="5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X. … </w:t>
      </w:r>
    </w:p>
    <w:p w:rsidR="003A30E1" w:rsidRPr="003A30E1" w:rsidRDefault="003A30E1" w:rsidP="004A2D5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4A2D51">
      <w:pPr>
        <w:widowControl w:val="0"/>
        <w:numPr>
          <w:ilvl w:val="0"/>
          <w:numId w:val="55"/>
        </w:numPr>
        <w:autoSpaceDE w:val="0"/>
        <w:autoSpaceDN w:val="0"/>
        <w:spacing w:after="0" w:line="240" w:lineRule="auto"/>
        <w:ind w:left="27"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El padrón de prestadores de los servicios y las zonas que sirven;</w:t>
      </w:r>
      <w:r w:rsidRPr="003A30E1">
        <w:rPr>
          <w:rFonts w:ascii="Times New Roman" w:eastAsia="Arial" w:hAnsi="Times New Roman" w:cs="Times New Roman"/>
          <w:b/>
          <w:sz w:val="24"/>
          <w:szCs w:val="24"/>
        </w:rPr>
        <w:t xml:space="preserve"> </w:t>
      </w:r>
    </w:p>
    <w:p w:rsidR="003A30E1" w:rsidRPr="003A30E1" w:rsidRDefault="003A30E1" w:rsidP="004A2D5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4A2D51">
      <w:pPr>
        <w:widowControl w:val="0"/>
        <w:numPr>
          <w:ilvl w:val="0"/>
          <w:numId w:val="55"/>
        </w:numPr>
        <w:autoSpaceDE w:val="0"/>
        <w:autoSpaceDN w:val="0"/>
        <w:spacing w:after="0" w:line="240" w:lineRule="auto"/>
        <w:ind w:left="27"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Los sistemas de agua comunitarios reconocidos;  </w:t>
      </w:r>
    </w:p>
    <w:p w:rsidR="003A30E1" w:rsidRPr="003A30E1" w:rsidRDefault="003A30E1" w:rsidP="004A2D5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4A2D51">
      <w:pPr>
        <w:widowControl w:val="0"/>
        <w:numPr>
          <w:ilvl w:val="0"/>
          <w:numId w:val="55"/>
        </w:numPr>
        <w:autoSpaceDE w:val="0"/>
        <w:autoSpaceDN w:val="0"/>
        <w:spacing w:after="0" w:line="240" w:lineRule="auto"/>
        <w:ind w:left="27"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El Padrón de Permisionarios de Distribución de Agua a través de Pipas que se refiere esta Ley; y </w:t>
      </w:r>
    </w:p>
    <w:p w:rsidR="003A30E1" w:rsidRPr="003A30E1" w:rsidRDefault="003A30E1" w:rsidP="004A2D5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4A2D51">
      <w:pPr>
        <w:widowControl w:val="0"/>
        <w:numPr>
          <w:ilvl w:val="0"/>
          <w:numId w:val="55"/>
        </w:numPr>
        <w:autoSpaceDE w:val="0"/>
        <w:autoSpaceDN w:val="0"/>
        <w:spacing w:after="0" w:line="240" w:lineRule="auto"/>
        <w:ind w:left="27"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Las resoluciones judiciales que correspondan. </w:t>
      </w:r>
    </w:p>
    <w:p w:rsidR="003A30E1" w:rsidRPr="003A30E1" w:rsidRDefault="003A30E1" w:rsidP="004A2D5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106.-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7"/>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CAPÍTULO DÉCIMO SEGUNDO DE LA CERTIFICACIÓN DE LA PRESTACIÓN DE LOS SERVICIOS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107.-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 xml:space="preserve">Artículo 108.-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8D17D6" w:rsidRDefault="003A30E1" w:rsidP="003A30E1">
      <w:pPr>
        <w:widowControl w:val="0"/>
        <w:autoSpaceDE w:val="0"/>
        <w:autoSpaceDN w:val="0"/>
        <w:spacing w:after="0" w:line="240" w:lineRule="auto"/>
        <w:ind w:right="9"/>
        <w:jc w:val="center"/>
        <w:rPr>
          <w:rFonts w:ascii="Times New Roman" w:eastAsia="Arial" w:hAnsi="Times New Roman" w:cs="Times New Roman"/>
          <w:b/>
          <w:sz w:val="24"/>
          <w:szCs w:val="24"/>
        </w:rPr>
      </w:pPr>
      <w:r w:rsidRPr="003A30E1">
        <w:rPr>
          <w:rFonts w:ascii="Times New Roman" w:eastAsia="Arial" w:hAnsi="Times New Roman" w:cs="Times New Roman"/>
          <w:b/>
          <w:sz w:val="24"/>
          <w:szCs w:val="24"/>
        </w:rPr>
        <w:t>TÍTULO TERCERO</w:t>
      </w:r>
    </w:p>
    <w:p w:rsidR="003A30E1" w:rsidRPr="003A30E1" w:rsidRDefault="003A30E1" w:rsidP="003A30E1">
      <w:pPr>
        <w:widowControl w:val="0"/>
        <w:autoSpaceDE w:val="0"/>
        <w:autoSpaceDN w:val="0"/>
        <w:spacing w:after="0" w:line="240" w:lineRule="auto"/>
        <w:ind w:right="9"/>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DE LAS CONCESIONES, ASIGNACIONES, PERMISOS Y DICTÁMENES</w:t>
      </w:r>
    </w:p>
    <w:p w:rsidR="003A30E1" w:rsidRPr="003A30E1" w:rsidRDefault="003A30E1" w:rsidP="003A30E1">
      <w:pPr>
        <w:widowControl w:val="0"/>
        <w:autoSpaceDE w:val="0"/>
        <w:autoSpaceDN w:val="0"/>
        <w:spacing w:after="0" w:line="240" w:lineRule="auto"/>
        <w:jc w:val="center"/>
        <w:rPr>
          <w:rFonts w:ascii="Times New Roman" w:eastAsia="Arial MT" w:hAnsi="Times New Roman" w:cs="Times New Roman"/>
          <w:sz w:val="24"/>
          <w:szCs w:val="24"/>
        </w:rPr>
      </w:pPr>
    </w:p>
    <w:p w:rsidR="008D17D6" w:rsidRDefault="003A30E1" w:rsidP="003A30E1">
      <w:pPr>
        <w:widowControl w:val="0"/>
        <w:autoSpaceDE w:val="0"/>
        <w:autoSpaceDN w:val="0"/>
        <w:spacing w:after="0" w:line="240" w:lineRule="auto"/>
        <w:ind w:right="12"/>
        <w:jc w:val="center"/>
        <w:rPr>
          <w:rFonts w:ascii="Times New Roman" w:eastAsia="Arial" w:hAnsi="Times New Roman" w:cs="Times New Roman"/>
          <w:b/>
          <w:sz w:val="24"/>
          <w:szCs w:val="24"/>
        </w:rPr>
      </w:pPr>
      <w:r w:rsidRPr="003A30E1">
        <w:rPr>
          <w:rFonts w:ascii="Times New Roman" w:eastAsia="Arial" w:hAnsi="Times New Roman" w:cs="Times New Roman"/>
          <w:b/>
          <w:sz w:val="24"/>
          <w:szCs w:val="24"/>
        </w:rPr>
        <w:t>CAPÍTULO PRIMERO</w:t>
      </w:r>
    </w:p>
    <w:p w:rsidR="003A30E1" w:rsidRPr="003A30E1" w:rsidRDefault="003A30E1" w:rsidP="003A30E1">
      <w:pPr>
        <w:widowControl w:val="0"/>
        <w:autoSpaceDE w:val="0"/>
        <w:autoSpaceDN w:val="0"/>
        <w:spacing w:after="0" w:line="240" w:lineRule="auto"/>
        <w:ind w:right="12"/>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DE LAS CONCESIONES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8"/>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Sección Primera Disposiciones Generales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109.-</w:t>
      </w:r>
      <w:r w:rsidRPr="003A30E1">
        <w:rPr>
          <w:rFonts w:ascii="Times New Roman" w:eastAsia="Arial" w:hAnsi="Times New Roman" w:cs="Times New Roman"/>
          <w:sz w:val="24"/>
          <w:szCs w:val="24"/>
        </w:rPr>
        <w:t xml:space="preserve"> El otorgamiento de una concesión sobre las materias a que se refiere el presente Título, es facultad </w:t>
      </w:r>
      <w:r w:rsidRPr="003A30E1">
        <w:rPr>
          <w:rFonts w:ascii="Times New Roman" w:eastAsia="Arial" w:hAnsi="Times New Roman" w:cs="Times New Roman"/>
          <w:b/>
          <w:color w:val="990033"/>
          <w:sz w:val="24"/>
          <w:szCs w:val="24"/>
        </w:rPr>
        <w:t xml:space="preserve">de la persona titular del Poder Ejecutivo </w:t>
      </w:r>
      <w:r w:rsidRPr="003A30E1">
        <w:rPr>
          <w:rFonts w:ascii="Times New Roman" w:eastAsia="Arial" w:hAnsi="Times New Roman" w:cs="Times New Roman"/>
          <w:sz w:val="24"/>
          <w:szCs w:val="24"/>
        </w:rPr>
        <w:t>del Estado, a través de la Secretaría, así como de los municipios, según corresponda, sujeta siempre a las necesidades públicas.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Las disposiciones reglamentarias aplicables y las disposiciones de carácter general que fije la Secretaría, determinarán los requisitos que se deben satisfacer para el otorgamiento de las </w:t>
      </w:r>
      <w:r w:rsidRPr="003A30E1">
        <w:rPr>
          <w:rFonts w:ascii="Times New Roman" w:eastAsia="Arial" w:hAnsi="Times New Roman" w:cs="Times New Roman"/>
          <w:sz w:val="24"/>
          <w:szCs w:val="24"/>
        </w:rPr>
        <w:lastRenderedPageBreak/>
        <w:t>concesiones a que se refiere el párrafo anterior</w:t>
      </w:r>
      <w:r w:rsidRPr="003A30E1">
        <w:rPr>
          <w:rFonts w:ascii="Times New Roman" w:eastAsia="Arial" w:hAnsi="Times New Roman" w:cs="Times New Roman"/>
          <w:b/>
          <w:color w:val="990033"/>
          <w:sz w:val="24"/>
          <w:szCs w:val="24"/>
        </w:rPr>
        <w:t>, para lo cual tomará en cuenta la disponibilidad media anual del agua la cual se revisara al menos cada dos años.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Previo al otorgamiento de una concesión la autoridad estatal o municipal deberá priorizar el consumo humano y domestico del agua bajo los principios que establece la Ley General.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110.-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112.-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113.-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6"/>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Que no se afecte el interés público</w:t>
      </w:r>
      <w:r w:rsidRPr="003A30E1">
        <w:rPr>
          <w:rFonts w:ascii="Times New Roman" w:eastAsia="Arial" w:hAnsi="Times New Roman" w:cs="Times New Roman"/>
          <w:b/>
          <w:color w:val="990033"/>
          <w:sz w:val="24"/>
          <w:szCs w:val="24"/>
        </w:rPr>
        <w:t>; y</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6"/>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Que no se comprometa la satisfacción de las necesidades de agua de las generaciones futuras.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114.-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115.-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8"/>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Sección Segunda Del Plazo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116.-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117.-</w:t>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VI.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7"/>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El valor que al término del plazo de la concesión, tengan las obras e instalaciones realizadas por el concesionario;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7"/>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El monto de la reinversión que se haga para el mejoramiento de las instalaciones o del servicio prestado</w:t>
      </w:r>
      <w:r w:rsidRPr="003A30E1">
        <w:rPr>
          <w:rFonts w:ascii="Times New Roman" w:eastAsia="Arial" w:hAnsi="Times New Roman" w:cs="Times New Roman"/>
          <w:b/>
          <w:color w:val="990033"/>
          <w:sz w:val="24"/>
          <w:szCs w:val="24"/>
        </w:rPr>
        <w:t>; y</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7"/>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Priorizar el consumo humano y doméstico del agua bajo los principios establecidos en la Ley General.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titular de una concesión podrá solicitar la prórroga correspondiente </w:t>
      </w:r>
      <w:r w:rsidRPr="003A30E1">
        <w:rPr>
          <w:rFonts w:ascii="Times New Roman" w:eastAsia="Arial" w:hAnsi="Times New Roman" w:cs="Times New Roman"/>
          <w:b/>
          <w:color w:val="990033"/>
          <w:sz w:val="24"/>
          <w:szCs w:val="24"/>
        </w:rPr>
        <w:t xml:space="preserve">dentro de un plazo de dos años previo al término de su vigencia y un año </w:t>
      </w:r>
      <w:r w:rsidRPr="003A30E1">
        <w:rPr>
          <w:rFonts w:ascii="Times New Roman" w:eastAsia="Arial" w:hAnsi="Times New Roman" w:cs="Times New Roman"/>
          <w:sz w:val="24"/>
          <w:szCs w:val="24"/>
        </w:rPr>
        <w:t>previo al vencimiento de la misma</w:t>
      </w:r>
      <w:r w:rsidRPr="003A30E1">
        <w:rPr>
          <w:rFonts w:ascii="Times New Roman" w:eastAsia="Arial" w:hAnsi="Times New Roman" w:cs="Times New Roman"/>
          <w:b/>
          <w:color w:val="990033"/>
          <w:sz w:val="24"/>
          <w:szCs w:val="24"/>
        </w:rPr>
        <w:t>,</w:t>
      </w:r>
      <w:r w:rsidRPr="003A30E1">
        <w:rPr>
          <w:rFonts w:ascii="Times New Roman" w:eastAsia="Arial" w:hAnsi="Times New Roman" w:cs="Times New Roman"/>
          <w:sz w:val="24"/>
          <w:szCs w:val="24"/>
        </w:rPr>
        <w:t xml:space="preserve"> tendrá preferencia sobre cualquier solicitante, siempre y cuando acredite la procedencia de la prórroga en términos de la presente Ley.</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118.-</w:t>
      </w:r>
      <w:r w:rsidRPr="003A30E1">
        <w:rPr>
          <w:rFonts w:ascii="Times New Roman" w:eastAsia="Arial" w:hAnsi="Times New Roman" w:cs="Times New Roman"/>
          <w:sz w:val="24"/>
          <w:szCs w:val="24"/>
        </w:rPr>
        <w:t xml:space="preserve"> al </w:t>
      </w:r>
      <w:r w:rsidRPr="003A30E1">
        <w:rPr>
          <w:rFonts w:ascii="Times New Roman" w:eastAsia="Arial" w:hAnsi="Times New Roman" w:cs="Times New Roman"/>
          <w:b/>
          <w:sz w:val="24"/>
          <w:szCs w:val="24"/>
        </w:rPr>
        <w:t>Artículo 119.-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6"/>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Sección Tercera De los Derechos y Obligaciones de los Concesionarios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lastRenderedPageBreak/>
        <w:t xml:space="preserve">Artículo 120.-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III.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8"/>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Solicitar a la autoridad concedente la reasignación de volúmenes, ajustándose a lo dispuesto por esta Ley y su reglamento;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58"/>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 xml:space="preserve">IX.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121.-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122.-</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7"/>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Sección Cuarta De la Terminación de las Concesiones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123.-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VII. …</w:t>
      </w:r>
    </w:p>
    <w:p w:rsidR="003A30E1" w:rsidRPr="003A30E1" w:rsidRDefault="003A30E1" w:rsidP="0000725C">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0725C">
      <w:pPr>
        <w:widowControl w:val="0"/>
        <w:numPr>
          <w:ilvl w:val="0"/>
          <w:numId w:val="5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Tratándose de personas físicas, muerte del concesionario, siempre y cuando no se hubiesen designado beneficiarios o si dentro del término de noventa días contados a partir de la fecha del fallecimiento, no se presentan los beneficiarios designados en términos de las disposiciones aplicables, </w:t>
      </w:r>
      <w:r w:rsidRPr="003A30E1">
        <w:rPr>
          <w:rFonts w:ascii="Times New Roman" w:eastAsia="Arial" w:hAnsi="Times New Roman" w:cs="Times New Roman"/>
          <w:b/>
          <w:color w:val="990033"/>
          <w:sz w:val="24"/>
          <w:szCs w:val="24"/>
        </w:rPr>
        <w:t xml:space="preserve">para lo cual las autoridades concedentes deberán de emitir un nuevo título de manera expedida conforme a las reglas de reasignación de volúmenes:  </w:t>
      </w:r>
    </w:p>
    <w:p w:rsidR="003A30E1" w:rsidRPr="003A30E1" w:rsidRDefault="003A30E1" w:rsidP="0000725C">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0725C">
      <w:pPr>
        <w:widowControl w:val="0"/>
        <w:numPr>
          <w:ilvl w:val="0"/>
          <w:numId w:val="5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00725C">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124.-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128.-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00725C" w:rsidRDefault="003A30E1" w:rsidP="003A30E1">
      <w:pPr>
        <w:widowControl w:val="0"/>
        <w:autoSpaceDE w:val="0"/>
        <w:autoSpaceDN w:val="0"/>
        <w:spacing w:after="0" w:line="240" w:lineRule="auto"/>
        <w:ind w:right="7"/>
        <w:jc w:val="center"/>
        <w:rPr>
          <w:rFonts w:ascii="Times New Roman" w:eastAsia="Arial" w:hAnsi="Times New Roman" w:cs="Times New Roman"/>
          <w:b/>
          <w:sz w:val="24"/>
          <w:szCs w:val="24"/>
        </w:rPr>
      </w:pPr>
      <w:r w:rsidRPr="003A30E1">
        <w:rPr>
          <w:rFonts w:ascii="Times New Roman" w:eastAsia="Arial" w:hAnsi="Times New Roman" w:cs="Times New Roman"/>
          <w:b/>
          <w:sz w:val="24"/>
          <w:szCs w:val="24"/>
        </w:rPr>
        <w:t>Sección Quinta</w:t>
      </w:r>
    </w:p>
    <w:p w:rsidR="003A30E1" w:rsidRPr="003A30E1" w:rsidRDefault="003A30E1" w:rsidP="003A30E1">
      <w:pPr>
        <w:widowControl w:val="0"/>
        <w:autoSpaceDE w:val="0"/>
        <w:autoSpaceDN w:val="0"/>
        <w:spacing w:after="0" w:line="240" w:lineRule="auto"/>
        <w:ind w:right="7"/>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De las Garantías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129.-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131.-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8"/>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CAPÍTULO SEGUNDO DE LA ASIGNACIÓN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8"/>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Sección Primera Disposiciones Generales</w:t>
      </w:r>
    </w:p>
    <w:p w:rsidR="003A30E1" w:rsidRPr="003A30E1" w:rsidRDefault="003A30E1" w:rsidP="003A30E1">
      <w:pPr>
        <w:widowControl w:val="0"/>
        <w:autoSpaceDE w:val="0"/>
        <w:autoSpaceDN w:val="0"/>
        <w:spacing w:after="0" w:line="240" w:lineRule="auto"/>
        <w:jc w:val="center"/>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132.-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Previo a la realización de los convenios de asignación la autoridad estatal o municipal deberá tomar en cuenta la disponibilidad media anual del agua, así como también priorizar el consumo humano y domestico del agua bajo los principios que establece la Ley General.</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133.-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135.-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8"/>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Sección Segunda Del plazo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136.-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137.-</w:t>
      </w:r>
      <w:r w:rsidRPr="003A30E1">
        <w:rPr>
          <w:rFonts w:ascii="Times New Roman" w:eastAsia="Arial" w:hAnsi="Times New Roman" w:cs="Times New Roman"/>
          <w:sz w:val="24"/>
          <w:szCs w:val="24"/>
        </w:rPr>
        <w:t xml:space="preserve"> Para el otorgamiento de la prórroga a que se refiere el artículo anterior, el titular deberá presentar a la autoridad concedente solicitud por escrito</w:t>
      </w:r>
      <w:r w:rsidRPr="003A30E1">
        <w:rPr>
          <w:rFonts w:ascii="Times New Roman" w:eastAsia="Arial" w:hAnsi="Times New Roman" w:cs="Times New Roman"/>
          <w:b/>
          <w:color w:val="990033"/>
          <w:sz w:val="24"/>
          <w:szCs w:val="24"/>
        </w:rPr>
        <w:t xml:space="preserve"> dentro de un plazo de dos años previo al término</w:t>
      </w:r>
      <w:r w:rsidRPr="003A30E1">
        <w:rPr>
          <w:rFonts w:ascii="Times New Roman" w:eastAsia="Arial" w:hAnsi="Times New Roman" w:cs="Times New Roman"/>
          <w:sz w:val="24"/>
          <w:szCs w:val="24"/>
        </w:rPr>
        <w:t xml:space="preserve"> del vencimiento de la asignación.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138.-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139.-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6"/>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Sección Tercera De la terminación de la Asignación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140.-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142.-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0"/>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CAPITULO TERCERO DE LOS PERMISOS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143.-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149.-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8F7F75" w:rsidRPr="008F7F75" w:rsidRDefault="003A30E1" w:rsidP="008F7F75">
      <w:pPr>
        <w:keepNext/>
        <w:keepLines/>
        <w:widowControl w:val="0"/>
        <w:autoSpaceDE w:val="0"/>
        <w:autoSpaceDN w:val="0"/>
        <w:spacing w:after="0" w:line="240" w:lineRule="auto"/>
        <w:ind w:right="8"/>
        <w:jc w:val="center"/>
        <w:outlineLvl w:val="0"/>
        <w:rPr>
          <w:rFonts w:ascii="Times New Roman" w:eastAsiaTheme="majorEastAsia" w:hAnsi="Times New Roman" w:cs="Times New Roman"/>
          <w:color w:val="C00000"/>
          <w:sz w:val="24"/>
          <w:szCs w:val="24"/>
        </w:rPr>
      </w:pPr>
      <w:r w:rsidRPr="008F7F75">
        <w:rPr>
          <w:rFonts w:ascii="Times New Roman" w:eastAsiaTheme="majorEastAsia" w:hAnsi="Times New Roman" w:cs="Times New Roman"/>
          <w:color w:val="C00000"/>
          <w:sz w:val="24"/>
          <w:szCs w:val="24"/>
        </w:rPr>
        <w:t>CAPÍTULO TERCERO BIS</w:t>
      </w:r>
    </w:p>
    <w:p w:rsidR="003A30E1" w:rsidRPr="008F7F75" w:rsidRDefault="003A30E1" w:rsidP="008F7F75">
      <w:pPr>
        <w:keepNext/>
        <w:keepLines/>
        <w:widowControl w:val="0"/>
        <w:autoSpaceDE w:val="0"/>
        <w:autoSpaceDN w:val="0"/>
        <w:spacing w:after="0" w:line="240" w:lineRule="auto"/>
        <w:ind w:right="8"/>
        <w:jc w:val="center"/>
        <w:outlineLvl w:val="0"/>
        <w:rPr>
          <w:rFonts w:ascii="Times New Roman" w:eastAsiaTheme="majorEastAsia" w:hAnsi="Times New Roman" w:cs="Times New Roman"/>
          <w:color w:val="C00000"/>
          <w:sz w:val="24"/>
          <w:szCs w:val="24"/>
        </w:rPr>
      </w:pPr>
      <w:r w:rsidRPr="008F7F75">
        <w:rPr>
          <w:rFonts w:ascii="Times New Roman" w:eastAsiaTheme="majorEastAsia" w:hAnsi="Times New Roman" w:cs="Times New Roman"/>
          <w:color w:val="C00000"/>
          <w:sz w:val="24"/>
          <w:szCs w:val="24"/>
        </w:rPr>
        <w:t>DE LAS REASIGNACIONES Y EL FONDO DE RESERVA DE AGUAS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Artículo 149 Bis.-  La autoridad concedente resolverá mediante procedimientos expeditos, dentro de un plazo que no exceda de cuarenta días hábiles la reasignación de volúmenes que se refiere la presente Ley, bajo los siguientes supuestos:</w:t>
      </w:r>
    </w:p>
    <w:p w:rsidR="003A30E1" w:rsidRPr="003A30E1" w:rsidRDefault="003A30E1" w:rsidP="00BE18F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E18FA">
      <w:pPr>
        <w:widowControl w:val="0"/>
        <w:numPr>
          <w:ilvl w:val="0"/>
          <w:numId w:val="60"/>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Cuando se transmita el dominio de una propiedad asociada a un título de concesión;  </w:t>
      </w:r>
    </w:p>
    <w:p w:rsidR="003A30E1" w:rsidRPr="003A30E1" w:rsidRDefault="003A30E1" w:rsidP="00BE18F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E18FA">
      <w:pPr>
        <w:widowControl w:val="0"/>
        <w:numPr>
          <w:ilvl w:val="0"/>
          <w:numId w:val="60"/>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En los casos de fusión y escisión de personas jurídicas colectivas, sociedades civiles o mercantiles; y  </w:t>
      </w:r>
    </w:p>
    <w:p w:rsidR="003A30E1" w:rsidRPr="003A30E1" w:rsidRDefault="003A30E1" w:rsidP="00BE18FA">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E18FA">
      <w:pPr>
        <w:widowControl w:val="0"/>
        <w:numPr>
          <w:ilvl w:val="0"/>
          <w:numId w:val="60"/>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En caso de que se acrediten derechos sucesorios.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En la reasignación de volúmenes a que se refieren las fracciones anteriores la autoridad concedente emitirá un nuevo título de concesión en favor de la persona que acredite los derechos de propiedad, de representación o de sucesión, según sea el caso, el cual según proceda conservará el mismo volumen y uso, así como el plazo remanente del título objeto de reasignación.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Artículo 149 Ter.-  En la reasignación de volúmenes a que se refieren las fracciones I y II del artículo 149 Bis de esta Ley, “la Autoridad del Agua” privilegiará aquellos usos que beneficien al derecho humano al agua y en su caso a la seguridad alimentaria.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La reasignación de los volúmenes a que se refiere el presente artículo deberá someterse por parte de la autoridad concedente al análisis y autorización del Comité del Fondo de Reserva de Aguas del Estado de México y Municipios.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BE18FA" w:rsidRPr="00BE18FA" w:rsidRDefault="003A30E1" w:rsidP="00BE18FA">
      <w:pPr>
        <w:keepNext/>
        <w:keepLines/>
        <w:widowControl w:val="0"/>
        <w:autoSpaceDE w:val="0"/>
        <w:autoSpaceDN w:val="0"/>
        <w:spacing w:after="0" w:line="240" w:lineRule="auto"/>
        <w:ind w:right="10"/>
        <w:jc w:val="center"/>
        <w:outlineLvl w:val="0"/>
        <w:rPr>
          <w:rFonts w:ascii="Times New Roman" w:eastAsiaTheme="majorEastAsia" w:hAnsi="Times New Roman" w:cs="Times New Roman"/>
          <w:color w:val="C00000"/>
          <w:sz w:val="24"/>
          <w:szCs w:val="24"/>
        </w:rPr>
      </w:pPr>
      <w:r w:rsidRPr="00BE18FA">
        <w:rPr>
          <w:rFonts w:ascii="Times New Roman" w:eastAsiaTheme="majorEastAsia" w:hAnsi="Times New Roman" w:cs="Times New Roman"/>
          <w:color w:val="C00000"/>
          <w:sz w:val="24"/>
          <w:szCs w:val="24"/>
        </w:rPr>
        <w:t>CAPÍTULO TERCERO TER</w:t>
      </w:r>
    </w:p>
    <w:p w:rsidR="003A30E1" w:rsidRPr="00BE18FA" w:rsidRDefault="003A30E1" w:rsidP="00BE18FA">
      <w:pPr>
        <w:keepNext/>
        <w:keepLines/>
        <w:widowControl w:val="0"/>
        <w:autoSpaceDE w:val="0"/>
        <w:autoSpaceDN w:val="0"/>
        <w:spacing w:after="0" w:line="240" w:lineRule="auto"/>
        <w:ind w:right="10"/>
        <w:jc w:val="center"/>
        <w:outlineLvl w:val="0"/>
        <w:rPr>
          <w:rFonts w:ascii="Times New Roman" w:eastAsiaTheme="majorEastAsia" w:hAnsi="Times New Roman" w:cs="Times New Roman"/>
          <w:color w:val="C00000"/>
          <w:sz w:val="24"/>
          <w:szCs w:val="24"/>
        </w:rPr>
      </w:pPr>
      <w:r w:rsidRPr="00BE18FA">
        <w:rPr>
          <w:rFonts w:ascii="Times New Roman" w:eastAsiaTheme="majorEastAsia" w:hAnsi="Times New Roman" w:cs="Times New Roman"/>
          <w:color w:val="C00000"/>
          <w:sz w:val="24"/>
          <w:szCs w:val="24"/>
        </w:rPr>
        <w:t>DEL FONDO DE RESERVA DE AGUAS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Artículo 149 Quater.- La Secretaria establecerá el Fondo de Reserva de Aguas del Estado de México y Municipios, el cual se conformará de los volúmenes siguientes: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61"/>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Los provenientes de la terminación de títulos de concesión que se refiere el artículo 123 de la presente Ley; y</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61"/>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Los provenientes de la terminación de los convenios de asignación que se refiere el artículo 140 de la presente Ley;</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Artículo 149 Quintus.- El Comité del Fondo de Reserva de Aguas del Estado de México y Municipios estará integrado de la siguiente manera: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A710E">
      <w:pPr>
        <w:widowControl w:val="0"/>
        <w:numPr>
          <w:ilvl w:val="0"/>
          <w:numId w:val="6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Una Presidencia, que estará cargo de la persona titular de la Secretaría; </w:t>
      </w:r>
    </w:p>
    <w:p w:rsidR="003A30E1" w:rsidRPr="003A30E1" w:rsidRDefault="003A30E1" w:rsidP="00CA71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A710E">
      <w:pPr>
        <w:widowControl w:val="0"/>
        <w:numPr>
          <w:ilvl w:val="0"/>
          <w:numId w:val="6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Una Secretaría Técnica, que estará cargo de la persona titular de la Vocalía Ejecutiva;  </w:t>
      </w:r>
    </w:p>
    <w:p w:rsidR="003A30E1" w:rsidRPr="003A30E1" w:rsidRDefault="003A30E1" w:rsidP="00CA710E">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CA710E">
      <w:pPr>
        <w:widowControl w:val="0"/>
        <w:numPr>
          <w:ilvl w:val="0"/>
          <w:numId w:val="6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Una Comisaría, que estará cargo de la persona nombrada por la persona titular de la Secretaría de la Contraloría; y</w:t>
      </w:r>
    </w:p>
    <w:p w:rsidR="003A30E1" w:rsidRPr="003A30E1" w:rsidRDefault="003A30E1" w:rsidP="00CA71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A710E">
      <w:pPr>
        <w:widowControl w:val="0"/>
        <w:numPr>
          <w:ilvl w:val="0"/>
          <w:numId w:val="6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cinco vocales, representantes de cada una de las siguientes dependencias estatales:</w:t>
      </w:r>
    </w:p>
    <w:p w:rsidR="003A30E1" w:rsidRPr="003A30E1" w:rsidRDefault="003A30E1" w:rsidP="00CA71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A710E">
      <w:pPr>
        <w:widowControl w:val="0"/>
        <w:numPr>
          <w:ilvl w:val="0"/>
          <w:numId w:val="63"/>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Secretaría de Finanzas;</w:t>
      </w:r>
    </w:p>
    <w:p w:rsidR="003A30E1" w:rsidRPr="003A30E1" w:rsidRDefault="003A30E1" w:rsidP="00CA71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A710E">
      <w:pPr>
        <w:widowControl w:val="0"/>
        <w:numPr>
          <w:ilvl w:val="0"/>
          <w:numId w:val="63"/>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Secretaría del Medio Ambiente y Desarrollo Sostenible;</w:t>
      </w:r>
    </w:p>
    <w:p w:rsidR="003A30E1" w:rsidRPr="003A30E1" w:rsidRDefault="003A30E1" w:rsidP="00CA71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A710E">
      <w:pPr>
        <w:widowControl w:val="0"/>
        <w:numPr>
          <w:ilvl w:val="0"/>
          <w:numId w:val="63"/>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Secretaría de Desarrollo Urbano e Infraestructura;</w:t>
      </w:r>
    </w:p>
    <w:p w:rsidR="003A30E1" w:rsidRPr="003A30E1" w:rsidRDefault="003A30E1" w:rsidP="00CA710E">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CA710E">
      <w:pPr>
        <w:widowControl w:val="0"/>
        <w:numPr>
          <w:ilvl w:val="0"/>
          <w:numId w:val="63"/>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Secretaría del Campo; y </w:t>
      </w:r>
    </w:p>
    <w:p w:rsidR="003A30E1" w:rsidRPr="003A30E1" w:rsidRDefault="003A30E1" w:rsidP="00CA71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A710E">
      <w:pPr>
        <w:widowControl w:val="0"/>
        <w:numPr>
          <w:ilvl w:val="0"/>
          <w:numId w:val="63"/>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Secretaria del Bienestar. </w:t>
      </w:r>
    </w:p>
    <w:p w:rsidR="003A30E1" w:rsidRPr="003A30E1" w:rsidRDefault="003A30E1" w:rsidP="00CA71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Será invitada permanente a las sesiones una persona representante de la Consejería Jurídica, la cual contará con voz, pero sin voto.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El cargo de integrante del Comité del Fondo de Reserva de Aguas del Estado de México y Municipios será honorífico, su organización y funcionamiento se regirá por su Reglamento Interior.</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CA710E" w:rsidRDefault="003A30E1" w:rsidP="003A30E1">
      <w:pPr>
        <w:widowControl w:val="0"/>
        <w:autoSpaceDE w:val="0"/>
        <w:autoSpaceDN w:val="0"/>
        <w:spacing w:after="0" w:line="240" w:lineRule="auto"/>
        <w:ind w:right="10"/>
        <w:jc w:val="center"/>
        <w:rPr>
          <w:rFonts w:ascii="Times New Roman" w:eastAsia="Arial" w:hAnsi="Times New Roman" w:cs="Times New Roman"/>
          <w:b/>
          <w:sz w:val="24"/>
          <w:szCs w:val="24"/>
        </w:rPr>
      </w:pPr>
      <w:r w:rsidRPr="003A30E1">
        <w:rPr>
          <w:rFonts w:ascii="Times New Roman" w:eastAsia="Arial" w:hAnsi="Times New Roman" w:cs="Times New Roman"/>
          <w:b/>
          <w:sz w:val="24"/>
          <w:szCs w:val="24"/>
        </w:rPr>
        <w:t>CAPÍTULO CUARTO</w:t>
      </w:r>
    </w:p>
    <w:p w:rsidR="003A30E1" w:rsidRPr="003A30E1" w:rsidRDefault="003A30E1" w:rsidP="003A30E1">
      <w:pPr>
        <w:widowControl w:val="0"/>
        <w:autoSpaceDE w:val="0"/>
        <w:autoSpaceDN w:val="0"/>
        <w:spacing w:after="0" w:line="240" w:lineRule="auto"/>
        <w:ind w:right="10"/>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DE LOS DICTÁMENES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150. …</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7"/>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TÍTULO TERCERO BIS DE LA DISTRIBUCIÓN DE AGUA A TRAVÉS DE PIPAS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150 Bis.-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La Comisión, los municipios o los organismos operadores tendrán a su cargo una base de datos en la cual se llevará el registro mensual de los volúmenes de agua autorizados para </w:t>
      </w:r>
      <w:r w:rsidRPr="003A30E1">
        <w:rPr>
          <w:rFonts w:ascii="Times New Roman" w:eastAsia="Arial" w:hAnsi="Times New Roman" w:cs="Times New Roman"/>
          <w:b/>
          <w:color w:val="990033"/>
          <w:sz w:val="24"/>
          <w:szCs w:val="24"/>
        </w:rPr>
        <w:lastRenderedPageBreak/>
        <w:t>venta a los permisionarios que realicen la distribución de agua a través de pipas.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150 Ter.-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150 Quáter.-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150 Quinquies.-</w:t>
      </w:r>
      <w:r w:rsidRPr="003A30E1">
        <w:rPr>
          <w:rFonts w:ascii="Times New Roman" w:eastAsia="Arial" w:hAnsi="Times New Roman" w:cs="Times New Roman"/>
          <w:sz w:val="24"/>
          <w:szCs w:val="24"/>
        </w:rPr>
        <w:t xml:space="preserve"> La Comisión, los municipios y los organismos operadores tendrán a su cargo una base de datos de los Permisos de Distribución que otorguen, así como los datos y documentación relativa a los propietarios y a las pipas. </w:t>
      </w:r>
      <w:r w:rsidRPr="003A30E1">
        <w:rPr>
          <w:rFonts w:ascii="Times New Roman" w:eastAsia="Arial" w:hAnsi="Times New Roman" w:cs="Times New Roman"/>
          <w:b/>
          <w:color w:val="990033"/>
          <w:sz w:val="24"/>
          <w:szCs w:val="24"/>
        </w:rPr>
        <w:t>El listado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de los distribuidores acreditados deberá ser </w:t>
      </w:r>
      <w:r w:rsidRPr="003A30E1">
        <w:rPr>
          <w:rFonts w:ascii="Times New Roman" w:eastAsia="Arial" w:hAnsi="Times New Roman" w:cs="Times New Roman"/>
          <w:b/>
          <w:color w:val="990033"/>
          <w:sz w:val="24"/>
          <w:szCs w:val="24"/>
        </w:rPr>
        <w:t>inscrito en el Padrón de distribución de agua en pipa que se refiere esta Ley, así como también publicado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en el Periódico Oficial “Gaceta del Gobierno”, en términos del Reglamento.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Comisión, los municipios y los organismos operadores, deberán enviar al Registro Público del Agua y </w:t>
      </w:r>
      <w:r w:rsidRPr="003A30E1">
        <w:rPr>
          <w:rFonts w:ascii="Times New Roman" w:eastAsia="Arial" w:hAnsi="Times New Roman" w:cs="Times New Roman"/>
          <w:b/>
          <w:color w:val="990033"/>
          <w:sz w:val="24"/>
          <w:szCs w:val="24"/>
        </w:rPr>
        <w:t xml:space="preserve">al Padrón de distribución de agua en pipa </w:t>
      </w:r>
      <w:r w:rsidRPr="003A30E1">
        <w:rPr>
          <w:rFonts w:ascii="Times New Roman" w:eastAsia="Arial" w:hAnsi="Times New Roman" w:cs="Times New Roman"/>
          <w:sz w:val="24"/>
          <w:szCs w:val="24"/>
        </w:rPr>
        <w:t>la información que se requiera en términos del Reglamento.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7420E">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150 Sexies.- …</w:t>
      </w:r>
    </w:p>
    <w:p w:rsidR="003A30E1" w:rsidRPr="003A30E1" w:rsidRDefault="003A30E1" w:rsidP="00B742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7420E">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XV. …</w:t>
      </w:r>
    </w:p>
    <w:p w:rsidR="003A30E1" w:rsidRPr="003A30E1" w:rsidRDefault="003A30E1" w:rsidP="00B742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7420E">
      <w:pPr>
        <w:widowControl w:val="0"/>
        <w:numPr>
          <w:ilvl w:val="0"/>
          <w:numId w:val="64"/>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Llevar un libro de bitácora en donde se registre de manera mensual las zonas de distribución de agua, el registro de las fuentes de abastecimiento autorizadas, así como también los volúmenes de agua autorizados para su venta por parte de la Comisión, los municipios o los organismos; y</w:t>
      </w:r>
    </w:p>
    <w:p w:rsidR="003A30E1" w:rsidRPr="003A30E1" w:rsidRDefault="003A30E1" w:rsidP="00B742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7420E">
      <w:pPr>
        <w:widowControl w:val="0"/>
        <w:numPr>
          <w:ilvl w:val="0"/>
          <w:numId w:val="64"/>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Contar con un servicio permanente de recepción, atención de quejas y reportes;</w:t>
      </w:r>
    </w:p>
    <w:p w:rsidR="003A30E1" w:rsidRPr="003A30E1" w:rsidRDefault="003A30E1" w:rsidP="00B742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7420E">
      <w:pPr>
        <w:widowControl w:val="0"/>
        <w:numPr>
          <w:ilvl w:val="0"/>
          <w:numId w:val="64"/>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Las demás que le establezcan las disposiciones reglamentarias correspondientes.</w:t>
      </w:r>
    </w:p>
    <w:p w:rsidR="003A30E1" w:rsidRPr="003A30E1" w:rsidRDefault="003A30E1" w:rsidP="00B742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7420E">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150 Septies.- …</w:t>
      </w:r>
    </w:p>
    <w:p w:rsidR="003A30E1" w:rsidRPr="003A30E1" w:rsidRDefault="003A30E1" w:rsidP="00B742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7420E">
      <w:pPr>
        <w:widowControl w:val="0"/>
        <w:numPr>
          <w:ilvl w:val="0"/>
          <w:numId w:val="65"/>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B742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7420E">
      <w:pPr>
        <w:widowControl w:val="0"/>
        <w:numPr>
          <w:ilvl w:val="0"/>
          <w:numId w:val="65"/>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Cobrar tarifas </w:t>
      </w:r>
      <w:r w:rsidRPr="003A30E1">
        <w:rPr>
          <w:rFonts w:ascii="Times New Roman" w:eastAsia="Arial" w:hAnsi="Times New Roman" w:cs="Times New Roman"/>
          <w:b/>
          <w:color w:val="990033"/>
          <w:sz w:val="24"/>
          <w:szCs w:val="24"/>
        </w:rPr>
        <w:t xml:space="preserve">discrecionales, arbitrarias o </w:t>
      </w:r>
      <w:r w:rsidRPr="003A30E1">
        <w:rPr>
          <w:rFonts w:ascii="Times New Roman" w:eastAsia="Arial" w:hAnsi="Times New Roman" w:cs="Times New Roman"/>
          <w:sz w:val="24"/>
          <w:szCs w:val="24"/>
        </w:rPr>
        <w:t xml:space="preserve">superiores a las autorizadas </w:t>
      </w:r>
      <w:r w:rsidRPr="003A30E1">
        <w:rPr>
          <w:rFonts w:ascii="Times New Roman" w:eastAsia="Arial" w:hAnsi="Times New Roman" w:cs="Times New Roman"/>
          <w:b/>
          <w:color w:val="990033"/>
          <w:sz w:val="24"/>
          <w:szCs w:val="24"/>
        </w:rPr>
        <w:t>por ordenamiento legal o por parte de las autoridades facultadas;</w:t>
      </w:r>
    </w:p>
    <w:p w:rsidR="003A30E1" w:rsidRPr="003A30E1" w:rsidRDefault="003A30E1" w:rsidP="00B742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7420E">
      <w:pPr>
        <w:widowControl w:val="0"/>
        <w:numPr>
          <w:ilvl w:val="0"/>
          <w:numId w:val="65"/>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VIII. …</w:t>
      </w:r>
    </w:p>
    <w:p w:rsidR="003A30E1" w:rsidRPr="003A30E1" w:rsidRDefault="003A30E1" w:rsidP="00B742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B7420E">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IX. Reincidir en el incumplimiento de la fracción VI del artículo 150 Sexies que se refiere la presente Ley;</w:t>
      </w:r>
    </w:p>
    <w:p w:rsidR="003A30E1" w:rsidRPr="003A30E1" w:rsidRDefault="003A30E1" w:rsidP="00B7420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150 Octies.-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150 Nonies.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La Comisión, los municipios o el organismo operador fijarán las tarifas por venta de agua potable o tratada por metro cubico conforme a la clasificación de la zona o asentamiento humanos. De igual forma, sin perjuicio de lo anterior la Comisión, los municipios o el </w:t>
      </w:r>
      <w:r w:rsidRPr="003A30E1">
        <w:rPr>
          <w:rFonts w:ascii="Times New Roman" w:eastAsia="Arial" w:hAnsi="Times New Roman" w:cs="Times New Roman"/>
          <w:b/>
          <w:color w:val="990033"/>
          <w:sz w:val="24"/>
          <w:szCs w:val="24"/>
        </w:rPr>
        <w:lastRenderedPageBreak/>
        <w:t>organismo operador podrán establecer tarifas preferenciales en conjuntos urbanos de carácter habitacional que se refiere el Código Administrativo del Estado de México o en su caso con uso de suelo habitacional, dentro de los niveles de jerarquización precario, popular, interés social y medio que prevé el Código Financiero del Estado de México y municipios.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La tarifa por la venta de agua tratada al consumidor por parte de los permisionarios de distribución, en ningún caso podrá exceder de 0.9 del valor diario de la Unidad de Medida y Actualización vigente, por metro cúbico.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150 Decies.- El Padrón de Permisionarios de Distribución de Agua a través de Pipas que se refiere esta Ley será objeto de adscripción al Registro Público del Agua, para lo cual los municipios y organismos operadores u organismo intermunicipales deberán de coordinarse con la Secretaria a efecto de proporcionar la información requerida para los efectos legales que haya a lugar.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F1400B" w:rsidRDefault="003A30E1" w:rsidP="003A30E1">
      <w:pPr>
        <w:widowControl w:val="0"/>
        <w:autoSpaceDE w:val="0"/>
        <w:autoSpaceDN w:val="0"/>
        <w:spacing w:after="0" w:line="240" w:lineRule="auto"/>
        <w:ind w:right="9"/>
        <w:jc w:val="center"/>
        <w:rPr>
          <w:rFonts w:ascii="Times New Roman" w:eastAsia="Arial" w:hAnsi="Times New Roman" w:cs="Times New Roman"/>
          <w:b/>
          <w:sz w:val="24"/>
          <w:szCs w:val="24"/>
        </w:rPr>
      </w:pPr>
      <w:r w:rsidRPr="003A30E1">
        <w:rPr>
          <w:rFonts w:ascii="Times New Roman" w:eastAsia="Arial" w:hAnsi="Times New Roman" w:cs="Times New Roman"/>
          <w:b/>
          <w:sz w:val="24"/>
          <w:szCs w:val="24"/>
        </w:rPr>
        <w:t>TITULO CUARTO</w:t>
      </w:r>
    </w:p>
    <w:p w:rsidR="003A30E1" w:rsidRPr="003A30E1" w:rsidRDefault="003A30E1" w:rsidP="003A30E1">
      <w:pPr>
        <w:widowControl w:val="0"/>
        <w:autoSpaceDE w:val="0"/>
        <w:autoSpaceDN w:val="0"/>
        <w:spacing w:after="0" w:line="240" w:lineRule="auto"/>
        <w:ind w:right="9"/>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DE LA VERIFICACIÓN, INFRACCIONES Y SANCIONES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F1400B" w:rsidRDefault="003A30E1" w:rsidP="003A30E1">
      <w:pPr>
        <w:widowControl w:val="0"/>
        <w:autoSpaceDE w:val="0"/>
        <w:autoSpaceDN w:val="0"/>
        <w:spacing w:after="0" w:line="240" w:lineRule="auto"/>
        <w:ind w:right="12"/>
        <w:jc w:val="center"/>
        <w:rPr>
          <w:rFonts w:ascii="Times New Roman" w:eastAsia="Arial" w:hAnsi="Times New Roman" w:cs="Times New Roman"/>
          <w:b/>
          <w:sz w:val="24"/>
          <w:szCs w:val="24"/>
        </w:rPr>
      </w:pPr>
      <w:r w:rsidRPr="003A30E1">
        <w:rPr>
          <w:rFonts w:ascii="Times New Roman" w:eastAsia="Arial" w:hAnsi="Times New Roman" w:cs="Times New Roman"/>
          <w:b/>
          <w:sz w:val="24"/>
          <w:szCs w:val="24"/>
        </w:rPr>
        <w:t>CAPÍTULO PRIMERO</w:t>
      </w:r>
    </w:p>
    <w:p w:rsidR="003A30E1" w:rsidRPr="003A30E1" w:rsidRDefault="003A30E1" w:rsidP="003A30E1">
      <w:pPr>
        <w:widowControl w:val="0"/>
        <w:autoSpaceDE w:val="0"/>
        <w:autoSpaceDN w:val="0"/>
        <w:spacing w:after="0" w:line="240" w:lineRule="auto"/>
        <w:ind w:right="12"/>
        <w:jc w:val="center"/>
        <w:rPr>
          <w:rFonts w:ascii="Times New Roman" w:eastAsia="Arial MT" w:hAnsi="Times New Roman" w:cs="Times New Roman"/>
          <w:sz w:val="24"/>
          <w:szCs w:val="24"/>
        </w:rPr>
      </w:pPr>
      <w:r w:rsidRPr="003A30E1">
        <w:rPr>
          <w:rFonts w:ascii="Times New Roman" w:eastAsia="Arial" w:hAnsi="Times New Roman" w:cs="Times New Roman"/>
          <w:b/>
          <w:sz w:val="24"/>
          <w:szCs w:val="24"/>
        </w:rPr>
        <w:t>DE LA VERIFICACIÓN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151.- </w:t>
      </w:r>
      <w:r w:rsidRPr="003A30E1">
        <w:rPr>
          <w:rFonts w:ascii="Times New Roman" w:eastAsia="Arial" w:hAnsi="Times New Roman" w:cs="Times New Roman"/>
          <w:sz w:val="24"/>
          <w:szCs w:val="24"/>
        </w:rPr>
        <w:t xml:space="preserve">al </w:t>
      </w:r>
      <w:r w:rsidRPr="003A30E1">
        <w:rPr>
          <w:rFonts w:ascii="Times New Roman" w:eastAsia="Arial" w:hAnsi="Times New Roman" w:cs="Times New Roman"/>
          <w:b/>
          <w:sz w:val="24"/>
          <w:szCs w:val="24"/>
        </w:rPr>
        <w:t>Artículo 154.-.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F1400B" w:rsidRDefault="003A30E1" w:rsidP="003A30E1">
      <w:pPr>
        <w:keepNext/>
        <w:keepLines/>
        <w:spacing w:after="0" w:line="240" w:lineRule="auto"/>
        <w:ind w:right="8"/>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CAPÍTULO SEGUNDO</w:t>
      </w:r>
    </w:p>
    <w:p w:rsidR="003A30E1" w:rsidRPr="003A30E1" w:rsidRDefault="003A30E1" w:rsidP="003A30E1">
      <w:pPr>
        <w:keepNext/>
        <w:keepLines/>
        <w:spacing w:after="0" w:line="240" w:lineRule="auto"/>
        <w:ind w:right="8"/>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DE LAS INFRACCIONES Y SANCIONES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155.-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XVIII.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156. … </w:t>
      </w:r>
    </w:p>
    <w:p w:rsidR="003A30E1" w:rsidRPr="003A30E1" w:rsidRDefault="003A30E1" w:rsidP="00690EB0">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90EB0">
      <w:pPr>
        <w:widowControl w:val="0"/>
        <w:numPr>
          <w:ilvl w:val="0"/>
          <w:numId w:val="6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De diez a quinientas en el caso de violación a cualquiera de las fracciones XII y XIII. </w:t>
      </w:r>
    </w:p>
    <w:p w:rsidR="003A30E1" w:rsidRPr="003A30E1" w:rsidRDefault="003A30E1" w:rsidP="00690EB0">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90EB0">
      <w:pPr>
        <w:widowControl w:val="0"/>
        <w:numPr>
          <w:ilvl w:val="0"/>
          <w:numId w:val="6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De veinte a quinientas en el caso de violación de cualquiera de las fracciones IX, X, XI y XV.</w:t>
      </w:r>
    </w:p>
    <w:p w:rsidR="003A30E1" w:rsidRPr="003A30E1" w:rsidRDefault="003A30E1" w:rsidP="00690EB0">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90EB0">
      <w:pPr>
        <w:widowControl w:val="0"/>
        <w:numPr>
          <w:ilvl w:val="0"/>
          <w:numId w:val="6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De treinta a quinientas en el caso de violación de cualquiera de las fracciones V, VII, XIV y XVII.</w:t>
      </w:r>
    </w:p>
    <w:p w:rsidR="003A30E1" w:rsidRPr="003A30E1" w:rsidRDefault="003A30E1" w:rsidP="00690EB0">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90EB0">
      <w:pPr>
        <w:widowControl w:val="0"/>
        <w:numPr>
          <w:ilvl w:val="0"/>
          <w:numId w:val="6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De </w:t>
      </w:r>
      <w:r w:rsidRPr="003A30E1">
        <w:rPr>
          <w:rFonts w:ascii="Times New Roman" w:eastAsia="Arial" w:hAnsi="Times New Roman" w:cs="Times New Roman"/>
          <w:b/>
          <w:color w:val="990033"/>
          <w:sz w:val="24"/>
          <w:szCs w:val="24"/>
        </w:rPr>
        <w:t>seiscientas</w:t>
      </w:r>
      <w:r w:rsidRPr="003A30E1">
        <w:rPr>
          <w:rFonts w:ascii="Times New Roman" w:eastAsia="Arial" w:hAnsi="Times New Roman" w:cs="Times New Roman"/>
          <w:b/>
          <w:sz w:val="24"/>
          <w:szCs w:val="24"/>
        </w:rPr>
        <w:t xml:space="preserve"> a tres mil en el caso de violación a cualquiera de las fracciones I, II, VIII, XIV y XVI, tratándose de concesionarios, la sanción a que se refiere esta fracción, será con independencia de las que establece la propia Ley, el título de concesión y la normatividad en la materia.</w:t>
      </w:r>
    </w:p>
    <w:p w:rsidR="003A30E1" w:rsidRPr="003A30E1" w:rsidRDefault="003A30E1" w:rsidP="00690EB0">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90EB0">
      <w:pPr>
        <w:widowControl w:val="0"/>
        <w:numPr>
          <w:ilvl w:val="0"/>
          <w:numId w:val="6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De tres mil una a diez mil en el caso de violación a cualquiera de las fracciones III, IV y VI.</w:t>
      </w:r>
    </w:p>
    <w:p w:rsidR="003A30E1" w:rsidRPr="003A30E1" w:rsidRDefault="003A30E1" w:rsidP="00690EB0">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90EB0">
      <w:pPr>
        <w:widowControl w:val="0"/>
        <w:numPr>
          <w:ilvl w:val="0"/>
          <w:numId w:val="66"/>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La multa establecida para la fracción XVIII, será fijada por la autoridad tomando en </w:t>
      </w:r>
      <w:r w:rsidRPr="003A30E1">
        <w:rPr>
          <w:rFonts w:ascii="Times New Roman" w:eastAsia="Arial" w:hAnsi="Times New Roman" w:cs="Times New Roman"/>
          <w:b/>
          <w:sz w:val="24"/>
          <w:szCs w:val="24"/>
        </w:rPr>
        <w:lastRenderedPageBreak/>
        <w:t>consideración la naturaleza de la violación de la Ley.</w:t>
      </w:r>
    </w:p>
    <w:p w:rsidR="003A30E1" w:rsidRPr="003A30E1" w:rsidRDefault="003A30E1" w:rsidP="00690EB0">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90EB0">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690EB0">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690EB0">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690EB0">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156 Bis.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67"/>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De </w:t>
      </w:r>
      <w:r w:rsidRPr="003A30E1">
        <w:rPr>
          <w:rFonts w:ascii="Times New Roman" w:eastAsia="Arial" w:hAnsi="Times New Roman" w:cs="Times New Roman"/>
          <w:b/>
          <w:color w:val="990033"/>
          <w:sz w:val="24"/>
          <w:szCs w:val="24"/>
        </w:rPr>
        <w:t>treinta</w:t>
      </w:r>
      <w:r w:rsidRPr="003A30E1">
        <w:rPr>
          <w:rFonts w:ascii="Times New Roman" w:eastAsia="Arial" w:hAnsi="Times New Roman" w:cs="Times New Roman"/>
          <w:sz w:val="24"/>
          <w:szCs w:val="24"/>
        </w:rPr>
        <w:t xml:space="preserve"> a quinientas en caso de incurrir en incumplimiento de cualquiera de las siguientes fracciones: I, V, VI, IX, X y XII.</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7E006C" w:rsidRPr="007E006C" w:rsidRDefault="003A30E1" w:rsidP="00CD3FBF">
      <w:pPr>
        <w:widowControl w:val="0"/>
        <w:numPr>
          <w:ilvl w:val="0"/>
          <w:numId w:val="67"/>
        </w:numPr>
        <w:autoSpaceDE w:val="0"/>
        <w:autoSpaceDN w:val="0"/>
        <w:spacing w:after="0" w:line="240" w:lineRule="auto"/>
        <w:ind w:right="1"/>
        <w:jc w:val="both"/>
        <w:rPr>
          <w:rFonts w:ascii="Times New Roman" w:eastAsia="Arial MT" w:hAnsi="Times New Roman" w:cs="Times New Roman"/>
          <w:sz w:val="24"/>
          <w:szCs w:val="24"/>
        </w:rPr>
      </w:pPr>
      <w:r w:rsidRPr="007E006C">
        <w:rPr>
          <w:rFonts w:ascii="Times New Roman" w:eastAsia="Arial" w:hAnsi="Times New Roman" w:cs="Times New Roman"/>
          <w:sz w:val="24"/>
          <w:szCs w:val="24"/>
        </w:rPr>
        <w:t xml:space="preserve">De </w:t>
      </w:r>
      <w:r w:rsidRPr="007E006C">
        <w:rPr>
          <w:rFonts w:ascii="Times New Roman" w:eastAsia="Arial" w:hAnsi="Times New Roman" w:cs="Times New Roman"/>
          <w:b/>
          <w:color w:val="990033"/>
          <w:sz w:val="24"/>
          <w:szCs w:val="24"/>
        </w:rPr>
        <w:t xml:space="preserve">seiscientas </w:t>
      </w:r>
      <w:r w:rsidRPr="007E006C">
        <w:rPr>
          <w:rFonts w:ascii="Times New Roman" w:eastAsia="Arial" w:hAnsi="Times New Roman" w:cs="Times New Roman"/>
          <w:sz w:val="24"/>
          <w:szCs w:val="24"/>
        </w:rPr>
        <w:t>a tres mil en caso de incurrir en incumplimiento de cualquiera de las siguientes fracciones: II, III, IV, VII, VIII, XIII, XIV y XV.</w:t>
      </w:r>
    </w:p>
    <w:p w:rsidR="007E006C" w:rsidRPr="007E006C" w:rsidRDefault="007E006C" w:rsidP="007E006C">
      <w:pPr>
        <w:widowControl w:val="0"/>
        <w:autoSpaceDE w:val="0"/>
        <w:autoSpaceDN w:val="0"/>
        <w:spacing w:after="0" w:line="240" w:lineRule="auto"/>
        <w:ind w:right="1"/>
        <w:jc w:val="both"/>
        <w:rPr>
          <w:rFonts w:ascii="Times New Roman" w:eastAsia="Arial MT" w:hAnsi="Times New Roman" w:cs="Times New Roman"/>
          <w:sz w:val="24"/>
          <w:szCs w:val="24"/>
        </w:rPr>
      </w:pPr>
    </w:p>
    <w:p w:rsidR="003A30E1" w:rsidRPr="007E006C" w:rsidRDefault="003A30E1" w:rsidP="00CD3FBF">
      <w:pPr>
        <w:widowControl w:val="0"/>
        <w:numPr>
          <w:ilvl w:val="0"/>
          <w:numId w:val="67"/>
        </w:numPr>
        <w:autoSpaceDE w:val="0"/>
        <w:autoSpaceDN w:val="0"/>
        <w:spacing w:after="0" w:line="240" w:lineRule="auto"/>
        <w:ind w:right="1"/>
        <w:jc w:val="both"/>
        <w:rPr>
          <w:rFonts w:ascii="Times New Roman" w:eastAsia="Arial MT" w:hAnsi="Times New Roman" w:cs="Times New Roman"/>
          <w:sz w:val="24"/>
          <w:szCs w:val="24"/>
        </w:rPr>
      </w:pPr>
      <w:r w:rsidRPr="007E006C">
        <w:rPr>
          <w:rFonts w:ascii="Times New Roman" w:eastAsia="Arial" w:hAnsi="Times New Roman" w:cs="Times New Roman"/>
          <w:b/>
          <w:sz w:val="24"/>
          <w:szCs w:val="24"/>
        </w:rPr>
        <w:t xml:space="preserve"> </w:t>
      </w:r>
    </w:p>
    <w:p w:rsidR="007E006C" w:rsidRDefault="007E006C" w:rsidP="003A30E1">
      <w:pPr>
        <w:widowControl w:val="0"/>
        <w:autoSpaceDE w:val="0"/>
        <w:autoSpaceDN w:val="0"/>
        <w:spacing w:after="0" w:line="240" w:lineRule="auto"/>
        <w:jc w:val="both"/>
        <w:rPr>
          <w:rFonts w:ascii="Times New Roman" w:eastAsia="Arial" w:hAnsi="Times New Roman" w:cs="Times New Roman"/>
          <w:b/>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157.- …</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En el caso de reincidencia </w:t>
      </w:r>
      <w:r w:rsidRPr="003A30E1">
        <w:rPr>
          <w:rFonts w:ascii="Times New Roman" w:eastAsia="Arial" w:hAnsi="Times New Roman" w:cs="Times New Roman"/>
          <w:b/>
          <w:color w:val="990033"/>
          <w:sz w:val="24"/>
          <w:szCs w:val="24"/>
        </w:rPr>
        <w:t>con excepción de lo previsto en la fracción VI del artículo 150 Sexies que se refiere la presente Ley</w:t>
      </w:r>
      <w:r w:rsidRPr="003A30E1">
        <w:rPr>
          <w:rFonts w:ascii="Times New Roman" w:eastAsia="Arial" w:hAnsi="Times New Roman" w:cs="Times New Roman"/>
          <w:sz w:val="24"/>
          <w:szCs w:val="24"/>
        </w:rPr>
        <w:t>, el monto de la multa podrá ser hasta por dos veces el monto originalmente impuesto, sin exceder del doble del máximo permitido. En el caso de segunda reincidencia, se aplicará hasta tres veces el monto originalmente impuesto.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158.- </w:t>
      </w:r>
      <w:r w:rsidRPr="003A30E1">
        <w:rPr>
          <w:rFonts w:ascii="Times New Roman" w:eastAsia="Arial" w:hAnsi="Times New Roman" w:cs="Times New Roman"/>
          <w:sz w:val="24"/>
          <w:szCs w:val="24"/>
        </w:rPr>
        <w:t>al</w:t>
      </w:r>
      <w:r w:rsidRPr="003A30E1">
        <w:rPr>
          <w:rFonts w:ascii="Times New Roman" w:eastAsia="Arial" w:hAnsi="Times New Roman" w:cs="Times New Roman"/>
          <w:b/>
          <w:sz w:val="24"/>
          <w:szCs w:val="24"/>
        </w:rPr>
        <w:t xml:space="preserve"> Artículo 160.-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SEGUNDO: </w:t>
      </w:r>
      <w:r w:rsidRPr="003A30E1">
        <w:rPr>
          <w:rFonts w:ascii="Times New Roman" w:eastAsia="Arial" w:hAnsi="Times New Roman" w:cs="Times New Roman"/>
          <w:sz w:val="24"/>
          <w:szCs w:val="24"/>
        </w:rPr>
        <w:t xml:space="preserve">Se </w:t>
      </w:r>
      <w:r w:rsidRPr="003A30E1">
        <w:rPr>
          <w:rFonts w:ascii="Times New Roman" w:eastAsia="Arial" w:hAnsi="Times New Roman" w:cs="Times New Roman"/>
          <w:b/>
          <w:sz w:val="24"/>
          <w:szCs w:val="24"/>
        </w:rPr>
        <w:t>reforma</w:t>
      </w:r>
      <w:r w:rsidRPr="003A30E1">
        <w:rPr>
          <w:rFonts w:ascii="Times New Roman" w:eastAsia="Arial" w:hAnsi="Times New Roman" w:cs="Times New Roman"/>
          <w:sz w:val="24"/>
          <w:szCs w:val="24"/>
        </w:rPr>
        <w:t xml:space="preserve"> la fracción XVI del artículo 39, la fracción I, III, XVII y XXXIII del artículo 51 y se </w:t>
      </w:r>
      <w:r w:rsidRPr="003A30E1">
        <w:rPr>
          <w:rFonts w:ascii="Times New Roman" w:eastAsia="Arial" w:hAnsi="Times New Roman" w:cs="Times New Roman"/>
          <w:b/>
          <w:sz w:val="24"/>
          <w:szCs w:val="24"/>
        </w:rPr>
        <w:t>adiciona</w:t>
      </w:r>
      <w:r w:rsidRPr="003A30E1">
        <w:rPr>
          <w:rFonts w:ascii="Times New Roman" w:eastAsia="Arial" w:hAnsi="Times New Roman" w:cs="Times New Roman"/>
          <w:sz w:val="24"/>
          <w:szCs w:val="24"/>
        </w:rPr>
        <w:t xml:space="preserve"> la fracción XIV Bis y XIV Ter al artículo 35, un segundo párrafo a la fracción XVI del artículo 39 y la fracción XXXVIII recorriéndose las subsecuentes al artículo 51, todos de la Ley Orgánica de la Administración Pública del Estado de México, para quedar como sigue: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35.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XIV.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XIV Bis. Coadyuvar con la Secretaria del Agua, el organismo de mejoramiento de la gestión integral del agua y el organismo rector y operador de agua a efecto de promover los programas, cursos, talleres, platicas, conferencias o campañas de información que impulsen: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6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La importancia del agua en su ciclo socio-hídrico como sustento de vida para los seres humanos y seres sintientes;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6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Reconocer el papel sustantivo de las mujeres en la gestión integral y sustentable del agua;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6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El cuidado, tratamiento, recuperación y reúso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6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La generación de conciencia sobre la importancia de la calidad del agua y los riesgos asociados a la contaminación; y</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68"/>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Comprender los efectos y consecuencias de los daños a los ecosistemas en la disponibilidad presente y futura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XIV Ter. Coadyuvar con las autoridades del agua que se refiere la Ley del Derecho Humano al Acceso, Disposición y Saneamiento del Agua del Estado de México y sus Municipios, a efecto de promover dentro del ámbito de sus facultades la investigación, el desarrollo, la innovación y en su caso la transferencia tecnológica en materia hídrica con observancia en la opinión de los Consejos de Cuenca que correspondan, para lo cual se identificarán las áreas y necesidades prioritarias para lograr los siguientes objetivos: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76F62">
      <w:pPr>
        <w:widowControl w:val="0"/>
        <w:numPr>
          <w:ilvl w:val="0"/>
          <w:numId w:val="69"/>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Garantizar el cumplimiento del derecho al acceso, disposición y saneamiento de agua para consumo personal y doméstico;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215DF7">
      <w:pPr>
        <w:widowControl w:val="0"/>
        <w:numPr>
          <w:ilvl w:val="0"/>
          <w:numId w:val="69"/>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Promover el conocimiento para el acceso y uso sustentable de los recursos hídricos;  </w:t>
      </w:r>
    </w:p>
    <w:p w:rsidR="003A30E1" w:rsidRPr="003A30E1" w:rsidRDefault="003A30E1" w:rsidP="00215DF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215DF7">
      <w:pPr>
        <w:widowControl w:val="0"/>
        <w:numPr>
          <w:ilvl w:val="0"/>
          <w:numId w:val="69"/>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Prevenir el deterioro, mejorar y restaurar el estado de las aguas superficiales; e  </w:t>
      </w:r>
    </w:p>
    <w:p w:rsidR="003A30E1" w:rsidRPr="003A30E1" w:rsidRDefault="003A30E1" w:rsidP="00215DF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215DF7">
      <w:pPr>
        <w:widowControl w:val="0"/>
        <w:numPr>
          <w:ilvl w:val="0"/>
          <w:numId w:val="69"/>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Identificar los acuíferos con mayor nivel de sobreexplotación, así como también proponer acciones para su recuperación.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XV.</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XXXV.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39.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 xml:space="preserve">XV.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215DF7">
      <w:pPr>
        <w:widowControl w:val="0"/>
        <w:numPr>
          <w:ilvl w:val="0"/>
          <w:numId w:val="70"/>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Dar trámite y emitir las autorizaciones para los conjuntos urbanos, condominios, subdivisiones, fusiones, relotificaciones de predios y demás, establecidas en los ordenamientos jurídicos aplicables; y en su caso, en coordinación con la Secretaría del Agua, tramitar el uso </w:t>
      </w:r>
      <w:r w:rsidRPr="003A30E1">
        <w:rPr>
          <w:rFonts w:ascii="Times New Roman" w:eastAsia="Arial" w:hAnsi="Times New Roman" w:cs="Times New Roman"/>
          <w:b/>
          <w:color w:val="990033"/>
          <w:sz w:val="24"/>
          <w:szCs w:val="24"/>
        </w:rPr>
        <w:t>del agua con perspectiva sustentable</w:t>
      </w:r>
      <w:r w:rsidRPr="003A30E1">
        <w:rPr>
          <w:rFonts w:ascii="Times New Roman" w:eastAsia="Arial" w:hAnsi="Times New Roman" w:cs="Times New Roman"/>
          <w:sz w:val="24"/>
          <w:szCs w:val="24"/>
        </w:rPr>
        <w:t>, su disponibilidad por zona o región para que los municipios otorguen licencias de construcción de vivienda o industria.</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En su caso podrá coordinarse con las autoridades del agua facultadas por ordenamiento legal para la instalación y funcionamiento de sistemas de captación de agua pluvial en condominios;</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numPr>
          <w:ilvl w:val="0"/>
          <w:numId w:val="70"/>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XLII. …</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51. …</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C96F94" w:rsidRDefault="003A30E1" w:rsidP="00C96F94">
      <w:pPr>
        <w:widowControl w:val="0"/>
        <w:numPr>
          <w:ilvl w:val="0"/>
          <w:numId w:val="71"/>
        </w:numPr>
        <w:autoSpaceDE w:val="0"/>
        <w:autoSpaceDN w:val="0"/>
        <w:spacing w:after="0" w:line="240" w:lineRule="auto"/>
        <w:ind w:left="0" w:right="1"/>
        <w:jc w:val="both"/>
        <w:rPr>
          <w:rFonts w:ascii="Times New Roman" w:eastAsia="Arial MT" w:hAnsi="Times New Roman" w:cs="Times New Roman"/>
          <w:sz w:val="24"/>
          <w:szCs w:val="24"/>
        </w:rPr>
      </w:pPr>
      <w:r w:rsidRPr="00C96F94">
        <w:rPr>
          <w:rFonts w:ascii="Times New Roman" w:eastAsia="Arial" w:hAnsi="Times New Roman" w:cs="Times New Roman"/>
          <w:sz w:val="24"/>
          <w:szCs w:val="24"/>
        </w:rPr>
        <w:t xml:space="preserve">Planear, gestionar, regular, validar, supervisar, construir y coordinar los servicios de agua potable, alcantarillado, saneamiento y reúso que correspondan al Estado, por sí o a través de los organismos de los sistemas de agua potable, alcantarillado y saneamiento de la Entidad, de los cuales será el organismo rector y operador en materia hídrica, conforme a la </w:t>
      </w:r>
      <w:r w:rsidRPr="00C96F94">
        <w:rPr>
          <w:rFonts w:ascii="Times New Roman" w:eastAsia="Arial" w:hAnsi="Times New Roman" w:cs="Times New Roman"/>
          <w:b/>
          <w:color w:val="990033"/>
          <w:sz w:val="24"/>
          <w:szCs w:val="24"/>
        </w:rPr>
        <w:t>Ley del Derecho Humano al Acceso, Disposición y Saneamiento del</w:t>
      </w:r>
      <w:r w:rsidRPr="00C96F94">
        <w:rPr>
          <w:rFonts w:ascii="Times New Roman" w:eastAsia="Arial" w:hAnsi="Times New Roman" w:cs="Times New Roman"/>
          <w:color w:val="990033"/>
          <w:sz w:val="24"/>
          <w:szCs w:val="24"/>
        </w:rPr>
        <w:t xml:space="preserve"> </w:t>
      </w:r>
      <w:r w:rsidRPr="00C96F94">
        <w:rPr>
          <w:rFonts w:ascii="Times New Roman" w:eastAsia="Arial" w:hAnsi="Times New Roman" w:cs="Times New Roman"/>
          <w:sz w:val="24"/>
          <w:szCs w:val="24"/>
        </w:rPr>
        <w:t>Agua</w:t>
      </w:r>
      <w:r w:rsidRPr="00C96F94">
        <w:rPr>
          <w:rFonts w:ascii="Times New Roman" w:eastAsia="Arial" w:hAnsi="Times New Roman" w:cs="Times New Roman"/>
          <w:color w:val="FF0000"/>
          <w:sz w:val="24"/>
          <w:szCs w:val="24"/>
        </w:rPr>
        <w:t xml:space="preserve"> </w:t>
      </w:r>
      <w:r w:rsidRPr="00C96F94">
        <w:rPr>
          <w:rFonts w:ascii="Times New Roman" w:eastAsia="Arial" w:hAnsi="Times New Roman" w:cs="Times New Roman"/>
          <w:b/>
          <w:color w:val="990033"/>
          <w:sz w:val="24"/>
          <w:szCs w:val="24"/>
        </w:rPr>
        <w:t>del</w:t>
      </w:r>
      <w:r w:rsidRPr="00C96F94">
        <w:rPr>
          <w:rFonts w:ascii="Times New Roman" w:eastAsia="Arial" w:hAnsi="Times New Roman" w:cs="Times New Roman"/>
          <w:b/>
          <w:color w:val="FF0000"/>
          <w:sz w:val="24"/>
          <w:szCs w:val="24"/>
        </w:rPr>
        <w:t xml:space="preserve"> </w:t>
      </w:r>
      <w:r w:rsidRPr="00C96F94">
        <w:rPr>
          <w:rFonts w:ascii="Times New Roman" w:eastAsia="Arial" w:hAnsi="Times New Roman" w:cs="Times New Roman"/>
          <w:sz w:val="24"/>
          <w:szCs w:val="24"/>
        </w:rPr>
        <w:t xml:space="preserve">Estado de México y </w:t>
      </w:r>
      <w:r w:rsidRPr="00C96F94">
        <w:rPr>
          <w:rFonts w:ascii="Times New Roman" w:eastAsia="Arial" w:hAnsi="Times New Roman" w:cs="Times New Roman"/>
          <w:b/>
          <w:color w:val="990033"/>
          <w:sz w:val="24"/>
          <w:szCs w:val="24"/>
        </w:rPr>
        <w:t>sus</w:t>
      </w:r>
      <w:r w:rsidRPr="00C96F94">
        <w:rPr>
          <w:rFonts w:ascii="Times New Roman" w:eastAsia="Arial" w:hAnsi="Times New Roman" w:cs="Times New Roman"/>
          <w:sz w:val="24"/>
          <w:szCs w:val="24"/>
        </w:rPr>
        <w:t xml:space="preserve"> Municipios, así como los demás instrumentos legales y normativos en la materia;</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numPr>
          <w:ilvl w:val="0"/>
          <w:numId w:val="71"/>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II. …</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numPr>
          <w:ilvl w:val="0"/>
          <w:numId w:val="71"/>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Proponer a la persona titular del Poder Ejecutivo del Estado la Política Hídrica Estatal y el Programa Hídrico Integral Estatal; así como la emisión de normativa en materia de aguas de jurisdicción estatal y municipal, que deberán contar con perspectiva de género </w:t>
      </w:r>
      <w:r w:rsidRPr="003A30E1">
        <w:rPr>
          <w:rFonts w:ascii="Times New Roman" w:eastAsia="Arial" w:hAnsi="Times New Roman" w:cs="Times New Roman"/>
          <w:b/>
          <w:color w:val="990033"/>
          <w:sz w:val="24"/>
          <w:szCs w:val="24"/>
        </w:rPr>
        <w:t>de manera transversal en las estrategias, planes o programas para la disposición del agua;</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numPr>
          <w:ilvl w:val="0"/>
          <w:numId w:val="71"/>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XVI. …</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numPr>
          <w:ilvl w:val="0"/>
          <w:numId w:val="7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Gestionar ante el Gobierno Federal la autorización de nuevas asignaciones y concesiones, así como la ampliación de los volúmenes asignados al Estado, </w:t>
      </w:r>
      <w:r w:rsidRPr="003A30E1">
        <w:rPr>
          <w:rFonts w:ascii="Times New Roman" w:eastAsia="Arial" w:hAnsi="Times New Roman" w:cs="Times New Roman"/>
          <w:b/>
          <w:color w:val="990033"/>
          <w:sz w:val="24"/>
          <w:szCs w:val="24"/>
        </w:rPr>
        <w:t>debiendo observar la disponibilidad efectiva del agua y uso sustentable;</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numPr>
          <w:ilvl w:val="0"/>
          <w:numId w:val="72"/>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XXXII. …</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numPr>
          <w:ilvl w:val="0"/>
          <w:numId w:val="7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Otorgar las concesiones, en el ámbito de su competencia, y, en su caso</w:t>
      </w:r>
      <w:r w:rsidRPr="003A30E1">
        <w:rPr>
          <w:rFonts w:ascii="Times New Roman" w:eastAsia="Arial" w:hAnsi="Times New Roman" w:cs="Times New Roman"/>
          <w:b/>
          <w:color w:val="990033"/>
          <w:sz w:val="24"/>
          <w:szCs w:val="24"/>
        </w:rPr>
        <w:t>, reasignar su volumen de agua</w:t>
      </w:r>
      <w:r w:rsidRPr="003A30E1">
        <w:rPr>
          <w:rFonts w:ascii="Times New Roman" w:eastAsia="Arial" w:hAnsi="Times New Roman" w:cs="Times New Roman"/>
          <w:color w:val="990033"/>
          <w:sz w:val="24"/>
          <w:szCs w:val="24"/>
        </w:rPr>
        <w:t>,</w:t>
      </w:r>
      <w:r w:rsidRPr="003A30E1">
        <w:rPr>
          <w:rFonts w:ascii="Times New Roman" w:eastAsia="Arial" w:hAnsi="Times New Roman" w:cs="Times New Roman"/>
          <w:b/>
          <w:color w:val="990033"/>
          <w:sz w:val="24"/>
          <w:szCs w:val="24"/>
        </w:rPr>
        <w:t xml:space="preserve"> </w:t>
      </w:r>
      <w:r w:rsidRPr="003A30E1">
        <w:rPr>
          <w:rFonts w:ascii="Times New Roman" w:eastAsia="Arial" w:hAnsi="Times New Roman" w:cs="Times New Roman"/>
          <w:sz w:val="24"/>
          <w:szCs w:val="24"/>
        </w:rPr>
        <w:t>modificarlas, darlas por terminadas de forma anticipada o revocarlas en los términos establecidos en la legislación aplicable;</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numPr>
          <w:ilvl w:val="0"/>
          <w:numId w:val="73"/>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XXXVI. …</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numPr>
          <w:ilvl w:val="0"/>
          <w:numId w:val="7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Controlar el inventario de usos y usuarios, cuerpos de agua e infraestructura hidráulica para la gestión integral del agua, y el inventario de aguas de jurisdicción estatal y municipal, de disponibilidad de Agua Potable del Estado;</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numPr>
          <w:ilvl w:val="0"/>
          <w:numId w:val="7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Coadyuvar en la implementación de acciones, estrategias, planes, programas u operativos para prevenir y combatir la comisión de delitos asociados al robo, sustracción del agua potable, alteraciones, modificaciones o afectaciones de cauces, obras hidráulicas, infraestructura hidráulica y redes de distribución; y</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numPr>
          <w:ilvl w:val="0"/>
          <w:numId w:val="7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Las demás que le señalen otras leyes, reglamentos y disposiciones jurídicas aplicables, así como las que le encomiende la persona titular del Poder Ejecutivo del Estado.</w:t>
      </w:r>
    </w:p>
    <w:p w:rsidR="003A30E1" w:rsidRPr="003A30E1" w:rsidRDefault="003A30E1" w:rsidP="00C96F9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C96F94">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TERCERO: </w:t>
      </w:r>
      <w:r w:rsidRPr="003A30E1">
        <w:rPr>
          <w:rFonts w:ascii="Times New Roman" w:eastAsia="Arial" w:hAnsi="Times New Roman" w:cs="Times New Roman"/>
          <w:sz w:val="24"/>
          <w:szCs w:val="24"/>
        </w:rPr>
        <w:t xml:space="preserve">Se </w:t>
      </w:r>
      <w:r w:rsidRPr="003A30E1">
        <w:rPr>
          <w:rFonts w:ascii="Times New Roman" w:eastAsia="Arial" w:hAnsi="Times New Roman" w:cs="Times New Roman"/>
          <w:b/>
          <w:sz w:val="24"/>
          <w:szCs w:val="24"/>
        </w:rPr>
        <w:t>reforma</w:t>
      </w:r>
      <w:r w:rsidRPr="003A30E1">
        <w:rPr>
          <w:rFonts w:ascii="Times New Roman" w:eastAsia="Arial" w:hAnsi="Times New Roman" w:cs="Times New Roman"/>
          <w:sz w:val="24"/>
          <w:szCs w:val="24"/>
        </w:rPr>
        <w:t xml:space="preserve"> la fracción XX del artículo 41, la fracción II del artículo 61 y se </w:t>
      </w:r>
      <w:r w:rsidRPr="003A30E1">
        <w:rPr>
          <w:rFonts w:ascii="Times New Roman" w:eastAsia="Arial" w:hAnsi="Times New Roman" w:cs="Times New Roman"/>
          <w:b/>
          <w:sz w:val="24"/>
          <w:szCs w:val="24"/>
        </w:rPr>
        <w:t xml:space="preserve">adiciona </w:t>
      </w:r>
      <w:r w:rsidRPr="003A30E1">
        <w:rPr>
          <w:rFonts w:ascii="Times New Roman" w:eastAsia="Arial" w:hAnsi="Times New Roman" w:cs="Times New Roman"/>
          <w:sz w:val="24"/>
          <w:szCs w:val="24"/>
        </w:rPr>
        <w:t>la fracción XXIX al artículo 41, la fracción X Bis al artículo 74, un último párrafo a la fracción XXVI del artículo 84, todos de la Ley de los Derechos de Niñas, Niños y Adolescentes del Estado de México, a efecto de quedar de la siguiente manera: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41.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XIX.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5"/>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Educar a niñas, niños y adolescentes sobre el respeto al medio ambiente, </w:t>
      </w:r>
      <w:r w:rsidRPr="003A30E1">
        <w:rPr>
          <w:rFonts w:ascii="Times New Roman" w:eastAsia="Arial" w:hAnsi="Times New Roman" w:cs="Times New Roman"/>
          <w:b/>
          <w:color w:val="990033"/>
          <w:sz w:val="24"/>
          <w:szCs w:val="24"/>
        </w:rPr>
        <w:t xml:space="preserve">recursos naturales renovables y no renovables, </w:t>
      </w:r>
      <w:r w:rsidRPr="003A30E1">
        <w:rPr>
          <w:rFonts w:ascii="Times New Roman" w:eastAsia="Arial" w:hAnsi="Times New Roman" w:cs="Times New Roman"/>
          <w:sz w:val="24"/>
          <w:szCs w:val="24"/>
        </w:rPr>
        <w:t xml:space="preserve">inculcando en ellas y ellos la adopción de estilos de vida sustentables, así como concientizarles sobre las causas-efectos del cambio climático.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75"/>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lastRenderedPageBreak/>
        <w:t xml:space="preserve">a la </w:t>
      </w:r>
      <w:r w:rsidRPr="003A30E1">
        <w:rPr>
          <w:rFonts w:ascii="Times New Roman" w:eastAsia="Arial" w:hAnsi="Times New Roman" w:cs="Times New Roman"/>
          <w:b/>
          <w:sz w:val="24"/>
          <w:szCs w:val="24"/>
        </w:rPr>
        <w:t>XXVIII.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XXIX. Implementar en coordinación con las autoridades facultadas, programas, cursos, talleres, platicas, conferencias o campañas de información para concientizar y sensibilizar a los educandos, personal docente y comunidad escolar en general de instituciones educativas públicas o privadas, organismos descentralizados, sistemas o subsistemas pertenecientes al Sistema Educativo Estatal, relativo 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27742">
      <w:pPr>
        <w:widowControl w:val="0"/>
        <w:numPr>
          <w:ilvl w:val="0"/>
          <w:numId w:val="76"/>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La importancia del agua en su ciclo socio-hídrico como sustento de la vida para los seres humanos y los ecosistemas asociados;</w:t>
      </w:r>
    </w:p>
    <w:p w:rsidR="003A30E1" w:rsidRPr="003A30E1" w:rsidRDefault="003A30E1" w:rsidP="00827742">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27742">
      <w:pPr>
        <w:widowControl w:val="0"/>
        <w:numPr>
          <w:ilvl w:val="0"/>
          <w:numId w:val="76"/>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Reconocer el papel sustantivo de las mujeres en la gestión integral y sustentable del agua;</w:t>
      </w:r>
    </w:p>
    <w:p w:rsidR="003A30E1" w:rsidRPr="003A30E1" w:rsidRDefault="003A30E1" w:rsidP="00827742">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27742">
      <w:pPr>
        <w:widowControl w:val="0"/>
        <w:numPr>
          <w:ilvl w:val="0"/>
          <w:numId w:val="76"/>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Promover el cuidado, tratamiento, recuperación y reúso del agua;</w:t>
      </w:r>
    </w:p>
    <w:p w:rsidR="003A30E1" w:rsidRPr="003A30E1" w:rsidRDefault="003A30E1" w:rsidP="00827742">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27742">
      <w:pPr>
        <w:widowControl w:val="0"/>
        <w:numPr>
          <w:ilvl w:val="0"/>
          <w:numId w:val="76"/>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Generar conciencia sobre la importancia de la calidad del agua y de los riesgos asociados a su contaminación;</w:t>
      </w:r>
    </w:p>
    <w:p w:rsidR="003A30E1" w:rsidRPr="003A30E1" w:rsidRDefault="003A30E1" w:rsidP="00827742">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27742">
      <w:pPr>
        <w:widowControl w:val="0"/>
        <w:numPr>
          <w:ilvl w:val="0"/>
          <w:numId w:val="76"/>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Comprender los efectos y consecuencias de los daños a los ecosistemas en la disponibilidad futura y presente del agua, y</w:t>
      </w:r>
    </w:p>
    <w:p w:rsidR="003A30E1" w:rsidRPr="003A30E1" w:rsidRDefault="003A30E1" w:rsidP="00827742">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27742">
      <w:pPr>
        <w:widowControl w:val="0"/>
        <w:numPr>
          <w:ilvl w:val="0"/>
          <w:numId w:val="76"/>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Aquellos relacionados con la cultura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Por cuanto hace a los educandos los programas, cursos, talleres, platicas, conferencias o campañas de información se realizarán de manera compresible, conforme a su edad, desarrollo evolutivo, cognoscitivo y madurez.</w:t>
      </w:r>
    </w:p>
    <w:p w:rsidR="003A30E1" w:rsidRPr="003A30E1" w:rsidRDefault="003A30E1" w:rsidP="00705C1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05C17">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61. …</w:t>
      </w:r>
    </w:p>
    <w:p w:rsidR="003A30E1" w:rsidRPr="003A30E1" w:rsidRDefault="003A30E1" w:rsidP="00705C17">
      <w:pPr>
        <w:widowControl w:val="0"/>
        <w:autoSpaceDE w:val="0"/>
        <w:autoSpaceDN w:val="0"/>
        <w:spacing w:after="0" w:line="240" w:lineRule="auto"/>
        <w:rPr>
          <w:rFonts w:ascii="Times New Roman" w:eastAsia="Arial MT" w:hAnsi="Times New Roman" w:cs="Times New Roman"/>
          <w:sz w:val="24"/>
          <w:szCs w:val="24"/>
        </w:rPr>
      </w:pPr>
    </w:p>
    <w:p w:rsidR="003A30E1" w:rsidRDefault="003A30E1" w:rsidP="00705C17">
      <w:pPr>
        <w:widowControl w:val="0"/>
        <w:autoSpaceDE w:val="0"/>
        <w:autoSpaceDN w:val="0"/>
        <w:spacing w:after="0" w:line="240" w:lineRule="auto"/>
        <w:jc w:val="both"/>
        <w:rPr>
          <w:rFonts w:ascii="Times New Roman" w:eastAsia="Arial" w:hAnsi="Times New Roman" w:cs="Times New Roman"/>
          <w:b/>
          <w:sz w:val="24"/>
          <w:szCs w:val="24"/>
        </w:rPr>
      </w:pPr>
      <w:r w:rsidRPr="003A30E1">
        <w:rPr>
          <w:rFonts w:ascii="Times New Roman" w:eastAsia="Arial" w:hAnsi="Times New Roman" w:cs="Times New Roman"/>
          <w:b/>
          <w:sz w:val="24"/>
          <w:szCs w:val="24"/>
        </w:rPr>
        <w:t>…</w:t>
      </w:r>
    </w:p>
    <w:p w:rsidR="00827742" w:rsidRPr="003A30E1" w:rsidRDefault="00827742" w:rsidP="00705C17">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705C17">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705C1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05C17">
      <w:pPr>
        <w:widowControl w:val="0"/>
        <w:numPr>
          <w:ilvl w:val="0"/>
          <w:numId w:val="77"/>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705C1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05C17">
      <w:pPr>
        <w:widowControl w:val="0"/>
        <w:numPr>
          <w:ilvl w:val="0"/>
          <w:numId w:val="77"/>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Contar con medidas de seguridad, protección y vigilancia necesarias para garantizar la comodidad, higiene, </w:t>
      </w:r>
      <w:r w:rsidRPr="003A30E1">
        <w:rPr>
          <w:rFonts w:ascii="Times New Roman" w:eastAsia="Arial" w:hAnsi="Times New Roman" w:cs="Times New Roman"/>
          <w:b/>
          <w:color w:val="990033"/>
          <w:sz w:val="24"/>
          <w:szCs w:val="24"/>
        </w:rPr>
        <w:t>acceso al agua para satisfacer sus necesidades</w:t>
      </w:r>
      <w:r w:rsidRPr="003A30E1">
        <w:rPr>
          <w:rFonts w:ascii="Times New Roman" w:eastAsia="Arial" w:hAnsi="Times New Roman" w:cs="Times New Roman"/>
          <w:sz w:val="24"/>
          <w:szCs w:val="24"/>
        </w:rPr>
        <w:t>, espacio idóneo de acuerdo a la edad, sexo o condición física o mental de niñas, niños y adolescentes alojados.</w:t>
      </w:r>
    </w:p>
    <w:p w:rsidR="003A30E1" w:rsidRPr="003A30E1" w:rsidRDefault="003A30E1" w:rsidP="00705C1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05C17">
      <w:pPr>
        <w:widowControl w:val="0"/>
        <w:numPr>
          <w:ilvl w:val="0"/>
          <w:numId w:val="77"/>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VIII. …</w:t>
      </w:r>
    </w:p>
    <w:p w:rsidR="003A30E1" w:rsidRPr="003A30E1" w:rsidRDefault="003A30E1" w:rsidP="00705C1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705C17">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74. …</w:t>
      </w:r>
    </w:p>
    <w:p w:rsidR="003A30E1" w:rsidRPr="003A30E1" w:rsidRDefault="003A30E1" w:rsidP="00705C1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X Bis. Fomentar dentro de sus posibilidades el cuidado y la cultura del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XI.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84.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XXV.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XXVI.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Para el caso de niñas, adolescentes y personas menstruantes se deberá garantizar de manera prioritaria el acceso suficiente y adecuado al agua para el ejercicio del derecho a una menstruación digna.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CUARTO:</w:t>
      </w:r>
      <w:r w:rsidRPr="003A30E1">
        <w:rPr>
          <w:rFonts w:ascii="Times New Roman" w:eastAsia="Arial" w:hAnsi="Times New Roman" w:cs="Times New Roman"/>
          <w:sz w:val="24"/>
          <w:szCs w:val="24"/>
        </w:rPr>
        <w:t xml:space="preserve"> Se </w:t>
      </w:r>
      <w:r w:rsidRPr="003A30E1">
        <w:rPr>
          <w:rFonts w:ascii="Times New Roman" w:eastAsia="Arial" w:hAnsi="Times New Roman" w:cs="Times New Roman"/>
          <w:b/>
          <w:sz w:val="24"/>
          <w:szCs w:val="24"/>
        </w:rPr>
        <w:t>reforma</w:t>
      </w:r>
      <w:r w:rsidRPr="003A30E1">
        <w:rPr>
          <w:rFonts w:ascii="Times New Roman" w:eastAsia="Arial" w:hAnsi="Times New Roman" w:cs="Times New Roman"/>
          <w:sz w:val="24"/>
          <w:szCs w:val="24"/>
        </w:rPr>
        <w:t xml:space="preserve"> el artículo 87 y el primer párrafo del artículo 111 y se </w:t>
      </w:r>
      <w:r w:rsidRPr="003A30E1">
        <w:rPr>
          <w:rFonts w:ascii="Times New Roman" w:eastAsia="Arial" w:hAnsi="Times New Roman" w:cs="Times New Roman"/>
          <w:b/>
          <w:sz w:val="24"/>
          <w:szCs w:val="24"/>
        </w:rPr>
        <w:t xml:space="preserve">adiciona </w:t>
      </w:r>
      <w:r w:rsidRPr="003A30E1">
        <w:rPr>
          <w:rFonts w:ascii="Times New Roman" w:eastAsia="Arial" w:hAnsi="Times New Roman" w:cs="Times New Roman"/>
          <w:sz w:val="24"/>
          <w:szCs w:val="24"/>
        </w:rPr>
        <w:t xml:space="preserve">un quinto párrafo al artículo 111, todos de la Ley de Educación de Estado de México, para quedar como sigue: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87.</w:t>
      </w:r>
      <w:r w:rsidRPr="003A30E1">
        <w:rPr>
          <w:rFonts w:ascii="Times New Roman" w:eastAsia="Arial" w:hAnsi="Times New Roman" w:cs="Times New Roman"/>
          <w:sz w:val="24"/>
          <w:szCs w:val="24"/>
        </w:rPr>
        <w:t xml:space="preserve"> Las autoridades educativas </w:t>
      </w:r>
      <w:r w:rsidRPr="003A30E1">
        <w:rPr>
          <w:rFonts w:ascii="Times New Roman" w:eastAsia="Arial" w:hAnsi="Times New Roman" w:cs="Times New Roman"/>
          <w:b/>
          <w:color w:val="990033"/>
          <w:sz w:val="24"/>
          <w:szCs w:val="24"/>
        </w:rPr>
        <w:t>en coordinación con las autoridades del agua de los distintos órdenes de gobierno en coadyuvancia con organizaciones de la sociedad civil y dentro del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ámbito de sus respectivas competencias promoverán la cultura del cuidado del agua </w:t>
      </w:r>
      <w:r w:rsidRPr="003A30E1">
        <w:rPr>
          <w:rFonts w:ascii="Times New Roman" w:eastAsia="Arial" w:hAnsi="Times New Roman" w:cs="Times New Roman"/>
          <w:b/>
          <w:color w:val="990033"/>
          <w:sz w:val="24"/>
          <w:szCs w:val="24"/>
        </w:rPr>
        <w:t xml:space="preserve">a través de programas de estudio, cursos, talleres, platicas, conferencias o campañas de información las cuales tendrán como finalidad la generación de </w:t>
      </w:r>
      <w:r w:rsidRPr="003A30E1">
        <w:rPr>
          <w:rFonts w:ascii="Times New Roman" w:eastAsia="Arial" w:hAnsi="Times New Roman" w:cs="Times New Roman"/>
          <w:sz w:val="24"/>
          <w:szCs w:val="24"/>
        </w:rPr>
        <w:t xml:space="preserve">soluciones creativas </w:t>
      </w:r>
      <w:r w:rsidRPr="003A30E1">
        <w:rPr>
          <w:rFonts w:ascii="Times New Roman" w:eastAsia="Arial" w:hAnsi="Times New Roman" w:cs="Times New Roman"/>
          <w:b/>
          <w:color w:val="990033"/>
          <w:sz w:val="24"/>
          <w:szCs w:val="24"/>
        </w:rPr>
        <w:t>e innovadoras</w:t>
      </w:r>
      <w:r w:rsidRPr="003A30E1">
        <w:rPr>
          <w:rFonts w:ascii="Times New Roman" w:eastAsia="Arial" w:hAnsi="Times New Roman" w:cs="Times New Roman"/>
          <w:sz w:val="24"/>
          <w:szCs w:val="24"/>
        </w:rPr>
        <w:t xml:space="preserve"> para la captación del agua, con el fin de darle un uso racional</w:t>
      </w:r>
      <w:r w:rsidRPr="003A30E1">
        <w:rPr>
          <w:rFonts w:ascii="Times New Roman" w:eastAsia="Arial" w:hAnsi="Times New Roman" w:cs="Times New Roman"/>
          <w:b/>
          <w:color w:val="990033"/>
          <w:sz w:val="24"/>
          <w:szCs w:val="24"/>
        </w:rPr>
        <w:t>,</w:t>
      </w:r>
      <w:r w:rsidRPr="003A30E1">
        <w:rPr>
          <w:rFonts w:ascii="Times New Roman" w:eastAsia="Arial" w:hAnsi="Times New Roman" w:cs="Times New Roman"/>
          <w:sz w:val="24"/>
          <w:szCs w:val="24"/>
        </w:rPr>
        <w:t xml:space="preserve"> responsable </w:t>
      </w:r>
      <w:r w:rsidRPr="003A30E1">
        <w:rPr>
          <w:rFonts w:ascii="Times New Roman" w:eastAsia="Arial" w:hAnsi="Times New Roman" w:cs="Times New Roman"/>
          <w:b/>
          <w:color w:val="990033"/>
          <w:sz w:val="24"/>
          <w:szCs w:val="24"/>
        </w:rPr>
        <w:t>y sustentable.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111.</w:t>
      </w:r>
      <w:r w:rsidRPr="003A30E1">
        <w:rPr>
          <w:rFonts w:ascii="Times New Roman" w:eastAsia="Arial" w:hAnsi="Times New Roman" w:cs="Times New Roman"/>
          <w:sz w:val="24"/>
          <w:szCs w:val="24"/>
        </w:rPr>
        <w:t xml:space="preserve"> Las autoridades educativas estatal y municipales atenderán de manera prioritaria las escuelas públicas que, por estar en localidades aisladas, zonas urbanas marginadas, rurales y en pueblos y comunidades indígenas, tengan mayor posibilidad de rezago o abandono escolar, estableciendo las condiciones físicas, de equipamiento y de servicios básicos óptimos que garanticen </w:t>
      </w:r>
      <w:r w:rsidRPr="003A30E1">
        <w:rPr>
          <w:rFonts w:ascii="Times New Roman" w:eastAsia="Arial" w:hAnsi="Times New Roman" w:cs="Times New Roman"/>
          <w:b/>
          <w:color w:val="990033"/>
          <w:sz w:val="24"/>
          <w:szCs w:val="24"/>
        </w:rPr>
        <w:t>el acceso, disposición y saneamiento del agua,</w:t>
      </w:r>
      <w:r w:rsidRPr="003A30E1">
        <w:rPr>
          <w:rFonts w:ascii="Times New Roman" w:eastAsia="Arial" w:hAnsi="Times New Roman" w:cs="Times New Roman"/>
          <w:sz w:val="24"/>
          <w:szCs w:val="24"/>
        </w:rPr>
        <w:t xml:space="preserve"> la seguridad, la salud, el bienestar y el desarrollo integral de los educandos, para que proporcionen educación con equidad e inclusión en dichas localidades.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El Gobierno del Estado de México en coordinación con los distintos órdenes de gobierno podrá implementar de manera gradual la instalación de sistemas de captación de agua pluvial acorde con las especificaciones que determine autoridad facultada en aquellas escuelas públicas ubicadas en zonas urbanas marginadas, rurales, en pueblos y comunidades </w:t>
      </w:r>
      <w:r w:rsidRPr="003A30E1">
        <w:rPr>
          <w:rFonts w:ascii="Times New Roman" w:eastAsia="Arial" w:hAnsi="Times New Roman" w:cs="Times New Roman"/>
          <w:b/>
          <w:color w:val="990033"/>
          <w:sz w:val="24"/>
          <w:szCs w:val="24"/>
        </w:rPr>
        <w:lastRenderedPageBreak/>
        <w:t xml:space="preserve">indígenas o </w:t>
      </w:r>
      <w:proofErr w:type="spellStart"/>
      <w:r w:rsidRPr="003A30E1">
        <w:rPr>
          <w:rFonts w:ascii="Times New Roman" w:eastAsia="Arial" w:hAnsi="Times New Roman" w:cs="Times New Roman"/>
          <w:b/>
          <w:color w:val="990033"/>
          <w:sz w:val="24"/>
          <w:szCs w:val="24"/>
        </w:rPr>
        <w:t>afromexicanas</w:t>
      </w:r>
      <w:proofErr w:type="spellEnd"/>
      <w:r w:rsidRPr="003A30E1">
        <w:rPr>
          <w:rFonts w:ascii="Times New Roman" w:eastAsia="Arial" w:hAnsi="Times New Roman" w:cs="Times New Roman"/>
          <w:b/>
          <w:color w:val="990033"/>
          <w:sz w:val="24"/>
          <w:szCs w:val="24"/>
        </w:rPr>
        <w:t>, así como en aquellas en donde tengan mayor posibilidad de rezago educativo o deserción escolar.</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QUINTO:</w:t>
      </w:r>
      <w:r w:rsidRPr="003A30E1">
        <w:rPr>
          <w:rFonts w:ascii="Times New Roman" w:eastAsia="Arial" w:hAnsi="Times New Roman" w:cs="Times New Roman"/>
          <w:sz w:val="24"/>
          <w:szCs w:val="24"/>
        </w:rPr>
        <w:t xml:space="preserve"> Se </w:t>
      </w:r>
      <w:r w:rsidRPr="003A30E1">
        <w:rPr>
          <w:rFonts w:ascii="Times New Roman" w:eastAsia="Arial" w:hAnsi="Times New Roman" w:cs="Times New Roman"/>
          <w:b/>
          <w:sz w:val="24"/>
          <w:szCs w:val="24"/>
        </w:rPr>
        <w:t xml:space="preserve">reforma </w:t>
      </w:r>
      <w:r w:rsidRPr="003A30E1">
        <w:rPr>
          <w:rFonts w:ascii="Times New Roman" w:eastAsia="Arial" w:hAnsi="Times New Roman" w:cs="Times New Roman"/>
          <w:sz w:val="24"/>
          <w:szCs w:val="24"/>
        </w:rPr>
        <w:t xml:space="preserve">el inciso g) de la fracción I del </w:t>
      </w:r>
      <w:r w:rsidR="000603FE" w:rsidRPr="003A30E1">
        <w:rPr>
          <w:rFonts w:ascii="Times New Roman" w:eastAsia="Arial" w:hAnsi="Times New Roman" w:cs="Times New Roman"/>
          <w:sz w:val="24"/>
          <w:szCs w:val="24"/>
        </w:rPr>
        <w:t>artículo</w:t>
      </w:r>
      <w:r w:rsidRPr="003A30E1">
        <w:rPr>
          <w:rFonts w:ascii="Times New Roman" w:eastAsia="Arial" w:hAnsi="Times New Roman" w:cs="Times New Roman"/>
          <w:sz w:val="24"/>
          <w:szCs w:val="24"/>
        </w:rPr>
        <w:t xml:space="preserve"> 57 y la fracción VI del </w:t>
      </w:r>
      <w:proofErr w:type="spellStart"/>
      <w:r w:rsidRPr="003A30E1">
        <w:rPr>
          <w:rFonts w:ascii="Times New Roman" w:eastAsia="Arial" w:hAnsi="Times New Roman" w:cs="Times New Roman"/>
          <w:sz w:val="24"/>
          <w:szCs w:val="24"/>
        </w:rPr>
        <w:t>articulo</w:t>
      </w:r>
      <w:proofErr w:type="spellEnd"/>
      <w:r w:rsidRPr="003A30E1">
        <w:rPr>
          <w:rFonts w:ascii="Times New Roman" w:eastAsia="Arial" w:hAnsi="Times New Roman" w:cs="Times New Roman"/>
          <w:sz w:val="24"/>
          <w:szCs w:val="24"/>
        </w:rPr>
        <w:t xml:space="preserve"> 74 y se </w:t>
      </w:r>
      <w:r w:rsidRPr="003A30E1">
        <w:rPr>
          <w:rFonts w:ascii="Times New Roman" w:eastAsia="Arial" w:hAnsi="Times New Roman" w:cs="Times New Roman"/>
          <w:b/>
          <w:sz w:val="24"/>
          <w:szCs w:val="24"/>
        </w:rPr>
        <w:t>adiciona</w:t>
      </w:r>
      <w:r w:rsidRPr="003A30E1">
        <w:rPr>
          <w:rFonts w:ascii="Times New Roman" w:eastAsia="Arial" w:hAnsi="Times New Roman" w:cs="Times New Roman"/>
          <w:sz w:val="24"/>
          <w:szCs w:val="24"/>
        </w:rPr>
        <w:t xml:space="preserve"> la fracción XLVIII y XLIX recorriéndose las subsecuentes al artículo 31, el inciso h) a la fracción I del artículo 57 y la fracción VI del </w:t>
      </w:r>
      <w:proofErr w:type="spellStart"/>
      <w:r w:rsidRPr="003A30E1">
        <w:rPr>
          <w:rFonts w:ascii="Times New Roman" w:eastAsia="Arial" w:hAnsi="Times New Roman" w:cs="Times New Roman"/>
          <w:sz w:val="24"/>
          <w:szCs w:val="24"/>
        </w:rPr>
        <w:t>articulo</w:t>
      </w:r>
      <w:proofErr w:type="spellEnd"/>
      <w:r w:rsidRPr="003A30E1">
        <w:rPr>
          <w:rFonts w:ascii="Times New Roman" w:eastAsia="Arial" w:hAnsi="Times New Roman" w:cs="Times New Roman"/>
          <w:sz w:val="24"/>
          <w:szCs w:val="24"/>
        </w:rPr>
        <w:t xml:space="preserve"> 74, todas de la Ley Orgánica Municipal del Estado de México, a efecto de quedar de la siguiente manera:</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31.- …</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XLVI. …</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numPr>
          <w:ilvl w:val="0"/>
          <w:numId w:val="78"/>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numPr>
          <w:ilvl w:val="0"/>
          <w:numId w:val="78"/>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Formular, aprobar y ejecutar estrategias, planes o acciones que tengan como finalidad la detección y reparación oportuna de fugas de agua o daños de las redes de distribución o líneas de conducción en las cuales participaran dependencias, entidades de la administración pública municipal, organismos públicos descentralizados, autoridades auxiliares, consejos de participación ciudadana y población en general;</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numPr>
          <w:ilvl w:val="0"/>
          <w:numId w:val="78"/>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Elaborar, aprobar e implementar en coordinación con sus dependencias o entidades de la administración pública municipal el Programa Hídrico Municipal.</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El Programa Hídrico Municipal contendrá las estrategias, planes, diagnósticos regionales, particularidades y demandas sociales para la adecuada explotación, uso, tratamiento, reúso y aprovechamiento del agua, deberá tener congruencia con el Programa Nacional Hídrico, el Programa Hídrico Integral Estatal, políticas públicas en materia de acceso, disposición y saneamiento del agua; y</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numPr>
          <w:ilvl w:val="0"/>
          <w:numId w:val="78"/>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Las demás que señalen las leyes y otras disposiciones legales.</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57.- …</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f). …</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g)</w:t>
      </w:r>
      <w:r w:rsidRPr="003A30E1">
        <w:rPr>
          <w:rFonts w:ascii="Times New Roman" w:eastAsia="Arial" w:hAnsi="Times New Roman" w:cs="Times New Roman"/>
          <w:sz w:val="24"/>
          <w:szCs w:val="24"/>
        </w:rPr>
        <w:t xml:space="preserve"> Emitir opinión motivada no vinculante, respecto a la autorización de la instalación de nuevos establecimientos comerciales, licencias de construcción y cambios de uso de suelo en sus comunidades</w:t>
      </w:r>
      <w:r w:rsidRPr="003A30E1">
        <w:rPr>
          <w:rFonts w:ascii="Times New Roman" w:eastAsia="Arial" w:hAnsi="Times New Roman" w:cs="Times New Roman"/>
          <w:b/>
          <w:color w:val="990033"/>
          <w:sz w:val="24"/>
          <w:szCs w:val="24"/>
        </w:rPr>
        <w:t>; y</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h). Auxiliar dentro del ámbito de sus atribuciones al Ayuntamiento u organismo operador de agua respecto a las estrategias, planes o acciones que tengan como finalidad detención y reparación oportuna de fugas de agua en las redes de distribución o líneas de conducción las cuales se encuentren dentro de su jurisdicción, circunscripción territorial o comunidades. </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74.- …</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 …</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numPr>
          <w:ilvl w:val="0"/>
          <w:numId w:val="79"/>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Emitir opinión motivada no vinculante, respecto a la autorización de nuevos proyectos inmobiliarios, comerciales, habitacionales o industriales y respecto de la autorización de giros mercantiles</w:t>
      </w:r>
      <w:r w:rsidRPr="003A30E1">
        <w:rPr>
          <w:rFonts w:ascii="Times New Roman" w:eastAsia="Arial" w:hAnsi="Times New Roman" w:cs="Times New Roman"/>
          <w:b/>
          <w:color w:val="990033"/>
          <w:sz w:val="24"/>
          <w:szCs w:val="24"/>
        </w:rPr>
        <w:t>: y</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0603FE">
      <w:pPr>
        <w:widowControl w:val="0"/>
        <w:numPr>
          <w:ilvl w:val="0"/>
          <w:numId w:val="79"/>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Participar dentro del ámbito de sus atribuciones respecto a las estrategias, planes o acciones que tengan como finalidad detención y reparación oportuna de fugas de agua en las redes de distribución o líneas de conducción.</w:t>
      </w:r>
    </w:p>
    <w:p w:rsidR="003A30E1" w:rsidRPr="003A30E1" w:rsidRDefault="003A30E1" w:rsidP="000603FE">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SEXTO:</w:t>
      </w:r>
      <w:r w:rsidRPr="003A30E1">
        <w:rPr>
          <w:rFonts w:ascii="Times New Roman" w:eastAsia="Arial" w:hAnsi="Times New Roman" w:cs="Times New Roman"/>
          <w:sz w:val="24"/>
          <w:szCs w:val="24"/>
        </w:rPr>
        <w:t xml:space="preserve"> Se </w:t>
      </w:r>
      <w:r w:rsidRPr="003A30E1">
        <w:rPr>
          <w:rFonts w:ascii="Times New Roman" w:eastAsia="Arial" w:hAnsi="Times New Roman" w:cs="Times New Roman"/>
          <w:b/>
          <w:sz w:val="24"/>
          <w:szCs w:val="24"/>
        </w:rPr>
        <w:t>reforma</w:t>
      </w:r>
      <w:r w:rsidRPr="003A30E1">
        <w:rPr>
          <w:rFonts w:ascii="Times New Roman" w:eastAsia="Arial" w:hAnsi="Times New Roman" w:cs="Times New Roman"/>
          <w:sz w:val="24"/>
          <w:szCs w:val="24"/>
        </w:rPr>
        <w:t xml:space="preserve"> la fracción VII del artículo 22, la fracción IV del </w:t>
      </w:r>
      <w:proofErr w:type="spellStart"/>
      <w:r w:rsidRPr="003A30E1">
        <w:rPr>
          <w:rFonts w:ascii="Times New Roman" w:eastAsia="Arial" w:hAnsi="Times New Roman" w:cs="Times New Roman"/>
          <w:sz w:val="24"/>
          <w:szCs w:val="24"/>
        </w:rPr>
        <w:t>articulo</w:t>
      </w:r>
      <w:proofErr w:type="spellEnd"/>
      <w:r w:rsidRPr="003A30E1">
        <w:rPr>
          <w:rFonts w:ascii="Times New Roman" w:eastAsia="Arial" w:hAnsi="Times New Roman" w:cs="Times New Roman"/>
          <w:sz w:val="24"/>
          <w:szCs w:val="24"/>
        </w:rPr>
        <w:t xml:space="preserve"> 43 y el primer párrafo del artículo 47 y se </w:t>
      </w:r>
      <w:r w:rsidRPr="003A30E1">
        <w:rPr>
          <w:rFonts w:ascii="Times New Roman" w:eastAsia="Arial" w:hAnsi="Times New Roman" w:cs="Times New Roman"/>
          <w:b/>
          <w:sz w:val="24"/>
          <w:szCs w:val="24"/>
        </w:rPr>
        <w:t>adiciona</w:t>
      </w:r>
      <w:r w:rsidRPr="003A30E1">
        <w:rPr>
          <w:rFonts w:ascii="Times New Roman" w:eastAsia="Arial" w:hAnsi="Times New Roman" w:cs="Times New Roman"/>
          <w:sz w:val="24"/>
          <w:szCs w:val="24"/>
        </w:rPr>
        <w:t xml:space="preserve"> la fracción VII Bis al artículo 22, la fracción IV Bis al artículo 43, la fracción X recorriéndose las subsecuentes y el artículo 47 Bis, todas de la Ley de Competitividad y Ordenamiento Comercial del Estado de México, para quedar de la siguiente manera: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22.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VII.</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Instalar</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sistemas de recuperación de aguas grises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mecanismos, tecnologías o dispositivos de ahorro de agua, así como también</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mingitorios secos</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color w:val="990033"/>
          <w:sz w:val="24"/>
          <w:szCs w:val="24"/>
        </w:rPr>
        <w:t>o ecológicos;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VII Bis. Contar con focos de bajo consumo de energía cuando se trate de unidades económicas de alto impacto;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VIII.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43.</w:t>
      </w:r>
      <w:r w:rsidRPr="003A30E1">
        <w:rPr>
          <w:rFonts w:ascii="Times New Roman" w:eastAsia="Arial" w:hAnsi="Times New Roman" w:cs="Times New Roman"/>
          <w:sz w:val="24"/>
          <w:szCs w:val="24"/>
        </w:rPr>
        <w:t xml:space="preserve"> Los titulares de las unidades económicas en que se presten los servicios de baños públicos, </w:t>
      </w:r>
      <w:r w:rsidRPr="003A30E1">
        <w:rPr>
          <w:rFonts w:ascii="Times New Roman" w:eastAsia="Arial" w:hAnsi="Times New Roman" w:cs="Times New Roman"/>
          <w:b/>
          <w:color w:val="990033"/>
          <w:sz w:val="24"/>
          <w:szCs w:val="24"/>
        </w:rPr>
        <w:t>masajes en cualquiera de sus modalidades, spas,</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gimnasio tendrán las obligaciones siguientes: </w:t>
      </w:r>
    </w:p>
    <w:p w:rsidR="003A30E1" w:rsidRPr="003A30E1" w:rsidRDefault="003A30E1" w:rsidP="00CD3FBF">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CD3FBF">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III. …</w:t>
      </w:r>
    </w:p>
    <w:p w:rsidR="003A30E1" w:rsidRPr="003A30E1" w:rsidRDefault="003A30E1" w:rsidP="00CD3FBF">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CD3FBF">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IV. Tener a la vista del público letreros con recomendaciones para el uso racional, cuidado e importancia del agua;</w:t>
      </w:r>
    </w:p>
    <w:p w:rsidR="003A30E1" w:rsidRPr="003A30E1" w:rsidRDefault="003A30E1" w:rsidP="00CD3FBF">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CD3FBF">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IV Bis. Tener a la vista del público letreros sobre las consecuencias legales de llevar a cabo un acto de explotación sexual comercial infantil;</w:t>
      </w:r>
    </w:p>
    <w:p w:rsidR="003A30E1" w:rsidRPr="003A30E1" w:rsidRDefault="003A30E1" w:rsidP="00CD3FBF">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CD3FBF">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VIII. …</w:t>
      </w:r>
    </w:p>
    <w:p w:rsidR="003A30E1" w:rsidRPr="003A30E1" w:rsidRDefault="003A30E1" w:rsidP="00CD3FBF">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CD3FBF">
      <w:pPr>
        <w:widowControl w:val="0"/>
        <w:autoSpaceDE w:val="0"/>
        <w:autoSpaceDN w:val="0"/>
        <w:spacing w:after="0" w:line="240" w:lineRule="auto"/>
        <w:ind w:right="-1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47.</w:t>
      </w:r>
      <w:r w:rsidRPr="003A30E1">
        <w:rPr>
          <w:rFonts w:ascii="Times New Roman" w:eastAsia="Arial" w:hAnsi="Times New Roman" w:cs="Times New Roman"/>
          <w:sz w:val="24"/>
          <w:szCs w:val="24"/>
        </w:rPr>
        <w:t xml:space="preserve"> Las unidades económicas con actividad de estacionamientos, lavado de</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b/>
          <w:color w:val="990033"/>
          <w:sz w:val="24"/>
          <w:szCs w:val="24"/>
        </w:rPr>
        <w:t>vehículos motorizados</w:t>
      </w:r>
      <w:r w:rsidRPr="003A30E1">
        <w:rPr>
          <w:rFonts w:ascii="Times New Roman" w:eastAsia="Arial" w:hAnsi="Times New Roman" w:cs="Times New Roman"/>
          <w:b/>
          <w:color w:val="FF0000"/>
          <w:sz w:val="24"/>
          <w:szCs w:val="24"/>
        </w:rPr>
        <w:t xml:space="preserve"> </w:t>
      </w:r>
      <w:r w:rsidRPr="003A30E1">
        <w:rPr>
          <w:rFonts w:ascii="Times New Roman" w:eastAsia="Arial" w:hAnsi="Times New Roman" w:cs="Times New Roman"/>
          <w:sz w:val="24"/>
          <w:szCs w:val="24"/>
        </w:rPr>
        <w:t>o bodegas, no podrán ser arrendadas como salones de fiestas para la celebración de eventos o fiestas que requieran un pago para el acceso.</w:t>
      </w:r>
    </w:p>
    <w:p w:rsidR="003A30E1" w:rsidRPr="003A30E1" w:rsidRDefault="003A30E1" w:rsidP="00CD3FBF">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CD3FBF">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CD3FBF">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CD3FBF">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47 Bis. Las unidades económicas con actividad de lavado de vehículos motorizados deberán de utilizar agua tratada para la prestación de su servicio, además de cumplir con el </w:t>
      </w:r>
      <w:r w:rsidRPr="003A30E1">
        <w:rPr>
          <w:rFonts w:ascii="Times New Roman" w:eastAsia="Arial" w:hAnsi="Times New Roman" w:cs="Times New Roman"/>
          <w:b/>
          <w:color w:val="990033"/>
          <w:sz w:val="24"/>
          <w:szCs w:val="24"/>
        </w:rPr>
        <w:lastRenderedPageBreak/>
        <w:t>volumen o cantidad de agua para la limpieza interior y exterior de cada tipo de vehículo que determinen los ordenamientos legales y la norma técnica de la materia acorde a sus dimensiones, características o tamaño.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De igual forma las unidades económicas referidas en este artículo deberán contar con sistemas de reciclado y reutilización de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Las autoridades facultadas podrán otorgar incentivos a las unidades económicas que den cumplimiento a lo referido en el anterior párrafo.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SÉPTIMO:</w:t>
      </w:r>
      <w:r w:rsidRPr="003A30E1">
        <w:rPr>
          <w:rFonts w:ascii="Times New Roman" w:eastAsia="Arial" w:hAnsi="Times New Roman" w:cs="Times New Roman"/>
          <w:sz w:val="24"/>
          <w:szCs w:val="24"/>
        </w:rPr>
        <w:t xml:space="preserve"> Se </w:t>
      </w:r>
      <w:r w:rsidRPr="003A30E1">
        <w:rPr>
          <w:rFonts w:ascii="Times New Roman" w:eastAsia="Arial" w:hAnsi="Times New Roman" w:cs="Times New Roman"/>
          <w:b/>
          <w:sz w:val="24"/>
          <w:szCs w:val="24"/>
        </w:rPr>
        <w:t>reforma</w:t>
      </w:r>
      <w:r w:rsidRPr="003A30E1">
        <w:rPr>
          <w:rFonts w:ascii="Times New Roman" w:eastAsia="Arial" w:hAnsi="Times New Roman" w:cs="Times New Roman"/>
          <w:sz w:val="24"/>
          <w:szCs w:val="24"/>
        </w:rPr>
        <w:t xml:space="preserve"> la fracción X y XI segundo párrafo del artículo 63 y la fracción V y el segundo párrafo del artículo 64 y se </w:t>
      </w:r>
      <w:r w:rsidRPr="003A30E1">
        <w:rPr>
          <w:rFonts w:ascii="Times New Roman" w:eastAsia="Arial" w:hAnsi="Times New Roman" w:cs="Times New Roman"/>
          <w:b/>
          <w:sz w:val="24"/>
          <w:szCs w:val="24"/>
        </w:rPr>
        <w:t>adiciona</w:t>
      </w:r>
      <w:r w:rsidRPr="003A30E1">
        <w:rPr>
          <w:rFonts w:ascii="Times New Roman" w:eastAsia="Arial" w:hAnsi="Times New Roman" w:cs="Times New Roman"/>
          <w:sz w:val="24"/>
          <w:szCs w:val="24"/>
        </w:rPr>
        <w:t xml:space="preserve"> la fracción V Bis al artículo 64, todos de Ley de Justicia Cívica del Estado de México y sus Municipios, para quedar como sigue: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63.-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IX.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0"/>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Realizar cualquier acto de forma intencional o imprudencial, que tenga como consecuencia: dañar, maltratar, ensuciar, o hacer uso indebido de las fachadas de inmuebles públicos o privados, estatuas, monumentos, postes, semáforos, buzones, tomas de agua, señalizaciones viales o de obras, plazas, parques, jardines u otros bienes semejantes, el daño a que se refiere esta fracción será competencia de la o el Juez Cívico hasta el valor de 20 veces la Unidad de Medida;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0"/>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Desperdiciar o utilizar indebidamente el agua, ya sea en cantidad excesiva, desproporcionada o permitir que se derrame en cualquier lugar sin ningún uso apropiado</w:t>
      </w:r>
      <w:r w:rsidRPr="003A30E1">
        <w:rPr>
          <w:rFonts w:ascii="Times New Roman" w:eastAsia="Arial" w:hAnsi="Times New Roman" w:cs="Times New Roman"/>
          <w:b/>
          <w:color w:val="990033"/>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0"/>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Impedir el uso y acceso al agua potable a quienes deban tener acceso a ella en tuberías, tanques o tinacos almacenadores.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De acuerdo con la clasificación presentada en el artículo 38 de la presente Ley, las faltas contenidas en la fracción I, II, III y IV del presente artículo serán clasificadas como Infracciones Clase A; las fracciones V, VI, VII, VIII y IX serán clasificadas como Infracciones Clase B</w:t>
      </w:r>
      <w:r w:rsidRPr="003A30E1">
        <w:rPr>
          <w:rFonts w:ascii="Times New Roman" w:eastAsia="Arial" w:hAnsi="Times New Roman" w:cs="Times New Roman"/>
          <w:b/>
          <w:color w:val="990033"/>
          <w:sz w:val="24"/>
          <w:szCs w:val="24"/>
        </w:rPr>
        <w:t xml:space="preserve">; </w:t>
      </w:r>
      <w:r w:rsidRPr="003A30E1">
        <w:rPr>
          <w:rFonts w:ascii="Times New Roman" w:eastAsia="Arial" w:hAnsi="Times New Roman" w:cs="Times New Roman"/>
          <w:sz w:val="24"/>
          <w:szCs w:val="24"/>
        </w:rPr>
        <w:t xml:space="preserve">las fracciones X y XI serán clasificadas como Infracciones Clase C, </w:t>
      </w:r>
      <w:r w:rsidRPr="003A30E1">
        <w:rPr>
          <w:rFonts w:ascii="Times New Roman" w:eastAsia="Arial" w:hAnsi="Times New Roman" w:cs="Times New Roman"/>
          <w:b/>
          <w:color w:val="990033"/>
          <w:sz w:val="24"/>
          <w:szCs w:val="24"/>
        </w:rPr>
        <w:t>mientras que la fracción XII será clasificada como Infracción Clase D.</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64.-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IV.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V.</w:t>
      </w:r>
      <w:r w:rsidRPr="003A30E1">
        <w:rPr>
          <w:rFonts w:ascii="Times New Roman" w:eastAsia="Arial" w:hAnsi="Times New Roman" w:cs="Times New Roman"/>
          <w:sz w:val="24"/>
          <w:szCs w:val="24"/>
        </w:rPr>
        <w:t xml:space="preserve"> Contaminar el agua de fuentes públicas;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V Bis. Contaminar el agua de tanques de almacenaje, acueductos o tuberías públicas, o cualquier contenedor de agua potable;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VI.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De acuerdo con la clasificación presentada en el artículo 38 de la presente Ley, las faltas contenidas en las fracciones I, II y III del presente artículo serán clasificadas como Infracciones Clase A, la </w:t>
      </w:r>
      <w:r w:rsidRPr="003A30E1">
        <w:rPr>
          <w:rFonts w:ascii="Times New Roman" w:eastAsia="Arial" w:hAnsi="Times New Roman" w:cs="Times New Roman"/>
          <w:sz w:val="24"/>
          <w:szCs w:val="24"/>
        </w:rPr>
        <w:lastRenderedPageBreak/>
        <w:t xml:space="preserve">fracción IV como Infracción Clase B; </w:t>
      </w:r>
      <w:r w:rsidRPr="003A30E1">
        <w:rPr>
          <w:rFonts w:ascii="Times New Roman" w:eastAsia="Arial" w:hAnsi="Times New Roman" w:cs="Times New Roman"/>
          <w:b/>
          <w:color w:val="990033"/>
          <w:sz w:val="24"/>
          <w:szCs w:val="24"/>
        </w:rPr>
        <w:t>la fracción V como Infracción Clase C;</w:t>
      </w:r>
      <w:r w:rsidRPr="003A30E1">
        <w:rPr>
          <w:rFonts w:ascii="Times New Roman" w:eastAsia="Arial" w:hAnsi="Times New Roman" w:cs="Times New Roman"/>
          <w:sz w:val="24"/>
          <w:szCs w:val="24"/>
        </w:rPr>
        <w:t xml:space="preserve"> mientras que las fracciones </w:t>
      </w:r>
      <w:r w:rsidRPr="003A30E1">
        <w:rPr>
          <w:rFonts w:ascii="Times New Roman" w:eastAsia="Arial" w:hAnsi="Times New Roman" w:cs="Times New Roman"/>
          <w:b/>
          <w:color w:val="990033"/>
          <w:sz w:val="24"/>
          <w:szCs w:val="24"/>
        </w:rPr>
        <w:t>V Bis,</w:t>
      </w:r>
      <w:r w:rsidRPr="003A30E1">
        <w:rPr>
          <w:rFonts w:ascii="Times New Roman" w:eastAsia="Arial" w:hAnsi="Times New Roman" w:cs="Times New Roman"/>
          <w:sz w:val="24"/>
          <w:szCs w:val="24"/>
        </w:rPr>
        <w:t xml:space="preserve"> VI, VII y VIII serán Infracciones Clase D.</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OCTAVO: </w:t>
      </w:r>
      <w:r w:rsidRPr="003A30E1">
        <w:rPr>
          <w:rFonts w:ascii="Times New Roman" w:eastAsia="Arial" w:hAnsi="Times New Roman" w:cs="Times New Roman"/>
          <w:sz w:val="24"/>
          <w:szCs w:val="24"/>
        </w:rPr>
        <w:t xml:space="preserve">Se </w:t>
      </w:r>
      <w:r w:rsidRPr="003A30E1">
        <w:rPr>
          <w:rFonts w:ascii="Times New Roman" w:eastAsia="Arial" w:hAnsi="Times New Roman" w:cs="Times New Roman"/>
          <w:b/>
          <w:sz w:val="24"/>
          <w:szCs w:val="24"/>
        </w:rPr>
        <w:t>reforma</w:t>
      </w:r>
      <w:r w:rsidRPr="003A30E1">
        <w:rPr>
          <w:rFonts w:ascii="Times New Roman" w:eastAsia="Arial" w:hAnsi="Times New Roman" w:cs="Times New Roman"/>
          <w:sz w:val="24"/>
          <w:szCs w:val="24"/>
        </w:rPr>
        <w:t xml:space="preserve"> el artículo 145 Bis, el artículo 145 Ter, el artículo 145 Quáter, el artículo 145 Quinquies, el primer párrafo del artículo 145 Sexies, el inciso a), b) y c) del artículo 145 Septies y el artículo 145 Octies, todos del Código Penal del Estado de México, a efecto de quedar de la siguiente manera: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145 Bis.-</w:t>
      </w:r>
      <w:r w:rsidRPr="003A30E1">
        <w:rPr>
          <w:rFonts w:ascii="Times New Roman" w:eastAsia="Arial" w:hAnsi="Times New Roman" w:cs="Times New Roman"/>
          <w:sz w:val="24"/>
          <w:szCs w:val="24"/>
        </w:rPr>
        <w:t xml:space="preserve"> A quien teniendo la obligación legal, no supervise o ejecute el proceso de desinfección del agua potable </w:t>
      </w:r>
      <w:r w:rsidRPr="003A30E1">
        <w:rPr>
          <w:rFonts w:ascii="Times New Roman" w:eastAsia="Arial" w:hAnsi="Times New Roman" w:cs="Times New Roman"/>
          <w:b/>
          <w:color w:val="990033"/>
          <w:sz w:val="24"/>
          <w:szCs w:val="24"/>
        </w:rPr>
        <w:t>que se refieren los ordenamientos legales</w:t>
      </w:r>
      <w:r w:rsidRPr="003A30E1">
        <w:rPr>
          <w:rFonts w:ascii="Times New Roman" w:eastAsia="Arial" w:hAnsi="Times New Roman" w:cs="Times New Roman"/>
          <w:sz w:val="24"/>
          <w:szCs w:val="24"/>
        </w:rPr>
        <w:t xml:space="preserve"> y que se encuentre bajo su responsabilidad, se le impondrán de </w:t>
      </w:r>
      <w:r w:rsidRPr="003A30E1">
        <w:rPr>
          <w:rFonts w:ascii="Times New Roman" w:eastAsia="Arial" w:hAnsi="Times New Roman" w:cs="Times New Roman"/>
          <w:b/>
          <w:color w:val="990033"/>
          <w:sz w:val="24"/>
          <w:szCs w:val="24"/>
        </w:rPr>
        <w:t>cuatro</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 xml:space="preserve">a </w:t>
      </w:r>
      <w:r w:rsidRPr="003A30E1">
        <w:rPr>
          <w:rFonts w:ascii="Times New Roman" w:eastAsia="Arial" w:hAnsi="Times New Roman" w:cs="Times New Roman"/>
          <w:b/>
          <w:color w:val="990033"/>
          <w:sz w:val="24"/>
          <w:szCs w:val="24"/>
        </w:rPr>
        <w:t>ocho</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cien</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cuatrocientos</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veces el valor diario de la Unidad de Medida y Actualización vigente.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Si el responsable es servidor público, además de las penas señaladas en el párrafo anterior, se le destituirá e inhabilitará hasta por </w:t>
      </w:r>
      <w:r w:rsidRPr="003A30E1">
        <w:rPr>
          <w:rFonts w:ascii="Times New Roman" w:eastAsia="Arial" w:hAnsi="Times New Roman" w:cs="Times New Roman"/>
          <w:b/>
          <w:color w:val="990033"/>
          <w:sz w:val="24"/>
          <w:szCs w:val="24"/>
        </w:rPr>
        <w:t>ocho</w:t>
      </w:r>
      <w:r w:rsidRPr="003A30E1">
        <w:rPr>
          <w:rFonts w:ascii="Times New Roman" w:eastAsia="Arial" w:hAnsi="Times New Roman" w:cs="Times New Roman"/>
          <w:sz w:val="24"/>
          <w:szCs w:val="24"/>
        </w:rPr>
        <w:t xml:space="preserve"> años.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145 Ter.</w:t>
      </w:r>
      <w:r w:rsidRPr="003A30E1">
        <w:rPr>
          <w:rFonts w:ascii="Times New Roman" w:eastAsia="Arial" w:hAnsi="Times New Roman" w:cs="Times New Roman"/>
          <w:sz w:val="24"/>
          <w:szCs w:val="24"/>
        </w:rPr>
        <w:t xml:space="preserve"> A quien distribuya o suministre agua potable a través de pipa u otro medio de almacenamiento, sin contar con el permiso de distribución o la evaluación correspondiente, expedidos por la autoridad competente, con la finalidad de obtener un beneficio económico, se le impondrán de </w:t>
      </w:r>
      <w:r w:rsidRPr="003A30E1">
        <w:rPr>
          <w:rFonts w:ascii="Times New Roman" w:eastAsia="Arial" w:hAnsi="Times New Roman" w:cs="Times New Roman"/>
          <w:b/>
          <w:color w:val="990033"/>
          <w:sz w:val="24"/>
          <w:szCs w:val="24"/>
        </w:rPr>
        <w:t>seis</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doce</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cien</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cuatrocientos</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veces el valor diario de la Unidad de Medida y Actualización vigente.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145 Quáter.</w:t>
      </w:r>
      <w:r w:rsidRPr="003A30E1">
        <w:rPr>
          <w:rFonts w:ascii="Times New Roman" w:eastAsia="Arial" w:hAnsi="Times New Roman" w:cs="Times New Roman"/>
          <w:sz w:val="24"/>
          <w:szCs w:val="24"/>
        </w:rPr>
        <w:t xml:space="preserve"> A quien distribuya agua potable a través de pipa, y la extraiga u obtenga de una fuente de abastecimiento diversa a la autorizada, se le impondrá de </w:t>
      </w:r>
      <w:r w:rsidRPr="003A30E1">
        <w:rPr>
          <w:rFonts w:ascii="Times New Roman" w:eastAsia="Arial" w:hAnsi="Times New Roman" w:cs="Times New Roman"/>
          <w:b/>
          <w:color w:val="990033"/>
          <w:sz w:val="24"/>
          <w:szCs w:val="24"/>
        </w:rPr>
        <w:t>cuatro</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seis</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cincuenta</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doscientas</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veces el valor diario de la Unidad de Medida y Actualización vigente.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Default="003A30E1" w:rsidP="003A30E1">
      <w:pPr>
        <w:widowControl w:val="0"/>
        <w:autoSpaceDE w:val="0"/>
        <w:autoSpaceDN w:val="0"/>
        <w:spacing w:after="0" w:line="240" w:lineRule="auto"/>
        <w:ind w:right="1"/>
        <w:jc w:val="both"/>
        <w:rPr>
          <w:rFonts w:ascii="Times New Roman" w:eastAsia="Arial" w:hAnsi="Times New Roman" w:cs="Times New Roman"/>
          <w:sz w:val="24"/>
          <w:szCs w:val="24"/>
        </w:rPr>
      </w:pPr>
      <w:r w:rsidRPr="003A30E1">
        <w:rPr>
          <w:rFonts w:ascii="Times New Roman" w:eastAsia="Arial" w:hAnsi="Times New Roman" w:cs="Times New Roman"/>
          <w:b/>
          <w:sz w:val="24"/>
          <w:szCs w:val="24"/>
        </w:rPr>
        <w:t>Artículo 145 Quinquies.</w:t>
      </w:r>
      <w:r w:rsidRPr="003A30E1">
        <w:rPr>
          <w:rFonts w:ascii="Times New Roman" w:eastAsia="Arial" w:hAnsi="Times New Roman" w:cs="Times New Roman"/>
          <w:sz w:val="24"/>
          <w:szCs w:val="24"/>
        </w:rPr>
        <w:t xml:space="preserve"> Al que sin causa justificada altere, impida o restrinja de cualquier forma el flujo de agua destinado al suministro de los usuarios de dicho servicio, se impondrá de </w:t>
      </w:r>
      <w:r w:rsidRPr="003A30E1">
        <w:rPr>
          <w:rFonts w:ascii="Times New Roman" w:eastAsia="Arial" w:hAnsi="Times New Roman" w:cs="Times New Roman"/>
          <w:b/>
          <w:color w:val="990033"/>
          <w:sz w:val="24"/>
          <w:szCs w:val="24"/>
        </w:rPr>
        <w:t>cuatro</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doce</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cien</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cuatrocientos</w:t>
      </w:r>
      <w:r w:rsidRPr="003A30E1">
        <w:rPr>
          <w:rFonts w:ascii="Times New Roman" w:eastAsia="Arial" w:hAnsi="Times New Roman" w:cs="Times New Roman"/>
          <w:sz w:val="24"/>
          <w:szCs w:val="24"/>
        </w:rPr>
        <w:t xml:space="preserve"> </w:t>
      </w:r>
      <w:r w:rsidRPr="003A30E1">
        <w:rPr>
          <w:rFonts w:ascii="Times New Roman" w:eastAsia="Arial" w:hAnsi="Times New Roman" w:cs="Times New Roman"/>
          <w:b/>
          <w:color w:val="990033"/>
          <w:sz w:val="24"/>
          <w:szCs w:val="24"/>
        </w:rPr>
        <w:t>veces el valor diario de la Unidad de Medida y Actualización vigente.</w:t>
      </w:r>
    </w:p>
    <w:p w:rsidR="00E14F77" w:rsidRPr="003A30E1" w:rsidRDefault="00E14F77" w:rsidP="003A30E1">
      <w:pPr>
        <w:widowControl w:val="0"/>
        <w:autoSpaceDE w:val="0"/>
        <w:autoSpaceDN w:val="0"/>
        <w:spacing w:after="0" w:line="240" w:lineRule="auto"/>
        <w:ind w:right="1"/>
        <w:jc w:val="both"/>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145 Sexies.</w:t>
      </w:r>
      <w:r w:rsidRPr="003A30E1">
        <w:rPr>
          <w:rFonts w:ascii="Times New Roman" w:eastAsia="Arial" w:hAnsi="Times New Roman" w:cs="Times New Roman"/>
          <w:sz w:val="24"/>
          <w:szCs w:val="24"/>
        </w:rPr>
        <w:t xml:space="preserve"> Al que, sin autorización, concesión, licencia o permiso expedido por la autoridad competente, sustraiga o se apropie del agua potable de la infraestructura hidráulica, independientemente del uso que se le destine, se le impondrá de </w:t>
      </w:r>
      <w:r w:rsidRPr="003A30E1">
        <w:rPr>
          <w:rFonts w:ascii="Times New Roman" w:eastAsia="Arial" w:hAnsi="Times New Roman" w:cs="Times New Roman"/>
          <w:b/>
          <w:color w:val="990033"/>
          <w:sz w:val="24"/>
          <w:szCs w:val="24"/>
        </w:rPr>
        <w:t>seis</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doce</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doscientos</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mil veces el valor diario de la Unidad de Medida y Actualización vigente.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145 Septies. …</w:t>
      </w:r>
    </w:p>
    <w:p w:rsidR="003A30E1" w:rsidRPr="003A30E1" w:rsidRDefault="003A30E1" w:rsidP="00904E1C">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04E1C">
      <w:pPr>
        <w:widowControl w:val="0"/>
        <w:numPr>
          <w:ilvl w:val="0"/>
          <w:numId w:val="81"/>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904E1C">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04E1C">
      <w:pPr>
        <w:widowControl w:val="0"/>
        <w:numPr>
          <w:ilvl w:val="0"/>
          <w:numId w:val="81"/>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904E1C">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04E1C">
      <w:pPr>
        <w:widowControl w:val="0"/>
        <w:numPr>
          <w:ilvl w:val="0"/>
          <w:numId w:val="81"/>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904E1C">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04E1C">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2"/>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lastRenderedPageBreak/>
        <w:t xml:space="preserve">Cuando la cantidad sea mayor a cuatrocientos litros, se le impondrá de uno a </w:t>
      </w:r>
      <w:r w:rsidRPr="003A30E1">
        <w:rPr>
          <w:rFonts w:ascii="Times New Roman" w:eastAsia="Arial" w:hAnsi="Times New Roman" w:cs="Times New Roman"/>
          <w:b/>
          <w:color w:val="990033"/>
          <w:sz w:val="24"/>
          <w:szCs w:val="24"/>
        </w:rPr>
        <w:t>cuatro</w:t>
      </w:r>
      <w:r w:rsidRPr="003A30E1">
        <w:rPr>
          <w:rFonts w:ascii="Times New Roman" w:eastAsia="Arial" w:hAnsi="Times New Roman" w:cs="Times New Roman"/>
          <w:sz w:val="24"/>
          <w:szCs w:val="24"/>
        </w:rPr>
        <w:t xml:space="preserve"> años de prisión y de cien a </w:t>
      </w:r>
      <w:r w:rsidRPr="003A30E1">
        <w:rPr>
          <w:rFonts w:ascii="Times New Roman" w:eastAsia="Arial" w:hAnsi="Times New Roman" w:cs="Times New Roman"/>
          <w:b/>
          <w:color w:val="990033"/>
          <w:sz w:val="24"/>
          <w:szCs w:val="24"/>
        </w:rPr>
        <w:t>trecientos veces el valor diario de la Unidad de Medida y Actualización vigente.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2"/>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Cuando la cantidad sea mayor a quinientos litros, pero menor o equivalente a cinco mil litros, se le impondrá de dos a </w:t>
      </w:r>
      <w:r w:rsidRPr="003A30E1">
        <w:rPr>
          <w:rFonts w:ascii="Times New Roman" w:eastAsia="Arial" w:hAnsi="Times New Roman" w:cs="Times New Roman"/>
          <w:b/>
          <w:color w:val="990033"/>
          <w:sz w:val="24"/>
          <w:szCs w:val="24"/>
        </w:rPr>
        <w:t>ocho</w:t>
      </w:r>
      <w:r w:rsidRPr="003A30E1">
        <w:rPr>
          <w:rFonts w:ascii="Times New Roman" w:eastAsia="Arial" w:hAnsi="Times New Roman" w:cs="Times New Roman"/>
          <w:sz w:val="24"/>
          <w:szCs w:val="24"/>
        </w:rPr>
        <w:t xml:space="preserve"> años de prisión y de ciento cincuenta a </w:t>
      </w:r>
      <w:r w:rsidRPr="003A30E1">
        <w:rPr>
          <w:rFonts w:ascii="Times New Roman" w:eastAsia="Arial" w:hAnsi="Times New Roman" w:cs="Times New Roman"/>
          <w:b/>
          <w:color w:val="990033"/>
          <w:sz w:val="24"/>
          <w:szCs w:val="24"/>
        </w:rPr>
        <w:t>cuatrocientas veces el valor diario de la Unidad de Medida y Actualización vigente.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2"/>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Cuando la cantidad sea mayor a cinco mil litros, se le impondrá de cuatro a </w:t>
      </w:r>
      <w:r w:rsidRPr="003A30E1">
        <w:rPr>
          <w:rFonts w:ascii="Times New Roman" w:eastAsia="Arial" w:hAnsi="Times New Roman" w:cs="Times New Roman"/>
          <w:b/>
          <w:color w:val="990033"/>
          <w:sz w:val="24"/>
          <w:szCs w:val="24"/>
        </w:rPr>
        <w:t>diez</w:t>
      </w:r>
      <w:r w:rsidRPr="003A30E1">
        <w:rPr>
          <w:rFonts w:ascii="Times New Roman" w:eastAsia="Arial" w:hAnsi="Times New Roman" w:cs="Times New Roman"/>
          <w:sz w:val="24"/>
          <w:szCs w:val="24"/>
        </w:rPr>
        <w:t xml:space="preserve"> años de prisión y de doscientas a seiscientos </w:t>
      </w:r>
      <w:r w:rsidRPr="003A30E1">
        <w:rPr>
          <w:rFonts w:ascii="Times New Roman" w:eastAsia="Arial" w:hAnsi="Times New Roman" w:cs="Times New Roman"/>
          <w:b/>
          <w:color w:val="990033"/>
          <w:sz w:val="24"/>
          <w:szCs w:val="24"/>
        </w:rPr>
        <w:t>veces el valor diario de la Unidad de Medida y Actualización vigente.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145 Octies.</w:t>
      </w:r>
      <w:r w:rsidRPr="003A30E1">
        <w:rPr>
          <w:rFonts w:ascii="Times New Roman" w:eastAsia="Arial" w:hAnsi="Times New Roman" w:cs="Times New Roman"/>
          <w:sz w:val="24"/>
          <w:szCs w:val="24"/>
        </w:rPr>
        <w:t xml:space="preserve"> Al propietario, arrendatario, poseedor, detentador o a quien se ostente como tal de algún predio donde exista una toma que sustraiga o se apropie del agua potable de la infraestructura hidráulica, se le impondrá de </w:t>
      </w:r>
      <w:r w:rsidRPr="003A30E1">
        <w:rPr>
          <w:rFonts w:ascii="Times New Roman" w:eastAsia="Arial" w:hAnsi="Times New Roman" w:cs="Times New Roman"/>
          <w:b/>
          <w:color w:val="990033"/>
          <w:sz w:val="24"/>
          <w:szCs w:val="24"/>
        </w:rPr>
        <w:t>cuatro</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seis</w:t>
      </w:r>
      <w:r w:rsidRPr="003A30E1">
        <w:rPr>
          <w:rFonts w:ascii="Times New Roman" w:eastAsia="Arial" w:hAnsi="Times New Roman" w:cs="Times New Roman"/>
          <w:sz w:val="24"/>
          <w:szCs w:val="24"/>
        </w:rPr>
        <w:t xml:space="preserve"> años de prisión y de </w:t>
      </w:r>
      <w:r w:rsidRPr="003A30E1">
        <w:rPr>
          <w:rFonts w:ascii="Times New Roman" w:eastAsia="Arial" w:hAnsi="Times New Roman" w:cs="Times New Roman"/>
          <w:b/>
          <w:color w:val="990033"/>
          <w:sz w:val="24"/>
          <w:szCs w:val="24"/>
        </w:rPr>
        <w:t>trescientos</w:t>
      </w:r>
      <w:r w:rsidRPr="003A30E1">
        <w:rPr>
          <w:rFonts w:ascii="Times New Roman" w:eastAsia="Arial" w:hAnsi="Times New Roman" w:cs="Times New Roman"/>
          <w:sz w:val="24"/>
          <w:szCs w:val="24"/>
        </w:rPr>
        <w:t xml:space="preserve"> a </w:t>
      </w:r>
      <w:r w:rsidRPr="003A30E1">
        <w:rPr>
          <w:rFonts w:ascii="Times New Roman" w:eastAsia="Arial" w:hAnsi="Times New Roman" w:cs="Times New Roman"/>
          <w:b/>
          <w:color w:val="990033"/>
          <w:sz w:val="24"/>
          <w:szCs w:val="24"/>
        </w:rPr>
        <w:t>seiscientos veces el valor diario de la Unidad de Medida y Actualización vigente.</w:t>
      </w:r>
    </w:p>
    <w:p w:rsidR="00904E1C" w:rsidRDefault="00904E1C" w:rsidP="003A30E1">
      <w:pPr>
        <w:widowControl w:val="0"/>
        <w:autoSpaceDE w:val="0"/>
        <w:autoSpaceDN w:val="0"/>
        <w:spacing w:after="0" w:line="240" w:lineRule="auto"/>
        <w:ind w:right="1"/>
        <w:jc w:val="both"/>
        <w:rPr>
          <w:rFonts w:ascii="Times New Roman" w:eastAsia="Arial" w:hAnsi="Times New Roman" w:cs="Times New Roman"/>
          <w:b/>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ARTÍCULO NOVENO: </w:t>
      </w:r>
      <w:r w:rsidRPr="003A30E1">
        <w:rPr>
          <w:rFonts w:ascii="Times New Roman" w:eastAsia="Arial" w:hAnsi="Times New Roman" w:cs="Times New Roman"/>
          <w:sz w:val="24"/>
          <w:szCs w:val="24"/>
        </w:rPr>
        <w:t xml:space="preserve">Se </w:t>
      </w:r>
      <w:r w:rsidRPr="003A30E1">
        <w:rPr>
          <w:rFonts w:ascii="Times New Roman" w:eastAsia="Arial" w:hAnsi="Times New Roman" w:cs="Times New Roman"/>
          <w:b/>
          <w:sz w:val="24"/>
          <w:szCs w:val="24"/>
        </w:rPr>
        <w:t xml:space="preserve">reforma </w:t>
      </w:r>
      <w:r w:rsidRPr="003A30E1">
        <w:rPr>
          <w:rFonts w:ascii="Times New Roman" w:eastAsia="Arial" w:hAnsi="Times New Roman" w:cs="Times New Roman"/>
          <w:sz w:val="24"/>
          <w:szCs w:val="24"/>
        </w:rPr>
        <w:t xml:space="preserve">el inciso h) de la fracción I del artículo 5.2 la fracción II del artículo 5.19, la fracción III del artículo 5.22, el inciso b) de la fracción II del artículo 5.26 y el numeral 9 del inciso A del </w:t>
      </w:r>
      <w:r w:rsidR="00904E1C" w:rsidRPr="003A30E1">
        <w:rPr>
          <w:rFonts w:ascii="Times New Roman" w:eastAsia="Arial" w:hAnsi="Times New Roman" w:cs="Times New Roman"/>
          <w:sz w:val="24"/>
          <w:szCs w:val="24"/>
        </w:rPr>
        <w:t>artículo</w:t>
      </w:r>
      <w:r w:rsidRPr="003A30E1">
        <w:rPr>
          <w:rFonts w:ascii="Times New Roman" w:eastAsia="Arial" w:hAnsi="Times New Roman" w:cs="Times New Roman"/>
          <w:sz w:val="24"/>
          <w:szCs w:val="24"/>
        </w:rPr>
        <w:t xml:space="preserve"> 18.21 y se </w:t>
      </w:r>
      <w:r w:rsidRPr="003A30E1">
        <w:rPr>
          <w:rFonts w:ascii="Times New Roman" w:eastAsia="Arial" w:hAnsi="Times New Roman" w:cs="Times New Roman"/>
          <w:b/>
          <w:sz w:val="24"/>
          <w:szCs w:val="24"/>
        </w:rPr>
        <w:t>adiciona</w:t>
      </w:r>
      <w:r w:rsidRPr="003A30E1">
        <w:rPr>
          <w:rFonts w:ascii="Times New Roman" w:eastAsia="Arial" w:hAnsi="Times New Roman" w:cs="Times New Roman"/>
          <w:sz w:val="24"/>
          <w:szCs w:val="24"/>
        </w:rPr>
        <w:t xml:space="preserve"> el inciso i) recorriendo las subsecuentes de la fracción I del artículo 5.2, la fracción XV recorriendo las subsecuentes del artículo 5.4, la fracción II Bis del artículo 5.19, la fracción VI recorriendo las subsecuentes del artículo 18.2, la fracción IX Bis al artículo 18.3 y la fracción VII al artículo 18.39, todos del Código Administrativo del Estado de México, para quedar de la siguiente manera: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5.2.</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g)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D623D4">
      <w:pPr>
        <w:widowControl w:val="0"/>
        <w:numPr>
          <w:ilvl w:val="0"/>
          <w:numId w:val="83"/>
        </w:numPr>
        <w:autoSpaceDE w:val="0"/>
        <w:autoSpaceDN w:val="0"/>
        <w:spacing w:after="0" w:line="240" w:lineRule="auto"/>
        <w:ind w:left="0"/>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El uso racional de los recursos naturales renovables y no renovables </w:t>
      </w:r>
      <w:r w:rsidRPr="003A30E1">
        <w:rPr>
          <w:rFonts w:ascii="Times New Roman" w:eastAsia="Arial" w:hAnsi="Times New Roman" w:cs="Times New Roman"/>
          <w:b/>
          <w:color w:val="990033"/>
          <w:sz w:val="24"/>
          <w:szCs w:val="24"/>
        </w:rPr>
        <w:t>a efecto de evitar comprometer la capacidad de futuras generaciones</w:t>
      </w:r>
      <w:r w:rsidRPr="003A30E1">
        <w:rPr>
          <w:rFonts w:ascii="Times New Roman" w:eastAsia="Arial" w:hAnsi="Times New Roman" w:cs="Times New Roman"/>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3"/>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El uso racional y eficiente del agua, así como también su conservación y reúso acorde con los ordenamientos legales.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04E1C">
      <w:pPr>
        <w:widowControl w:val="0"/>
        <w:autoSpaceDE w:val="0"/>
        <w:autoSpaceDN w:val="0"/>
        <w:spacing w:after="0" w:line="240" w:lineRule="auto"/>
        <w:ind w:left="292"/>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La accesibilidad universal que genere cercanía y favorezca la relación entre las diferentes actividades urbanas.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3"/>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La adopción de medidas de prevención, mitigación, atención, adaptación y resiliencia de los asentamientos humanos y centros de población.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3"/>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La seguridad urbana y protección a las personas y su patrimonio, frente a los riesgos naturales y antropogénicos.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3"/>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La movilidad sustentable que privilegie las calles completas, el transporte público, el peatonal y el no motorizado.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2D4941" w:rsidRDefault="003A30E1" w:rsidP="003A30E1">
      <w:pPr>
        <w:widowControl w:val="0"/>
        <w:numPr>
          <w:ilvl w:val="0"/>
          <w:numId w:val="83"/>
        </w:numPr>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lastRenderedPageBreak/>
        <w:t>La no ocupación de zonas de alto riesgo.</w:t>
      </w:r>
    </w:p>
    <w:p w:rsidR="002D4941" w:rsidRPr="003A30E1" w:rsidRDefault="002D4941" w:rsidP="002D4941">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II.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t)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h)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5.4.-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XIV.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XV.</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El uso racional y eficiente del agua, así como también la instalación de mecanismos que permitan la recolección, filtración, tratamiento y almacenaje del agua de lluvia que cae en el techo o cubierta para su posterior uso y aprovechamiento en edificaciones públicas, privadas y en su caso condominios; y</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XIV.</w:t>
      </w:r>
      <w:r w:rsidRPr="003A30E1">
        <w:rPr>
          <w:rFonts w:ascii="Times New Roman" w:eastAsia="Arial" w:hAnsi="Times New Roman" w:cs="Times New Roman"/>
          <w:sz w:val="24"/>
          <w:szCs w:val="24"/>
        </w:rPr>
        <w:t xml:space="preserve"> Aquellas otras que así reconociera la legislación estatal o federal aplicable a la materia.</w:t>
      </w:r>
      <w:r w:rsidRPr="003A30E1">
        <w:rPr>
          <w:rFonts w:ascii="Times New Roman" w:eastAsia="Arial" w:hAnsi="Times New Roman" w:cs="Times New Roman"/>
          <w:color w:val="990033"/>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500367">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5.19.- …</w:t>
      </w:r>
    </w:p>
    <w:p w:rsidR="003A30E1" w:rsidRPr="003A30E1" w:rsidRDefault="003A30E1" w:rsidP="0050036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500367">
      <w:pPr>
        <w:widowControl w:val="0"/>
        <w:numPr>
          <w:ilvl w:val="0"/>
          <w:numId w:val="8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50036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500367">
      <w:pPr>
        <w:widowControl w:val="0"/>
        <w:numPr>
          <w:ilvl w:val="0"/>
          <w:numId w:val="84"/>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La determinación de sus objetivos, políticas y estrategias en las materias de población, suelo, espacio público, protección al ambiente, vialidad y transporte, comunicaciones, movilidad y accesibilidad universal y residuos sólidos,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 </w:t>
      </w:r>
    </w:p>
    <w:p w:rsidR="003A30E1" w:rsidRPr="003A30E1" w:rsidRDefault="003A30E1" w:rsidP="0050036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500367">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II Bis. La determinación de sus objetivos, estrategias y políticas que garanticen que los asentamientos humanos, centros de población, y zonas metropolitanas cuenten con cobertura de agua potable, alcantarillado, drenaje, procurando el aprovechamiento del agua pluvial, tratamiento disposición y uso de aguas residuales y regular el uso de sistemas para infiltración de agua al manto subterráneo, a efecto de establecer un desarrollo urbano sustentable a corto, mediano y largo plazo;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III.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VIII.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5.22.-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III.</w:t>
      </w:r>
      <w:r w:rsidRPr="003A30E1">
        <w:rPr>
          <w:rFonts w:ascii="Times New Roman" w:eastAsia="Arial" w:hAnsi="Times New Roman" w:cs="Times New Roman"/>
          <w:sz w:val="24"/>
          <w:szCs w:val="24"/>
        </w:rPr>
        <w:t xml:space="preserve"> De control, aplicable en centros de población que requieran disminuir o desalentar el ritmo de crecimiento por presentar problemas de saturación e insuficiencia de servicios; por carecer de suelo apto para su expansión; o por tener limitaciones en la disponibilidad </w:t>
      </w:r>
      <w:r w:rsidRPr="003A30E1">
        <w:rPr>
          <w:rFonts w:ascii="Times New Roman" w:eastAsia="Arial" w:hAnsi="Times New Roman" w:cs="Times New Roman"/>
          <w:b/>
          <w:color w:val="990033"/>
          <w:sz w:val="24"/>
          <w:szCs w:val="24"/>
        </w:rPr>
        <w:t>futura y presente del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agua, e infraestructura urbana, lo que obliga a orientar su desarrollo al interior de la estructura urbana existente.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5.26.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VII. …</w:t>
      </w:r>
    </w:p>
    <w:p w:rsidR="003A30E1" w:rsidRPr="003A30E1" w:rsidRDefault="003A30E1" w:rsidP="009D1C0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D1C04">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 …</w:t>
      </w:r>
    </w:p>
    <w:p w:rsidR="003A30E1" w:rsidRPr="003A30E1" w:rsidRDefault="003A30E1" w:rsidP="009D1C0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D1C04">
      <w:pPr>
        <w:widowControl w:val="0"/>
        <w:numPr>
          <w:ilvl w:val="0"/>
          <w:numId w:val="85"/>
        </w:numPr>
        <w:autoSpaceDE w:val="0"/>
        <w:autoSpaceDN w:val="0"/>
        <w:spacing w:after="0" w:line="240" w:lineRule="auto"/>
        <w:ind w:left="0" w:right="-6"/>
        <w:rPr>
          <w:rFonts w:ascii="Times New Roman" w:eastAsia="Arial MT" w:hAnsi="Times New Roman" w:cs="Times New Roman"/>
          <w:sz w:val="24"/>
          <w:szCs w:val="24"/>
        </w:rPr>
      </w:pPr>
      <w:r w:rsidRPr="003A30E1">
        <w:rPr>
          <w:rFonts w:ascii="Times New Roman" w:eastAsia="Arial" w:hAnsi="Times New Roman" w:cs="Times New Roman"/>
          <w:sz w:val="24"/>
          <w:szCs w:val="24"/>
        </w:rPr>
        <w:t>Se protegerán y en su caso aprovecharán los recursos con que cuentan los cerros, bosques, cuerpos de agua superficiales, mantos de aguas subterráneas</w:t>
      </w:r>
      <w:r w:rsidRPr="003A30E1">
        <w:rPr>
          <w:rFonts w:ascii="Times New Roman" w:eastAsia="Arial" w:hAnsi="Times New Roman" w:cs="Times New Roman"/>
          <w:b/>
          <w:color w:val="990033"/>
          <w:sz w:val="24"/>
          <w:szCs w:val="24"/>
        </w:rPr>
        <w:t>,</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b/>
          <w:color w:val="990033"/>
          <w:sz w:val="24"/>
          <w:szCs w:val="24"/>
        </w:rPr>
        <w:t>las aguas pluviales</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y zonas de recarga acuífera, que sirvan para mantener o mejorar la calidad del ambiente;</w:t>
      </w:r>
    </w:p>
    <w:p w:rsidR="003A30E1" w:rsidRPr="003A30E1" w:rsidRDefault="003A30E1" w:rsidP="009D1C04">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9D1C04">
      <w:pPr>
        <w:widowControl w:val="0"/>
        <w:numPr>
          <w:ilvl w:val="0"/>
          <w:numId w:val="85"/>
        </w:numPr>
        <w:autoSpaceDE w:val="0"/>
        <w:autoSpaceDN w:val="0"/>
        <w:spacing w:after="0" w:line="240" w:lineRule="auto"/>
        <w:ind w:left="0" w:right="-6"/>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e) …</w:t>
      </w:r>
    </w:p>
    <w:p w:rsidR="003A30E1" w:rsidRPr="003A30E1" w:rsidRDefault="003A30E1" w:rsidP="009D1C04">
      <w:pPr>
        <w:widowControl w:val="0"/>
        <w:autoSpaceDE w:val="0"/>
        <w:autoSpaceDN w:val="0"/>
        <w:spacing w:after="0" w:line="240" w:lineRule="auto"/>
        <w:rPr>
          <w:rFonts w:ascii="Times New Roman" w:eastAsia="Arial MT" w:hAnsi="Times New Roman" w:cs="Times New Roman"/>
          <w:sz w:val="24"/>
          <w:szCs w:val="24"/>
        </w:rPr>
      </w:pPr>
    </w:p>
    <w:p w:rsidR="009D1C04" w:rsidRPr="009D1C04" w:rsidRDefault="003A30E1" w:rsidP="009D1C04">
      <w:pPr>
        <w:pStyle w:val="Prrafodelista"/>
        <w:widowControl w:val="0"/>
        <w:numPr>
          <w:ilvl w:val="0"/>
          <w:numId w:val="79"/>
        </w:numPr>
        <w:autoSpaceDE w:val="0"/>
        <w:autoSpaceDN w:val="0"/>
        <w:ind w:left="0"/>
        <w:jc w:val="both"/>
        <w:rPr>
          <w:rFonts w:eastAsia="Arial"/>
          <w:b/>
          <w:sz w:val="24"/>
          <w:szCs w:val="24"/>
        </w:rPr>
      </w:pPr>
      <w:r w:rsidRPr="009D1C04">
        <w:rPr>
          <w:rFonts w:eastAsia="Arial"/>
          <w:sz w:val="24"/>
          <w:szCs w:val="24"/>
        </w:rPr>
        <w:t xml:space="preserve">a la </w:t>
      </w:r>
      <w:r w:rsidRPr="009D1C04">
        <w:rPr>
          <w:rFonts w:eastAsia="Arial"/>
          <w:b/>
          <w:sz w:val="24"/>
          <w:szCs w:val="24"/>
        </w:rPr>
        <w:t>XI. …</w:t>
      </w:r>
    </w:p>
    <w:p w:rsidR="003A30E1" w:rsidRPr="009D1C04" w:rsidRDefault="003A30E1" w:rsidP="009D1C04">
      <w:pPr>
        <w:widowControl w:val="0"/>
        <w:autoSpaceDE w:val="0"/>
        <w:autoSpaceDN w:val="0"/>
        <w:jc w:val="both"/>
        <w:rPr>
          <w:rFonts w:eastAsia="Arial MT"/>
          <w:sz w:val="24"/>
          <w:szCs w:val="24"/>
        </w:rPr>
      </w:pPr>
    </w:p>
    <w:p w:rsidR="009D1C04" w:rsidRDefault="003A30E1" w:rsidP="009D1C04">
      <w:pPr>
        <w:widowControl w:val="0"/>
        <w:autoSpaceDE w:val="0"/>
        <w:autoSpaceDN w:val="0"/>
        <w:spacing w:after="0" w:line="240" w:lineRule="auto"/>
        <w:jc w:val="both"/>
        <w:rPr>
          <w:rFonts w:ascii="Times New Roman" w:eastAsia="Arial" w:hAnsi="Times New Roman" w:cs="Times New Roman"/>
          <w:b/>
          <w:sz w:val="24"/>
          <w:szCs w:val="24"/>
        </w:rPr>
      </w:pPr>
      <w:r w:rsidRPr="003A30E1">
        <w:rPr>
          <w:rFonts w:ascii="Times New Roman" w:eastAsia="Arial" w:hAnsi="Times New Roman" w:cs="Times New Roman"/>
          <w:b/>
          <w:sz w:val="24"/>
          <w:szCs w:val="24"/>
        </w:rPr>
        <w:t xml:space="preserve">Artículo 18.2.- … </w:t>
      </w:r>
    </w:p>
    <w:p w:rsidR="003A30E1" w:rsidRPr="003A30E1" w:rsidRDefault="003A30E1" w:rsidP="009D1C04">
      <w:pPr>
        <w:widowControl w:val="0"/>
        <w:autoSpaceDE w:val="0"/>
        <w:autoSpaceDN w:val="0"/>
        <w:spacing w:after="0" w:line="240" w:lineRule="auto"/>
        <w:jc w:val="both"/>
        <w:rPr>
          <w:rFonts w:ascii="Times New Roman" w:eastAsia="Arial MT" w:hAnsi="Times New Roman" w:cs="Times New Roman"/>
          <w:sz w:val="24"/>
          <w:szCs w:val="24"/>
        </w:rPr>
      </w:pPr>
    </w:p>
    <w:p w:rsidR="003A30E1" w:rsidRPr="003A30E1" w:rsidRDefault="003A30E1" w:rsidP="009D1C04">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V. …</w:t>
      </w:r>
      <w:r w:rsidRPr="003A30E1">
        <w:rPr>
          <w:rFonts w:ascii="Times New Roman" w:eastAsia="Arial" w:hAnsi="Times New Roman" w:cs="Times New Roman"/>
          <w:sz w:val="24"/>
          <w:szCs w:val="24"/>
        </w:rPr>
        <w:t xml:space="preserve">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6"/>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Sistema de Naturación: Es el tratamiento técnico de superficies edificadas horizontales o inclinadas, individuales o agrupadas mediante el cual se incorpora en un elemento o grupo de elementos constructivos tradicionales capas de medio de crecimiento y vegetación especialmente adaptada a las condiciones físicas y climáticas del sitio en que se instala, creando una superficie vegetal inducida.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86"/>
        </w:numPr>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Vía pública: a la infraestructura vial primaria y local definidas en el Libro Séptimo del Código, que tiene por objeto el libre tránsito de personas, bienes y servicios; el alojamiento de redes de infraestructura; así como el dar acceso, iluminación, ventilación y asoleamiento a los inmuebles que la delimitan.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18.3.-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IX.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IX Bis.  Podrán contar con sistemas de naturación y sistemas de captación de agua pluvial, siempre y cuando, las características físicas de los mismos sean aptas para ello y permitan la instalación, operación y mantenimiento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lastRenderedPageBreak/>
        <w:t>X.</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18.21.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III.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A). …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1.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8.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9.</w:t>
      </w:r>
      <w:r w:rsidRPr="003A30E1">
        <w:rPr>
          <w:rFonts w:ascii="Times New Roman" w:eastAsia="Arial" w:hAnsi="Times New Roman" w:cs="Times New Roman"/>
          <w:sz w:val="24"/>
          <w:szCs w:val="24"/>
        </w:rPr>
        <w:t xml:space="preserve"> Tratándose de conjuntos urbanos, condominios y lotificaciones de vivienda, industriales, comerciales, de servicios y mixtos, la evaluación técnica de impacto en materia de agua, drenaje, alcantarillado y tratamiento de aguas residuales será exigible para la asignación de obligaciones en materia de infraestructura, vinculantes a la autorización que emita la Secretaría de Desarrollo Urbano e Infraestructura, conforme a lo dispuesto por el Libro Quinto del presente Código y su Reglamento, así como la </w:t>
      </w:r>
      <w:r w:rsidRPr="003A30E1">
        <w:rPr>
          <w:rFonts w:ascii="Times New Roman" w:eastAsia="Arial" w:hAnsi="Times New Roman" w:cs="Times New Roman"/>
          <w:b/>
          <w:color w:val="990033"/>
          <w:sz w:val="24"/>
          <w:szCs w:val="24"/>
        </w:rPr>
        <w:t>Ley del Derecho Humano al Acceso, Disposición y Saneamiento del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Agua</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b/>
          <w:color w:val="990033"/>
          <w:sz w:val="24"/>
          <w:szCs w:val="24"/>
        </w:rPr>
        <w:t>del</w:t>
      </w:r>
      <w:r w:rsidRPr="003A30E1">
        <w:rPr>
          <w:rFonts w:ascii="Times New Roman" w:eastAsia="Arial" w:hAnsi="Times New Roman" w:cs="Times New Roman"/>
          <w:b/>
          <w:color w:val="FF0000"/>
          <w:sz w:val="24"/>
          <w:szCs w:val="24"/>
        </w:rPr>
        <w:t xml:space="preserve"> </w:t>
      </w:r>
      <w:r w:rsidRPr="003A30E1">
        <w:rPr>
          <w:rFonts w:ascii="Times New Roman" w:eastAsia="Arial" w:hAnsi="Times New Roman" w:cs="Times New Roman"/>
          <w:sz w:val="24"/>
          <w:szCs w:val="24"/>
        </w:rPr>
        <w:t xml:space="preserve">Estado de México y </w:t>
      </w:r>
      <w:r w:rsidRPr="003A30E1">
        <w:rPr>
          <w:rFonts w:ascii="Times New Roman" w:eastAsia="Arial" w:hAnsi="Times New Roman" w:cs="Times New Roman"/>
          <w:b/>
          <w:color w:val="990033"/>
          <w:sz w:val="24"/>
          <w:szCs w:val="24"/>
        </w:rPr>
        <w:t>sus</w:t>
      </w:r>
      <w:r w:rsidRPr="003A30E1">
        <w:rPr>
          <w:rFonts w:ascii="Times New Roman" w:eastAsia="Arial" w:hAnsi="Times New Roman" w:cs="Times New Roman"/>
          <w:sz w:val="24"/>
          <w:szCs w:val="24"/>
        </w:rPr>
        <w:t xml:space="preserve"> Municipios.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B).</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H).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18.39.- …</w:t>
      </w:r>
    </w:p>
    <w:p w:rsidR="003A30E1" w:rsidRPr="003A30E1" w:rsidRDefault="003A30E1" w:rsidP="00131E5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131E53">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 …</w:t>
      </w:r>
    </w:p>
    <w:p w:rsidR="003A30E1" w:rsidRPr="003A30E1" w:rsidRDefault="003A30E1" w:rsidP="00131E5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131E53">
      <w:pPr>
        <w:widowControl w:val="0"/>
        <w:numPr>
          <w:ilvl w:val="0"/>
          <w:numId w:val="87"/>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131E5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131E53">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131E5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131E53">
      <w:pPr>
        <w:widowControl w:val="0"/>
        <w:numPr>
          <w:ilvl w:val="0"/>
          <w:numId w:val="87"/>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Sistema de naturación, toda edificación considerada como obra nueva podrá contar con espacios destinados a la vegetación natural o cultivada, incluyendo jardines, áreas arboladas, azoteas verdes y otras superficies que contribuyan a la regulación térmica, la calidad del aire y la captación de agua pluvial.</w:t>
      </w:r>
    </w:p>
    <w:p w:rsidR="003A30E1" w:rsidRPr="003A30E1" w:rsidRDefault="003A30E1" w:rsidP="00131E53">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131E53">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Para el caso de edificaciones que requieran ampliación, modificación o reparación, se evaluaran las características físicas por parte de las autoridades para la colocación de sistemas de naturación.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Los propietarios o poseedores de inmuebles que instalen dichos sistemas podrán ser sujetos de estímulos o subsidios fiscales.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DÉCIMO:</w:t>
      </w:r>
      <w:r w:rsidRPr="003A30E1">
        <w:rPr>
          <w:rFonts w:ascii="Times New Roman" w:eastAsia="Arial" w:hAnsi="Times New Roman" w:cs="Times New Roman"/>
          <w:sz w:val="24"/>
          <w:szCs w:val="24"/>
        </w:rPr>
        <w:t xml:space="preserve"> Se</w:t>
      </w:r>
      <w:r w:rsidRPr="003A30E1">
        <w:rPr>
          <w:rFonts w:ascii="Times New Roman" w:eastAsia="Arial" w:hAnsi="Times New Roman" w:cs="Times New Roman"/>
          <w:b/>
          <w:sz w:val="24"/>
          <w:szCs w:val="24"/>
        </w:rPr>
        <w:t xml:space="preserve"> reforma </w:t>
      </w:r>
      <w:r w:rsidRPr="003A30E1">
        <w:rPr>
          <w:rFonts w:ascii="Times New Roman" w:eastAsia="Arial" w:hAnsi="Times New Roman" w:cs="Times New Roman"/>
          <w:sz w:val="24"/>
          <w:szCs w:val="24"/>
        </w:rPr>
        <w:t xml:space="preserve">el artículo 69 V Septies y se </w:t>
      </w:r>
      <w:r w:rsidRPr="003A30E1">
        <w:rPr>
          <w:rFonts w:ascii="Times New Roman" w:eastAsia="Arial" w:hAnsi="Times New Roman" w:cs="Times New Roman"/>
          <w:b/>
          <w:sz w:val="24"/>
          <w:szCs w:val="24"/>
        </w:rPr>
        <w:t xml:space="preserve">adiciona </w:t>
      </w:r>
      <w:r w:rsidRPr="003A30E1">
        <w:rPr>
          <w:rFonts w:ascii="Times New Roman" w:eastAsia="Arial" w:hAnsi="Times New Roman" w:cs="Times New Roman"/>
          <w:sz w:val="24"/>
          <w:szCs w:val="24"/>
        </w:rPr>
        <w:t>el párrafo quinto, sexto y séptimo al artículo 129, todos del</w:t>
      </w:r>
      <w:r w:rsidRPr="003A30E1">
        <w:rPr>
          <w:rFonts w:ascii="Times New Roman" w:eastAsia="Arial" w:hAnsi="Times New Roman" w:cs="Times New Roman"/>
          <w:b/>
          <w:sz w:val="24"/>
          <w:szCs w:val="24"/>
        </w:rPr>
        <w:t xml:space="preserve"> </w:t>
      </w:r>
      <w:r w:rsidRPr="003A30E1">
        <w:rPr>
          <w:rFonts w:ascii="Times New Roman" w:eastAsia="Arial" w:hAnsi="Times New Roman" w:cs="Times New Roman"/>
          <w:sz w:val="24"/>
          <w:szCs w:val="24"/>
        </w:rPr>
        <w:t>Código Financiero del Estado de México y Municipios, para quedar como sigue:</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69 V Septies.-</w:t>
      </w:r>
      <w:r w:rsidRPr="003A30E1">
        <w:rPr>
          <w:rFonts w:ascii="Times New Roman" w:eastAsia="Arial" w:hAnsi="Times New Roman" w:cs="Times New Roman"/>
          <w:sz w:val="24"/>
          <w:szCs w:val="24"/>
        </w:rPr>
        <w:t xml:space="preserve"> En lo no previsto en la presente Sección, se aplicará de manera supletoria, la </w:t>
      </w:r>
      <w:r w:rsidRPr="003A30E1">
        <w:rPr>
          <w:rFonts w:ascii="Times New Roman" w:eastAsia="Arial" w:hAnsi="Times New Roman" w:cs="Times New Roman"/>
          <w:b/>
          <w:color w:val="990033"/>
          <w:sz w:val="24"/>
          <w:szCs w:val="24"/>
        </w:rPr>
        <w:t>Ley del Derecho Humano al Acceso, Disposición y Saneamiento del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Agua</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b/>
          <w:color w:val="990033"/>
          <w:sz w:val="24"/>
          <w:szCs w:val="24"/>
        </w:rPr>
        <w:t>del</w:t>
      </w:r>
      <w:r w:rsidRPr="003A30E1">
        <w:rPr>
          <w:rFonts w:ascii="Times New Roman" w:eastAsia="Arial" w:hAnsi="Times New Roman" w:cs="Times New Roman"/>
          <w:b/>
          <w:color w:val="FF0000"/>
          <w:sz w:val="24"/>
          <w:szCs w:val="24"/>
        </w:rPr>
        <w:t xml:space="preserve"> </w:t>
      </w:r>
      <w:r w:rsidRPr="003A30E1">
        <w:rPr>
          <w:rFonts w:ascii="Times New Roman" w:eastAsia="Arial" w:hAnsi="Times New Roman" w:cs="Times New Roman"/>
          <w:sz w:val="24"/>
          <w:szCs w:val="24"/>
        </w:rPr>
        <w:t xml:space="preserve">Estado de México y </w:t>
      </w:r>
      <w:r w:rsidRPr="003A30E1">
        <w:rPr>
          <w:rFonts w:ascii="Times New Roman" w:eastAsia="Arial" w:hAnsi="Times New Roman" w:cs="Times New Roman"/>
          <w:b/>
          <w:color w:val="990033"/>
          <w:sz w:val="24"/>
          <w:szCs w:val="24"/>
        </w:rPr>
        <w:t>sus</w:t>
      </w:r>
      <w:r w:rsidRPr="003A30E1">
        <w:rPr>
          <w:rFonts w:ascii="Times New Roman" w:eastAsia="Arial" w:hAnsi="Times New Roman" w:cs="Times New Roman"/>
          <w:sz w:val="24"/>
          <w:szCs w:val="24"/>
        </w:rPr>
        <w:t xml:space="preserve"> Municipios, así como la legislación federal que resulte aplicable, en tanto sus disposiciones no resulten contrarias a la naturaleza del presente Código.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lastRenderedPageBreak/>
        <w:t>Los recursos recaudados derivados del impuesto previsto en esta Sección se destinarán a acciones para garantizar el derecho de las personas a un medio ambiente sano para su desarrollo y bienestar</w:t>
      </w:r>
      <w:r w:rsidRPr="003A30E1">
        <w:rPr>
          <w:rFonts w:ascii="Times New Roman" w:eastAsia="Arial" w:hAnsi="Times New Roman" w:cs="Times New Roman"/>
          <w:b/>
          <w:color w:val="990033"/>
          <w:sz w:val="24"/>
          <w:szCs w:val="24"/>
        </w:rPr>
        <w:t>, así como también para la implementación de programas y políticas públicas tengan por objetivo revertir el daño o deterioro ambiental a corto, mediano y largo plazo.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129.-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XIII.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Los usuarios del servicio de suministro de agua potable, drenaje, alcantarillado y recepción de los caudales de aguas residuales para su tratamiento que sean afectados en sus bienes muebles o inmuebles derivados de fenómenos meteorológicos o aquellos de origen antropogénico podrán ser sujetos a estímulos fiscales o bonificaciones que se establezcan en la Ley de Ingresos del Ejercicio Fiscal de que se trate y demás ordenamientos legales que haya a lugar.</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Los usuarios del servicio de suministro de agua potable, drenaje, y alcantarillado podrán ser condonados del pago de derechos que se refiere la fracción I y III del presente artículo en el supuesto de que el municipio u organismo operador suspenda o restrinja de manera injustificada dichos servicios. Para efecto de lo anterior, se deberá de revisar que los usuarios se encuentren al corriente en el pago de esta contribución.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Únicamente se condonará a los usuarios del pago de derechos por el periodo que se acredite la omisión de parte del municipio u organismo operador en la prestación de los servicios de suministro de agua potable, drenaje y alcantarillado. Dicha condonación de pago podrá efectuarse sin perjuicio de los demás estímulos fiscales o bonificaciones que haya a lugar.</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UNDÉCIMO:</w:t>
      </w:r>
      <w:r w:rsidRPr="003A30E1">
        <w:rPr>
          <w:rFonts w:ascii="Times New Roman" w:eastAsia="Arial" w:hAnsi="Times New Roman" w:cs="Times New Roman"/>
          <w:sz w:val="24"/>
          <w:szCs w:val="24"/>
        </w:rPr>
        <w:t xml:space="preserve"> Se </w:t>
      </w:r>
      <w:r w:rsidRPr="003A30E1">
        <w:rPr>
          <w:rFonts w:ascii="Times New Roman" w:eastAsia="Arial" w:hAnsi="Times New Roman" w:cs="Times New Roman"/>
          <w:b/>
          <w:sz w:val="24"/>
          <w:szCs w:val="24"/>
        </w:rPr>
        <w:t>reforma</w:t>
      </w:r>
      <w:r w:rsidRPr="003A30E1">
        <w:rPr>
          <w:rFonts w:ascii="Times New Roman" w:eastAsia="Arial" w:hAnsi="Times New Roman" w:cs="Times New Roman"/>
          <w:sz w:val="24"/>
          <w:szCs w:val="24"/>
        </w:rPr>
        <w:t xml:space="preserve"> el artículo 2.128 y el último párrafo del artículo 2.255, se </w:t>
      </w:r>
      <w:r w:rsidRPr="003A30E1">
        <w:rPr>
          <w:rFonts w:ascii="Times New Roman" w:eastAsia="Arial" w:hAnsi="Times New Roman" w:cs="Times New Roman"/>
          <w:b/>
          <w:sz w:val="24"/>
          <w:szCs w:val="24"/>
        </w:rPr>
        <w:t>adiciona</w:t>
      </w:r>
      <w:r w:rsidRPr="003A30E1">
        <w:rPr>
          <w:rFonts w:ascii="Times New Roman" w:eastAsia="Arial" w:hAnsi="Times New Roman" w:cs="Times New Roman"/>
          <w:sz w:val="24"/>
          <w:szCs w:val="24"/>
        </w:rPr>
        <w:t xml:space="preserve"> el artículo 2.264 Bis y el artículo 2.266 Bis y se </w:t>
      </w:r>
      <w:r w:rsidRPr="003A30E1">
        <w:rPr>
          <w:rFonts w:ascii="Times New Roman" w:eastAsia="Arial" w:hAnsi="Times New Roman" w:cs="Times New Roman"/>
          <w:b/>
          <w:sz w:val="24"/>
          <w:szCs w:val="24"/>
        </w:rPr>
        <w:t>deroga</w:t>
      </w:r>
      <w:r w:rsidRPr="003A30E1">
        <w:rPr>
          <w:rFonts w:ascii="Times New Roman" w:eastAsia="Arial" w:hAnsi="Times New Roman" w:cs="Times New Roman"/>
          <w:sz w:val="24"/>
          <w:szCs w:val="24"/>
        </w:rPr>
        <w:t xml:space="preserve"> la fracción XIV del artículo 2.263, la fracción VI, X, XVI y XIX del artículo 2.264 y la fracción VIII y IX del artículo 2.266, todos del Código para la Biodiversidad del Estado de México, a efecto de quedar de la siguiente manera: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2.128.</w:t>
      </w:r>
      <w:r w:rsidRPr="003A30E1">
        <w:rPr>
          <w:rFonts w:ascii="Times New Roman" w:eastAsia="Arial" w:hAnsi="Times New Roman" w:cs="Times New Roman"/>
          <w:sz w:val="24"/>
          <w:szCs w:val="24"/>
        </w:rPr>
        <w:t xml:space="preserve"> El uso racional, administración, manejo eficiente, fomento a su cultura, promoción y concientización sobre el manejo sustentable y gestión integral del agua, se regirá por la </w:t>
      </w:r>
      <w:r w:rsidRPr="003A30E1">
        <w:rPr>
          <w:rFonts w:ascii="Times New Roman" w:eastAsia="Arial" w:hAnsi="Times New Roman" w:cs="Times New Roman"/>
          <w:b/>
          <w:color w:val="990033"/>
          <w:sz w:val="24"/>
          <w:szCs w:val="24"/>
        </w:rPr>
        <w:t>Ley del Derecho Humano al Acceso, Disposición y Saneamiento del</w:t>
      </w:r>
      <w:r w:rsidRPr="003A30E1">
        <w:rPr>
          <w:rFonts w:ascii="Times New Roman" w:eastAsia="Arial" w:hAnsi="Times New Roman" w:cs="Times New Roman"/>
          <w:color w:val="990033"/>
          <w:sz w:val="24"/>
          <w:szCs w:val="24"/>
        </w:rPr>
        <w:t xml:space="preserve"> </w:t>
      </w:r>
      <w:r w:rsidRPr="003A30E1">
        <w:rPr>
          <w:rFonts w:ascii="Times New Roman" w:eastAsia="Arial" w:hAnsi="Times New Roman" w:cs="Times New Roman"/>
          <w:sz w:val="24"/>
          <w:szCs w:val="24"/>
        </w:rPr>
        <w:t>Agua</w:t>
      </w:r>
      <w:r w:rsidRPr="003A30E1">
        <w:rPr>
          <w:rFonts w:ascii="Times New Roman" w:eastAsia="Arial" w:hAnsi="Times New Roman" w:cs="Times New Roman"/>
          <w:color w:val="FF0000"/>
          <w:sz w:val="24"/>
          <w:szCs w:val="24"/>
        </w:rPr>
        <w:t xml:space="preserve"> </w:t>
      </w:r>
      <w:r w:rsidRPr="003A30E1">
        <w:rPr>
          <w:rFonts w:ascii="Times New Roman" w:eastAsia="Arial" w:hAnsi="Times New Roman" w:cs="Times New Roman"/>
          <w:b/>
          <w:color w:val="990033"/>
          <w:sz w:val="24"/>
          <w:szCs w:val="24"/>
        </w:rPr>
        <w:t>del</w:t>
      </w:r>
      <w:r w:rsidRPr="003A30E1">
        <w:rPr>
          <w:rFonts w:ascii="Times New Roman" w:eastAsia="Arial" w:hAnsi="Times New Roman" w:cs="Times New Roman"/>
          <w:b/>
          <w:color w:val="FF0000"/>
          <w:sz w:val="24"/>
          <w:szCs w:val="24"/>
        </w:rPr>
        <w:t xml:space="preserve"> </w:t>
      </w:r>
      <w:r w:rsidRPr="003A30E1">
        <w:rPr>
          <w:rFonts w:ascii="Times New Roman" w:eastAsia="Arial" w:hAnsi="Times New Roman" w:cs="Times New Roman"/>
          <w:sz w:val="24"/>
          <w:szCs w:val="24"/>
        </w:rPr>
        <w:t xml:space="preserve">Estado de México y </w:t>
      </w:r>
      <w:r w:rsidRPr="003A30E1">
        <w:rPr>
          <w:rFonts w:ascii="Times New Roman" w:eastAsia="Arial" w:hAnsi="Times New Roman" w:cs="Times New Roman"/>
          <w:b/>
          <w:color w:val="990033"/>
          <w:sz w:val="24"/>
          <w:szCs w:val="24"/>
        </w:rPr>
        <w:t>sus</w:t>
      </w:r>
      <w:r w:rsidRPr="003A30E1">
        <w:rPr>
          <w:rFonts w:ascii="Times New Roman" w:eastAsia="Arial" w:hAnsi="Times New Roman" w:cs="Times New Roman"/>
          <w:sz w:val="24"/>
          <w:szCs w:val="24"/>
        </w:rPr>
        <w:t xml:space="preserve"> Municipios.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2.255.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VI.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Cuando el infractor realice las medidas correctivas o de urgente aplicación o subsane las </w:t>
      </w:r>
      <w:r w:rsidRPr="003A30E1">
        <w:rPr>
          <w:rFonts w:ascii="Times New Roman" w:eastAsia="Arial" w:hAnsi="Times New Roman" w:cs="Times New Roman"/>
          <w:sz w:val="24"/>
          <w:szCs w:val="24"/>
        </w:rPr>
        <w:lastRenderedPageBreak/>
        <w:t xml:space="preserve">irregularidades en que hubiere incurrido previamente a que la Secretaría o el Ayuntamiento le imponga una sanción la autoridad deberá considerar tal situación como atenuante de la infracción cometida. La autoridad correspondiente por sí o a solicitud del infractor, podrá otorgar a éste la opción para pagar la multa o realizar inversiones equivalentes en la adquisición e instalación de equipo para evitar contaminación, o en la protección, preservación o restauración del ambiente y de los elementos y recursos naturales siempre y cuando se garanticen las obligaciones del infractor y no se trate de alguno de los supuestos previstos en el artículo 2.266 </w:t>
      </w:r>
      <w:r w:rsidRPr="003A30E1">
        <w:rPr>
          <w:rFonts w:ascii="Times New Roman" w:eastAsia="Arial" w:hAnsi="Times New Roman" w:cs="Times New Roman"/>
          <w:b/>
          <w:color w:val="990033"/>
          <w:sz w:val="24"/>
          <w:szCs w:val="24"/>
        </w:rPr>
        <w:t xml:space="preserve">y las fracciones II y III del artículo 2.266 Bis </w:t>
      </w:r>
      <w:r w:rsidRPr="003A30E1">
        <w:rPr>
          <w:rFonts w:ascii="Times New Roman" w:eastAsia="Arial" w:hAnsi="Times New Roman" w:cs="Times New Roman"/>
          <w:sz w:val="24"/>
          <w:szCs w:val="24"/>
        </w:rPr>
        <w:t>del presente Libro y la autoridad justifique plenamente su decisión.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2.263. …</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I. </w:t>
      </w:r>
      <w:r w:rsidRPr="003A30E1">
        <w:rPr>
          <w:rFonts w:ascii="Times New Roman" w:eastAsia="Arial" w:hAnsi="Times New Roman" w:cs="Times New Roman"/>
          <w:sz w:val="24"/>
          <w:szCs w:val="24"/>
        </w:rPr>
        <w:t>a la</w:t>
      </w:r>
      <w:r w:rsidRPr="003A30E1">
        <w:rPr>
          <w:rFonts w:ascii="Times New Roman" w:eastAsia="Arial" w:hAnsi="Times New Roman" w:cs="Times New Roman"/>
          <w:b/>
          <w:sz w:val="24"/>
          <w:szCs w:val="24"/>
        </w:rPr>
        <w:t xml:space="preserve"> XIII. …</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numPr>
          <w:ilvl w:val="0"/>
          <w:numId w:val="88"/>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 deroga</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numPr>
          <w:ilvl w:val="0"/>
          <w:numId w:val="88"/>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XVIII. …</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2.264.</w:t>
      </w:r>
      <w:r w:rsidRPr="003A30E1">
        <w:rPr>
          <w:rFonts w:ascii="Times New Roman" w:eastAsia="Arial" w:hAnsi="Times New Roman" w:cs="Times New Roman"/>
          <w:sz w:val="24"/>
          <w:szCs w:val="24"/>
        </w:rPr>
        <w:t xml:space="preserve"> Se sancionará con el pago de multa equivalente de doscientas cincuenta a veinte mil veces el valor diario de la Unidad de Medida y Actualización vigente al momento de cometer la infracción, cuando:</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 …</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numPr>
          <w:ilvl w:val="0"/>
          <w:numId w:val="8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 deroga</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numPr>
          <w:ilvl w:val="0"/>
          <w:numId w:val="89"/>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IX. …</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numPr>
          <w:ilvl w:val="0"/>
          <w:numId w:val="90"/>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 deroga</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numPr>
          <w:ilvl w:val="0"/>
          <w:numId w:val="90"/>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XV. …</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numPr>
          <w:ilvl w:val="0"/>
          <w:numId w:val="91"/>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 deroga</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numPr>
          <w:ilvl w:val="0"/>
          <w:numId w:val="91"/>
        </w:numPr>
        <w:autoSpaceDE w:val="0"/>
        <w:autoSpaceDN w:val="0"/>
        <w:spacing w:after="0" w:line="240" w:lineRule="auto"/>
        <w:ind w:left="0"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 xml:space="preserve">a la </w:t>
      </w:r>
      <w:r w:rsidRPr="003A30E1">
        <w:rPr>
          <w:rFonts w:ascii="Times New Roman" w:eastAsia="Arial" w:hAnsi="Times New Roman" w:cs="Times New Roman"/>
          <w:b/>
          <w:sz w:val="24"/>
          <w:szCs w:val="24"/>
        </w:rPr>
        <w:t>XVIII. …</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XIX. Se deroga</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8A5A69">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 </w:t>
      </w:r>
    </w:p>
    <w:p w:rsidR="003A30E1" w:rsidRPr="003A30E1" w:rsidRDefault="003A30E1" w:rsidP="008A5A69">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 </w:t>
      </w:r>
    </w:p>
    <w:p w:rsidR="003A30E1" w:rsidRPr="003A30E1" w:rsidRDefault="003A30E1" w:rsidP="008A5A69">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 xml:space="preserve">Artículo 2.264 Bis. Se sancionará con el pago de multa equivalente de trescientas a veinte mil veces el valor diario de la Unidad de Medida y Actualización vigente al momento de cometer </w:t>
      </w:r>
      <w:r w:rsidRPr="003A30E1">
        <w:rPr>
          <w:rFonts w:ascii="Times New Roman" w:eastAsia="Arial" w:hAnsi="Times New Roman" w:cs="Times New Roman"/>
          <w:b/>
          <w:color w:val="990033"/>
          <w:sz w:val="24"/>
          <w:szCs w:val="24"/>
        </w:rPr>
        <w:lastRenderedPageBreak/>
        <w:t>la infracción, cuando:</w:t>
      </w:r>
    </w:p>
    <w:p w:rsidR="003A30E1" w:rsidRPr="003A30E1" w:rsidRDefault="003A30E1" w:rsidP="0050036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500367">
      <w:pPr>
        <w:widowControl w:val="0"/>
        <w:numPr>
          <w:ilvl w:val="0"/>
          <w:numId w:val="9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Descargue, arroje cualquier tipo de residuos que provoque la muerte, perdida de la función reproductiva, disminución del crecimiento, desarrollo anormal o infecciones a la flora, fauna y ecosistemas acuáticos en aguas de jurisdicción estatal;</w:t>
      </w:r>
    </w:p>
    <w:p w:rsidR="003A30E1" w:rsidRPr="003A30E1" w:rsidRDefault="003A30E1" w:rsidP="0050036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500367">
      <w:pPr>
        <w:widowControl w:val="0"/>
        <w:numPr>
          <w:ilvl w:val="0"/>
          <w:numId w:val="9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Genere descargas de agua residual sin cumplir las normas ambientales aplicables;</w:t>
      </w:r>
    </w:p>
    <w:p w:rsidR="003A30E1" w:rsidRPr="003A30E1" w:rsidRDefault="003A30E1" w:rsidP="0050036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500367">
      <w:pPr>
        <w:widowControl w:val="0"/>
        <w:numPr>
          <w:ilvl w:val="0"/>
          <w:numId w:val="9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No cumpla con las medidas de tratamiento y reuso de aguas tratadas;</w:t>
      </w:r>
    </w:p>
    <w:p w:rsidR="003A30E1" w:rsidRPr="003A30E1" w:rsidRDefault="003A30E1" w:rsidP="0050036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500367">
      <w:pPr>
        <w:widowControl w:val="0"/>
        <w:numPr>
          <w:ilvl w:val="0"/>
          <w:numId w:val="92"/>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El que incumpla con los parámetros emitidos en las normas oficiales mexicanas y normas técnicas que se expidan sobre vertimiento de aguas residuales a los sistemas de drenaje y alcantarillado.</w:t>
      </w:r>
    </w:p>
    <w:p w:rsidR="003A30E1" w:rsidRPr="003A30E1" w:rsidRDefault="003A30E1" w:rsidP="0050036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Artículo 2.266.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I.</w:t>
      </w:r>
      <w:r w:rsidRPr="003A30E1">
        <w:rPr>
          <w:rFonts w:ascii="Times New Roman" w:eastAsia="Arial" w:hAnsi="Times New Roman" w:cs="Times New Roman"/>
          <w:sz w:val="24"/>
          <w:szCs w:val="24"/>
        </w:rPr>
        <w:t xml:space="preserve"> a la </w:t>
      </w:r>
      <w:r w:rsidRPr="003A30E1">
        <w:rPr>
          <w:rFonts w:ascii="Times New Roman" w:eastAsia="Arial" w:hAnsi="Times New Roman" w:cs="Times New Roman"/>
          <w:b/>
          <w:sz w:val="24"/>
          <w:szCs w:val="24"/>
        </w:rPr>
        <w:t>VII.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500367">
      <w:pPr>
        <w:widowControl w:val="0"/>
        <w:numPr>
          <w:ilvl w:val="0"/>
          <w:numId w:val="93"/>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 deroga</w:t>
      </w:r>
    </w:p>
    <w:p w:rsidR="003A30E1" w:rsidRPr="003A30E1" w:rsidRDefault="003A30E1" w:rsidP="0050036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500367">
      <w:pPr>
        <w:widowControl w:val="0"/>
        <w:numPr>
          <w:ilvl w:val="0"/>
          <w:numId w:val="93"/>
        </w:numPr>
        <w:autoSpaceDE w:val="0"/>
        <w:autoSpaceDN w:val="0"/>
        <w:spacing w:after="0" w:line="240" w:lineRule="auto"/>
        <w:ind w:left="0"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 deroga</w:t>
      </w:r>
    </w:p>
    <w:p w:rsidR="003A30E1" w:rsidRPr="003A30E1" w:rsidRDefault="003A30E1" w:rsidP="00500367">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Artículo 2.266 Bis. Se sancionará con el pago de multa por el equivalente de seiscientas a cuarenta mil veces el valor diario de la Unidad de Medida y Actualización vigente al momento de cometer la infracción a quien: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94"/>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Explote, use o aproveche aguas superficiales o subterráneas que sean de jurisdicción estatal en volúmenes mayores a los autorizados en los títulos o concesiones respectivos o sin los permisos correspondientes;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94"/>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Vierta al sistema de drenaje y alcantarillado, aguas residuales sin tratamiento previo que neutralice sus efectos contaminantes; y</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numPr>
          <w:ilvl w:val="0"/>
          <w:numId w:val="94"/>
        </w:numPr>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Arroje basura, ácidos, combustibles o cualquier producto contaminante en los cuerpos de agua estatal o en sistemas de drenaje y alcantarillado.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2"/>
        <w:jc w:val="both"/>
        <w:rPr>
          <w:rFonts w:ascii="Times New Roman" w:eastAsia="Arial MT" w:hAnsi="Times New Roman" w:cs="Times New Roman"/>
          <w:sz w:val="24"/>
          <w:szCs w:val="24"/>
        </w:rPr>
      </w:pPr>
      <w:r w:rsidRPr="003A30E1">
        <w:rPr>
          <w:rFonts w:ascii="Times New Roman" w:eastAsia="Arial" w:hAnsi="Times New Roman" w:cs="Times New Roman"/>
          <w:b/>
          <w:color w:val="990033"/>
          <w:sz w:val="24"/>
          <w:szCs w:val="24"/>
        </w:rPr>
        <w:t>Se harán acreedores a la incautación por parte de la autoridad de las materias primas obtenidas, así como de los instrumentos, maquinaria, equipos y herramientas o los medios de transporte utilizados las personas físicas o jurídicas colectivas que incurran en los supuestos previstos en el presente artículo de este Libro.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keepNext/>
        <w:keepLines/>
        <w:spacing w:after="0" w:line="240" w:lineRule="auto"/>
        <w:ind w:right="10"/>
        <w:jc w:val="center"/>
        <w:outlineLvl w:val="1"/>
        <w:rPr>
          <w:rFonts w:ascii="Times New Roman" w:eastAsia="Arial" w:hAnsi="Times New Roman" w:cs="Times New Roman"/>
          <w:b/>
          <w:color w:val="000000"/>
          <w:sz w:val="24"/>
          <w:szCs w:val="24"/>
          <w:lang w:eastAsia="es-MX"/>
        </w:rPr>
      </w:pPr>
      <w:r w:rsidRPr="003A30E1">
        <w:rPr>
          <w:rFonts w:ascii="Times New Roman" w:eastAsia="Arial" w:hAnsi="Times New Roman" w:cs="Times New Roman"/>
          <w:b/>
          <w:color w:val="000000"/>
          <w:sz w:val="24"/>
          <w:szCs w:val="24"/>
          <w:lang w:eastAsia="es-MX"/>
        </w:rPr>
        <w:t xml:space="preserve">TRANSITORIOS </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PRIMERO.</w:t>
      </w:r>
      <w:r w:rsidRPr="003A30E1">
        <w:rPr>
          <w:rFonts w:ascii="Times New Roman" w:eastAsia="Arial" w:hAnsi="Times New Roman" w:cs="Times New Roman"/>
          <w:sz w:val="24"/>
          <w:szCs w:val="24"/>
        </w:rPr>
        <w:t xml:space="preserve"> Publíquese este Decreto en el Periódico Oficial “Gaceta del Gobierno”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SEGNDO.</w:t>
      </w:r>
      <w:r w:rsidRPr="003A30E1">
        <w:rPr>
          <w:rFonts w:ascii="Times New Roman" w:eastAsia="Arial" w:hAnsi="Times New Roman" w:cs="Times New Roman"/>
          <w:sz w:val="24"/>
          <w:szCs w:val="24"/>
        </w:rPr>
        <w:t xml:space="preserve"> Este Decreto entrará en vigor al día siguiente de su publicación en el Periódico Oficial “Gaceta del Gobierno”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TERCERO. </w:t>
      </w:r>
      <w:r w:rsidRPr="003A30E1">
        <w:rPr>
          <w:rFonts w:ascii="Times New Roman" w:eastAsia="Arial" w:hAnsi="Times New Roman" w:cs="Times New Roman"/>
          <w:sz w:val="24"/>
          <w:szCs w:val="24"/>
        </w:rPr>
        <w:t xml:space="preserve">El Poder Ejecutivo del Estado tendrá un plazo que no exceda los </w:t>
      </w:r>
      <w:r w:rsidRPr="003A30E1">
        <w:rPr>
          <w:rFonts w:ascii="Times New Roman" w:eastAsia="Arial" w:hAnsi="Times New Roman" w:cs="Times New Roman"/>
          <w:b/>
          <w:sz w:val="24"/>
          <w:szCs w:val="24"/>
        </w:rPr>
        <w:t xml:space="preserve">ciento ochenta días </w:t>
      </w:r>
      <w:r w:rsidRPr="003A30E1">
        <w:rPr>
          <w:rFonts w:ascii="Times New Roman" w:eastAsia="Arial" w:hAnsi="Times New Roman" w:cs="Times New Roman"/>
          <w:b/>
          <w:sz w:val="24"/>
          <w:szCs w:val="24"/>
        </w:rPr>
        <w:lastRenderedPageBreak/>
        <w:t>hábiles</w:t>
      </w:r>
      <w:r w:rsidRPr="003A30E1">
        <w:rPr>
          <w:rFonts w:ascii="Times New Roman" w:eastAsia="Arial" w:hAnsi="Times New Roman" w:cs="Times New Roman"/>
          <w:sz w:val="24"/>
          <w:szCs w:val="24"/>
        </w:rPr>
        <w:t xml:space="preserve"> posteriores a la entrada en vigor de este Decreto para realizar dentro del ámbito de sus atribuciones las adecuaciones correspondientes a las disposiciones reglamentarias, a fin de armonizar su contenido con lo previsto en el presente Decreto.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CUARTO. </w:t>
      </w:r>
      <w:r w:rsidRPr="003A30E1">
        <w:rPr>
          <w:rFonts w:ascii="Times New Roman" w:eastAsia="Arial" w:hAnsi="Times New Roman" w:cs="Times New Roman"/>
          <w:sz w:val="24"/>
          <w:szCs w:val="24"/>
        </w:rPr>
        <w:t xml:space="preserve">Los municipios deberán de adecuar sus disposiciones legales dentro de un plazo que no podrá exceder de </w:t>
      </w:r>
      <w:r w:rsidRPr="003A30E1">
        <w:rPr>
          <w:rFonts w:ascii="Times New Roman" w:eastAsia="Arial" w:hAnsi="Times New Roman" w:cs="Times New Roman"/>
          <w:b/>
          <w:sz w:val="24"/>
          <w:szCs w:val="24"/>
        </w:rPr>
        <w:t>doscientos cuarenta días hábiles</w:t>
      </w:r>
      <w:r w:rsidRPr="003A30E1">
        <w:rPr>
          <w:rFonts w:ascii="Times New Roman" w:eastAsia="Arial" w:hAnsi="Times New Roman" w:cs="Times New Roman"/>
          <w:sz w:val="24"/>
          <w:szCs w:val="24"/>
        </w:rPr>
        <w:t xml:space="preserve"> posteriores a la entrada en vigor de este Decreto para realizar dentro del ámbito de sus atribuciones las adecuaciones correspondientes a las disposiciones reglamentarias, a fin de armonizar su contenido con lo previsto en el presente Decreto.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QUINTO.</w:t>
      </w:r>
      <w:r w:rsidRPr="003A30E1">
        <w:rPr>
          <w:rFonts w:ascii="Times New Roman" w:eastAsia="Arial" w:hAnsi="Times New Roman" w:cs="Times New Roman"/>
          <w:sz w:val="24"/>
          <w:szCs w:val="24"/>
        </w:rPr>
        <w:t xml:space="preserve"> Se derogan las demás disposiciones jurídicas de igual o menor jerarquía que se opongan a este Decreto.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En tanto no se emita la normatividad y reglamentación correspondiente se seguirán aplicando las disposiciones vigentes antes de la entrada en vigor de este Decreto.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SEXTO. </w:t>
      </w:r>
      <w:r w:rsidRPr="003A30E1">
        <w:rPr>
          <w:rFonts w:ascii="Times New Roman" w:eastAsia="Arial" w:hAnsi="Times New Roman" w:cs="Times New Roman"/>
          <w:sz w:val="24"/>
          <w:szCs w:val="24"/>
        </w:rPr>
        <w:t xml:space="preserve">En un plazo que no exceda los </w:t>
      </w:r>
      <w:r w:rsidRPr="003A30E1">
        <w:rPr>
          <w:rFonts w:ascii="Times New Roman" w:eastAsia="Arial" w:hAnsi="Times New Roman" w:cs="Times New Roman"/>
          <w:b/>
          <w:sz w:val="24"/>
          <w:szCs w:val="24"/>
        </w:rPr>
        <w:t>trescientos días hábiles</w:t>
      </w:r>
      <w:r w:rsidRPr="003A30E1">
        <w:rPr>
          <w:rFonts w:ascii="Times New Roman" w:eastAsia="Arial" w:hAnsi="Times New Roman" w:cs="Times New Roman"/>
          <w:sz w:val="24"/>
          <w:szCs w:val="24"/>
        </w:rPr>
        <w:t xml:space="preserve"> posteriores a la entrada en vigor de este Decreto se deberá de crear el padrón de Sistemas de Captación de Agua Pluvial del Estado de México y Municipios que se refiere la Ley del Derecho Humano al Acceso, Disposición y Saneamiento del Agua del Estado de México y sus Municipios, para su funcionamiento se deberá de apegar a lo dispuesto en este Decreto, las leyes de la materia y demás disposiciones legales que establezcan las autoridades facultadas.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SÉPTIMO.</w:t>
      </w:r>
      <w:r w:rsidRPr="003A30E1">
        <w:rPr>
          <w:rFonts w:ascii="Times New Roman" w:eastAsia="Arial" w:hAnsi="Times New Roman" w:cs="Times New Roman"/>
          <w:sz w:val="24"/>
          <w:szCs w:val="24"/>
        </w:rPr>
        <w:t xml:space="preserve"> Los municipios deberán de elaborar su Programa Hídrico Municipal dentro de un plazo que no podrá exceder los</w:t>
      </w:r>
      <w:r w:rsidRPr="003A30E1">
        <w:rPr>
          <w:rFonts w:ascii="Times New Roman" w:eastAsia="Arial" w:hAnsi="Times New Roman" w:cs="Times New Roman"/>
          <w:b/>
          <w:sz w:val="24"/>
          <w:szCs w:val="24"/>
        </w:rPr>
        <w:t xml:space="preserve"> trescientos días hábiles</w:t>
      </w:r>
      <w:r w:rsidRPr="003A30E1">
        <w:rPr>
          <w:rFonts w:ascii="Times New Roman" w:eastAsia="Arial" w:hAnsi="Times New Roman" w:cs="Times New Roman"/>
          <w:sz w:val="24"/>
          <w:szCs w:val="24"/>
        </w:rPr>
        <w:t xml:space="preserve"> posteriores a la entrada en vigor de este Decreto</w:t>
      </w:r>
      <w:r w:rsidRPr="003A30E1">
        <w:rPr>
          <w:rFonts w:ascii="Times New Roman" w:eastAsia="Arial" w:hAnsi="Times New Roman" w:cs="Times New Roman"/>
          <w:b/>
          <w:sz w:val="24"/>
          <w:szCs w:val="24"/>
        </w:rPr>
        <w:t>.</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Los municipios que ya cuenten con un Programa homologo deberán de actualizarlo dentro del mismo plazo legal anteriormente establecido.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OCTAVO.</w:t>
      </w:r>
      <w:r w:rsidRPr="003A30E1">
        <w:rPr>
          <w:rFonts w:ascii="Times New Roman" w:eastAsia="Arial" w:hAnsi="Times New Roman" w:cs="Times New Roman"/>
          <w:sz w:val="24"/>
          <w:szCs w:val="24"/>
        </w:rPr>
        <w:t xml:space="preserve"> Las unidades económicas que por ordenamiento legal deban instalar mecanismos, tecnologías, dispositivos de ahorro de agua, mingitorios secos o ecológicos contaran con los siguientes plazos legales para su cumplimiento: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tbl>
      <w:tblPr>
        <w:tblStyle w:val="TableGrid"/>
        <w:tblW w:w="9205" w:type="dxa"/>
        <w:jc w:val="center"/>
        <w:tblInd w:w="0" w:type="dxa"/>
        <w:tblCellMar>
          <w:top w:w="58" w:type="dxa"/>
          <w:left w:w="107" w:type="dxa"/>
          <w:right w:w="40" w:type="dxa"/>
        </w:tblCellMar>
        <w:tblLook w:val="04A0" w:firstRow="1" w:lastRow="0" w:firstColumn="1" w:lastColumn="0" w:noHBand="0" w:noVBand="1"/>
      </w:tblPr>
      <w:tblGrid>
        <w:gridCol w:w="4602"/>
        <w:gridCol w:w="4603"/>
      </w:tblGrid>
      <w:tr w:rsidR="003A30E1" w:rsidRPr="003A30E1" w:rsidTr="00C40363">
        <w:trPr>
          <w:trHeight w:val="18"/>
          <w:jc w:val="center"/>
        </w:trPr>
        <w:tc>
          <w:tcPr>
            <w:tcW w:w="4602"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rPr>
                <w:rFonts w:ascii="Times New Roman" w:hAnsi="Times New Roman" w:cs="Times New Roman"/>
                <w:sz w:val="24"/>
                <w:szCs w:val="24"/>
              </w:rPr>
            </w:pPr>
            <w:r w:rsidRPr="003A30E1">
              <w:rPr>
                <w:rFonts w:ascii="Times New Roman" w:eastAsia="Arial" w:hAnsi="Times New Roman" w:cs="Times New Roman"/>
                <w:b/>
                <w:sz w:val="24"/>
                <w:szCs w:val="24"/>
              </w:rPr>
              <w:t xml:space="preserve">UNIDADES ECONÓMICAS EXISTENTES O </w:t>
            </w:r>
          </w:p>
          <w:p w:rsidR="003A30E1" w:rsidRPr="003A30E1" w:rsidRDefault="003A30E1" w:rsidP="003A30E1">
            <w:pPr>
              <w:widowControl w:val="0"/>
              <w:autoSpaceDE w:val="0"/>
              <w:autoSpaceDN w:val="0"/>
              <w:spacing w:line="240" w:lineRule="auto"/>
              <w:ind w:right="70"/>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EN FUNCIONAMIENTO </w:t>
            </w:r>
          </w:p>
          <w:p w:rsidR="003A30E1" w:rsidRPr="003A30E1" w:rsidRDefault="003A30E1" w:rsidP="003A30E1">
            <w:pPr>
              <w:widowControl w:val="0"/>
              <w:autoSpaceDE w:val="0"/>
              <w:autoSpaceDN w:val="0"/>
              <w:spacing w:line="240" w:lineRule="auto"/>
              <w:ind w:right="2"/>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 </w:t>
            </w:r>
          </w:p>
        </w:tc>
        <w:tc>
          <w:tcPr>
            <w:tcW w:w="4603" w:type="dxa"/>
            <w:tcBorders>
              <w:top w:val="single" w:sz="4" w:space="0" w:color="000000"/>
              <w:left w:val="single" w:sz="4" w:space="0" w:color="000000"/>
              <w:bottom w:val="single" w:sz="4" w:space="0" w:color="000000"/>
              <w:right w:val="single" w:sz="4" w:space="0" w:color="000000"/>
            </w:tcBorders>
            <w:shd w:val="clear" w:color="auto" w:fill="D9D9D9"/>
          </w:tcPr>
          <w:p w:rsidR="003A30E1" w:rsidRPr="003A30E1" w:rsidRDefault="003A30E1" w:rsidP="003A30E1">
            <w:pPr>
              <w:widowControl w:val="0"/>
              <w:autoSpaceDE w:val="0"/>
              <w:autoSpaceDN w:val="0"/>
              <w:spacing w:line="240" w:lineRule="auto"/>
              <w:jc w:val="center"/>
              <w:rPr>
                <w:rFonts w:ascii="Times New Roman" w:hAnsi="Times New Roman" w:cs="Times New Roman"/>
                <w:sz w:val="24"/>
                <w:szCs w:val="24"/>
              </w:rPr>
            </w:pPr>
            <w:r w:rsidRPr="003A30E1">
              <w:rPr>
                <w:rFonts w:ascii="Times New Roman" w:eastAsia="Arial" w:hAnsi="Times New Roman" w:cs="Times New Roman"/>
                <w:b/>
                <w:sz w:val="24"/>
                <w:szCs w:val="24"/>
              </w:rPr>
              <w:t xml:space="preserve">UNIDADES ECONÓMICAS DE NUEVA CREACIÓN O FUNCIONAMIENTO </w:t>
            </w:r>
          </w:p>
        </w:tc>
      </w:tr>
      <w:tr w:rsidR="003A30E1" w:rsidRPr="003A30E1" w:rsidTr="00C40363">
        <w:trPr>
          <w:trHeight w:val="18"/>
          <w:jc w:val="center"/>
        </w:trPr>
        <w:tc>
          <w:tcPr>
            <w:tcW w:w="4602" w:type="dxa"/>
            <w:tcBorders>
              <w:top w:val="single" w:sz="4" w:space="0" w:color="000000"/>
              <w:left w:val="single" w:sz="4" w:space="0" w:color="000000"/>
              <w:bottom w:val="single" w:sz="4" w:space="0" w:color="000000"/>
              <w:right w:val="single" w:sz="4" w:space="0" w:color="000000"/>
            </w:tcBorders>
          </w:tcPr>
          <w:p w:rsidR="003A30E1" w:rsidRPr="003A30E1" w:rsidRDefault="003A30E1" w:rsidP="00C40363">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Doscientos cincuenta días naturales posteriores a la entrada en vigor de este Decreto</w:t>
            </w:r>
          </w:p>
        </w:tc>
        <w:tc>
          <w:tcPr>
            <w:tcW w:w="4603" w:type="dxa"/>
            <w:tcBorders>
              <w:top w:val="single" w:sz="4" w:space="0" w:color="000000"/>
              <w:left w:val="single" w:sz="4" w:space="0" w:color="000000"/>
              <w:bottom w:val="single" w:sz="4" w:space="0" w:color="000000"/>
              <w:right w:val="single" w:sz="4" w:space="0" w:color="000000"/>
            </w:tcBorders>
          </w:tcPr>
          <w:p w:rsidR="003A30E1" w:rsidRPr="003A30E1" w:rsidRDefault="003A30E1" w:rsidP="00C40363">
            <w:pPr>
              <w:widowControl w:val="0"/>
              <w:autoSpaceDE w:val="0"/>
              <w:autoSpaceDN w:val="0"/>
              <w:spacing w:line="240" w:lineRule="auto"/>
              <w:jc w:val="both"/>
              <w:rPr>
                <w:rFonts w:ascii="Times New Roman" w:hAnsi="Times New Roman" w:cs="Times New Roman"/>
                <w:sz w:val="24"/>
                <w:szCs w:val="24"/>
              </w:rPr>
            </w:pPr>
            <w:r w:rsidRPr="003A30E1">
              <w:rPr>
                <w:rFonts w:ascii="Times New Roman" w:eastAsia="Arial" w:hAnsi="Times New Roman" w:cs="Times New Roman"/>
                <w:b/>
                <w:sz w:val="24"/>
                <w:szCs w:val="24"/>
              </w:rPr>
              <w:t>Trescientos sesenta y cinco días naturales posteriores a la entrada en vigor de este Decreto</w:t>
            </w:r>
          </w:p>
        </w:tc>
      </w:tr>
    </w:tbl>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En caso de que las unidades económicas existentes o en funcionamiento ya cuenten con dichos mecanismos enunciados en este artículo deberán de hacerlo del conocimiento a la brevedad posible a las autoridades correspondientes para los efectos legales que haya lugar.</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Las autoridades facultadas vigilaran su realización, por lo que podrán realizar los actos administrativos que haya a lugar conforme a sus atribuciones legales.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NOVENO.</w:t>
      </w:r>
      <w:r w:rsidRPr="003A30E1">
        <w:rPr>
          <w:rFonts w:ascii="Times New Roman" w:eastAsia="Arial" w:hAnsi="Times New Roman" w:cs="Times New Roman"/>
          <w:sz w:val="24"/>
          <w:szCs w:val="24"/>
        </w:rPr>
        <w:t xml:space="preserve"> Las unidades económicas que se refiere el artículo 47 Bis de la Ley de Competitividad y Ordenamiento Comercial del Estado de México tendrán un plazo de </w:t>
      </w:r>
      <w:r w:rsidRPr="003A30E1">
        <w:rPr>
          <w:rFonts w:ascii="Times New Roman" w:eastAsia="Arial" w:hAnsi="Times New Roman" w:cs="Times New Roman"/>
          <w:b/>
          <w:sz w:val="24"/>
          <w:szCs w:val="24"/>
        </w:rPr>
        <w:t xml:space="preserve">trescientos sesenta y cinco días naturales </w:t>
      </w:r>
      <w:r w:rsidRPr="003A30E1">
        <w:rPr>
          <w:rFonts w:ascii="Times New Roman" w:eastAsia="Arial" w:hAnsi="Times New Roman" w:cs="Times New Roman"/>
          <w:sz w:val="24"/>
          <w:szCs w:val="24"/>
        </w:rPr>
        <w:t>posteriores a la entrada en vigor de este Decreto para la instalación de sus sistemas de reciclado y reutilización de agua.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Las autoridades facultadas vigilaran su cumplimiento, por lo que podrán realizar los actos administrativos que haya a lugar conforme a sus atribuciones legales.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DÉCIMO. </w:t>
      </w:r>
      <w:r w:rsidRPr="003A30E1">
        <w:rPr>
          <w:rFonts w:ascii="Times New Roman" w:eastAsia="Arial" w:hAnsi="Times New Roman" w:cs="Times New Roman"/>
          <w:sz w:val="24"/>
          <w:szCs w:val="24"/>
        </w:rPr>
        <w:t xml:space="preserve">La Norma Técnica que se refiere la fracción XXVIII artículo 26 de la Ley del Derecho Humano al Acceso, Disposición y Saneamiento del Agua del Estado de México y sus Municipios deberá de expedirse en un plazo de </w:t>
      </w:r>
      <w:r w:rsidRPr="003A30E1">
        <w:rPr>
          <w:rFonts w:ascii="Times New Roman" w:eastAsia="Arial" w:hAnsi="Times New Roman" w:cs="Times New Roman"/>
          <w:b/>
          <w:sz w:val="24"/>
          <w:szCs w:val="24"/>
        </w:rPr>
        <w:t xml:space="preserve">ciento ochenta días hábiles </w:t>
      </w:r>
      <w:r w:rsidRPr="003A30E1">
        <w:rPr>
          <w:rFonts w:ascii="Times New Roman" w:eastAsia="Arial" w:hAnsi="Times New Roman" w:cs="Times New Roman"/>
          <w:sz w:val="24"/>
          <w:szCs w:val="24"/>
        </w:rPr>
        <w:t>posteriores a la entrada en vigor de este Decreto.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En tanto las unidades económicas con actividad o giro de lavado de vehículos motorizados deberán de utilizar los volúmenes o cantidades mínimas de agua tratada para llevar a cabo su actividad comercial.</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Las autoridades facultadas vigilaran su cumplimiento, por lo que podrán realizar los actos administrativos que haya a lugar conforme a sus atribuciones legales.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DÉCIMO PRIMERO</w:t>
      </w:r>
      <w:r w:rsidRPr="003A30E1">
        <w:rPr>
          <w:rFonts w:ascii="Times New Roman" w:eastAsia="Arial" w:hAnsi="Times New Roman" w:cs="Times New Roman"/>
          <w:sz w:val="24"/>
          <w:szCs w:val="24"/>
        </w:rPr>
        <w:t xml:space="preserve">. El Padrón de Permisionarios de Distribución de Agua a través de Pipas que se refiere la Ley del Derecho Humano al Acceso, Disposición y Saneamiento del Agua del Estado de México y sus Municipios deberá de crearse y ser adscrito al Registro Público del Agua en un plazo de </w:t>
      </w:r>
      <w:r w:rsidRPr="003A30E1">
        <w:rPr>
          <w:rFonts w:ascii="Times New Roman" w:eastAsia="Arial" w:hAnsi="Times New Roman" w:cs="Times New Roman"/>
          <w:b/>
          <w:sz w:val="24"/>
          <w:szCs w:val="24"/>
        </w:rPr>
        <w:t xml:space="preserve">trescientos días hábiles </w:t>
      </w:r>
      <w:r w:rsidRPr="003A30E1">
        <w:rPr>
          <w:rFonts w:ascii="Times New Roman" w:eastAsia="Arial" w:hAnsi="Times New Roman" w:cs="Times New Roman"/>
          <w:sz w:val="24"/>
          <w:szCs w:val="24"/>
        </w:rPr>
        <w:t>posteriores a la entrada en vigor de este Decreto.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DÉCIMO SEGUNDO.</w:t>
      </w:r>
      <w:r w:rsidRPr="003A30E1">
        <w:rPr>
          <w:rFonts w:ascii="Times New Roman" w:eastAsia="Arial" w:hAnsi="Times New Roman" w:cs="Times New Roman"/>
          <w:sz w:val="24"/>
          <w:szCs w:val="24"/>
        </w:rPr>
        <w:t xml:space="preserve"> El Programa Hídrico Integral Estatal deberá de actualizarse y ajustarse acorde con las disposiciones legales de la materia, así como también con lo establecido en este Decreto.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DÉCIMO TERCERO.</w:t>
      </w:r>
      <w:r w:rsidRPr="003A30E1">
        <w:rPr>
          <w:rFonts w:ascii="Times New Roman" w:eastAsia="Arial" w:hAnsi="Times New Roman" w:cs="Times New Roman"/>
          <w:sz w:val="24"/>
          <w:szCs w:val="24"/>
        </w:rPr>
        <w:t xml:space="preserve"> Las concesiones, asignaciones, permisos otorgadas por la autoridad facultada de jurisdicción estatal o municipal seguirán su curso previo a la entrada en vigor de este Decreto.</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DÉCIMO CUARTO. </w:t>
      </w:r>
      <w:r w:rsidRPr="003A30E1">
        <w:rPr>
          <w:rFonts w:ascii="Times New Roman" w:eastAsia="Arial" w:hAnsi="Times New Roman" w:cs="Times New Roman"/>
          <w:sz w:val="24"/>
          <w:szCs w:val="24"/>
        </w:rPr>
        <w:t>Los tramites que se encuentren pendientes de resolución por parte de la autoridad facultada de jurisdicción estatal o municipal al momento de la publicación de este Decreto, se resolverán en términos de la normatividad vigente al momento de su presentación.</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b/>
          <w:sz w:val="24"/>
          <w:szCs w:val="24"/>
        </w:rPr>
        <w:t xml:space="preserve">DÉCIMO QUINTO. </w:t>
      </w:r>
      <w:r w:rsidRPr="003A30E1">
        <w:rPr>
          <w:rFonts w:ascii="Times New Roman" w:eastAsia="Arial" w:hAnsi="Times New Roman" w:cs="Times New Roman"/>
          <w:sz w:val="24"/>
          <w:szCs w:val="24"/>
        </w:rPr>
        <w:t>Las erogaciones que se generen con la entrada en vigor de este Decreto se sujetarán a la disponibilidad presupuestaria y financiera, se deberá de cubrir de manera progresiva con cargo al presupuesto aprobado para el ejercicio fiscal en curso y subsecuentes.</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3A30E1"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3A30E1">
        <w:rPr>
          <w:rFonts w:ascii="Times New Roman" w:eastAsia="Arial" w:hAnsi="Times New Roman" w:cs="Times New Roman"/>
          <w:sz w:val="24"/>
          <w:szCs w:val="24"/>
        </w:rPr>
        <w:t>Lo tendrá entendido la Gobernadora del Estado, haciendo que se publique y se cumpla.</w:t>
      </w:r>
    </w:p>
    <w:p w:rsidR="003A30E1" w:rsidRPr="003A30E1" w:rsidRDefault="003A30E1" w:rsidP="003A30E1">
      <w:pPr>
        <w:widowControl w:val="0"/>
        <w:autoSpaceDE w:val="0"/>
        <w:autoSpaceDN w:val="0"/>
        <w:spacing w:after="0" w:line="240" w:lineRule="auto"/>
        <w:rPr>
          <w:rFonts w:ascii="Times New Roman" w:eastAsia="Arial MT" w:hAnsi="Times New Roman" w:cs="Times New Roman"/>
          <w:sz w:val="24"/>
          <w:szCs w:val="24"/>
        </w:rPr>
      </w:pPr>
    </w:p>
    <w:p w:rsidR="003A30E1" w:rsidRPr="00E84015" w:rsidRDefault="003A30E1" w:rsidP="003A30E1">
      <w:pPr>
        <w:widowControl w:val="0"/>
        <w:autoSpaceDE w:val="0"/>
        <w:autoSpaceDN w:val="0"/>
        <w:spacing w:after="0" w:line="240" w:lineRule="auto"/>
        <w:ind w:right="1"/>
        <w:jc w:val="both"/>
        <w:rPr>
          <w:rFonts w:ascii="Times New Roman" w:eastAsia="Arial MT" w:hAnsi="Times New Roman" w:cs="Times New Roman"/>
          <w:sz w:val="24"/>
          <w:szCs w:val="24"/>
        </w:rPr>
      </w:pPr>
      <w:r w:rsidRPr="00E84015">
        <w:rPr>
          <w:rFonts w:ascii="Times New Roman" w:eastAsia="Arial" w:hAnsi="Times New Roman" w:cs="Times New Roman"/>
          <w:sz w:val="24"/>
          <w:szCs w:val="24"/>
        </w:rPr>
        <w:t>Dado en el Palacio del Poder Legislativo, en la Ciudad de Toluca de Lerdo, a los _____ días del mes de _________________ del año dos mil veintiséis.</w:t>
      </w:r>
    </w:p>
    <w:p w:rsidR="00FD68E8" w:rsidRPr="00E84015" w:rsidRDefault="00FD68E8" w:rsidP="000770E3">
      <w:pPr>
        <w:spacing w:after="0" w:line="240" w:lineRule="auto"/>
        <w:jc w:val="center"/>
        <w:rPr>
          <w:rFonts w:ascii="Times New Roman" w:hAnsi="Times New Roman"/>
          <w:sz w:val="24"/>
          <w:szCs w:val="24"/>
        </w:rPr>
      </w:pPr>
    </w:p>
    <w:p w:rsidR="00FD68E8" w:rsidRPr="00E84015" w:rsidRDefault="00FD68E8" w:rsidP="000770E3">
      <w:pPr>
        <w:spacing w:after="0" w:line="240" w:lineRule="auto"/>
        <w:jc w:val="center"/>
        <w:rPr>
          <w:rFonts w:ascii="Times New Roman" w:hAnsi="Times New Roman"/>
          <w:i/>
          <w:sz w:val="24"/>
          <w:szCs w:val="24"/>
        </w:rPr>
      </w:pPr>
      <w:r w:rsidRPr="00E84015">
        <w:rPr>
          <w:rFonts w:ascii="Times New Roman" w:hAnsi="Times New Roman"/>
          <w:i/>
          <w:sz w:val="24"/>
          <w:szCs w:val="24"/>
        </w:rPr>
        <w:t>(Fin del documento)</w:t>
      </w:r>
    </w:p>
    <w:p w:rsidR="00FD68E8" w:rsidRPr="00E84015" w:rsidRDefault="00FD68E8" w:rsidP="000770E3">
      <w:pPr>
        <w:spacing w:after="0" w:line="240" w:lineRule="auto"/>
        <w:jc w:val="center"/>
        <w:rPr>
          <w:rFonts w:ascii="Times New Roman" w:hAnsi="Times New Roman"/>
          <w:sz w:val="24"/>
          <w:szCs w:val="24"/>
        </w:rPr>
      </w:pPr>
    </w:p>
    <w:p w:rsidR="00D42A8E" w:rsidRPr="00E84015" w:rsidRDefault="00D42A8E" w:rsidP="00D42A8E">
      <w:pPr>
        <w:spacing w:after="0" w:line="240" w:lineRule="auto"/>
        <w:jc w:val="both"/>
        <w:rPr>
          <w:rFonts w:ascii="Times New Roman" w:hAnsi="Times New Roman" w:cs="Times New Roman"/>
          <w:sz w:val="24"/>
          <w:szCs w:val="24"/>
        </w:rPr>
      </w:pPr>
      <w:r w:rsidRPr="00E84015">
        <w:rPr>
          <w:rFonts w:ascii="Times New Roman" w:hAnsi="Times New Roman" w:cs="Times New Roman"/>
          <w:kern w:val="2"/>
          <w:sz w:val="24"/>
          <w:szCs w:val="24"/>
          <w:lang w:eastAsia="es-MX"/>
        </w:rPr>
        <w:lastRenderedPageBreak/>
        <w:t xml:space="preserve">PRESIDENTA DIP. MARTHA AZUCENA CAMACHO REYNOSO. </w:t>
      </w:r>
      <w:r w:rsidRPr="00E84015">
        <w:rPr>
          <w:rFonts w:ascii="Times New Roman" w:hAnsi="Times New Roman" w:cs="Times New Roman"/>
          <w:sz w:val="24"/>
          <w:szCs w:val="24"/>
        </w:rPr>
        <w:t>Gracias diputada María del Carmen de la Rosa Mendoza.</w:t>
      </w:r>
    </w:p>
    <w:p w:rsidR="00D42A8E" w:rsidRPr="00D42A8E" w:rsidRDefault="00D42A8E" w:rsidP="00D42A8E">
      <w:pPr>
        <w:spacing w:after="0" w:line="240" w:lineRule="auto"/>
        <w:jc w:val="both"/>
        <w:rPr>
          <w:rFonts w:ascii="Times New Roman" w:hAnsi="Times New Roman" w:cs="Times New Roman"/>
          <w:sz w:val="24"/>
          <w:szCs w:val="24"/>
        </w:rPr>
      </w:pPr>
      <w:r w:rsidRPr="00E84015">
        <w:rPr>
          <w:rFonts w:ascii="Times New Roman" w:hAnsi="Times New Roman" w:cs="Times New Roman"/>
          <w:sz w:val="24"/>
          <w:szCs w:val="24"/>
        </w:rPr>
        <w:tab/>
        <w:t>Se registra la iniciativa y se remite a las Comisiones</w:t>
      </w:r>
      <w:r w:rsidRPr="00D42A8E">
        <w:rPr>
          <w:rFonts w:ascii="Times New Roman" w:hAnsi="Times New Roman" w:cs="Times New Roman"/>
          <w:sz w:val="24"/>
          <w:szCs w:val="24"/>
        </w:rPr>
        <w:t xml:space="preserve"> Legislativas de Gobernación y Puntos Constitucionales y de Recursos Hidráulicos para su estudio y dictamen.</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 xml:space="preserve">En acatamiento al punto número 8, la Diputade Luisa Esmeralda Navarro Hernández, presenta en nombre del Grupo Parlamentario del Partido morena, </w:t>
      </w:r>
      <w:r w:rsidRPr="00D42A8E">
        <w:rPr>
          <w:rFonts w:ascii="Times New Roman" w:hAnsi="Times New Roman" w:cs="Times New Roman"/>
          <w:bCs/>
          <w:sz w:val="24"/>
          <w:szCs w:val="24"/>
        </w:rPr>
        <w:t xml:space="preserve">Iniciativa </w:t>
      </w:r>
      <w:r w:rsidRPr="00D42A8E">
        <w:rPr>
          <w:rFonts w:ascii="Times New Roman" w:hAnsi="Times New Roman" w:cs="Times New Roman"/>
          <w:sz w:val="24"/>
          <w:szCs w:val="24"/>
        </w:rPr>
        <w:t xml:space="preserve">con Proyecto de Decreto por </w:t>
      </w:r>
      <w:proofErr w:type="spellStart"/>
      <w:r w:rsidRPr="00D42A8E">
        <w:rPr>
          <w:rFonts w:ascii="Times New Roman" w:hAnsi="Times New Roman" w:cs="Times New Roman"/>
          <w:sz w:val="24"/>
          <w:szCs w:val="24"/>
        </w:rPr>
        <w:t>el</w:t>
      </w:r>
      <w:proofErr w:type="spellEnd"/>
      <w:r w:rsidRPr="00D42A8E">
        <w:rPr>
          <w:rFonts w:ascii="Times New Roman" w:hAnsi="Times New Roman" w:cs="Times New Roman"/>
          <w:sz w:val="24"/>
          <w:szCs w:val="24"/>
        </w:rPr>
        <w:t xml:space="preserve"> se Reforma el Segundo Párrafo del Artículo 6; se Adiciona la Fracción X al Artículo 2; y se Adiciona un Capítulo Octavo al Título Quinto, Denominado “Prevención, Atención y Protección de los Derechos de la Niñez y Adolescencias en Situación de Trabajo Infantil”, que Comprende los Artículos 106 Bis, 106 Ter, 106 </w:t>
      </w:r>
      <w:proofErr w:type="spellStart"/>
      <w:r w:rsidRPr="00D42A8E">
        <w:rPr>
          <w:rFonts w:ascii="Times New Roman" w:hAnsi="Times New Roman" w:cs="Times New Roman"/>
          <w:sz w:val="24"/>
          <w:szCs w:val="24"/>
        </w:rPr>
        <w:t>Cuáter</w:t>
      </w:r>
      <w:proofErr w:type="spellEnd"/>
      <w:r w:rsidRPr="00D42A8E">
        <w:rPr>
          <w:rFonts w:ascii="Times New Roman" w:hAnsi="Times New Roman" w:cs="Times New Roman"/>
          <w:sz w:val="24"/>
          <w:szCs w:val="24"/>
        </w:rPr>
        <w:t xml:space="preserve"> y 106 Quinquies de la </w:t>
      </w:r>
      <w:r w:rsidRPr="00D42A8E">
        <w:rPr>
          <w:rFonts w:ascii="Times New Roman" w:hAnsi="Times New Roman" w:cs="Times New Roman"/>
          <w:bCs/>
          <w:sz w:val="24"/>
          <w:szCs w:val="24"/>
        </w:rPr>
        <w:t xml:space="preserve">Ley de los Derechos de Niñas, Niños y Adolescentes del Estado de México, </w:t>
      </w:r>
      <w:r w:rsidRPr="00D42A8E">
        <w:rPr>
          <w:rFonts w:ascii="Times New Roman" w:hAnsi="Times New Roman" w:cs="Times New Roman"/>
          <w:sz w:val="24"/>
          <w:szCs w:val="24"/>
        </w:rPr>
        <w:t xml:space="preserve">se reforman los artículos 3 y 15 y se adiciona el artículo 9 Bis a la </w:t>
      </w:r>
      <w:r w:rsidRPr="00D42A8E">
        <w:rPr>
          <w:rFonts w:ascii="Times New Roman" w:hAnsi="Times New Roman" w:cs="Times New Roman"/>
          <w:bCs/>
          <w:sz w:val="24"/>
          <w:szCs w:val="24"/>
        </w:rPr>
        <w:t xml:space="preserve">Ley de Educación del Estado de México </w:t>
      </w:r>
      <w:r w:rsidRPr="00D42A8E">
        <w:rPr>
          <w:rFonts w:ascii="Times New Roman" w:hAnsi="Times New Roman" w:cs="Times New Roman"/>
          <w:sz w:val="24"/>
          <w:szCs w:val="24"/>
        </w:rPr>
        <w:t xml:space="preserve">y se adicionan los artículos 202 Bis y 202 Ter al Capítulo II de “Delitos contra el Trabajo y la Previsión Social” del </w:t>
      </w:r>
      <w:r w:rsidRPr="00D42A8E">
        <w:rPr>
          <w:rFonts w:ascii="Times New Roman" w:hAnsi="Times New Roman" w:cs="Times New Roman"/>
          <w:bCs/>
          <w:sz w:val="24"/>
          <w:szCs w:val="24"/>
        </w:rPr>
        <w:t>Código Penal del Estado de México</w:t>
      </w:r>
      <w:r w:rsidRPr="00D42A8E">
        <w:rPr>
          <w:rFonts w:ascii="Times New Roman" w:hAnsi="Times New Roman" w:cs="Times New Roman"/>
          <w:sz w:val="24"/>
          <w:szCs w:val="24"/>
        </w:rPr>
        <w:t xml:space="preserve">; en materia de prevención, atención y protección de los derechos de la niñez y adolescencias en situaciones de trabajo </w:t>
      </w:r>
      <w:proofErr w:type="spellStart"/>
      <w:r w:rsidRPr="00D42A8E">
        <w:rPr>
          <w:rFonts w:ascii="Times New Roman" w:hAnsi="Times New Roman" w:cs="Times New Roman"/>
          <w:sz w:val="24"/>
          <w:szCs w:val="24"/>
        </w:rPr>
        <w:t>infantile</w:t>
      </w:r>
      <w:proofErr w:type="spellEnd"/>
      <w:r w:rsidRPr="00D42A8E">
        <w:rPr>
          <w:rFonts w:ascii="Times New Roman" w:hAnsi="Times New Roman" w:cs="Times New Roman"/>
          <w:sz w:val="24"/>
          <w:szCs w:val="24"/>
        </w:rPr>
        <w:t>.</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DIP. LUISA ESMERALDA NAVARRO HERNÁNDEZ. Con su venia Presidenta. </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 xml:space="preserve">Saludo a la diputada Martha Azucena Camacho Reynoso, Presidenta. Asimismo, a las diputadas y diputados que integran la directiva de la Honorable LXII </w:t>
      </w:r>
      <w:r w:rsidRPr="00D42A8E">
        <w:rPr>
          <w:rFonts w:ascii="Times New Roman" w:hAnsi="Times New Roman" w:cs="Times New Roman"/>
          <w:sz w:val="24"/>
        </w:rPr>
        <w:t xml:space="preserve">Legislatura del Estado Libre y Soberano de México; a mis colegas diputados y diputadas, también es un gusto saludar a la Licenciada María Teresa Jaramillo Benítez, Coordinadora Jurídica de Igualdad de Género y Erradicación de Violencia, muchas gracias por estar aquí; a la Licenciada Miriam Vázquez, Directora de Igualdad de Género y Erradicación de Violencia, muchas gracias; a la Maestra Mónica Cuellar García, Titular de la Unidad de Estrategia Gubernamental, muchas gracias; a la Licenciada Tania Montserrat Granados Cervantes, Secretaria Ejecutiva del Sistema de Protección Integral de las Niñas, Niños y Adolescentes del Estado de México; a la Licenciada Ilse Pineda Callejas, Jefa de Departamento de Vinculación; a la Maestra Carla Itzel Sánchez Bautista, Coordinadora de Políticas Transversales de Gobernabilidad; al Licenciado Luis Ángel Favela López; a la Maestra Verónica Carmona Medrano; al Licenciado Omar Mañón Juárez, Director General de Inspección e Inclusión Laboral; al maestro Federico García </w:t>
      </w:r>
      <w:proofErr w:type="spellStart"/>
      <w:r w:rsidRPr="00D42A8E">
        <w:rPr>
          <w:rFonts w:ascii="Times New Roman" w:hAnsi="Times New Roman" w:cs="Times New Roman"/>
          <w:sz w:val="24"/>
        </w:rPr>
        <w:t>García</w:t>
      </w:r>
      <w:proofErr w:type="spellEnd"/>
      <w:r w:rsidRPr="00D42A8E">
        <w:rPr>
          <w:rFonts w:ascii="Times New Roman" w:hAnsi="Times New Roman" w:cs="Times New Roman"/>
          <w:sz w:val="24"/>
        </w:rPr>
        <w:t xml:space="preserve">, Subdirector de Inclusión y Formación Laboral; a la Licenciada Erika Ocampo Carbajal, Jefa de Departamento de Inclusión y Erradicación del Trabajo Infantil; a la Licenciada Sonia Lienzos San Nicolás, Inspectora de Trabajo y por supuesto, también quiero saludar a la maestra Nancy Gutiérrez Herrera, Coordinadora Regional de Empleo de la Secretaría del Trabajo, muchas gracias por estar aquí, por la preocupación. </w:t>
      </w:r>
    </w:p>
    <w:p w:rsidR="00D42A8E" w:rsidRPr="00D42A8E" w:rsidRDefault="00D42A8E" w:rsidP="00D42A8E">
      <w:pPr>
        <w:spacing w:after="0" w:line="240" w:lineRule="auto"/>
        <w:ind w:firstLine="708"/>
        <w:jc w:val="both"/>
        <w:rPr>
          <w:rFonts w:ascii="Times New Roman" w:hAnsi="Times New Roman" w:cs="Times New Roman"/>
          <w:sz w:val="24"/>
        </w:rPr>
      </w:pPr>
      <w:r w:rsidRPr="00D42A8E">
        <w:rPr>
          <w:rFonts w:ascii="Times New Roman" w:hAnsi="Times New Roman" w:cs="Times New Roman"/>
          <w:sz w:val="24"/>
        </w:rPr>
        <w:t>No podemos normalizar lo que nos duele y tampoco debemos ser indiferentes, el trabajo infantil roba oportunidades y condiciona futuros.</w:t>
      </w:r>
    </w:p>
    <w:p w:rsidR="00D42A8E" w:rsidRPr="00D42A8E" w:rsidRDefault="00D42A8E" w:rsidP="00D42A8E">
      <w:pPr>
        <w:spacing w:after="0" w:line="240" w:lineRule="auto"/>
        <w:ind w:firstLine="708"/>
        <w:jc w:val="both"/>
        <w:rPr>
          <w:rFonts w:ascii="Times New Roman" w:hAnsi="Times New Roman" w:cs="Times New Roman"/>
          <w:sz w:val="24"/>
        </w:rPr>
      </w:pPr>
      <w:r w:rsidRPr="00D42A8E">
        <w:rPr>
          <w:rFonts w:ascii="Times New Roman" w:hAnsi="Times New Roman" w:cs="Times New Roman"/>
          <w:sz w:val="24"/>
        </w:rPr>
        <w:t xml:space="preserve">Hoy subo a esta tribuna no sólo como diputade; sino también como alguien que conoce en carne propia lo que significa crecer con responsabilidad que no debería de llegar en la niñez, hoy tenemos que mirar una realidad, desde lo que se vive todos los días en nuestras calles y en nuestras colonias, en el Estado de México y en todo el territorio mexicano. </w:t>
      </w:r>
    </w:p>
    <w:p w:rsidR="00D42A8E" w:rsidRPr="00D42A8E" w:rsidRDefault="00D42A8E" w:rsidP="00D42A8E">
      <w:pPr>
        <w:spacing w:after="0" w:line="240" w:lineRule="auto"/>
        <w:ind w:firstLine="708"/>
        <w:jc w:val="both"/>
        <w:rPr>
          <w:rFonts w:ascii="Times New Roman" w:hAnsi="Times New Roman" w:cs="Times New Roman"/>
          <w:sz w:val="24"/>
        </w:rPr>
      </w:pPr>
      <w:r w:rsidRPr="00D42A8E">
        <w:rPr>
          <w:rFonts w:ascii="Times New Roman" w:hAnsi="Times New Roman" w:cs="Times New Roman"/>
          <w:sz w:val="24"/>
        </w:rPr>
        <w:t xml:space="preserve">Quiero señalar que la exposición de motivos de esta iniciativa se nutrió del Programa de Protección de Niñas, Niños y Adolescentes, preopina 2025-2029, publicado el 13 de febrero del 2026 del Periódico Oficial. </w:t>
      </w:r>
    </w:p>
    <w:p w:rsidR="00D42A8E" w:rsidRPr="00D42A8E" w:rsidRDefault="00D42A8E" w:rsidP="00D42A8E">
      <w:pPr>
        <w:spacing w:after="0" w:line="240" w:lineRule="auto"/>
        <w:ind w:firstLine="708"/>
        <w:jc w:val="both"/>
        <w:rPr>
          <w:rFonts w:ascii="Times New Roman" w:hAnsi="Times New Roman" w:cs="Times New Roman"/>
          <w:sz w:val="24"/>
        </w:rPr>
      </w:pPr>
      <w:r w:rsidRPr="00D42A8E">
        <w:rPr>
          <w:rFonts w:ascii="Times New Roman" w:hAnsi="Times New Roman" w:cs="Times New Roman"/>
          <w:sz w:val="24"/>
        </w:rPr>
        <w:t>El trabajo infantil, no es una ayuda, no es algo que debemos de normalizar, es una señal de desigualdad es una alerta de que hay niñez y adolescencia que están dejando de vivir su etapa para poder sobrevivir una realidad que muchas veces, vemos todos los días en los cruceros, en los mercados, en las calles y que no podemos seguir ignorando y tampoco normalizando.</w:t>
      </w:r>
    </w:p>
    <w:p w:rsidR="00D42A8E" w:rsidRPr="00D42A8E" w:rsidRDefault="00D42A8E" w:rsidP="00D42A8E">
      <w:pPr>
        <w:spacing w:after="0" w:line="240" w:lineRule="auto"/>
        <w:ind w:firstLine="708"/>
        <w:jc w:val="both"/>
        <w:rPr>
          <w:rFonts w:ascii="Times New Roman" w:hAnsi="Times New Roman" w:cs="Times New Roman"/>
          <w:sz w:val="24"/>
        </w:rPr>
      </w:pPr>
      <w:r w:rsidRPr="00D42A8E">
        <w:rPr>
          <w:rFonts w:ascii="Times New Roman" w:hAnsi="Times New Roman" w:cs="Times New Roman"/>
          <w:sz w:val="24"/>
        </w:rPr>
        <w:t xml:space="preserve">Yo sé que es eso, desde muy pequeña trabajé con mi mamá en un puesto a veces de verdura, a veces de ropa o de cosméticos, a mí me levantaba mi mamá desde muy temprano e íbamos a poner el puesto armable, después me iba a la escuela y después de salir de la escuela, seguía </w:t>
      </w:r>
      <w:r w:rsidRPr="00D42A8E">
        <w:rPr>
          <w:rFonts w:ascii="Times New Roman" w:hAnsi="Times New Roman" w:cs="Times New Roman"/>
          <w:sz w:val="24"/>
        </w:rPr>
        <w:lastRenderedPageBreak/>
        <w:t>trabajando y aunque lo hacía con mucho amor; también lo hacía con mucho riesgo, con miedo y con muchas cosas que la niñez no debería de vivir, por eso este tema no me es ajeno, me duele y me compromete profundamente y no es sólo una historia persona, es una realidad que nos pone en alerta por cifras muy claras.</w:t>
      </w:r>
    </w:p>
    <w:p w:rsidR="00D42A8E" w:rsidRPr="00D42A8E" w:rsidRDefault="00D42A8E" w:rsidP="00D42A8E">
      <w:pPr>
        <w:spacing w:after="0" w:line="240" w:lineRule="auto"/>
        <w:ind w:firstLine="709"/>
        <w:jc w:val="both"/>
        <w:rPr>
          <w:rFonts w:ascii="Times New Roman" w:hAnsi="Times New Roman" w:cs="Times New Roman"/>
          <w:sz w:val="24"/>
        </w:rPr>
      </w:pPr>
      <w:r w:rsidRPr="00D42A8E">
        <w:rPr>
          <w:rFonts w:ascii="Times New Roman" w:hAnsi="Times New Roman" w:cs="Times New Roman"/>
          <w:sz w:val="24"/>
        </w:rPr>
        <w:t>De acuerdo con el diagnóstico que sustenta esta iniciativa, en los municipios como Ecatepec, Nezahualcóyotl, Valle de Chalco, Solidaridad, Naucalpan; entre el 10% y el 12% de niñez, realizan actividades de riesgo, muchas veces en el comercio informal o en entornos que ponen en peligro la integridad de la niñez.</w:t>
      </w:r>
    </w:p>
    <w:p w:rsidR="00D42A8E" w:rsidRPr="00D42A8E" w:rsidRDefault="00D42A8E" w:rsidP="00D42A8E">
      <w:pPr>
        <w:spacing w:after="0" w:line="240" w:lineRule="auto"/>
        <w:ind w:firstLine="709"/>
        <w:jc w:val="both"/>
        <w:rPr>
          <w:rFonts w:ascii="Times New Roman" w:hAnsi="Times New Roman" w:cs="Times New Roman"/>
          <w:sz w:val="24"/>
        </w:rPr>
      </w:pPr>
      <w:r w:rsidRPr="00D42A8E">
        <w:rPr>
          <w:rFonts w:ascii="Times New Roman" w:hAnsi="Times New Roman" w:cs="Times New Roman"/>
          <w:sz w:val="24"/>
        </w:rPr>
        <w:t xml:space="preserve">En Municipios como: Toluca, Zinacantepec, Tecámac, las cifras se encuentran entre el 7 y el 10% </w:t>
      </w:r>
      <w:r w:rsidRPr="00D42A8E">
        <w:rPr>
          <w:rFonts w:ascii="Times New Roman" w:hAnsi="Times New Roman" w:cs="Times New Roman"/>
          <w:sz w:val="24"/>
          <w:szCs w:val="24"/>
        </w:rPr>
        <w:t>y en regiones como Tejupilco, Luvianos, Tlatlaya o Sultepec supera el 12% con un ausentismo escolar prolongado y muy pocas veces con una supervisión institucional.</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Además, más del 60% de las adolescencias, viven en hogares con al menos una carencia social, lo que incrementa el riesgo de que tengan que incorporarse al trabajo en edades muy tempranas y hay una realidad más dura, la situación de calle, se estima que entre 3 mil y 5 mil adolescencias en el Estado de México, viven parcialmente o totalmente en la vía pública, enfrentando explotación, violencia y abandono.</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Detrás de cada cifra, hay una historia, hay una historia de vida que se está viendo limitada o futuros truncados y por eso, no nos quedamos sólo en un diagnóstico, hace unos días llevamos a cabo el primer Foro Regional en Valle de Chalco Solidaridad, que quiero aprovechar para mandarle un saludo al Presidente Alán Velasco que nos dio todas las facilidades para poder realizar este foro, donde residimos más de 350 niñez y adolescencia, en alguno de ellos, algunos de ellos en situación de trabajo infantil.</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En estos foros hemos escuchado sus voces, hemos escuchado sus expresiones, sus miedos y sus inquietudes, quiero decirles compañeros diputados y diputadas que llevaremos ciertos foros regionales, por primera vez estos foros va hacer cada uno de ellos en cada una de las regiones del Estado de México y por primera vez vamos a recibir aquí en el Congreso, aquí vamos hacer un parlamento de la niñez para abordar esta situación y que escuchemos de su misma voz lo que está pasando en las calles y en las colonias del Estado de México.</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Ahí escucharemos sus voces, sus expresiones, sus necesidades, no sólo son espacios de diálogo, son la base de esta iniciativa, porque nos permite construir desde territorio y con la gente, poniendo en el centro a quien históricamente nunca habían sido escuchados.</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Por eso, lo que hoy pongo a consideración de esta Soberanía es una propuesta que nace desde la realidad, que busca prevenir, atender y proteger los derechos de la niñez y de la adolescencia en situación de trabajo infantil.</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Estamos proponiendo fortalecer nuestras leyes para que el Estado intervenga a tiempo, para que exista coordinación real ante autoridades y para que se detecten estos casos y se restituyan los derechos, también estamos apostando a que la educación sea una verdadera herramienta para que ninguna niñez, ninguna adolescencia tenga que elegir entre estudiar o trabajar y también lo digo con claridad, la explotación laboral de menores, no puede seguir ocurriendo con impunidad, nadie se debe de aprovechar de las necesidades de las familias mexiquenses. El trabajo infantil en condiciones no permitidas, vulnera derechos fundamentales y cuando esos derechos se rompen, no sólo se afecta a una persona, se afecta a toda la sociedad.</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Hoy tenemos la oportunidad de dar un paso firme, de poner en el centro de nuestra niñez y adolescencia, tenemos que garantizar que puedan vivir con dignidad, estudiar, jugar y por supuesto soñar a ser presidentes, presidentas, diputados, diputadas, secretarias, doctoras, doctores, arquitectos, arquitectas y un sinfín.</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 xml:space="preserve">También quiero decir desde esta tribuna, que nuestra presidenta Claudia Sheinbaum Pardo, ha estado muy preocupada y que tiene un proyecto muy, muy bueno, las Universidades Rosario </w:t>
      </w:r>
      <w:r w:rsidRPr="00D42A8E">
        <w:rPr>
          <w:rFonts w:ascii="Times New Roman" w:hAnsi="Times New Roman" w:cs="Times New Roman"/>
          <w:sz w:val="24"/>
          <w:szCs w:val="24"/>
        </w:rPr>
        <w:lastRenderedPageBreak/>
        <w:t>Castellanos, muchas gracias Presidenta Claudia Sheinbaum por este proyecto tan ambicioso para que todas las adolescencias puedan terminar sus carreras.</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 xml:space="preserve">Quiero decirles que esta iniciativa es la infancia nunca se repite, solamente una vez somos niños y nunca lo volveremos a ser, porque ninguna niñez debería trabajar por obligación y </w:t>
      </w:r>
      <w:proofErr w:type="spellStart"/>
      <w:r w:rsidRPr="00D42A8E">
        <w:rPr>
          <w:rFonts w:ascii="Times New Roman" w:hAnsi="Times New Roman" w:cs="Times New Roman"/>
          <w:sz w:val="24"/>
          <w:szCs w:val="24"/>
        </w:rPr>
        <w:t>por que</w:t>
      </w:r>
      <w:proofErr w:type="spellEnd"/>
      <w:r w:rsidRPr="00D42A8E">
        <w:rPr>
          <w:rFonts w:ascii="Times New Roman" w:hAnsi="Times New Roman" w:cs="Times New Roman"/>
          <w:sz w:val="24"/>
          <w:szCs w:val="24"/>
        </w:rPr>
        <w:t>, si no hacemos algo hoy, el mañana será más difícil.</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Por las razones antes expuestas someto a consideración de la Honorable “LXII” Legislatura del Estado de México, la presente Iniciativa con Proyecto de Decreto, por la que se reforma y se adiciona las diversas disposiciones a la Ley de los Derechos de las niñas, niños y adolescentes del Estado de México, a la Ley de Educación del Estado de México y al Código Penal del Estado de México en materia de prevención, atención y protección de los Derechos de las Niñas, Niños y Adolescentes en situación de trabajo infantil.</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Quiero decir desde esta tribuna, que agradezco a nuestra Gobernadora, la Maestra Delfina Gómez Álvarez, que siempre nos ha dicho que nos preocupemos y nos ocupemos por las agendas que históricamente habían sido olvidadas y la niñez, hoy los ponemos en el centro de este Congreso, de esta tribuna y que siempre vamos a velar por los derechos de las niñas, niños y adolescentes, gracias Gobernadora Delfina Gómez Álvarez.</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Para efecto de que, si se encuentra procedente, se admita a trámite para su análisis, discusión y en su caso aprobación, por ello solicito respetuosamente Presidenta con “a”, se integre de manera completa la presente Iniciativa del diario de debates a la Gaceta Parlamentaria.</w:t>
      </w:r>
    </w:p>
    <w:p w:rsidR="00D42A8E" w:rsidRPr="00D42A8E" w:rsidRDefault="00D42A8E" w:rsidP="00D42A8E">
      <w:pPr>
        <w:spacing w:after="0" w:line="240" w:lineRule="auto"/>
        <w:jc w:val="center"/>
        <w:rPr>
          <w:rFonts w:ascii="Times New Roman" w:hAnsi="Times New Roman" w:cs="Times New Roman"/>
          <w:sz w:val="24"/>
          <w:szCs w:val="24"/>
        </w:rPr>
      </w:pPr>
      <w:r w:rsidRPr="00D42A8E">
        <w:rPr>
          <w:rFonts w:ascii="Times New Roman" w:hAnsi="Times New Roman" w:cs="Times New Roman"/>
          <w:sz w:val="24"/>
          <w:szCs w:val="24"/>
        </w:rPr>
        <w:t>ATENTAMENTE</w:t>
      </w:r>
    </w:p>
    <w:p w:rsidR="00D42A8E" w:rsidRPr="00D42A8E" w:rsidRDefault="00D42A8E" w:rsidP="00D42A8E">
      <w:pPr>
        <w:spacing w:after="0" w:line="240" w:lineRule="auto"/>
        <w:jc w:val="center"/>
        <w:rPr>
          <w:rFonts w:ascii="Times New Roman" w:hAnsi="Times New Roman" w:cs="Times New Roman"/>
          <w:sz w:val="24"/>
          <w:szCs w:val="24"/>
        </w:rPr>
      </w:pPr>
      <w:r w:rsidRPr="00D42A8E">
        <w:rPr>
          <w:rFonts w:ascii="Times New Roman" w:hAnsi="Times New Roman" w:cs="Times New Roman"/>
          <w:sz w:val="24"/>
          <w:szCs w:val="24"/>
        </w:rPr>
        <w:t>LA DIPUTADE LUISA ESMERALDA NAVARRO HERNÁNDEZ.</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Es cuanto, gracias.</w:t>
      </w:r>
    </w:p>
    <w:p w:rsidR="000D0F69" w:rsidRPr="00343903" w:rsidRDefault="000D0F69" w:rsidP="000770E3">
      <w:pPr>
        <w:pStyle w:val="Sinespaciado"/>
        <w:jc w:val="both"/>
        <w:rPr>
          <w:rFonts w:ascii="Times New Roman" w:hAnsi="Times New Roman" w:cs="Times New Roman"/>
          <w:sz w:val="24"/>
          <w:szCs w:val="24"/>
        </w:rPr>
      </w:pPr>
    </w:p>
    <w:p w:rsidR="000D0F69" w:rsidRPr="00343903" w:rsidRDefault="000D0F69" w:rsidP="000770E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D0F69" w:rsidRPr="00343903" w:rsidRDefault="000D0F69" w:rsidP="000770E3">
      <w:pPr>
        <w:spacing w:after="0" w:line="240" w:lineRule="auto"/>
        <w:jc w:val="center"/>
        <w:rPr>
          <w:rFonts w:ascii="Times New Roman" w:hAnsi="Times New Roman"/>
          <w:sz w:val="24"/>
          <w:szCs w:val="24"/>
        </w:rPr>
      </w:pPr>
    </w:p>
    <w:p w:rsidR="000D0F69" w:rsidRPr="000D0F69" w:rsidRDefault="000D0F69" w:rsidP="000D0F69">
      <w:pPr>
        <w:autoSpaceDE w:val="0"/>
        <w:autoSpaceDN w:val="0"/>
        <w:adjustRightInd w:val="0"/>
        <w:spacing w:after="0" w:line="240" w:lineRule="auto"/>
        <w:ind w:right="191"/>
        <w:jc w:val="center"/>
        <w:rPr>
          <w:rFonts w:ascii="Times New Roman" w:eastAsia="Calibri" w:hAnsi="Times New Roman" w:cs="Times New Roman"/>
          <w:b/>
          <w:bCs/>
          <w:sz w:val="24"/>
          <w:szCs w:val="24"/>
        </w:rPr>
      </w:pPr>
      <w:r w:rsidRPr="000D0F69">
        <w:rPr>
          <w:rFonts w:ascii="Times New Roman" w:eastAsia="Calibri" w:hAnsi="Times New Roman" w:cs="Times New Roman"/>
          <w:b/>
          <w:bCs/>
          <w:sz w:val="24"/>
          <w:szCs w:val="24"/>
        </w:rPr>
        <w:t>CONGRESO</w:t>
      </w:r>
    </w:p>
    <w:p w:rsidR="000D0F69" w:rsidRPr="000D0F69" w:rsidRDefault="000D0F69" w:rsidP="000D0F69">
      <w:pPr>
        <w:autoSpaceDE w:val="0"/>
        <w:autoSpaceDN w:val="0"/>
        <w:adjustRightInd w:val="0"/>
        <w:spacing w:after="0" w:line="240" w:lineRule="auto"/>
        <w:ind w:right="191"/>
        <w:jc w:val="center"/>
        <w:rPr>
          <w:rFonts w:ascii="Times New Roman" w:eastAsia="Calibri" w:hAnsi="Times New Roman" w:cs="Times New Roman"/>
          <w:b/>
          <w:bCs/>
          <w:sz w:val="24"/>
          <w:szCs w:val="24"/>
        </w:rPr>
      </w:pPr>
      <w:r w:rsidRPr="000D0F69">
        <w:rPr>
          <w:rFonts w:ascii="Times New Roman" w:eastAsia="Calibri" w:hAnsi="Times New Roman" w:cs="Times New Roman"/>
          <w:b/>
          <w:bCs/>
          <w:sz w:val="24"/>
          <w:szCs w:val="24"/>
        </w:rPr>
        <w:t>ESTADO DE MÉXICO</w:t>
      </w:r>
    </w:p>
    <w:p w:rsidR="000D0F69" w:rsidRPr="000D0F69" w:rsidRDefault="000D0F69" w:rsidP="000D0F69">
      <w:pPr>
        <w:spacing w:after="0" w:line="240" w:lineRule="auto"/>
        <w:ind w:right="191"/>
        <w:jc w:val="center"/>
        <w:rPr>
          <w:rFonts w:ascii="Times New Roman" w:eastAsia="Tahoma" w:hAnsi="Times New Roman" w:cs="Times New Roman"/>
          <w:b/>
          <w:sz w:val="24"/>
          <w:szCs w:val="24"/>
        </w:rPr>
      </w:pPr>
    </w:p>
    <w:p w:rsidR="000D0F69" w:rsidRPr="000D0F69" w:rsidRDefault="000D0F69" w:rsidP="000D0F69">
      <w:pPr>
        <w:spacing w:after="0" w:line="240" w:lineRule="auto"/>
        <w:ind w:right="191"/>
        <w:jc w:val="center"/>
        <w:rPr>
          <w:rFonts w:ascii="Times New Roman" w:eastAsia="Tahoma" w:hAnsi="Times New Roman" w:cs="Times New Roman"/>
          <w:sz w:val="24"/>
          <w:szCs w:val="24"/>
        </w:rPr>
      </w:pPr>
      <w:r w:rsidRPr="000D0F69">
        <w:rPr>
          <w:rFonts w:ascii="Times New Roman" w:eastAsia="Tahoma" w:hAnsi="Times New Roman" w:cs="Times New Roman"/>
          <w:b/>
          <w:sz w:val="24"/>
          <w:szCs w:val="24"/>
        </w:rPr>
        <w:t>Grupo Parlamentario morena</w:t>
      </w:r>
    </w:p>
    <w:p w:rsidR="000D0F69" w:rsidRPr="000D0F69" w:rsidRDefault="000D0F69" w:rsidP="000D0F69">
      <w:pPr>
        <w:spacing w:after="0" w:line="240" w:lineRule="auto"/>
        <w:ind w:right="191"/>
        <w:jc w:val="center"/>
        <w:rPr>
          <w:rFonts w:ascii="Times New Roman" w:eastAsia="Times New Roman" w:hAnsi="Times New Roman" w:cs="Times New Roman"/>
          <w:sz w:val="24"/>
          <w:szCs w:val="24"/>
        </w:rPr>
      </w:pPr>
      <w:r w:rsidRPr="000D0F69">
        <w:rPr>
          <w:rFonts w:ascii="Times New Roman" w:eastAsia="Times New Roman" w:hAnsi="Times New Roman" w:cs="Times New Roman"/>
          <w:b/>
          <w:i/>
          <w:sz w:val="24"/>
          <w:szCs w:val="24"/>
        </w:rPr>
        <w:t>Dip. Luisa Esmeralda Navarro Hernández</w:t>
      </w:r>
    </w:p>
    <w:p w:rsidR="000D0F69" w:rsidRPr="000D0F69" w:rsidRDefault="000D0F69" w:rsidP="000D0F69">
      <w:pPr>
        <w:spacing w:after="0" w:line="240" w:lineRule="auto"/>
        <w:ind w:right="191"/>
        <w:jc w:val="center"/>
        <w:rPr>
          <w:rFonts w:ascii="Times New Roman" w:eastAsia="Bookman Old Style" w:hAnsi="Times New Roman" w:cs="Times New Roman"/>
          <w:sz w:val="24"/>
          <w:szCs w:val="24"/>
        </w:rPr>
      </w:pPr>
      <w:r w:rsidRPr="000D0F69">
        <w:rPr>
          <w:rFonts w:ascii="Times New Roman" w:eastAsia="Bookman Old Style" w:hAnsi="Times New Roman" w:cs="Times New Roman"/>
          <w:sz w:val="24"/>
          <w:szCs w:val="24"/>
        </w:rPr>
        <w:t>PRESIDENTE PARA LA DEFENSA DE DERECHOS DE LAS POBLACIONES LGBTTTIQ+</w:t>
      </w:r>
    </w:p>
    <w:p w:rsidR="000D0F69" w:rsidRDefault="000D0F69" w:rsidP="000D0F69">
      <w:pPr>
        <w:spacing w:after="0" w:line="240" w:lineRule="auto"/>
        <w:ind w:right="191"/>
        <w:jc w:val="center"/>
        <w:rPr>
          <w:rFonts w:ascii="Times New Roman" w:eastAsia="Tahoma" w:hAnsi="Times New Roman" w:cs="Times New Roman"/>
          <w:b/>
          <w:sz w:val="24"/>
          <w:szCs w:val="24"/>
        </w:rPr>
      </w:pPr>
    </w:p>
    <w:p w:rsidR="000D0F69" w:rsidRPr="000D0F69" w:rsidRDefault="000D0F69" w:rsidP="000D0F69">
      <w:pPr>
        <w:spacing w:after="0" w:line="240" w:lineRule="auto"/>
        <w:ind w:right="191"/>
        <w:jc w:val="center"/>
        <w:rPr>
          <w:rFonts w:ascii="Times New Roman" w:eastAsia="Tahoma" w:hAnsi="Times New Roman" w:cs="Times New Roman"/>
          <w:sz w:val="24"/>
          <w:szCs w:val="24"/>
        </w:rPr>
      </w:pPr>
      <w:r w:rsidRPr="000D0F69">
        <w:rPr>
          <w:rFonts w:ascii="Times New Roman" w:eastAsia="Tahoma" w:hAnsi="Times New Roman" w:cs="Times New Roman"/>
          <w:b/>
          <w:sz w:val="24"/>
          <w:szCs w:val="24"/>
        </w:rPr>
        <w:t>“2026, Año del Humanismo Mexicano en el Estado de México”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right"/>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Toluca de Lerdo, Estado de México; a 29 de abril del 2026.</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DIP. MARTHA AZUCENA CAMACHO REYNOSO</w:t>
      </w:r>
    </w:p>
    <w:p w:rsidR="000D0F69" w:rsidRPr="000D0F69" w:rsidRDefault="000D0F69" w:rsidP="000D0F69">
      <w:pPr>
        <w:spacing w:after="0" w:line="240" w:lineRule="auto"/>
        <w:ind w:right="191"/>
        <w:rPr>
          <w:rFonts w:ascii="Times New Roman" w:eastAsia="Century Gothic" w:hAnsi="Times New Roman" w:cs="Times New Roman"/>
          <w:b/>
          <w:sz w:val="24"/>
          <w:szCs w:val="24"/>
        </w:rPr>
      </w:pPr>
      <w:r w:rsidRPr="000D0F69">
        <w:rPr>
          <w:rFonts w:ascii="Times New Roman" w:eastAsia="Century Gothic" w:hAnsi="Times New Roman" w:cs="Times New Roman"/>
          <w:b/>
          <w:sz w:val="24"/>
          <w:szCs w:val="24"/>
        </w:rPr>
        <w:t>PRESIDENTA DE LA MESA DIRECTIVA</w:t>
      </w:r>
    </w:p>
    <w:p w:rsidR="000D0F69" w:rsidRPr="000D0F69" w:rsidRDefault="000D0F69" w:rsidP="000D0F69">
      <w:pPr>
        <w:spacing w:after="0" w:line="240" w:lineRule="auto"/>
        <w:ind w:right="191"/>
        <w:rPr>
          <w:rFonts w:ascii="Times New Roman" w:eastAsia="Century Gothic" w:hAnsi="Times New Roman" w:cs="Times New Roman"/>
          <w:b/>
          <w:sz w:val="24"/>
          <w:szCs w:val="24"/>
        </w:rPr>
      </w:pPr>
      <w:r w:rsidRPr="000D0F69">
        <w:rPr>
          <w:rFonts w:ascii="Times New Roman" w:eastAsia="Century Gothic" w:hAnsi="Times New Roman" w:cs="Times New Roman"/>
          <w:b/>
          <w:sz w:val="24"/>
          <w:szCs w:val="24"/>
        </w:rPr>
        <w:t>DE LA H. “LXII” LEGISLATURA</w:t>
      </w:r>
    </w:p>
    <w:p w:rsidR="000D0F69" w:rsidRPr="000D0F69" w:rsidRDefault="000D0F69" w:rsidP="000D0F69">
      <w:pPr>
        <w:spacing w:after="0" w:line="240" w:lineRule="auto"/>
        <w:ind w:right="191"/>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DEL ESTADO LIBRE Y SOBERANO DE MÉXICO</w:t>
      </w: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P R E S E N T E</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 xml:space="preserve">Le Diputade Luisa Esmeralda Navarro Hernández, integrante del Grupo Parlamentario de morena y en su representación, con fundamento en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w:t>
      </w:r>
      <w:r w:rsidRPr="000D0F69">
        <w:rPr>
          <w:rFonts w:ascii="Times New Roman" w:eastAsia="Century Gothic" w:hAnsi="Times New Roman" w:cs="Times New Roman"/>
          <w:b/>
          <w:sz w:val="24"/>
          <w:szCs w:val="24"/>
        </w:rPr>
        <w:t xml:space="preserve">Iniciativa con Proyecto de Decreto por </w:t>
      </w:r>
      <w:proofErr w:type="spellStart"/>
      <w:r w:rsidRPr="000D0F69">
        <w:rPr>
          <w:rFonts w:ascii="Times New Roman" w:eastAsia="Century Gothic" w:hAnsi="Times New Roman" w:cs="Times New Roman"/>
          <w:b/>
          <w:sz w:val="24"/>
          <w:szCs w:val="24"/>
        </w:rPr>
        <w:t>el</w:t>
      </w:r>
      <w:proofErr w:type="spellEnd"/>
      <w:r w:rsidRPr="000D0F69">
        <w:rPr>
          <w:rFonts w:ascii="Times New Roman" w:eastAsia="Century Gothic" w:hAnsi="Times New Roman" w:cs="Times New Roman"/>
          <w:b/>
          <w:sz w:val="24"/>
          <w:szCs w:val="24"/>
        </w:rPr>
        <w:t xml:space="preserve"> se Reforma </w:t>
      </w:r>
      <w:r w:rsidRPr="000D0F69">
        <w:rPr>
          <w:rFonts w:ascii="Times New Roman" w:eastAsia="Century Gothic" w:hAnsi="Times New Roman" w:cs="Times New Roman"/>
          <w:b/>
          <w:sz w:val="24"/>
          <w:szCs w:val="24"/>
        </w:rPr>
        <w:lastRenderedPageBreak/>
        <w:t xml:space="preserve">el Segundo Párrafo del Artículo 6; se Adiciona la Fracción X al Artículo 2; y se Adiciona un Capítulo Octavo al Título Quinto, Denominado “De la Prevención, Atención y Protección de los Derechos de la Niñez y Adolescencias en Situación de Trabajo Infantil”, que Comprende los Artículos 106 Bis, 106 Ter, 106 </w:t>
      </w:r>
      <w:proofErr w:type="spellStart"/>
      <w:r w:rsidRPr="000D0F69">
        <w:rPr>
          <w:rFonts w:ascii="Times New Roman" w:eastAsia="Century Gothic" w:hAnsi="Times New Roman" w:cs="Times New Roman"/>
          <w:b/>
          <w:sz w:val="24"/>
          <w:szCs w:val="24"/>
        </w:rPr>
        <w:t>Cuáter</w:t>
      </w:r>
      <w:proofErr w:type="spellEnd"/>
      <w:r w:rsidRPr="000D0F69">
        <w:rPr>
          <w:rFonts w:ascii="Times New Roman" w:eastAsia="Century Gothic" w:hAnsi="Times New Roman" w:cs="Times New Roman"/>
          <w:b/>
          <w:sz w:val="24"/>
          <w:szCs w:val="24"/>
        </w:rPr>
        <w:t xml:space="preserve"> y 106 Quinquies de la Ley de los Derechos de Niñas, Niños y Adolescentes del Estado de México, se Reforman los Artículos 3 y 15, se Adiciona el Artículo 9 Bis a la Ley de Educación del Estado de México y se Adicionan los Artículos 202 Bis y 202 Ter al Capítulo II “DELITOS CONTRA EL TRABAJO Y LA PREVISIÓN SOCIAL” del Código Penal del Estado de México; en materia de Prevención, Atención y Protección de los Derechos de la niñez y adolescencias en Situaciones de Trabajo Infantil, </w:t>
      </w:r>
      <w:r w:rsidRPr="000D0F69">
        <w:rPr>
          <w:rFonts w:ascii="Times New Roman" w:eastAsia="Century Gothic" w:hAnsi="Times New Roman" w:cs="Times New Roman"/>
          <w:sz w:val="24"/>
          <w:szCs w:val="24"/>
        </w:rPr>
        <w:t>de conformidad con la siguiente:</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center"/>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EXPOSICIÓN DE MOTIVOS</w:t>
      </w: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La niñez y la adolescencia constituyen el núcleo estratégico del desarrollo social, económico y democrático del Estado, garantizar el ejercicio pleno de sus derechos no es únicamente una obligación jurídica, sino una condición indispensable para romper los ciclos estructurales de desigualdad que limitan el progreso colectivo, cuando una niñez o un adolescente ve interrumpido su desarrollo por condiciones de vulnerabilidad, el impacto no es individual: es social, generacional y estructural.</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Así mismo nuestra Constitución Política de los Estados Unidos Mexicanos establece en el artículo 3°, que toda persona tiene derecho a la educación, los Estados impartirán y garantizarán la educación inicial, preescolar, primaria, secundaria, media superior y superior, la educación inicial es un derecho de la Niñez y será responsabilidad del Estado concientizar sobre su importancia.</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 xml:space="preserve">En su artículo 4° párrafo 11 se establece que </w:t>
      </w:r>
      <w:r w:rsidRPr="000D0F69">
        <w:rPr>
          <w:rFonts w:ascii="Times New Roman" w:eastAsia="Century Gothic" w:hAnsi="Times New Roman" w:cs="Times New Roman"/>
          <w:i/>
          <w:sz w:val="24"/>
          <w:szCs w:val="24"/>
        </w:rPr>
        <w:t>“Las Niñas, Niños y Adolescentes tienen derecho a la satisfacción de sus necesidades de alimentación, salud, educación y sano esparcimiento para su desarrollo integral”</w:t>
      </w:r>
      <w:r w:rsidRPr="000D0F69">
        <w:rPr>
          <w:rFonts w:ascii="Times New Roman" w:eastAsia="Century Gothic" w:hAnsi="Times New Roman" w:cs="Times New Roman"/>
          <w:sz w:val="24"/>
          <w:szCs w:val="24"/>
        </w:rPr>
        <w:t>.</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En ese sentido, en los párrafos 20, 22 y 23, se establece que el Estado implementará un sistema de becas dirigido a las y los estudiantes de todos los niveles del sistema de educación pública, dando prioridad a quienes pertenecen a familias en condición de pobreza, con el objetivo de garantizar, en condiciones de equidad, el derecho a la educación.</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De igual forma, se dispone que el Estado promoverá el desarrollo integral de las personas jóvenes mediante políticas públicas con un enfoque multidisciplinario, orientadas a propiciar su inclusión en los ámbitos político, social, económico y cultural del país, para tal efecto, la ley establecerá los mecanismos de concurrencia entre la Federación, las entidades federativas, los municipios y las demarcaciones territoriales de la Ciudad de México.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Finalmente, se reconoce que toda persona tiene derecho a vivir una vida libre de violencias, en este sentido, el Estado cuenta con deberes reforzados de protección hacia las mujeres, adolescentes, niñas y niños, la ley definirá las bases y modalidades para garantizar el ejercicio de este derecho, de conformidad con lo previsto en los artículos 21, párrafo noveno y 73, fracción XXI, penúltimo párrafo, de esta Constitución.</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lastRenderedPageBreak/>
        <w:t>Dicho mandato impone a todas las autoridades la responsabilidad de adoptar medidas legislativas, administrativas y de política pública orientadas a asegurar el desarrollo integral de la niñez y adolescencia, bajo el principio del interés superior de la niñez.</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El artículo 26, inciso A, señala que el Estado organizará un sistema de planeación democrática del desarrollo nacional que imprima solidez, dinamismo, competitividad, permanencia y equidad al crecimiento de la economía para la independencia y la democratización política, social y cultural de la nación.</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El Ejecutivo se encuentra facultado para establecer los procedimientos de participación y consulta popular en el sistema nacional de planeación democrática, así como los criterios para la formulación, instrumentación, control y evaluación del plan y los programas de desarrollo.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 xml:space="preserve">La </w:t>
      </w:r>
      <w:r w:rsidRPr="000D0F69">
        <w:rPr>
          <w:rFonts w:ascii="Times New Roman" w:eastAsia="Century Gothic" w:hAnsi="Times New Roman" w:cs="Times New Roman"/>
          <w:b/>
          <w:sz w:val="24"/>
          <w:szCs w:val="24"/>
        </w:rPr>
        <w:t>Ley General de los Derechos de Niñas, Niños y Adolescentes</w:t>
      </w:r>
      <w:r w:rsidRPr="000D0F69">
        <w:rPr>
          <w:rFonts w:ascii="Times New Roman" w:eastAsia="Century Gothic" w:hAnsi="Times New Roman" w:cs="Times New Roman"/>
          <w:sz w:val="24"/>
          <w:szCs w:val="24"/>
        </w:rPr>
        <w:t>, promulgada en el Diario Oficial de la Federación en el año 2014, representa un avance significativo en la consolidación de un sistema normativo integral para la protección de los derechos de la Niñez y Adolescencia en México.</w:t>
      </w: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Esta Ley establece los principios, procedimientos, instituciones y mecanismos necesarios para garantizar el pleno ejercicio, respeto, protección, promoción y restitución de los derechos de Niñas, Niños y Adolescentes.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Este documento tiene como finalidad dar cumplimiento a las disposiciones legales mediante acciones concretas en los ámbitos de salud, educación, bienestar, seguridad, participación y desarrollo integral de la Niñez y Adolescencia en el Estado de México.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La ley obliga a las autoridades estatales y municipales a coordinarse para garantizar la atención integral, oportuna y efectiva, mediante políticas públicas con enfoque de derechos, inclusión, igualdad sustantiva y perspectiva de género.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En el artículo 144 se señala que el Programa Nacional y los programas locales deberán incluir mecanismos transparentes que permitan su evaluación y seguimiento, así como de participación ciudadana y en este caso particular, la participación de Niñas, Niños y Adolescentes.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La Primera Infancia, comprendida entre los 0 y 5 años 11 meses, es un periodo crucial en el desarrollo humano, en esta etapa se establecen las bases para el bienestar y el desarrollo integral a lo largo de la vida, en este periodo se sientan las bases neurológicas, emocionales, cognitivas y sociales que configuran el bienestar presente y futuro de las personas.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La evidencia internacional reafirma la importancia de garantizar el desarrollo integral en la primera infancia como una vía eficaz para mejorar el bienestar social y económico de las sociedades, señalando que invertir en el desarrollo de la primera infancia no solo es una cuestión ética y de derechos humanos, sino también una de las estrategias más eficaces para lograr impactos sostenibles en el bienestar colectivo.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Adicionalmente, instrumentos internacionales como la Convención sobre los Derechos del Niño y normativas nacionales como la Ley General de los Derechos de Niñas, Niños y Adolescentes y la Ley de los Derechos de Niñas, Niños y Adolescentes del Estado de México, establecen con claridad la obligación de los gobiernos de garantizar a la niñez su derecho al desarrollo integral.</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En este marco, la Estrategia Nacional de Atención a la Primera Infancia (ENAPI) y su herramienta operativa, la Ruta Integral de Atenciones (RIA), proponen un enfoque integral e intersectorial para asegurar el cumplimiento de los derechos de niñas y niños desde la gestación y durante los primeros seis años de vida.</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 xml:space="preserve">No obstante, el </w:t>
      </w:r>
      <w:r w:rsidRPr="000D0F69">
        <w:rPr>
          <w:rFonts w:ascii="Times New Roman" w:eastAsia="Century Gothic" w:hAnsi="Times New Roman" w:cs="Times New Roman"/>
          <w:b/>
          <w:sz w:val="24"/>
          <w:szCs w:val="24"/>
        </w:rPr>
        <w:t xml:space="preserve">trabajo infantil y adolescente en condiciones no permitidas </w:t>
      </w:r>
      <w:r w:rsidRPr="000D0F69">
        <w:rPr>
          <w:rFonts w:ascii="Times New Roman" w:eastAsia="Century Gothic" w:hAnsi="Times New Roman" w:cs="Times New Roman"/>
          <w:sz w:val="24"/>
          <w:szCs w:val="24"/>
        </w:rPr>
        <w:t xml:space="preserve">continúa siendo una de las problemáticas más persistentes y complejas que enfrenta el país, el </w:t>
      </w:r>
      <w:r w:rsidRPr="000D0F69">
        <w:rPr>
          <w:rFonts w:ascii="Times New Roman" w:eastAsia="Century Gothic" w:hAnsi="Times New Roman" w:cs="Times New Roman"/>
          <w:b/>
          <w:sz w:val="24"/>
          <w:szCs w:val="24"/>
        </w:rPr>
        <w:t xml:space="preserve">Programa de Protección Integral de Niñas, Niños y Adolescentes 2025–2029 (PROEPINNA) </w:t>
      </w:r>
      <w:r w:rsidRPr="000D0F69">
        <w:rPr>
          <w:rFonts w:ascii="Times New Roman" w:eastAsia="Century Gothic" w:hAnsi="Times New Roman" w:cs="Times New Roman"/>
          <w:sz w:val="24"/>
          <w:szCs w:val="24"/>
        </w:rPr>
        <w:t>reconoce que esta situación vulnera de manera directa derechos fundamentales como la educación, la salud, la integridad personal, el descanso y el esparcimiento, además de reproducir ciclos estructurales de pobreza y exclusión social.</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De acuerdo con el diagnóstico contenido en el PROEPINNA, millones de niñas, niños y adolescentes a nivel nacional realizan algún tipo de actividad económica y una proporción significativa lo hace en actividades catalogadas como peligrosas o no permitidas, lo que incrementa su exposición a accidentes, enfermedades, explotación laboral y otras formas de violencia, el documento subraya que esta problemática se intensifica en contextos de alta marginación, informalidad laboral y baja cobertura de servicios sociales.</w:t>
      </w: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En el ámbito territorial, el PROEPINNA identifica que el trabajo infantil no se distribuye de manera homogénea, sino que presenta concentraciones relevantes en determinados municipios, particularmente aquellos con mayores índices de pobreza, rezago educativo y presencia de trabajo informal.</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El Programa señala que en diversos municipios se registra un porcentaje elevado de niñas, niños y adolescentes que trabajan, muchos de ellos sin concluir la educación básica o combinando jornadas laborales con asistencia escolar irregular, lo que impacta negativamente en su rendimiento académico y permanencia en el sistema educativo.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Asimismo, el documento refiere que, en varios municipios con alta incidencia de trabajo infantil, una parte considerable de esta población se encuentra ocupada en el sector agrícola, comercio informal, servicios no regulados y trabajo doméstico, ámbitos donde la supervisión institucional es limitada y los riesgos para la integridad física y emocional son mayores.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El PROEPINNA también destaca la existencia de brechas significativas entre municipios urbanos y rurales, así como en aquellos con población indígena o en situación de movilidad humana, donde el trabajo infantil se presenta con mayor frecuencia y en condiciones más precarias, generando escenarios de múltiple vulnerabilidad.</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En términos educativos, el Programa documenta que los municipios con mayor incidencia de trabajo infantil presentan mayores niveles de rezago escolar y deserción, particularmente en educación secundaria, lo que limita las oportunidades de desarrollo a largo plazo y perpetúa la transmisión intergeneracional de la pobreza.</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La participación de Niñas y Niños de 6 a 11 años en trabajo infantil no permitido compromete su escolaridad y salud, en Ecatepec, Nezahualcóyotl, Valle de Chalco Solidaridad y Naucalpan, entre el 10% y el 12% de Niñas y Niños realiza actividades de riesgo como comercio informal o talleres familiares.</w:t>
      </w:r>
    </w:p>
    <w:p w:rsidR="000D0F69" w:rsidRPr="000D0F69" w:rsidRDefault="000D0F69" w:rsidP="000D0F69">
      <w:pPr>
        <w:spacing w:after="0" w:line="240" w:lineRule="auto"/>
        <w:ind w:right="191"/>
        <w:jc w:val="both"/>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En municipios semiurbanos como Toluca, Zinacantepec y Tecámac, la prevalencia se ubica entre 7% y 10% y en Tejupilco, Luvianos, Tlatlaya y Sultepec supera el 12%, con ausentismo escolar prolongado y escasa supervisión institucional.</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En términos de carencias sociales, más del 60% de Adolescentes viven en hogares con al menos una carencia, siendo las más frecuentes la carencia alimentaria, el rezago educativo del hogar y la falta de acceso a servicios de salud.</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Algunos municipios rurales como Zacazonapan, Santo Tomás y San Simón de Guerrero presentan prevalencias superiores al promedio estatal, mientras que municipios urbanos como Ecatepec, Chimalhuacán y Nezahualcóyotl enfrentan pobreza urbana con saturación de servicios y entornos de riesgo.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La Adolescencia en situación de calle es una expresión extrema de exclusión, aunque el subregistro es alto, estimaciones del SNDIF sugieren que entre 3,000 y 5,000 Adolescentes en el Estado de México viven parcial o totalmente en la vía pública, especialmente en zonas urbanas con alta movilidad como Valle de Chalco Solidaridad, Naucalpan y Tlalnepantla, las trayectorias que conducen a la calle incluyen violencia familiar, abandono, migración forzada, desaparición voluntaria, orfandad y explotación.</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En conjunto, el análisis cualitativo subraya la necesidad de abordar de manera integral las brechas económicas, sanitarias y educativas para fortalecer de manera efectiva los mecanismos de protección y promoción del bienestar en la población juvenil, las voces Adolescentes visibilizan la carga emocional del territorio, la pobreza no solo es falta de recursos, también es falta de futuro, de opciones, de espacios propios, de descanso y de libertad.</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La educación en la Adolescencia representa un pilar fundamental para el desarrollo integral, la movilidad social y la garantía de derechos, aunque los Adolescentes están escolarizados, identifican barreras estructurales y emocionales que dificultan su permanencia, aprendizaje y bienestar en la escuela.</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Mencionaron la falta de motivación por los docentes, contenidos que no les resultan útiles ni atractivos y entornos escolares inseguros o excluyentes, expusieron sobre la desigualdad en el acceso a tecnologías y la falta de condiciones adecuadas para el estudio en temas estructurales y materiales dentro de sus instituciones.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El diagnóstico advierte, además, que uno de los principales retos es la fragmentación institucional y la insuficiente coordinación intergubernamental, especialmente a nivel municipal, lo que dificulta la detección, atención y seguimiento oportuno de niñas, niños y adolescentes en situación de trabajo.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 xml:space="preserve">En este contexto, la presente iniciativa tiene por objeto fortalecer un marco integral de </w:t>
      </w:r>
      <w:r w:rsidRPr="000D0F69">
        <w:rPr>
          <w:rFonts w:ascii="Times New Roman" w:eastAsia="Century Gothic" w:hAnsi="Times New Roman" w:cs="Times New Roman"/>
          <w:b/>
          <w:sz w:val="24"/>
          <w:szCs w:val="24"/>
        </w:rPr>
        <w:t>prevención, atención y protección de los derechos de niñas, niños y adolescentes en situaciones de trabajo</w:t>
      </w:r>
      <w:r w:rsidRPr="000D0F69">
        <w:rPr>
          <w:rFonts w:ascii="Times New Roman" w:eastAsia="Century Gothic" w:hAnsi="Times New Roman" w:cs="Times New Roman"/>
          <w:sz w:val="24"/>
          <w:szCs w:val="24"/>
        </w:rPr>
        <w:t>, alineado con los ejes estratégicos del PROEPINNA 2025–2029, priorizando acciones focalizadas en los municipios con mayor incidencia, garantizando atención integral, restitución de derechos y fortalecimiento de las capacidades institucionales locales.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lastRenderedPageBreak/>
        <w:t>La iniciativa se sustenta en el diagnóstico territorial y las cifras municipales contenidas en el PROEPINNA 2025–2029 y responde a la necesidad de transitar hacia un enfoque preventivo, integral y con perspectiva de derechos humanos, que garantice el desarrollo pleno de la niñez y adolescencias en el Estado de México.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 xml:space="preserve">Por las razones expuestas, Someto a consideración de esta Honorable “LXII” Legislatura del Estado de México, </w:t>
      </w:r>
      <w:r w:rsidRPr="000D0F69">
        <w:rPr>
          <w:rFonts w:ascii="Times New Roman" w:eastAsia="Century Gothic" w:hAnsi="Times New Roman" w:cs="Times New Roman"/>
          <w:b/>
          <w:sz w:val="24"/>
          <w:szCs w:val="24"/>
        </w:rPr>
        <w:t xml:space="preserve">Iniciativa con Proyecto de Decreto por </w:t>
      </w:r>
      <w:proofErr w:type="spellStart"/>
      <w:r w:rsidRPr="000D0F69">
        <w:rPr>
          <w:rFonts w:ascii="Times New Roman" w:eastAsia="Century Gothic" w:hAnsi="Times New Roman" w:cs="Times New Roman"/>
          <w:b/>
          <w:sz w:val="24"/>
          <w:szCs w:val="24"/>
        </w:rPr>
        <w:t>el</w:t>
      </w:r>
      <w:proofErr w:type="spellEnd"/>
      <w:r w:rsidRPr="000D0F69">
        <w:rPr>
          <w:rFonts w:ascii="Times New Roman" w:eastAsia="Century Gothic" w:hAnsi="Times New Roman" w:cs="Times New Roman"/>
          <w:b/>
          <w:sz w:val="24"/>
          <w:szCs w:val="24"/>
        </w:rPr>
        <w:t xml:space="preserve"> se Reforma el Segundo Párrafo del Artículo 6; se Adiciona la Fracción X al Artículo 2; y se Adiciona un Capítulo Octavo al Título Quinto, Denominado “De la Prevención, Atención y Protección de los Derechos de la Niñez y Adolescencias en Situación de Trabajo Infantil”, que Comprende los Artículos 106 Bis, 106 Ter, 106 </w:t>
      </w:r>
      <w:proofErr w:type="spellStart"/>
      <w:r w:rsidRPr="000D0F69">
        <w:rPr>
          <w:rFonts w:ascii="Times New Roman" w:eastAsia="Century Gothic" w:hAnsi="Times New Roman" w:cs="Times New Roman"/>
          <w:b/>
          <w:sz w:val="24"/>
          <w:szCs w:val="24"/>
        </w:rPr>
        <w:t>Cuáter</w:t>
      </w:r>
      <w:proofErr w:type="spellEnd"/>
      <w:r w:rsidRPr="000D0F69">
        <w:rPr>
          <w:rFonts w:ascii="Times New Roman" w:eastAsia="Century Gothic" w:hAnsi="Times New Roman" w:cs="Times New Roman"/>
          <w:b/>
          <w:sz w:val="24"/>
          <w:szCs w:val="24"/>
        </w:rPr>
        <w:t xml:space="preserve"> y 106 Quinquies de la Ley de los Derechos de Niñas, Niños y Adolescentes del Estado de México, se Reforman los Artículos 3 y 15, se Adiciona el Artículo 9 Bis a la Ley de Educación del Estado de México y se Adicionan los Artículos 202 Bis y 202 Ter al Capítulo II “DELITOS CONTRA EL TRABAJO Y LA PREVISIÓN SOCIAL” del Código Penal del Estado de México; en materia de Prevención, Atención y Protección de los Derechos de la niñez y adolescencias en Situaciones de Trabajo Infantil, </w:t>
      </w:r>
      <w:r w:rsidRPr="000D0F69">
        <w:rPr>
          <w:rFonts w:ascii="Times New Roman" w:eastAsia="Century Gothic" w:hAnsi="Times New Roman" w:cs="Times New Roman"/>
          <w:sz w:val="24"/>
          <w:szCs w:val="24"/>
        </w:rPr>
        <w:t>para efecto de que, si se encuentra procedente, se admita a trámite, para su análisis, discusión y en su caso aprobación.</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center"/>
        <w:rPr>
          <w:rFonts w:ascii="Times New Roman" w:eastAsia="Century Gothic" w:hAnsi="Times New Roman" w:cs="Times New Roman"/>
          <w:b/>
          <w:sz w:val="24"/>
          <w:szCs w:val="24"/>
        </w:rPr>
      </w:pPr>
      <w:r w:rsidRPr="000D0F69">
        <w:rPr>
          <w:rFonts w:ascii="Times New Roman" w:eastAsia="Century Gothic" w:hAnsi="Times New Roman" w:cs="Times New Roman"/>
          <w:b/>
          <w:sz w:val="24"/>
          <w:szCs w:val="24"/>
        </w:rPr>
        <w:t>Diputade Luisa Esmeralda Navarro Hernández.</w:t>
      </w:r>
    </w:p>
    <w:p w:rsidR="000D0F69" w:rsidRPr="000D0F69" w:rsidRDefault="000D0F69" w:rsidP="000D0F69">
      <w:pPr>
        <w:spacing w:after="0" w:line="240" w:lineRule="auto"/>
        <w:ind w:right="191"/>
        <w:rPr>
          <w:rFonts w:ascii="Times New Roman" w:eastAsia="Century Gothic" w:hAnsi="Times New Roman" w:cs="Times New Roman"/>
          <w:sz w:val="24"/>
          <w:szCs w:val="24"/>
        </w:rPr>
      </w:pP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center"/>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PROYECTO DE DECRETO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 xml:space="preserve">ARTICULO PRIMERO: Se reforma el segundo párrafo del artículo 6; se adiciona la fracción X al artículo 2; y se adiciona un Capítulo Octavo al Título Quinto, denominado “De la Prevención, Atención y Protección de los Derechos de la Niñez y Adolescencias en Situación de Trabajo Infantil”, que comprende los artículos 106 Bis, 106 Ter, 106 </w:t>
      </w:r>
      <w:proofErr w:type="spellStart"/>
      <w:r w:rsidRPr="000D0F69">
        <w:rPr>
          <w:rFonts w:ascii="Times New Roman" w:eastAsia="Century Gothic" w:hAnsi="Times New Roman" w:cs="Times New Roman"/>
          <w:b/>
          <w:sz w:val="24"/>
          <w:szCs w:val="24"/>
        </w:rPr>
        <w:t>Cuáter</w:t>
      </w:r>
      <w:proofErr w:type="spellEnd"/>
      <w:r w:rsidRPr="000D0F69">
        <w:rPr>
          <w:rFonts w:ascii="Times New Roman" w:eastAsia="Century Gothic" w:hAnsi="Times New Roman" w:cs="Times New Roman"/>
          <w:b/>
          <w:sz w:val="24"/>
          <w:szCs w:val="24"/>
        </w:rPr>
        <w:t xml:space="preserve"> y 106 Quinquies de la Ley de los Derechos de Niñas, Niños y Adolescentes del Estado de México.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Artículo 6.- Esta Ley se aplicará a favor de las niñas, niños y adolescentes sin distinción alguna independientemente de su origen, cultura, sexo, idioma, religión, ideología, género, nacionalidad, discapacidad, circunstancias de nacimiento o cualquier otra condición propia de quienes legalmente ejerzan la patria potestad, su guarda o tutela en términos de las disposiciones aplicables, tomando en consideración las condiciones particulares de las niñas, niños y adolescentes en los diferentes grupos de población, a fin de proteger el goce igualitario de todos sus derechos humanos.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 xml:space="preserve">Las autoridades estatales y municipales, en el ámbito de sus respectivas competencias, adoptarán medidas de protección especial de derechos de las niñas, niños y adolescentes que se encuentren en situación de vulnerabilidad por circunstancias específicas de carácter socioeconómico, alimentario, psicológico, físico, discapacidad, identidad cultural, origen étnico o nacional, situación migratoria o </w:t>
      </w:r>
      <w:proofErr w:type="spellStart"/>
      <w:r w:rsidRPr="000D0F69">
        <w:rPr>
          <w:rFonts w:ascii="Times New Roman" w:eastAsia="Century Gothic" w:hAnsi="Times New Roman" w:cs="Times New Roman"/>
          <w:sz w:val="24"/>
          <w:szCs w:val="24"/>
        </w:rPr>
        <w:t>apatridia</w:t>
      </w:r>
      <w:proofErr w:type="spellEnd"/>
      <w:r w:rsidRPr="000D0F69">
        <w:rPr>
          <w:rFonts w:ascii="Times New Roman" w:eastAsia="Century Gothic" w:hAnsi="Times New Roman" w:cs="Times New Roman"/>
          <w:sz w:val="24"/>
          <w:szCs w:val="24"/>
        </w:rPr>
        <w:t xml:space="preserve">, o bien, género, preferencia sexual, creencias religiosas o prácticas culturales, </w:t>
      </w:r>
      <w:r w:rsidRPr="000D0F69">
        <w:rPr>
          <w:rFonts w:ascii="Times New Roman" w:eastAsia="Century Gothic" w:hAnsi="Times New Roman" w:cs="Times New Roman"/>
          <w:b/>
          <w:sz w:val="24"/>
          <w:szCs w:val="24"/>
        </w:rPr>
        <w:t>así como de la niñez que se encuentren en situación de trabajo infantil o que, siendo adolescentes, realicen actividades laborales en condiciones que pongan en riesgo su salud, educación, dignidad o desarrollo integral</w:t>
      </w:r>
      <w:r w:rsidRPr="000D0F69">
        <w:rPr>
          <w:rFonts w:ascii="Times New Roman" w:eastAsia="Century Gothic" w:hAnsi="Times New Roman" w:cs="Times New Roman"/>
          <w:sz w:val="24"/>
          <w:szCs w:val="24"/>
        </w:rPr>
        <w:t>, u otros que restrinjan o limiten el ejercicio de sus derechos.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lastRenderedPageBreak/>
        <w:t>Artículo 2. La presente Ley regula los aspectos siguientes:</w:t>
      </w:r>
    </w:p>
    <w:p w:rsidR="000D0F69" w:rsidRPr="000D0F69" w:rsidRDefault="000D0F69" w:rsidP="000D0F69">
      <w:pPr>
        <w:spacing w:after="0" w:line="240" w:lineRule="auto"/>
        <w:ind w:right="191"/>
        <w:rPr>
          <w:rFonts w:ascii="Times New Roman" w:eastAsia="Century Gothic" w:hAnsi="Times New Roman" w:cs="Times New Roman"/>
          <w:sz w:val="24"/>
          <w:szCs w:val="24"/>
        </w:rPr>
      </w:pPr>
    </w:p>
    <w:p w:rsidR="000D0F69" w:rsidRPr="000D0F69" w:rsidRDefault="000D0F69" w:rsidP="000D0F69">
      <w:pPr>
        <w:spacing w:after="0" w:line="240" w:lineRule="auto"/>
        <w:ind w:right="191"/>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I. al IX. …</w:t>
      </w:r>
    </w:p>
    <w:p w:rsidR="000D0F69" w:rsidRPr="000D0F69" w:rsidRDefault="000D0F69" w:rsidP="000D0F69">
      <w:pPr>
        <w:spacing w:after="0" w:line="240" w:lineRule="auto"/>
        <w:ind w:right="191"/>
        <w:jc w:val="both"/>
        <w:rPr>
          <w:rFonts w:ascii="Times New Roman" w:eastAsia="Century Gothic" w:hAnsi="Times New Roman" w:cs="Times New Roman"/>
          <w:b/>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X. La prevención, atención y protección integral de los derechos de la niñez en situación de trabajo infantil, así como de las personas adolescentes que realicen actividades laborales permitidas, garantizando que dichas actividades no afecten su desarrollo integral, salud, educación ni dignidad humana.</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center"/>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TÍTULO QUINTO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center"/>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De la Protección y Restitución Integral de los Derechos de Niñas, Niños y Adolescentes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center"/>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CAPÍTULO OCTAVO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De la Prevención, Atención y Protección de los Derechos de la niñez y adolescencias en Situación de Trabajo infantil.</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Artículo 106 Bis. Las autoridades estatales y municipales, en el ámbito de sus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respectivas competencias, deberán implementar acciones coordinadas de prevención, detección, atención y restitución integral de los derechos de niñas, niños y adolescentes en situación de trabajo infantil, mediante acciones institucionales de protección y apoyo que garanticen el restablecimiento de sus derechos en los ámbitos educativo, psicológico, social y jurídico, con enfoque de derechos humanos, interés superior de la niñez, perspectiva de género e interculturalidad.</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Artículo 106 Ter. Las medidas de protección y restitución integral de derechos comprenderán, de manera enunciativa y no limitativa, aquellas acciones orientadas a restablecer el ejercicio pleno de los derechos de la niñez y adolescencias que hayan sido vulnerados: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I. La canalización inmediata a la Procuraduría de Protección de Niñas, Niños y Adolescentes del Estado de México y a las instancias de asistencia social correspondientes;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b/>
          <w:sz w:val="24"/>
          <w:szCs w:val="24"/>
        </w:rPr>
      </w:pPr>
      <w:r w:rsidRPr="000D0F69">
        <w:rPr>
          <w:rFonts w:ascii="Times New Roman" w:eastAsia="Century Gothic" w:hAnsi="Times New Roman" w:cs="Times New Roman"/>
          <w:b/>
          <w:sz w:val="24"/>
          <w:szCs w:val="24"/>
        </w:rPr>
        <w:t>II. La garantía de acceso, permanencia y en su caso la reintegración al sistema educativo;</w:t>
      </w:r>
    </w:p>
    <w:p w:rsidR="000D0F69" w:rsidRPr="000D0F69" w:rsidRDefault="000D0F69" w:rsidP="000D0F69">
      <w:pPr>
        <w:spacing w:after="0" w:line="240" w:lineRule="auto"/>
        <w:ind w:right="191"/>
        <w:jc w:val="both"/>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III. La atención médica, psicológica y social necesaria para garantizar la recuperación y el bienestar integral;</w:t>
      </w:r>
    </w:p>
    <w:p w:rsidR="000D0F69" w:rsidRPr="000D0F69" w:rsidRDefault="000D0F69" w:rsidP="000D0F69">
      <w:pPr>
        <w:spacing w:after="0" w:line="240" w:lineRule="auto"/>
        <w:ind w:right="191"/>
        <w:jc w:val="both"/>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IV. El acompañamiento familiar y comunitario orientado a visibilizar y atender el trabajo infantil como un problema social, familiar e institucional;</w:t>
      </w:r>
    </w:p>
    <w:p w:rsidR="000D0F69" w:rsidRPr="000D0F69" w:rsidRDefault="000D0F69" w:rsidP="000D0F69">
      <w:pPr>
        <w:spacing w:after="0" w:line="240" w:lineRule="auto"/>
        <w:ind w:right="191"/>
        <w:jc w:val="both"/>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V. La protección contra cualquier forma de estigmatización, discriminación o revictimización;</w:t>
      </w:r>
    </w:p>
    <w:p w:rsidR="000D0F69" w:rsidRPr="000D0F69" w:rsidRDefault="000D0F69" w:rsidP="000D0F69">
      <w:pPr>
        <w:spacing w:after="0" w:line="240" w:lineRule="auto"/>
        <w:ind w:right="191"/>
        <w:jc w:val="both"/>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VI. La orientación y, en su caso, capacitación a madres, padres o personas tutoras.</w:t>
      </w:r>
    </w:p>
    <w:p w:rsidR="000D0F69" w:rsidRPr="000D0F69" w:rsidRDefault="000D0F69" w:rsidP="000D0F69">
      <w:pPr>
        <w:spacing w:after="0" w:line="240" w:lineRule="auto"/>
        <w:ind w:right="191"/>
        <w:jc w:val="both"/>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lastRenderedPageBreak/>
        <w:t xml:space="preserve">Artículo 106 </w:t>
      </w:r>
      <w:proofErr w:type="spellStart"/>
      <w:r w:rsidRPr="000D0F69">
        <w:rPr>
          <w:rFonts w:ascii="Times New Roman" w:eastAsia="Century Gothic" w:hAnsi="Times New Roman" w:cs="Times New Roman"/>
          <w:b/>
          <w:sz w:val="24"/>
          <w:szCs w:val="24"/>
        </w:rPr>
        <w:t>Cuáter</w:t>
      </w:r>
      <w:proofErr w:type="spellEnd"/>
      <w:r w:rsidRPr="000D0F69">
        <w:rPr>
          <w:rFonts w:ascii="Times New Roman" w:eastAsia="Century Gothic" w:hAnsi="Times New Roman" w:cs="Times New Roman"/>
          <w:b/>
          <w:sz w:val="24"/>
          <w:szCs w:val="24"/>
        </w:rPr>
        <w:t>. El Estado y los municipios deberán generar información, diagnósticos y registros administrativos sobre niñas, niños y adolescentes en situación de trabajo, con el objeto de diseñar, implementar y evaluar políticas públicas orientadas a su prevención, atención y erradicación progresiva, a través de las siguientes instituciones;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I. La Secretaría del Trabajo del Estado de México;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II. La Secretaría de Educación, Ciencia, Tecnología e Innovación;</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b/>
          <w:sz w:val="24"/>
          <w:szCs w:val="24"/>
        </w:rPr>
      </w:pPr>
      <w:r w:rsidRPr="000D0F69">
        <w:rPr>
          <w:rFonts w:ascii="Times New Roman" w:eastAsia="Century Gothic" w:hAnsi="Times New Roman" w:cs="Times New Roman"/>
          <w:b/>
          <w:sz w:val="24"/>
          <w:szCs w:val="24"/>
        </w:rPr>
        <w:t>III. El Sistema para el Desarrollo Integral de la Familia del Estado de México (DIF) y sus sistemas municipales;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IV. El Sistema Estatal de Protección Integral de Niñas, Niños y Adolescentes (SIPINNA);</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V. Las áreas de planeación y estadística del Ejecutivo estatal y de los municipios; y</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VI. La información generada por el Instituto Nacional de Estadística y Geografía (INEGI) y demás fuentes oficiales.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b/>
          <w:sz w:val="24"/>
          <w:szCs w:val="24"/>
        </w:rPr>
      </w:pPr>
      <w:r w:rsidRPr="000D0F69">
        <w:rPr>
          <w:rFonts w:ascii="Times New Roman" w:eastAsia="Century Gothic" w:hAnsi="Times New Roman" w:cs="Times New Roman"/>
          <w:b/>
          <w:sz w:val="24"/>
          <w:szCs w:val="24"/>
        </w:rPr>
        <w:t>Artículo 106 Quinquies. La Secretaria del Trabajo del Estado de México y la Secretaría Ejecutiva del Sistema de Protección Integral de Niñas, Niños y Adolescentes del Estado de México, en coordinación con el Sistema para el Desarrollo Integral de la Familia del Estado de México, la Procuraduría de Protección de Niñas, Niños y Adolescentes del Estado de México y los ayuntamientos, elaborará y dará seguimiento a un programa específico de prevención y atención del trabajo infantil en la entidad, el cual será implementado a través de los sistemas municipales DIF y de las áreas de protección de niñas, niños y adolescentes.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ARTICULO SEGUNDO: Se reforman los artículos 3 y 15 y se adiciona el artículo 9 Bis a la Ley de Educación del Estado de México.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center"/>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Título Primero del derecho a la educación</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center"/>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Capítulo I Disposiciones generales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 xml:space="preserve">Artículo 3. La autoridad educativa estatal fomentará la participación de los educandos, madres y padres de familia o tutores, maestras y maestros, así como de los distintos actores involucrados en el proceso educativo y, en general, de todo el Sistema Educativo Estatal, para asegurar que éste extienda sus beneficios a todos los sectores sociales y regiones de la entidad federativa, a fin de contribuir al desarrollo económico, social y cultural de sus habitantes, </w:t>
      </w:r>
      <w:r w:rsidRPr="000D0F69">
        <w:rPr>
          <w:rFonts w:ascii="Times New Roman" w:eastAsia="Century Gothic" w:hAnsi="Times New Roman" w:cs="Times New Roman"/>
          <w:b/>
          <w:sz w:val="24"/>
          <w:szCs w:val="24"/>
        </w:rPr>
        <w:t>garantizando en todo momento el acceso, permanencia, continuidad y conclusión de los estudios de la niñez y adolescencias, que se encuentren en situación de trabajo infantil, riesgo de abandono escolar o vulnerabilidad social.</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Artículo 9. En la prestación de los servicios educativos se impulsará el desarrollo humano integral para:</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I. al VII. …</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lastRenderedPageBreak/>
        <w:t>Artículo 9 Bis. La Secretaría de Educación, Ciencia, Tecnología e Innovación del Estado de México, en coordinación con las autoridades escolares, el Sistema Estatal de Protección Integral de Niñas, Niños y Adolescentes y las autoridades municipales competentes, implementará medidas para prevenir el abandono escolar y garantizar la permanencia y reincorporación al sistema educativo de la niñez y adolescencias que se encuentren en situación de trabajo infantil, riesgo de abandono escolar o vulnerabilidad social.</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Dichas medidas podrán incluir, entre otras: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I. Estrategias de detección temprana de riesgo de abandono escolar;</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II. Acciones de reincorporación educativa, tales como programas de regularización académica, acompañamiento pedagógico, tutorías escolares y otras medidas orientadas a facilitar la reincorporación al Sistema educativo;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b/>
          <w:sz w:val="24"/>
          <w:szCs w:val="24"/>
        </w:rPr>
      </w:pPr>
      <w:r w:rsidRPr="000D0F69">
        <w:rPr>
          <w:rFonts w:ascii="Times New Roman" w:eastAsia="Century Gothic" w:hAnsi="Times New Roman" w:cs="Times New Roman"/>
          <w:b/>
          <w:sz w:val="24"/>
          <w:szCs w:val="24"/>
        </w:rPr>
        <w:t>III. Flexibilización académica conforme a la normatividad aplicable; y</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IV. Vinculación y canalización, en coordinación con la Secretaría de Bienestar del Estado de México, el Sistema de Protección Integral de Niñas, Niños y Adolescentes del Estado de México y las autoridades municipales competentes, a programas de apoyo social y acciones de protección de derechos dirigidas a la niñez, adolescencias y a sus familias, con el fin de prevenir el trabajo infantil y favorecer su permanencia en el Sistema educativo.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Artículo 15. A través del Sistema Educativo Estatal se articularán y coordinarán los esfuerzos de las autoridades educativas, de los sectores social y privado, para el cumplimiento de los principios, fines y criterios de la educación establecidos en esta Ley.</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b/>
          <w:sz w:val="24"/>
          <w:szCs w:val="24"/>
        </w:rPr>
      </w:pPr>
      <w:r w:rsidRPr="000D0F69">
        <w:rPr>
          <w:rFonts w:ascii="Times New Roman" w:eastAsia="Century Gothic" w:hAnsi="Times New Roman" w:cs="Times New Roman"/>
          <w:b/>
          <w:sz w:val="24"/>
          <w:szCs w:val="24"/>
        </w:rPr>
        <w:t>Asimismo, el Sistema Educativo Estatal deberá coordinarse con las autoridades competentes en materia de protección de niñas, niños y adolescentes, a fin de prevenir el abandono escolar y garantizar el acceso, permanencia, reincorporación y conclusión de los estudios de quienes se encuentren en situación de trabajo infantil, riesgo de abandono escolar o vulnerabilidad social.</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ARTICULO TERCERO: Se adicionan los artículos 202 Bis y 202 Ter al Capítulo II, denominado “Delitos contra el Trabajo y la Previsión Social”, del Título Segundo “Delitos contra la Economía Pública”, del Código Penal del Estado de México.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center"/>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CAPITULO II</w:t>
      </w:r>
    </w:p>
    <w:p w:rsidR="000D0F69" w:rsidRPr="000D0F69" w:rsidRDefault="000D0F69" w:rsidP="000D0F69">
      <w:pPr>
        <w:spacing w:after="0" w:line="240" w:lineRule="auto"/>
        <w:ind w:right="191"/>
        <w:jc w:val="center"/>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DELITOS CONTRA EL TRABAJO Y LA PREVISION SOCIAL</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Artículo 202 Bis. Comete el delito de explotación laboral infantil, por sí o por interpósita persona, utilice, obligue, induzca, facilite o se beneficie del trabajo de la niñez y adolescencias, cuando en este último caso la actividad afecte su salud física o mental, limite, obstaculice o impida su acceso o permanencia en el sistema educativo, atente contra su dignidad o desarrollo integral, o se realice en condiciones peligrosas, insalubres o ilícitas.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Artículo 202 Ter. Al que cometa el delito de explotación laboral infantil se le impondrá pena de tres a seis años de prisión y de trescientos a mil días multa.</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b/>
          <w:sz w:val="24"/>
          <w:szCs w:val="24"/>
        </w:rPr>
      </w:pPr>
      <w:r w:rsidRPr="000D0F69">
        <w:rPr>
          <w:rFonts w:ascii="Times New Roman" w:eastAsia="Century Gothic" w:hAnsi="Times New Roman" w:cs="Times New Roman"/>
          <w:b/>
          <w:sz w:val="24"/>
          <w:szCs w:val="24"/>
        </w:rPr>
        <w:lastRenderedPageBreak/>
        <w:t>La pena prevista se agravará hasta en una mitad cuando la víctima sea menor de quince años, padezca alguna discapacidad, pertenezca a un pueblo o comunidad indígena, se encuentre en condición de pobreza, marginación o exclusión social, o cuando el responsable sea alguno de los padres, parientes, tutores o la persona que ejerza la custodia o cuidado de la víctima.</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rPr>
          <w:rFonts w:ascii="Times New Roman" w:eastAsia="Century Gothic" w:hAnsi="Times New Roman" w:cs="Times New Roman"/>
          <w:b/>
          <w:sz w:val="24"/>
          <w:szCs w:val="24"/>
        </w:rPr>
      </w:pPr>
      <w:r w:rsidRPr="000D0F69">
        <w:rPr>
          <w:rFonts w:ascii="Times New Roman" w:eastAsia="Century Gothic" w:hAnsi="Times New Roman" w:cs="Times New Roman"/>
          <w:b/>
          <w:sz w:val="24"/>
          <w:szCs w:val="24"/>
        </w:rPr>
        <w:t>En estos casos, podrá imponerse la suspensión o pérdida de la patria potestad, según determine la autoridad judicial competente.</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center"/>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TRANSITORIOS</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 xml:space="preserve">ARTÍCULO PRIMERO. – </w:t>
      </w:r>
      <w:r w:rsidRPr="000D0F69">
        <w:rPr>
          <w:rFonts w:ascii="Times New Roman" w:eastAsia="Century Gothic" w:hAnsi="Times New Roman" w:cs="Times New Roman"/>
          <w:sz w:val="24"/>
          <w:szCs w:val="24"/>
        </w:rPr>
        <w:t>Publíquese el presente Decreto en el Periódico Oficial “Gaceta de Gobierno del Estado de México”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ARTÍCULO SEGUNDO. -</w:t>
      </w:r>
      <w:r w:rsidRPr="000D0F69">
        <w:rPr>
          <w:rFonts w:ascii="Times New Roman" w:eastAsia="Century Gothic" w:hAnsi="Times New Roman" w:cs="Times New Roman"/>
          <w:sz w:val="24"/>
          <w:szCs w:val="24"/>
        </w:rPr>
        <w:t>El presente decreto entrará en vigor el día siguiente de su publicación en el Periódico Oficial “Gaceta del Gobierno” del Estado de México.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b/>
          <w:sz w:val="24"/>
          <w:szCs w:val="24"/>
        </w:rPr>
        <w:t>ARTÍCULO TERCERO. -</w:t>
      </w:r>
      <w:r w:rsidRPr="000D0F69">
        <w:rPr>
          <w:rFonts w:ascii="Times New Roman" w:eastAsia="Century Gothic" w:hAnsi="Times New Roman" w:cs="Times New Roman"/>
          <w:sz w:val="24"/>
          <w:szCs w:val="24"/>
        </w:rPr>
        <w:t>Se derogan las disposiciones de igual o menor jerarquía que contravengan lo dispuesto por este decreto.</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sz w:val="24"/>
          <w:szCs w:val="24"/>
        </w:rPr>
        <w:t>Lo tendrá entendido el Gobierno del Estado de México, haciendo que se publique y se cumpla.</w:t>
      </w:r>
    </w:p>
    <w:p w:rsidR="000D0F69" w:rsidRPr="000D0F69" w:rsidRDefault="000D0F69" w:rsidP="000D0F69">
      <w:pPr>
        <w:spacing w:after="0" w:line="240" w:lineRule="auto"/>
        <w:ind w:right="191"/>
        <w:rPr>
          <w:rFonts w:ascii="Times New Roman" w:eastAsia="Times New Roman" w:hAnsi="Times New Roman" w:cs="Times New Roman"/>
          <w:sz w:val="24"/>
          <w:szCs w:val="24"/>
        </w:rPr>
      </w:pPr>
    </w:p>
    <w:p w:rsidR="000D0F69" w:rsidRPr="000D0F69" w:rsidRDefault="000D0F69" w:rsidP="000D0F69">
      <w:pPr>
        <w:spacing w:after="0" w:line="240" w:lineRule="auto"/>
        <w:ind w:right="191"/>
        <w:jc w:val="both"/>
        <w:rPr>
          <w:rFonts w:ascii="Times New Roman" w:eastAsia="Century Gothic" w:hAnsi="Times New Roman" w:cs="Times New Roman"/>
          <w:sz w:val="24"/>
          <w:szCs w:val="24"/>
        </w:rPr>
      </w:pPr>
      <w:r w:rsidRPr="000D0F69">
        <w:rPr>
          <w:rFonts w:ascii="Times New Roman" w:eastAsia="Century Gothic" w:hAnsi="Times New Roman" w:cs="Times New Roman"/>
          <w:i/>
          <w:sz w:val="24"/>
          <w:szCs w:val="24"/>
        </w:rPr>
        <w:t>Dado en el Recinto del Poder Legislativo, Capital del Estado de México, a los 29 días del mes de abril del año dos mil veintiséis.</w:t>
      </w:r>
    </w:p>
    <w:p w:rsidR="000D0F69" w:rsidRPr="00343903" w:rsidRDefault="000D0F69" w:rsidP="000770E3">
      <w:pPr>
        <w:spacing w:after="0" w:line="240" w:lineRule="auto"/>
        <w:jc w:val="center"/>
        <w:rPr>
          <w:rFonts w:ascii="Times New Roman" w:hAnsi="Times New Roman"/>
          <w:sz w:val="24"/>
          <w:szCs w:val="24"/>
        </w:rPr>
      </w:pPr>
    </w:p>
    <w:p w:rsidR="000D0F69" w:rsidRPr="00343903" w:rsidRDefault="000D0F69" w:rsidP="000770E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D0F69" w:rsidRPr="00343903" w:rsidRDefault="000D0F69" w:rsidP="000770E3">
      <w:pPr>
        <w:spacing w:after="0" w:line="240" w:lineRule="auto"/>
        <w:jc w:val="center"/>
        <w:rPr>
          <w:rFonts w:ascii="Times New Roman" w:hAnsi="Times New Roman"/>
          <w:sz w:val="24"/>
          <w:szCs w:val="24"/>
        </w:rPr>
      </w:pP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PRESIDENTA DIP. MARTHA AZUCENA CAMACHO REYNOSO. Gracias diputade Luisa Esmeralda Navarro Hernández.</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Se registra la iniciativa y se remite a la Comisión Legislativa para la Protección de los Derechos de las Niñas, Niños, Adolescentes y la Primera Infancia para su estudio y dictamen.</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Para sustanciar el punto…</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Diputada Anai Esparza ¿Con que objeto? Adelante.</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DIP. YARELI ANAI ESPARZA ACEVEDO (Desde su curul). Yo solamente hacer una pregunta diputade, sí me permite adherirme a este tema tan importante, porque creo que el hablar del trabajo infantil, es hablar de algo muy difícil; pero es hablar de algo que es una realidad y el alzar la voz por nuestras miles de niñas y niños que todavía están en calle y que en vez de estar en aulas, en vez de estar jugando, en vez de estar desarrollándose sanamente, se encuentran trabajando para mí, merecen todo el respeto, entonces si me lo permites me gustaría adherirme a esta gran propuesta, gracias.</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Es cuanto Presidenta.</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PRESIDENTA DIP. MARTHA AZUCENA CAMACHO REYNOSO. Gracias diputada Anai.</w:t>
      </w:r>
    </w:p>
    <w:p w:rsidR="00D42A8E" w:rsidRPr="00D42A8E" w:rsidRDefault="00D42A8E" w:rsidP="00D42A8E">
      <w:pPr>
        <w:spacing w:after="0" w:line="240" w:lineRule="auto"/>
        <w:jc w:val="both"/>
        <w:rPr>
          <w:rFonts w:ascii="Times New Roman" w:eastAsia="Times New Roman" w:hAnsi="Times New Roman" w:cs="Times New Roman"/>
          <w:sz w:val="24"/>
          <w:szCs w:val="24"/>
          <w:lang w:eastAsia="es-MX"/>
        </w:rPr>
      </w:pPr>
      <w:r w:rsidRPr="00D42A8E">
        <w:rPr>
          <w:rFonts w:ascii="Times New Roman" w:hAnsi="Times New Roman" w:cs="Times New Roman"/>
          <w:sz w:val="24"/>
          <w:szCs w:val="24"/>
        </w:rPr>
        <w:tab/>
        <w:t xml:space="preserve">Para sustanciar el punto número 9, el diputado Maurilio Hernández González, presenta en nombre del Grupo Parlamentario del Partido morena, Iniciativa con Proyecto de Decreto por el que se reforma y adiciona el artículo 148 de la Constitución Política del Estado Libre y Soberano de México, en materia de aprobación </w:t>
      </w:r>
      <w:r w:rsidRPr="00D42A8E">
        <w:rPr>
          <w:rFonts w:ascii="Times New Roman" w:eastAsia="Times New Roman" w:hAnsi="Times New Roman" w:cs="Times New Roman"/>
          <w:sz w:val="24"/>
          <w:szCs w:val="24"/>
          <w:lang w:eastAsia="es-MX"/>
        </w:rPr>
        <w:t xml:space="preserve">ficta por parte de los Ayuntamientos en las minutas de reforma Constitucional Local. </w:t>
      </w:r>
    </w:p>
    <w:p w:rsidR="00D42A8E" w:rsidRPr="00D42A8E" w:rsidRDefault="00D42A8E" w:rsidP="00D42A8E">
      <w:pPr>
        <w:spacing w:after="0" w:line="240" w:lineRule="auto"/>
        <w:jc w:val="both"/>
        <w:rPr>
          <w:rFonts w:ascii="Times New Roman" w:eastAsia="Times New Roman" w:hAnsi="Times New Roman" w:cs="Times New Roman"/>
          <w:sz w:val="24"/>
          <w:szCs w:val="24"/>
          <w:lang w:eastAsia="es-MX"/>
        </w:rPr>
      </w:pPr>
      <w:r w:rsidRPr="00D42A8E">
        <w:rPr>
          <w:rFonts w:ascii="Times New Roman" w:eastAsia="Times New Roman" w:hAnsi="Times New Roman" w:cs="Times New Roman"/>
          <w:sz w:val="24"/>
          <w:szCs w:val="24"/>
          <w:lang w:eastAsia="es-MX"/>
        </w:rPr>
        <w:t>DIP. MAURILIO HERNÁNDEZ GONZÁLEZ. Gracias diputada Presidenta.</w:t>
      </w:r>
    </w:p>
    <w:p w:rsidR="00D42A8E" w:rsidRPr="00D42A8E" w:rsidRDefault="00D42A8E" w:rsidP="00D42A8E">
      <w:pPr>
        <w:spacing w:after="0" w:line="240" w:lineRule="auto"/>
        <w:ind w:firstLine="708"/>
        <w:jc w:val="both"/>
        <w:rPr>
          <w:rFonts w:ascii="Times New Roman" w:eastAsia="Times New Roman" w:hAnsi="Times New Roman" w:cs="Times New Roman"/>
          <w:sz w:val="24"/>
          <w:szCs w:val="24"/>
          <w:lang w:eastAsia="es-MX"/>
        </w:rPr>
      </w:pPr>
      <w:r w:rsidRPr="00D42A8E">
        <w:rPr>
          <w:rFonts w:ascii="Times New Roman" w:eastAsia="Times New Roman" w:hAnsi="Times New Roman" w:cs="Times New Roman"/>
          <w:sz w:val="24"/>
          <w:szCs w:val="24"/>
          <w:lang w:eastAsia="es-MX"/>
        </w:rPr>
        <w:t>Con la venia de la directiva que usted preside.</w:t>
      </w:r>
    </w:p>
    <w:p w:rsidR="00D42A8E" w:rsidRPr="00D42A8E" w:rsidRDefault="00D42A8E" w:rsidP="00D42A8E">
      <w:pPr>
        <w:spacing w:after="0" w:line="240" w:lineRule="auto"/>
        <w:ind w:firstLine="708"/>
        <w:jc w:val="both"/>
        <w:rPr>
          <w:rFonts w:ascii="Times New Roman" w:eastAsia="Times New Roman" w:hAnsi="Times New Roman" w:cs="Times New Roman"/>
          <w:sz w:val="24"/>
          <w:szCs w:val="24"/>
          <w:lang w:eastAsia="es-MX"/>
        </w:rPr>
      </w:pPr>
      <w:r w:rsidRPr="00D42A8E">
        <w:rPr>
          <w:rFonts w:ascii="Times New Roman" w:eastAsia="Times New Roman" w:hAnsi="Times New Roman" w:cs="Times New Roman"/>
          <w:sz w:val="24"/>
          <w:szCs w:val="24"/>
          <w:lang w:eastAsia="es-MX"/>
        </w:rPr>
        <w:lastRenderedPageBreak/>
        <w:t xml:space="preserve">Diputadas, diputados, me permito recalcar la </w:t>
      </w:r>
      <w:proofErr w:type="spellStart"/>
      <w:r w:rsidRPr="00D42A8E">
        <w:rPr>
          <w:rFonts w:ascii="Times New Roman" w:eastAsia="Times New Roman" w:hAnsi="Times New Roman" w:cs="Times New Roman"/>
          <w:sz w:val="24"/>
          <w:szCs w:val="24"/>
          <w:lang w:eastAsia="es-MX"/>
        </w:rPr>
        <w:t>sustentabilización</w:t>
      </w:r>
      <w:proofErr w:type="spellEnd"/>
      <w:r w:rsidRPr="00D42A8E">
        <w:rPr>
          <w:rFonts w:ascii="Times New Roman" w:eastAsia="Times New Roman" w:hAnsi="Times New Roman" w:cs="Times New Roman"/>
          <w:sz w:val="24"/>
          <w:szCs w:val="24"/>
          <w:lang w:eastAsia="es-MX"/>
        </w:rPr>
        <w:t xml:space="preserve"> de la responsabilidad que, nos ha dado el pueblo del Estado de México, como garantes:</w:t>
      </w:r>
    </w:p>
    <w:p w:rsidR="00D42A8E" w:rsidRPr="00D42A8E" w:rsidRDefault="00D42A8E" w:rsidP="00D42A8E">
      <w:pPr>
        <w:spacing w:after="0" w:line="240" w:lineRule="auto"/>
        <w:ind w:firstLine="708"/>
        <w:jc w:val="both"/>
        <w:rPr>
          <w:rFonts w:ascii="Times New Roman" w:eastAsia="Times New Roman" w:hAnsi="Times New Roman" w:cs="Times New Roman"/>
          <w:sz w:val="24"/>
          <w:szCs w:val="24"/>
          <w:lang w:eastAsia="es-MX"/>
        </w:rPr>
      </w:pPr>
      <w:r w:rsidRPr="00D42A8E">
        <w:rPr>
          <w:rFonts w:ascii="Times New Roman" w:eastAsia="Times New Roman" w:hAnsi="Times New Roman" w:cs="Times New Roman"/>
          <w:sz w:val="24"/>
          <w:szCs w:val="24"/>
          <w:lang w:eastAsia="es-MX"/>
        </w:rPr>
        <w:t xml:space="preserve">Primero del cumplimiento; segundo, de la revisión, la adecuación, el perfeccionamiento de nuestra Ley Suprema, que es la Constitución </w:t>
      </w:r>
      <w:r w:rsidRPr="00D42A8E">
        <w:rPr>
          <w:rFonts w:ascii="Times New Roman" w:hAnsi="Times New Roman" w:cs="Times New Roman"/>
          <w:sz w:val="24"/>
          <w:szCs w:val="24"/>
        </w:rPr>
        <w:t>Política del Estado de México y en razón de ello y cumpliendo desde luego la normatividad constitucional y legal que se establece para los propósitos de presentar las iniciativas en este Congreso, me permito poner a su consideración, la iniciativa con proyecto de decreto por el que se reforma y adiciona el artículo 148 de la Constitución Política del Estado Libre y Soberano de México, tiene que ver desde luego, con una serie de motivaciones de carácter jurídico administrativo y que estamos obligados a buscar subsanar las lagunas, que en el marco constitucional, legal y reglamentario, pudieran existir en nuestras leyes.</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Quisiera comentar que el artículo 148 de la Constitución Política del Estado Libre y Soberano de México, establece que es responsabilidad del Congreso Local, aprobar por mayoría calificada cualquier forma o adición a nuestra constitución política; pero para tal efecto, desde luego, que tiene que recurrir a la Ley Orgánica correspondiente, en este caso, del poder de la cual o del cual, emana tal o cual reforma y la Ley Orgánica del Poder Legislativo, establece por extensión en su artículo 93, que aprobada por la Legislatura, una adición o reforma a la Constitución, los Secretarios de la Directiva, lo comunicarán a todos los ayuntamientos de los municipios de la Entidad, ya sea en copia simple o electrónica, por los medios que pongan a disposición los ayuntamientos de los municipios de la iniciativa del dictamen y de la minuta proyecto de decreto, respectivos para el efecto de que hagan llegar su voto a la Legislatura o a la Diputación Permanente dentro de los 15 días naturales siguientes a la fecha en que reciban la comunicación.</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La falta de respuesta de los ayuntamientos en el término indicado, será considerada como voto aprobatorio de la adición o reforma, podríamos suponer que con este ordenamiento legal, derivado de nuestra ley Orgánica del Poder Legislativo, estaríamos cumpliendo con el propósito de orden constitucional, de cualquier reforma o adición a nuestra ley suprema; pero nos encontramos con una laguna que es delicado y es preocupante el que durante un largo tiempo, no podría precisar cuánto; pero el hecho de que aparezca en el texto constitucional esa omisión, nos remite a que es un descuido, muy delicado, muy preocupante de este Congreso.</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No podríamos señalar cuántas Legislaturas tuviésemos que estar recorriendo para poder entender cuál es el origen de esta falla; pero sí es una falla del Congreso como tal ¿Por qué lo planteo de esta manera? Porque el artículo 148 de nuestra Constitución, de manera textual establece que la presente Constitución puede ser adicionada o reformada para que las adiciones o reformas lleguen a ser parte de ella.</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Se requiere que la Legislatura del Estado, por el voto de las 2 terceras partes de los diputados presentes, acuerde tales reformas o adiciones y que estas sean aprobadas por la mayoría de los ayuntamientos, la Legislatura o la Diputación Permanente, en su caso, harán el cómputo de los votos de los ayuntamientos y la declaración de haber sido aprobados las adiciones o reformas.</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Ese es el texto vigente de nuestra Constitución; pero, hay un asunto que nosotros no podemos dejar de atender, si observamos, el texto del artículo 93 de la Ley Orgánica del Poder Legislativo es más amplio, en cuanto a la responsabilidad que se atribuye al Legislativo para poder cumplir con ese ordenamiento constitucional, de que este Congreso puede reformar o puede adicionar su texto constitucional.</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 xml:space="preserve">En virtud de que no se establece en el artículo 148, la temporalidad que se tiene para su aprobación, a partir del principio fundamental, tanto en el Congreso Federal, como en los Congresos de los Estados, de que cualquier reforma constitucional va a ser ratificada, en su caso, por 17 Congresos Locales, en el caso del Federal y en el caso de los Congresos Estatales, cualquier reforma constitucional a la Constitución de la Entidad, tendrá que ser ratificada con el voto de la mayoría de los ayuntamientos que correspondan a esa Entidad. </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lastRenderedPageBreak/>
        <w:t>En el caso particular del Estado de México, como ya lo he expresado leyendo, compartiendo textualmente los términos del artículo 148, no contempla ese espíritu de orden constitucional, que le debe dar certeza jurídica y administrativa a cualquier tema que pase por la ley fundamental y que se refleje, desde luego, en la protección y en el privilegiar los derechos humanos, los derechos sociales de los habitantes de nuestra Entidad.</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 xml:space="preserve">Esto es una falla procesal y los juristas lo deben tener muy claro, los constitucionalistas lo deben tener más claro aún y por eso la pregunta ¿Qué ha pasado para que no pongamos atención en corregir este tipo de lagunas, en el marco constitucional, a partir del reconocimiento del valor que tiene la jerarquización de las leyes? No puede haber una ley secundaria reglamentaria, o incluso orgánica, como es el caso, que esté por encima del texto constitucional; y no puede haberlo, porque se está, en un supuesto de una controversia constitucional, si cualquier ciudadano o cualquier institución, pudiese hacer un planteamiento ante la aprobación de una reforma o adición a un artículo de la Constitución, si no se cumple con la ratificación en tiempo y forma, como lo establece ya incluso la Ley Orgánica de nuestra Legislatura; pero no aparece en el texto constitucional. </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De tal suerte, que el propósito de esta iniciativa, que aprovecho para solicitar a la Presidencia, pueda ser insertada de manera íntegra, lo mismo que el Proyecto de Decreto, tiene el propósito de subsanar ese texto constitucional para quedar de la siguiente manera:</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Artículo 148. La presente Constitución puede ser adicionada o reformada para que las adiciones o reformas lleguen a ser parte de ella, se requiere que la Legislatura del Estado por el voto de las dos terceras partes de los diputados presentes, acuerde tales reformas o adiciones y que éstas sean aprobadas por la mayoría de los ayuntamientos.</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Aquí viene la adición, en el plazo establecido en el presente artículo, la Legislatura o la Diputación Permanente, en su caso, hará el cómputo de los votos de los ayuntamientos y la declaración de haber sido aprobadas las adiciones o reformas, aprobadas, es el párrafo que proponemos adicionar, aprobadas las reformas o adiciones a que se refiere el párrafo anterior, los ayuntamientos tendrán un plazo de 15 días naturales para pronunciarse sobre éstos y transcurrido ese plazo, sin que los ayuntamientos se pronuncien, se entenderá su aprobación por afirmativa, Ficta, por lo que la Legislatura o la Diputación Permanente, en su caso, realizará el procedimiento de declaratoria respectiva.</w:t>
      </w:r>
    </w:p>
    <w:p w:rsidR="00D42A8E" w:rsidRPr="00D42A8E" w:rsidRDefault="00D42A8E" w:rsidP="00D42A8E">
      <w:pPr>
        <w:spacing w:after="0" w:line="240" w:lineRule="auto"/>
        <w:ind w:firstLine="708"/>
        <w:jc w:val="both"/>
        <w:rPr>
          <w:rFonts w:ascii="Times New Roman" w:hAnsi="Times New Roman" w:cs="Times New Roman"/>
          <w:sz w:val="24"/>
          <w:szCs w:val="24"/>
        </w:rPr>
      </w:pPr>
      <w:r w:rsidRPr="00D42A8E">
        <w:rPr>
          <w:rFonts w:ascii="Times New Roman" w:hAnsi="Times New Roman" w:cs="Times New Roman"/>
          <w:sz w:val="24"/>
          <w:szCs w:val="24"/>
        </w:rPr>
        <w:t>Dejamos a salvo la legalidad de cualquier reforma o adición al texto constitucional, a partir de que se establezca en el mismo y en este caso, en el artículo 148, la precisión de la temporalidad, por un lado, y por otro lado, en el supuesto de algo que ha sido muy recurrente históricamente en nuestro Estado, que es lamentable y lo podemos decir quien hemos tenido la oportunidad de haber pasado por esta Legislatura en diversas ocasiones y lo pueden afirmar también quienes han tenido la oportunidad de haber sido Presidentas o Presidentes Municipales.</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Si bien es cierto que el Congreso, de acuerdo al texto vigente, remite, tan luego se aprueba por la mayoría calificada de este Congreso, la reforma o adición correspondiente, la remite a los Ayuntamientos; también tenemos el grave problema de que se cumplen los 15 días que establece la Ley Orgánica vigente y cuando mucho, por experiencia lo decimos, ha llegado el 25% a los 15 días de los votos de los 125 Ayuntamientos de la Entidad y se ha dado el caso, muy recurrente de que pasa un mes, pasa más de un mes.</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PRESIDENTA DIP. MARTHA AZUCENA CAMACHO REYNOSO. Diputado, le pido por favor concluya su intervención. </w:t>
      </w:r>
    </w:p>
    <w:p w:rsidR="00D42A8E" w:rsidRPr="00D42A8E"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DIP. MAURILIO HERNÁNDEZ GONZÁLEZ. Si me permite Presidenta, concluir con una reflexión que tiene que ver con el argumento fundamental. </w:t>
      </w:r>
    </w:p>
    <w:p w:rsidR="00D42A8E" w:rsidRPr="002216C6" w:rsidRDefault="00D42A8E" w:rsidP="00D42A8E">
      <w:pPr>
        <w:spacing w:after="0" w:line="240" w:lineRule="auto"/>
        <w:jc w:val="both"/>
        <w:rPr>
          <w:rFonts w:ascii="Times New Roman" w:hAnsi="Times New Roman" w:cs="Times New Roman"/>
          <w:sz w:val="24"/>
          <w:szCs w:val="24"/>
        </w:rPr>
      </w:pPr>
      <w:r w:rsidRPr="00D42A8E">
        <w:rPr>
          <w:rFonts w:ascii="Times New Roman" w:hAnsi="Times New Roman" w:cs="Times New Roman"/>
          <w:sz w:val="24"/>
          <w:szCs w:val="24"/>
        </w:rPr>
        <w:tab/>
        <w:t xml:space="preserve">Me parece que hay asuntos que son </w:t>
      </w:r>
      <w:r w:rsidRPr="002216C6">
        <w:rPr>
          <w:rFonts w:ascii="Times New Roman" w:hAnsi="Times New Roman" w:cs="Times New Roman"/>
          <w:sz w:val="24"/>
          <w:szCs w:val="24"/>
        </w:rPr>
        <w:t xml:space="preserve">fundamentales y hemos sido muy respetuosos de cuando se presentan asuntos de toda naturaleza. </w:t>
      </w:r>
    </w:p>
    <w:p w:rsidR="00D42A8E" w:rsidRPr="002216C6" w:rsidRDefault="00D42A8E" w:rsidP="00D42A8E">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Este es un asunto compañeras y compañeros y no tenemos por qué pretender evadir una responsabilidad, ni mucho menos, una decisión que pueda corregir el texto constitucional, porque </w:t>
      </w:r>
      <w:r w:rsidRPr="002216C6">
        <w:rPr>
          <w:rFonts w:ascii="Times New Roman" w:hAnsi="Times New Roman" w:cs="Times New Roman"/>
          <w:sz w:val="24"/>
          <w:szCs w:val="24"/>
        </w:rPr>
        <w:lastRenderedPageBreak/>
        <w:t xml:space="preserve">tiene que ver con los intereses y los derechos de los ciudadanos, que son los que fundamentalmente protege nuestra Carta Magna, que es la Constitución Política del Estado de México. </w:t>
      </w:r>
    </w:p>
    <w:p w:rsidR="00D42A8E" w:rsidRPr="002216C6" w:rsidRDefault="00D42A8E" w:rsidP="00D42A8E">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Los ayuntamientos, lamentablemente, después de los 15 días, cumplen en un 25%, al mes estarán llegando 40 votos; pero les puedo dar el dato de que en esta legislatura las reformas constitucionales que se han mandado, 8 reformas constitucionales, se han tenido que aprobar después de los 15 días y no necesariamente con el voto mayoritario del 50% más uno de los ayuntamientos. </w:t>
      </w:r>
    </w:p>
    <w:p w:rsidR="00D42A8E" w:rsidRPr="002216C6" w:rsidRDefault="00D42A8E" w:rsidP="00D42A8E">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Lo mismo sucedió en la legislatura anterior con 12 iniciativas y en la LX Legislatura igualmente con 10 iniciativas, esa es la realidad.</w:t>
      </w:r>
    </w:p>
    <w:p w:rsidR="00D42A8E" w:rsidRPr="002216C6" w:rsidRDefault="00D42A8E" w:rsidP="00D42A8E">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Entonces hay que corregir, hay que corregir el texto constitucional y me parece que esto es de fundamental importancia, sí es importante tratar asuntos de interés ordinario, me parece que es más importante tratar asuntos de lo que es la responsabilidad implícita de un diputado, ser garantes de que se cumpla la Constitución, ser garantes de que se corrija la Constitución, de que se actualice la Constitución, de que se perfeccione y se modernice la Constitución. </w:t>
      </w:r>
    </w:p>
    <w:p w:rsidR="00D42A8E" w:rsidRPr="002216C6" w:rsidRDefault="00D42A8E" w:rsidP="00D42A8E">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Creo que esa es la función sustantiva del diputado y por eso, compañeras y compañeros, yo solicito respetuosamente que pongamos atención en estos temas que tienen que ver con la función central del ser diputado, no solamente hay que parecer, hay que ser diputados. </w:t>
      </w:r>
    </w:p>
    <w:p w:rsidR="00D42A8E" w:rsidRPr="002216C6" w:rsidRDefault="00D42A8E" w:rsidP="00D42A8E">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Muchísimas gracias por su atención y gracias por su tolerancia Presidenta.</w:t>
      </w:r>
    </w:p>
    <w:p w:rsidR="002A25FB" w:rsidRPr="002216C6" w:rsidRDefault="002A25FB" w:rsidP="000770E3">
      <w:pPr>
        <w:pStyle w:val="Sinespaciado"/>
        <w:jc w:val="both"/>
        <w:rPr>
          <w:rFonts w:ascii="Times New Roman" w:hAnsi="Times New Roman" w:cs="Times New Roman"/>
          <w:sz w:val="24"/>
          <w:szCs w:val="24"/>
        </w:rPr>
      </w:pPr>
    </w:p>
    <w:p w:rsidR="002A25FB" w:rsidRPr="002216C6" w:rsidRDefault="002A25FB" w:rsidP="000770E3">
      <w:pPr>
        <w:spacing w:after="0" w:line="240" w:lineRule="auto"/>
        <w:jc w:val="center"/>
        <w:rPr>
          <w:rFonts w:ascii="Times New Roman" w:hAnsi="Times New Roman"/>
          <w:i/>
          <w:sz w:val="24"/>
          <w:szCs w:val="24"/>
        </w:rPr>
      </w:pPr>
      <w:r w:rsidRPr="002216C6">
        <w:rPr>
          <w:rFonts w:ascii="Times New Roman" w:hAnsi="Times New Roman"/>
          <w:i/>
          <w:sz w:val="24"/>
          <w:szCs w:val="24"/>
        </w:rPr>
        <w:t>(Se inserta documento)</w:t>
      </w:r>
    </w:p>
    <w:p w:rsidR="002A25FB" w:rsidRPr="002216C6" w:rsidRDefault="002A25FB" w:rsidP="000770E3">
      <w:pPr>
        <w:spacing w:after="0" w:line="240" w:lineRule="auto"/>
        <w:jc w:val="center"/>
        <w:rPr>
          <w:rFonts w:ascii="Times New Roman" w:hAnsi="Times New Roman"/>
          <w:sz w:val="24"/>
          <w:szCs w:val="24"/>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A25FB" w:rsidRPr="002216C6" w:rsidTr="000770E3">
        <w:trPr>
          <w:jc w:val="center"/>
        </w:trPr>
        <w:tc>
          <w:tcPr>
            <w:tcW w:w="4697" w:type="dxa"/>
          </w:tcPr>
          <w:p w:rsidR="002A25FB" w:rsidRPr="002216C6" w:rsidRDefault="002A25FB" w:rsidP="002A25FB">
            <w:pPr>
              <w:autoSpaceDE w:val="0"/>
              <w:autoSpaceDN w:val="0"/>
              <w:adjustRightInd w:val="0"/>
              <w:spacing w:line="240" w:lineRule="auto"/>
              <w:ind w:left="709" w:right="49"/>
              <w:jc w:val="both"/>
              <w:rPr>
                <w:rFonts w:eastAsia="Calibri"/>
                <w:b/>
                <w:bCs/>
                <w:sz w:val="24"/>
                <w:szCs w:val="24"/>
              </w:rPr>
            </w:pPr>
            <w:r w:rsidRPr="002216C6">
              <w:rPr>
                <w:rFonts w:eastAsia="Calibri"/>
                <w:b/>
                <w:bCs/>
                <w:sz w:val="24"/>
                <w:szCs w:val="24"/>
              </w:rPr>
              <w:t>CONGRESO</w:t>
            </w:r>
          </w:p>
          <w:p w:rsidR="002A25FB" w:rsidRPr="002216C6" w:rsidRDefault="002A25FB" w:rsidP="002A25FB">
            <w:pPr>
              <w:autoSpaceDE w:val="0"/>
              <w:autoSpaceDN w:val="0"/>
              <w:adjustRightInd w:val="0"/>
              <w:spacing w:line="240" w:lineRule="auto"/>
              <w:ind w:left="709" w:right="49"/>
              <w:jc w:val="both"/>
              <w:rPr>
                <w:rFonts w:eastAsia="Calibri"/>
                <w:b/>
                <w:bCs/>
                <w:sz w:val="24"/>
                <w:szCs w:val="24"/>
              </w:rPr>
            </w:pPr>
            <w:r w:rsidRPr="002216C6">
              <w:rPr>
                <w:rFonts w:eastAsia="Calibri"/>
                <w:b/>
                <w:bCs/>
                <w:sz w:val="24"/>
                <w:szCs w:val="24"/>
              </w:rPr>
              <w:t>ESTADO DE MÉXICO</w:t>
            </w:r>
          </w:p>
        </w:tc>
        <w:tc>
          <w:tcPr>
            <w:tcW w:w="4698" w:type="dxa"/>
          </w:tcPr>
          <w:p w:rsidR="002A25FB" w:rsidRPr="002216C6" w:rsidRDefault="002A25FB" w:rsidP="002A25FB">
            <w:pPr>
              <w:autoSpaceDE w:val="0"/>
              <w:autoSpaceDN w:val="0"/>
              <w:adjustRightInd w:val="0"/>
              <w:spacing w:line="240" w:lineRule="auto"/>
              <w:ind w:right="49"/>
              <w:jc w:val="center"/>
              <w:rPr>
                <w:rFonts w:eastAsia="Calibri"/>
                <w:b/>
                <w:bCs/>
                <w:sz w:val="24"/>
                <w:szCs w:val="24"/>
              </w:rPr>
            </w:pPr>
            <w:r w:rsidRPr="002216C6">
              <w:rPr>
                <w:rFonts w:eastAsia="Cambria"/>
                <w:b/>
                <w:sz w:val="24"/>
                <w:szCs w:val="24"/>
              </w:rPr>
              <w:t>Dip. Maurilio Hernández González</w:t>
            </w:r>
          </w:p>
          <w:p w:rsidR="002A25FB" w:rsidRPr="002216C6" w:rsidRDefault="002A25FB" w:rsidP="002A25FB">
            <w:pPr>
              <w:autoSpaceDE w:val="0"/>
              <w:autoSpaceDN w:val="0"/>
              <w:adjustRightInd w:val="0"/>
              <w:spacing w:line="240" w:lineRule="auto"/>
              <w:ind w:right="49"/>
              <w:jc w:val="center"/>
              <w:rPr>
                <w:rFonts w:eastAsia="Calibri"/>
                <w:b/>
                <w:bCs/>
                <w:sz w:val="24"/>
                <w:szCs w:val="24"/>
              </w:rPr>
            </w:pPr>
          </w:p>
        </w:tc>
      </w:tr>
    </w:tbl>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center"/>
        <w:rPr>
          <w:rFonts w:ascii="Times New Roman" w:eastAsia="Arial" w:hAnsi="Times New Roman" w:cs="Times New Roman"/>
          <w:sz w:val="24"/>
          <w:szCs w:val="24"/>
        </w:rPr>
      </w:pPr>
      <w:r w:rsidRPr="002216C6">
        <w:rPr>
          <w:rFonts w:ascii="Times New Roman" w:eastAsia="Arial" w:hAnsi="Times New Roman" w:cs="Times New Roman"/>
          <w:sz w:val="24"/>
          <w:szCs w:val="24"/>
        </w:rPr>
        <w:t>“2026. Año del Humanismo Mexicano en el Estado de México”.</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right"/>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Toluca, México, a _____ de abril de 2026.</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DIPUTADA MARTHA AZUCENA CAMACHO REYNOSO</w:t>
      </w:r>
    </w:p>
    <w:p w:rsidR="002A25FB" w:rsidRPr="002216C6" w:rsidRDefault="002A25FB" w:rsidP="002A25FB">
      <w:pPr>
        <w:spacing w:after="0" w:line="240" w:lineRule="auto"/>
        <w:ind w:right="49"/>
        <w:jc w:val="both"/>
        <w:rPr>
          <w:rFonts w:ascii="Times New Roman" w:eastAsia="Century Gothic" w:hAnsi="Times New Roman" w:cs="Times New Roman"/>
          <w:b/>
          <w:sz w:val="24"/>
          <w:szCs w:val="24"/>
        </w:rPr>
      </w:pPr>
      <w:r w:rsidRPr="002216C6">
        <w:rPr>
          <w:rFonts w:ascii="Times New Roman" w:eastAsia="Century Gothic" w:hAnsi="Times New Roman" w:cs="Times New Roman"/>
          <w:b/>
          <w:sz w:val="24"/>
          <w:szCs w:val="24"/>
        </w:rPr>
        <w:t>PRESIDENTA DE LA H “LXII” LEGISLATURA</w:t>
      </w: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DEL ESTADO DE MÉXICO</w:t>
      </w: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PRESENTE</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 suscribe </w:t>
      </w:r>
      <w:r w:rsidRPr="002216C6">
        <w:rPr>
          <w:rFonts w:ascii="Times New Roman" w:eastAsia="Century Gothic" w:hAnsi="Times New Roman" w:cs="Times New Roman"/>
          <w:i/>
          <w:sz w:val="24"/>
          <w:szCs w:val="24"/>
        </w:rPr>
        <w:t>Dip. Maurilio Hernández González</w:t>
      </w:r>
      <w:r w:rsidRPr="002216C6">
        <w:rPr>
          <w:rFonts w:ascii="Times New Roman" w:eastAsia="Century Gothic" w:hAnsi="Times New Roman" w:cs="Times New Roman"/>
          <w:sz w:val="24"/>
          <w:szCs w:val="24"/>
        </w:rPr>
        <w:t xml:space="preserve">, integrante del Grupo Parlamentario del Partido Morena, someto a consideración de esta Honorable Legislatura, </w:t>
      </w:r>
      <w:r w:rsidRPr="002216C6">
        <w:rPr>
          <w:rFonts w:ascii="Times New Roman" w:eastAsia="Century Gothic" w:hAnsi="Times New Roman" w:cs="Times New Roman"/>
          <w:b/>
          <w:sz w:val="24"/>
          <w:szCs w:val="24"/>
        </w:rPr>
        <w:t xml:space="preserve">INICIATIVA CON PROYECTO DE DECRETO POR EL QUE SE REFORMA Y ADICIONA EL ARTÍCULO 148 DE LA CONSTITUCIÓN POLÍTICA DEL ESTADO LIBRE Y SOBERANO DE MÉXICO, </w:t>
      </w:r>
      <w:r w:rsidRPr="002216C6">
        <w:rPr>
          <w:rFonts w:ascii="Times New Roman" w:eastAsia="Century Gothic" w:hAnsi="Times New Roman" w:cs="Times New Roman"/>
          <w:sz w:val="24"/>
          <w:szCs w:val="24"/>
        </w:rPr>
        <w:t>de conformidad con la siguiente:</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center"/>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EXPOSICIÓN DE MOTIVOS</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 xml:space="preserve">En nuestro país, las reformas o adiciones a la Constitución Política de los Estados Unidos Mexicanos o a cada una de las 32 Constituciones de los Estados representan uno de los acuerdos políticos más relevantes a los que se puede llegar, independientemente del nivel normativo en el que se lleven a cabo, puesto que, para ellas, no sólo deben generarse los acuerdos suficientes para alcanzar la cuota de votación establecida, sino que en ella confluyen diferentes autoridades, el </w:t>
      </w:r>
      <w:r w:rsidRPr="002216C6">
        <w:rPr>
          <w:rFonts w:ascii="Times New Roman" w:eastAsia="Century Gothic" w:hAnsi="Times New Roman" w:cs="Times New Roman"/>
          <w:sz w:val="24"/>
          <w:szCs w:val="24"/>
        </w:rPr>
        <w:lastRenderedPageBreak/>
        <w:t>Congreso de la Unión y los congresos locales en el primer caso, y los Congresos Locales y los Ayuntamientos en el segundo.</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La complejidad de las reformas a las constituciones locales radica, en primer lugar, en la constante necesidad de modificar sus textos fundamentales para ajustarse a los constantes cambios y parámetros que dicta la Constitución General, la cual ha sido reformada de manera significativa en los últimos dos años, y en segundo lugar, de las constantes propuestas de reforma que nacen directamente de las necesidades específicas de cada estado, siendo que estas reformas son las que mayor complejidad representan, puesto que se genera un abanico mayor de autoridades en el proceso de ratificación.</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En esta etapa de ratificación, los ayuntamientos juegan un papel fundamental al hacer las veces de las legislaturas estatales en el constituyente permanente federal. La mecánica para que los municipios validen una reforma difiere drásticamente de un estado a otro. Mientras un grupo mayoritario de dieciséis entidades se conforma con la aprobación por mayoría simple de los cabildos, otras legislaciones exigen mayorías calificadas complejas, como San Luis Potosí, que requiere el respaldo de tres cuartas partes de sus municipios, o Chihuahua, que condiciona la validez de la reforma a la aprobación de veinte ayuntamientos que representen a más de la mitad de la población total del estado.1</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alibri" w:hAnsi="Times New Roman" w:cs="Times New Roman"/>
          <w:sz w:val="24"/>
          <w:szCs w:val="24"/>
        </w:rPr>
      </w:pPr>
      <w:r w:rsidRPr="002216C6">
        <w:rPr>
          <w:rFonts w:ascii="Times New Roman" w:eastAsia="Calibri" w:hAnsi="Times New Roman" w:cs="Times New Roman"/>
          <w:sz w:val="24"/>
          <w:szCs w:val="24"/>
        </w:rPr>
        <w:t>1 Cárdenas Gracia, J. (s/f). LOS PROCEDIMIENTOS DE REFORMA EN EL CONSTITUCIONALISMO LOCAL A LA LUZ DE LA REFORMA DEL ESTADO. Disponible en: https://archivos.juridicas.unam.mx/www/bjv/libros/6/2988/4.pdf</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Al exigir la intervención y aprobación municipal, el sistema jurídico garantiza que el pacto fundamental de la entidad federativa no sea alterado de manera unilateral por el congreso estatal, sino que se requiera ineludiblemente el respaldo territorial de los órganos de gobierno más próximos a la ciudadanía. Este diseño procedimental no solo distribuye el poder de revisión constitucional dentro del estado, sino que obliga a construir un consenso político amplio y descentralizado para dotar de legitimidad democrática a cualquier cambio en la norma suprema local.2</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En cuanto a los plazos y la temporalidad para que los municipios emitan esta ratificación, las constituciones estatales establecen reglas sumamente diversas que dictan el ritmo de la reforma y evitan la paralización del proceso. Esta temporalidad estricta asegura que los cabildos cuenten con un periodo razonable para la deliberación, pero evita que la reforma quede en la incertidumbre jurídica de forma indefinida. Por otro lado, existen entidades que han implementado plazos mucho más ágiles acompañados de la figura de la afirmativa ficta para sortear la posible inactividad administrativa municipal.</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Existe una heterogeneidad de entidades que establecen un procedimiento específico para que los ayuntamientos realicen esta ratificación. Realizando un análisis de derecho comparado, diversas entidades federativas ya consideran un mecanismo en sus Constituciones locales que establece un periodo dentro del cual los ayuntamientos deben pronunciarse sobre las reformas o adiciones constitucionales.</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alibri" w:hAnsi="Times New Roman" w:cs="Times New Roman"/>
          <w:i/>
          <w:sz w:val="24"/>
          <w:szCs w:val="24"/>
        </w:rPr>
      </w:pPr>
      <w:r w:rsidRPr="002216C6">
        <w:rPr>
          <w:rFonts w:ascii="Times New Roman" w:eastAsia="Calibri" w:hAnsi="Times New Roman" w:cs="Times New Roman"/>
          <w:sz w:val="24"/>
          <w:szCs w:val="24"/>
        </w:rPr>
        <w:t xml:space="preserve">2 </w:t>
      </w:r>
      <w:r w:rsidRPr="002216C6">
        <w:rPr>
          <w:rFonts w:ascii="Times New Roman" w:eastAsia="Calibri" w:hAnsi="Times New Roman" w:cs="Times New Roman"/>
          <w:i/>
          <w:sz w:val="24"/>
          <w:szCs w:val="24"/>
        </w:rPr>
        <w:t>Ídem.</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lastRenderedPageBreak/>
        <w:t>De manera particular, la Ley Orgánica del Poder Legislativo del Estado Libre y Soberano de México3 ya contempla una disposición en la materia, puesto que el artículo 93 señala que:</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i/>
          <w:sz w:val="24"/>
          <w:szCs w:val="24"/>
        </w:rPr>
        <w:t>Artículo 93. Aprobada por la Legislatura una adición o reforma a la Constitución, los secretarios de la directiva lo comunicarán a todos los ayuntamientos de los municipios de la entidad, ya sea en copia simple o electrónica por los medios que pongan a disposición los ayuntamientos de los municipios de la iniciativa, del dictamen y de la minuta proyecto de decreto respectivos, para el efecto de que hagan llegar su voto a la Legislatura o a la Diputación Permanente dentro de los quince días naturales siguientes a la fecha en que reciban la comunicación.</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i/>
          <w:sz w:val="24"/>
          <w:szCs w:val="24"/>
        </w:rPr>
        <w:t>La emisión del voto por parte de los ayuntamientos podrá realizarse de forma escrita, digital o en su caso electrónica en el portal que para tal efecto habilite la Legislatura. La Legislatura o la Diputación Permanente harán el cómputo de los votos de los ayuntamientos y en su caso, la declaración de haber sido aprobada la adición o reforma, enviándose al Ejecutivo del Estado para los efectos procedentes.</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i/>
          <w:sz w:val="24"/>
          <w:szCs w:val="24"/>
        </w:rPr>
        <w:t>La falta de respuesta de los ayuntamientos en el término indicado, será considerada como voto aprobatorio de la adición o reforma.</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alibri" w:hAnsi="Times New Roman" w:cs="Times New Roman"/>
          <w:sz w:val="24"/>
          <w:szCs w:val="24"/>
        </w:rPr>
      </w:pPr>
      <w:r w:rsidRPr="002216C6">
        <w:rPr>
          <w:rFonts w:ascii="Times New Roman" w:eastAsia="Calibri" w:hAnsi="Times New Roman" w:cs="Times New Roman"/>
          <w:sz w:val="24"/>
          <w:szCs w:val="24"/>
        </w:rPr>
        <w:t>3 Congreso del Estado de México. Ley Orgánica del Poder Legislativo del Estado Libre y Soberano de México. Disponible en: https://legislacion.edomex.gob.mx/sites/legislacion.edomex.gob.mx/files/files/pdf/ley/vig/leyvig021.pdf</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A pesar de ello, se considera que, al establecerse esta disposición en una ley secundaria dentro del marco jurídico de nuestra entidad, la misma requiere asentarse debidamente desde el texto fundacional del Estado de México. Lo anterior es así debido a que, la jerarquía normativa a nivel local reproduce una estructura similar a la jerarquía establecida a nivel federal, donde se tiene en la cima a la Constitución Política de los Estados Unidos Mexicanos y los tratados internacionales en materia de derechos humanos, y posteriormente las leyes derivadas de ésta.</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En este sentido, dentro de la jerarquía normativa para las entidades federativas, la cúspide de este orden jurídico interno está invariablemente ocupada por la Constitución Política de cada Estado Libre y Soberano, la cual representa la norma fundamental a nivel local y a menudo incluye sus propios catálogos de derechos humanos que funcionan como un parámetro protector directo para sus habitantes.4 Siguiendo este esquema, inmediatamente debajo de la constitución local se sitúan las leyes ordinarias expedidas por el congreso del estado en las materias que les son reservadas, seguidas por los reglamentos gubernamentales de alcance estatal y municipal, concluyendo con las normas individualizadas de su respectiva jurisdicción.5</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alibri" w:hAnsi="Times New Roman" w:cs="Times New Roman"/>
          <w:sz w:val="24"/>
          <w:szCs w:val="24"/>
        </w:rPr>
      </w:pPr>
      <w:r w:rsidRPr="002216C6">
        <w:rPr>
          <w:rFonts w:ascii="Times New Roman" w:eastAsia="Calibri" w:hAnsi="Times New Roman" w:cs="Times New Roman"/>
          <w:sz w:val="24"/>
          <w:szCs w:val="24"/>
        </w:rPr>
        <w:t>4 Astudillo, C. (s/f). EL BLOQUE Y EL PARÁMETRO DE CONSTITUCIONALIDAD EN LA INTERPRETACIÓN DE LA SUPREMA CORTE DE JUSTICIA DE LA NACIÓN. Disponible en: https://archivos.juridicas.unam.mx/www/bjv/libros/8/3825/9.pdf</w:t>
      </w:r>
    </w:p>
    <w:p w:rsidR="002A25FB" w:rsidRPr="002216C6" w:rsidRDefault="002A25FB" w:rsidP="002A25FB">
      <w:pPr>
        <w:spacing w:after="0" w:line="240" w:lineRule="auto"/>
        <w:ind w:right="49"/>
        <w:jc w:val="both"/>
        <w:rPr>
          <w:rFonts w:ascii="Times New Roman" w:eastAsia="Calibri" w:hAnsi="Times New Roman" w:cs="Times New Roman"/>
          <w:i/>
          <w:sz w:val="24"/>
          <w:szCs w:val="24"/>
        </w:rPr>
      </w:pPr>
      <w:r w:rsidRPr="002216C6">
        <w:rPr>
          <w:rFonts w:ascii="Times New Roman" w:eastAsia="Calibri" w:hAnsi="Times New Roman" w:cs="Times New Roman"/>
          <w:sz w:val="24"/>
          <w:szCs w:val="24"/>
        </w:rPr>
        <w:t xml:space="preserve">5 </w:t>
      </w:r>
      <w:r w:rsidRPr="002216C6">
        <w:rPr>
          <w:rFonts w:ascii="Times New Roman" w:eastAsia="Calibri" w:hAnsi="Times New Roman" w:cs="Times New Roman"/>
          <w:i/>
          <w:sz w:val="24"/>
          <w:szCs w:val="24"/>
        </w:rPr>
        <w:t>Ídem.</w:t>
      </w:r>
    </w:p>
    <w:p w:rsidR="002A25FB" w:rsidRPr="002216C6" w:rsidRDefault="002A25FB" w:rsidP="002A25FB">
      <w:pPr>
        <w:spacing w:after="0" w:line="240" w:lineRule="auto"/>
        <w:ind w:right="49"/>
        <w:jc w:val="both"/>
        <w:rPr>
          <w:rFonts w:ascii="Times New Roman" w:eastAsia="Calibri"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 xml:space="preserve">Con base en lo anterior, la presente iniciativa tiene por objeto incorporar el plazo establecido en el artículo 93 de la Ley Orgánica del Poder Legislativo del Estado Libre y Soberano de México, así como la figura de la afirmativa ficta, directamente en nuestra Constitución local, con el fin de darle </w:t>
      </w:r>
      <w:r w:rsidRPr="002216C6">
        <w:rPr>
          <w:rFonts w:ascii="Times New Roman" w:eastAsia="Century Gothic" w:hAnsi="Times New Roman" w:cs="Times New Roman"/>
          <w:sz w:val="24"/>
          <w:szCs w:val="24"/>
        </w:rPr>
        <w:lastRenderedPageBreak/>
        <w:t>rango constitucional al mismo y, así, evitar posibles conflictos competenciales al señalar desde una ley secundaria, además de orgánica de un Poder del Estado, una obligación a los ayuntamientos, pues, de conformidad con la jerarquía normativa señalada, no puede una ley secundaria mandatar algo hacia una autoridad que no sea emanada de disposición similar en la propia Constitución.</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Por lo anteriormente expuesto, y de conformidad con lo establecido en los artículos 51 fracción II, 56 y 61 fracción I de la Constitución Política del Estado Libre y Soberano de México, y 28 fracción I, 79 y 81 de la Ley Orgánica del Poder Legislativo del Estado Libre y Soberano de México; someto a consideración de esta H. Soberanía la presente iniciativa para que de considerarla adecuada se apruebe en sus términos:</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center"/>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A T E N T A M E N T E</w:t>
      </w:r>
    </w:p>
    <w:p w:rsidR="002A25FB" w:rsidRPr="002216C6" w:rsidRDefault="002A25FB" w:rsidP="002A25FB">
      <w:pPr>
        <w:spacing w:after="0" w:line="240" w:lineRule="auto"/>
        <w:ind w:right="49"/>
        <w:jc w:val="center"/>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DIPUTADO MAURILIO HERNÁNDEZ GONZÁLEZ</w:t>
      </w:r>
    </w:p>
    <w:p w:rsidR="002A25FB" w:rsidRPr="002216C6" w:rsidRDefault="002A25FB" w:rsidP="002A25FB">
      <w:pPr>
        <w:spacing w:after="0" w:line="240" w:lineRule="auto"/>
        <w:ind w:right="49"/>
        <w:jc w:val="center"/>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INTEGRANTE DEL GRUPO PARLAMENTARIO DE MORENA</w:t>
      </w: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center"/>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PROYECTO DE DECRETO</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DECRETO NÚMERO</w:t>
      </w: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LA H. “LXII” LEGISLATURA DEL ESTADO DE MÉXICO</w:t>
      </w: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DECRETA:</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 xml:space="preserve">ARTÍCULO ÚNICO. </w:t>
      </w:r>
      <w:r w:rsidRPr="002216C6">
        <w:rPr>
          <w:rFonts w:ascii="Times New Roman" w:eastAsia="Century Gothic" w:hAnsi="Times New Roman" w:cs="Times New Roman"/>
          <w:sz w:val="24"/>
          <w:szCs w:val="24"/>
        </w:rPr>
        <w:t xml:space="preserve">Se </w:t>
      </w:r>
      <w:r w:rsidRPr="002216C6">
        <w:rPr>
          <w:rFonts w:ascii="Times New Roman" w:eastAsia="Century Gothic" w:hAnsi="Times New Roman" w:cs="Times New Roman"/>
          <w:b/>
          <w:sz w:val="24"/>
          <w:szCs w:val="24"/>
        </w:rPr>
        <w:t xml:space="preserve">reforma </w:t>
      </w:r>
      <w:r w:rsidRPr="002216C6">
        <w:rPr>
          <w:rFonts w:ascii="Times New Roman" w:eastAsia="Century Gothic" w:hAnsi="Times New Roman" w:cs="Times New Roman"/>
          <w:sz w:val="24"/>
          <w:szCs w:val="24"/>
        </w:rPr>
        <w:t xml:space="preserve">el primer párrafo y se </w:t>
      </w:r>
      <w:r w:rsidRPr="002216C6">
        <w:rPr>
          <w:rFonts w:ascii="Times New Roman" w:eastAsia="Century Gothic" w:hAnsi="Times New Roman" w:cs="Times New Roman"/>
          <w:b/>
          <w:sz w:val="24"/>
          <w:szCs w:val="24"/>
        </w:rPr>
        <w:t xml:space="preserve">adiciona </w:t>
      </w:r>
      <w:r w:rsidRPr="002216C6">
        <w:rPr>
          <w:rFonts w:ascii="Times New Roman" w:eastAsia="Century Gothic" w:hAnsi="Times New Roman" w:cs="Times New Roman"/>
          <w:sz w:val="24"/>
          <w:szCs w:val="24"/>
        </w:rPr>
        <w:t>un segundo párrafo, recorriéndose el subsecuente al artículo 148 de la Constitución Política del Estado Libre y Soberano de México, para quedar como sigue:</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Artículo 148</w:t>
      </w:r>
      <w:r w:rsidRPr="002216C6">
        <w:rPr>
          <w:rFonts w:ascii="Times New Roman" w:eastAsia="Century Gothic" w:hAnsi="Times New Roman" w:cs="Times New Roman"/>
          <w:sz w:val="24"/>
          <w:szCs w:val="24"/>
        </w:rPr>
        <w:t>. La presente Constitución puede ser adicionada o reformada.</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sz w:val="24"/>
          <w:szCs w:val="24"/>
        </w:rPr>
        <w:t xml:space="preserve">Para que las adiciones o reformas lleguen a ser parte de ella, se requiere que la Legislatura del Estado, por el voto de las dos terceras partes de los diputados presentes, acuerde tales reformas o adiciones y que estas sean aprobadas por la mayoría de los ayuntamientos </w:t>
      </w:r>
      <w:r w:rsidRPr="002216C6">
        <w:rPr>
          <w:rFonts w:ascii="Times New Roman" w:eastAsia="Century Gothic" w:hAnsi="Times New Roman" w:cs="Times New Roman"/>
          <w:b/>
          <w:sz w:val="24"/>
          <w:szCs w:val="24"/>
        </w:rPr>
        <w:t>en el plazo establecido en el presente artículo</w:t>
      </w:r>
      <w:r w:rsidRPr="002216C6">
        <w:rPr>
          <w:rFonts w:ascii="Times New Roman" w:eastAsia="Century Gothic" w:hAnsi="Times New Roman" w:cs="Times New Roman"/>
          <w:sz w:val="24"/>
          <w:szCs w:val="24"/>
        </w:rPr>
        <w:t>. La Legislatura o la Diputación Permanente, en su caso, hará el cómputo de los votos de los ayuntamientos y la declaración de haber sido aprobadas las adiciones o reformas.</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Aprobadas las reformas o adiciones a que se refiere el párrafo anterior, los ayuntamientos tendrán un plazo de 15 días naturales para pronunciarse sobre éstas. Transcurrido ese plazo sin que los ayuntamientos se pronuncien, se entenderá su aprobación por afirmativa ficta, por lo que, la Legislatura o la Diputación Permanente, en su caso, realizará el procedimiento de declaratoria respectiva.</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r w:rsidRPr="002216C6">
        <w:rPr>
          <w:rFonts w:ascii="Times New Roman" w:eastAsia="Times New Roman" w:hAnsi="Times New Roman" w:cs="Times New Roman"/>
          <w:sz w:val="24"/>
          <w:szCs w:val="24"/>
        </w:rPr>
        <w:t>…</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center"/>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TRANSITORIOS</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t xml:space="preserve">PRIMERO. </w:t>
      </w:r>
      <w:r w:rsidRPr="002216C6">
        <w:rPr>
          <w:rFonts w:ascii="Times New Roman" w:eastAsia="Century Gothic" w:hAnsi="Times New Roman" w:cs="Times New Roman"/>
          <w:sz w:val="24"/>
          <w:szCs w:val="24"/>
        </w:rPr>
        <w:t>Publíquese el presente Decreto en el Periódico Oficial “Gaceta del Gobierno”.</w:t>
      </w:r>
    </w:p>
    <w:p w:rsidR="002A25FB" w:rsidRPr="002216C6" w:rsidRDefault="002A25FB" w:rsidP="002A25FB">
      <w:pPr>
        <w:spacing w:after="0" w:line="240" w:lineRule="auto"/>
        <w:ind w:right="49"/>
        <w:jc w:val="both"/>
        <w:rPr>
          <w:rFonts w:ascii="Times New Roman" w:eastAsia="Times New Roman" w:hAnsi="Times New Roman" w:cs="Times New Roman"/>
          <w:sz w:val="24"/>
          <w:szCs w:val="24"/>
        </w:rPr>
      </w:pPr>
    </w:p>
    <w:p w:rsidR="002A25FB" w:rsidRPr="002216C6" w:rsidRDefault="002A25FB" w:rsidP="002A25FB">
      <w:pPr>
        <w:spacing w:after="0" w:line="240" w:lineRule="auto"/>
        <w:ind w:right="49"/>
        <w:jc w:val="both"/>
        <w:rPr>
          <w:rFonts w:ascii="Times New Roman" w:eastAsia="Century Gothic" w:hAnsi="Times New Roman" w:cs="Times New Roman"/>
          <w:sz w:val="24"/>
          <w:szCs w:val="24"/>
        </w:rPr>
      </w:pPr>
      <w:r w:rsidRPr="002216C6">
        <w:rPr>
          <w:rFonts w:ascii="Times New Roman" w:eastAsia="Century Gothic" w:hAnsi="Times New Roman" w:cs="Times New Roman"/>
          <w:b/>
          <w:sz w:val="24"/>
          <w:szCs w:val="24"/>
        </w:rPr>
        <w:lastRenderedPageBreak/>
        <w:t xml:space="preserve">SEGUNDO. </w:t>
      </w:r>
      <w:r w:rsidRPr="002216C6">
        <w:rPr>
          <w:rFonts w:ascii="Times New Roman" w:eastAsia="Century Gothic" w:hAnsi="Times New Roman" w:cs="Times New Roman"/>
          <w:sz w:val="24"/>
          <w:szCs w:val="24"/>
        </w:rPr>
        <w:t>El presente Decreto entrará en vigor al día siguiente de su publicación en el Periódico Oficial “Gaceta del Gobierno”.</w:t>
      </w:r>
    </w:p>
    <w:p w:rsidR="002A25FB" w:rsidRPr="002216C6" w:rsidRDefault="002A25FB" w:rsidP="000770E3">
      <w:pPr>
        <w:spacing w:after="0" w:line="240" w:lineRule="auto"/>
        <w:jc w:val="center"/>
        <w:rPr>
          <w:rFonts w:ascii="Times New Roman" w:hAnsi="Times New Roman"/>
          <w:sz w:val="24"/>
          <w:szCs w:val="24"/>
        </w:rPr>
      </w:pPr>
    </w:p>
    <w:p w:rsidR="002A25FB" w:rsidRPr="002216C6" w:rsidRDefault="002A25FB" w:rsidP="000770E3">
      <w:pPr>
        <w:spacing w:after="0" w:line="240" w:lineRule="auto"/>
        <w:jc w:val="center"/>
        <w:rPr>
          <w:rFonts w:ascii="Times New Roman" w:hAnsi="Times New Roman"/>
          <w:i/>
          <w:sz w:val="24"/>
          <w:szCs w:val="24"/>
        </w:rPr>
      </w:pPr>
      <w:r w:rsidRPr="002216C6">
        <w:rPr>
          <w:rFonts w:ascii="Times New Roman" w:hAnsi="Times New Roman"/>
          <w:i/>
          <w:sz w:val="24"/>
          <w:szCs w:val="24"/>
        </w:rPr>
        <w:t>(Fin del documento)</w:t>
      </w:r>
    </w:p>
    <w:p w:rsidR="002A25FB" w:rsidRPr="002216C6" w:rsidRDefault="002A25FB" w:rsidP="000770E3">
      <w:pPr>
        <w:spacing w:after="0" w:line="240" w:lineRule="auto"/>
        <w:jc w:val="center"/>
        <w:rPr>
          <w:rFonts w:ascii="Times New Roman" w:hAnsi="Times New Roman"/>
          <w:sz w:val="24"/>
          <w:szCs w:val="24"/>
        </w:rPr>
      </w:pPr>
    </w:p>
    <w:p w:rsidR="00D42A8E" w:rsidRPr="002216C6" w:rsidRDefault="00D42A8E" w:rsidP="00D42A8E">
      <w:pPr>
        <w:spacing w:after="0" w:line="240" w:lineRule="auto"/>
        <w:jc w:val="both"/>
        <w:rPr>
          <w:rFonts w:ascii="Times New Roman" w:hAnsi="Times New Roman" w:cs="Times New Roman"/>
          <w:sz w:val="24"/>
          <w:szCs w:val="24"/>
        </w:rPr>
      </w:pPr>
      <w:r w:rsidRPr="002216C6">
        <w:rPr>
          <w:rFonts w:ascii="Times New Roman" w:hAnsi="Times New Roman" w:cs="Times New Roman"/>
          <w:kern w:val="2"/>
          <w:sz w:val="24"/>
          <w:szCs w:val="24"/>
          <w:lang w:eastAsia="es-MX"/>
        </w:rPr>
        <w:t xml:space="preserve">PRESIDENTA DIP. MARTHA AZUCENA CAMACHO REYNOSO. </w:t>
      </w:r>
      <w:r w:rsidRPr="002216C6">
        <w:rPr>
          <w:rFonts w:ascii="Times New Roman" w:hAnsi="Times New Roman" w:cs="Times New Roman"/>
          <w:sz w:val="24"/>
          <w:szCs w:val="24"/>
        </w:rPr>
        <w:t>Gracias diputado María Hernández González.</w:t>
      </w:r>
    </w:p>
    <w:p w:rsidR="00D42A8E" w:rsidRPr="002216C6" w:rsidRDefault="00D42A8E" w:rsidP="00D42A8E">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Se registra la iniciativa y se remite a la Comisión Legislativa de Gobernación y Puntos Constitucionales, para su estudio y dictamen.</w:t>
      </w:r>
    </w:p>
    <w:p w:rsidR="005C0C22" w:rsidRPr="002216C6" w:rsidRDefault="005C0C22" w:rsidP="005C0C22">
      <w:pPr>
        <w:spacing w:after="0" w:line="240" w:lineRule="auto"/>
        <w:ind w:firstLine="709"/>
        <w:jc w:val="both"/>
        <w:rPr>
          <w:rFonts w:ascii="Times New Roman" w:hAnsi="Times New Roman" w:cs="Times New Roman"/>
          <w:sz w:val="24"/>
          <w:szCs w:val="24"/>
        </w:rPr>
      </w:pPr>
      <w:r w:rsidRPr="002216C6">
        <w:rPr>
          <w:rFonts w:ascii="Times New Roman" w:hAnsi="Times New Roman" w:cs="Times New Roman"/>
          <w:sz w:val="24"/>
          <w:szCs w:val="24"/>
        </w:rPr>
        <w:t xml:space="preserve">Sobre el punto número 10, el diputado Héctor Karim Carvallo Delfín, presenta en nombre del Grupo Parlamentario del Partido morena, </w:t>
      </w:r>
      <w:r w:rsidRPr="002216C6">
        <w:rPr>
          <w:rFonts w:ascii="Times New Roman" w:hAnsi="Times New Roman" w:cs="Times New Roman"/>
          <w:bCs/>
          <w:sz w:val="24"/>
          <w:szCs w:val="24"/>
        </w:rPr>
        <w:t xml:space="preserve">Iniciativa </w:t>
      </w:r>
      <w:r w:rsidRPr="002216C6">
        <w:rPr>
          <w:rFonts w:ascii="Times New Roman" w:hAnsi="Times New Roman" w:cs="Times New Roman"/>
          <w:sz w:val="24"/>
          <w:szCs w:val="24"/>
        </w:rPr>
        <w:t xml:space="preserve">con Proyecto de Decreto por el que se reforma el artículo 5.17, en su fracción III del Libro Quinto del </w:t>
      </w:r>
      <w:r w:rsidRPr="002216C6">
        <w:rPr>
          <w:rFonts w:ascii="Times New Roman" w:hAnsi="Times New Roman" w:cs="Times New Roman"/>
          <w:bCs/>
          <w:sz w:val="24"/>
          <w:szCs w:val="24"/>
        </w:rPr>
        <w:t>Código Administrativo del Estado de México</w:t>
      </w:r>
      <w:r w:rsidRPr="002216C6">
        <w:rPr>
          <w:rFonts w:ascii="Times New Roman" w:hAnsi="Times New Roman" w:cs="Times New Roman"/>
          <w:sz w:val="24"/>
          <w:szCs w:val="24"/>
        </w:rPr>
        <w:t>, en materia de ciudades sostenibles con mejor acceso a servicios de movilidad y espacios públicos.</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DIP. HÉCTOR KARIM CARVALLO DELFÍN. Con su permiso Presidenta, Mesa Directiva.</w:t>
      </w:r>
    </w:p>
    <w:p w:rsidR="005C0C22" w:rsidRPr="002216C6" w:rsidRDefault="005C0C22" w:rsidP="005C0C22">
      <w:pPr>
        <w:spacing w:after="0" w:line="240" w:lineRule="auto"/>
        <w:ind w:firstLine="709"/>
        <w:jc w:val="both"/>
        <w:rPr>
          <w:rFonts w:ascii="Times New Roman" w:hAnsi="Times New Roman" w:cs="Times New Roman"/>
          <w:sz w:val="24"/>
          <w:szCs w:val="24"/>
        </w:rPr>
      </w:pPr>
      <w:r w:rsidRPr="002216C6">
        <w:rPr>
          <w:rFonts w:ascii="Times New Roman" w:hAnsi="Times New Roman" w:cs="Times New Roman"/>
          <w:sz w:val="24"/>
          <w:szCs w:val="24"/>
        </w:rPr>
        <w:t xml:space="preserve">A nombre del Grupo Parlamentario de morena, comparezco con fundamento en lo dispuesto en el artículo 51 fracción II de la Constitución Política del Estado Libre y Soberano de México y 28 fracción I de la Ley Orgánica del Poder Legislativo del Estado Libre y Soberano de México, someto a consideración de esta Asamblea, la siguiente Iniciativa con Proyecto de Decreto por el que </w:t>
      </w:r>
      <w:r w:rsidRPr="002216C6">
        <w:rPr>
          <w:rFonts w:ascii="Times New Roman" w:hAnsi="Times New Roman" w:cs="Times New Roman"/>
          <w:bCs/>
          <w:sz w:val="24"/>
          <w:szCs w:val="24"/>
        </w:rPr>
        <w:t>se reforma el artículo 5.17, en su fracción número III del Libro Quinto del Código Administrativo del Estado de México</w:t>
      </w:r>
      <w:r w:rsidRPr="002216C6">
        <w:rPr>
          <w:rFonts w:ascii="Times New Roman" w:hAnsi="Times New Roman" w:cs="Times New Roman"/>
          <w:sz w:val="24"/>
          <w:szCs w:val="24"/>
        </w:rPr>
        <w:t>, al tenor de lo siguiente:</w:t>
      </w:r>
    </w:p>
    <w:p w:rsidR="005C0C22" w:rsidRPr="002216C6" w:rsidRDefault="005C0C22" w:rsidP="005C0C22">
      <w:pPr>
        <w:autoSpaceDE w:val="0"/>
        <w:autoSpaceDN w:val="0"/>
        <w:adjustRightInd w:val="0"/>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La planeación del desarrollo urbano constituye una función pública estratégica para garantizar el ordenamiento territorial y el crecimiento equilibrado de los centros de población, la provisión adecuada de infraestructura y servicios, así como la protección del medio ambiente y la seguridad de las personas en el contexto del acelerado crecimiento demográfico y urbano del presente, resulta indispensable fortalecer los instrumentos normativos que permitan a los municipios contar con planes actualizados, técnicamente sólidos y sujetos a evaluación permanente.</w:t>
      </w:r>
    </w:p>
    <w:p w:rsidR="005C0C22" w:rsidRPr="002216C6" w:rsidRDefault="005C0C22" w:rsidP="005C0C22">
      <w:pPr>
        <w:autoSpaceDE w:val="0"/>
        <w:autoSpaceDN w:val="0"/>
        <w:adjustRightInd w:val="0"/>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El Plan de Desarrollo Municipal es el instrumento rector mediante el cual los ayuntamientos establecen políticas estratégicas y acciones para regular el uso de suelo, la expansión urbana, la movilidad, la vivienda y la infraestructura; sin embargo, en la actualidad, llegando en algunos casos a cuenta que muchos municipios, aunque nos parezca inverosímil, varios municipios de nuestra entidad no cuentan con plan de desarrollo urbano.</w:t>
      </w:r>
    </w:p>
    <w:p w:rsidR="005C0C22" w:rsidRPr="002216C6" w:rsidRDefault="005C0C22" w:rsidP="005C0C22">
      <w:pPr>
        <w:autoSpaceDE w:val="0"/>
        <w:autoSpaceDN w:val="0"/>
        <w:adjustRightInd w:val="0"/>
        <w:spacing w:after="0" w:line="240" w:lineRule="auto"/>
        <w:ind w:firstLine="709"/>
        <w:jc w:val="both"/>
        <w:rPr>
          <w:rFonts w:ascii="Times New Roman" w:hAnsi="Times New Roman" w:cs="Times New Roman"/>
          <w:sz w:val="24"/>
          <w:szCs w:val="24"/>
        </w:rPr>
      </w:pPr>
      <w:r w:rsidRPr="002216C6">
        <w:rPr>
          <w:rFonts w:ascii="Times New Roman" w:hAnsi="Times New Roman" w:cs="Times New Roman"/>
          <w:sz w:val="24"/>
          <w:szCs w:val="24"/>
        </w:rPr>
        <w:t>Para muchos de ustedes, alguno de ustedes que han sido han tenido la oportunidad de ser alcaldes saben y tienen el conocimiento de que el Plan de Desarrollo Urbano es el eje rector del crecimiento ordenado y sustentado de nuestros territorios, imaginar a un municipio sin este instrumento es someter a una población a la ingobernabilidad, a total abuso de funcionarios, a picardía en el crecimiento de centros de población y es donde de pronto nos encontramos que lugares que fueron destinados para comercio, para equipamiento deportivo de pronto nos aparezca una unidad habitacional y viceversa.</w:t>
      </w:r>
    </w:p>
    <w:p w:rsidR="005C0C22" w:rsidRPr="002216C6" w:rsidRDefault="005C0C22" w:rsidP="005C0C22">
      <w:pPr>
        <w:autoSpaceDE w:val="0"/>
        <w:autoSpaceDN w:val="0"/>
        <w:adjustRightInd w:val="0"/>
        <w:spacing w:after="0" w:line="240" w:lineRule="auto"/>
        <w:ind w:firstLine="709"/>
        <w:jc w:val="both"/>
        <w:rPr>
          <w:rFonts w:ascii="Times New Roman" w:hAnsi="Times New Roman" w:cs="Times New Roman"/>
          <w:sz w:val="24"/>
          <w:szCs w:val="24"/>
        </w:rPr>
      </w:pPr>
      <w:r w:rsidRPr="002216C6">
        <w:rPr>
          <w:rFonts w:ascii="Times New Roman" w:hAnsi="Times New Roman" w:cs="Times New Roman"/>
          <w:sz w:val="24"/>
          <w:szCs w:val="24"/>
        </w:rPr>
        <w:t>En zonas habitacionales por sobornos, por picardías, por malos entendidos o vamos a ser sanos por desconocimiento, nos encontremos con que de pronto hay una fábrica junto a una escuela, cuando sabemos perfectamente de unos años recientes que, por ejemplo, donde hay una gasera, donde hay una gasolinería no puede haber una escuela, o inclusive más lógico, donde hay una escuela no puede haber una gasolinería, no puede haber una gasera.</w:t>
      </w:r>
    </w:p>
    <w:p w:rsidR="005C0C22" w:rsidRPr="002216C6" w:rsidRDefault="005C0C22" w:rsidP="005C0C22">
      <w:pPr>
        <w:autoSpaceDE w:val="0"/>
        <w:autoSpaceDN w:val="0"/>
        <w:adjustRightInd w:val="0"/>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El problema en la falta del desarrollo no es en respetar las normas que nos convengan, el problema en el que nos enfrentamos es que el desarrollo se hace de manera desordenada.</w:t>
      </w:r>
    </w:p>
    <w:p w:rsidR="005C0C22" w:rsidRPr="002216C6" w:rsidRDefault="005C0C22" w:rsidP="005C0C22">
      <w:pPr>
        <w:autoSpaceDE w:val="0"/>
        <w:autoSpaceDN w:val="0"/>
        <w:adjustRightInd w:val="0"/>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Hoy encontramos municipios que fueron creados con toda planeación, con todo orden y que son sencillos de transitar, uno de ellos Nezahualcóyotl, sin embargo, municipios que fueron tan </w:t>
      </w:r>
      <w:r w:rsidRPr="002216C6">
        <w:rPr>
          <w:rFonts w:ascii="Times New Roman" w:hAnsi="Times New Roman" w:cs="Times New Roman"/>
          <w:sz w:val="24"/>
          <w:szCs w:val="24"/>
        </w:rPr>
        <w:lastRenderedPageBreak/>
        <w:t>bien organizados se les pasó las partes deportivas, centros deportivos, centros recreativos, más espacios abiertos para la comunidad.</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Compañeros la obligatoriedad de los ayuntamientos para actualizar su Plan Municipal de Desarrollo será con esta iniciativa cada 5 años, ¿por qué 5 años? En 5 años se da suficiente tiempo para que nos ciñamos a los últimos estudios técnicos de crecimiento y ordenamiento, posterior a estos 5 años, se hará una actualización dándonos cuenta que ha sucedido, haciendo un análisis muchos me dicen oye cómo es posible que se apruebe un fraccionamiento nuevo cuando ya no hay agua y se firme por parte de los organismos una factibilidad de agua, cuando en el municipio todos carecemos de ese vital líquido, pero el documento se extiende.</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Y en segundo punto también someteremos este mismo plan de desarrollo a una revisión cada 3 años, ¿qué significa? Cada 5 años es un planteamiento integral y revisión integral de todo el plan y cada 3 es sólo una revisión ante la autoridad estatal.</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Les quiero comentar que cuando se habla de plan de desarrollo siempre se acercan empresas y con cotizaciones millonarias diciendo te hago tu plan de desarrollo municipio por 50 millones de pesos y lo que hacen es que se roban algunas cosas de otro proyecto que hicieron en otro municipio y ese costo hacen un sobrevuelo, hablan del estudio ortográfico, ¡Ay! Se me está yendo el nombre, es una cartografía aérea y a lo que quiero llegar, hoy con la tecnología estos instrumentos se han abaratado, ya no son el costo de antes, pero los cobros siguen siendo excesivos.</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Con un buen equipo de servidores públicos, buenos ingenieros, buenos arquitectos en las áreas correspondientes de tesorería, catastro, desarrollo urbano, con profesionistas calificados se puede hacer este trabajo y se los planteo desde el punto de vista de un exalcalde que así lo hizo con su propio equipo y que cuando lo presentamos a la Dirección de Operación Urbana no tuvimos mayor observación, fue bien calificado y pudimos meter orden y en ese entonces yo recuerdo que en mi plan de desarrollo prohibimos el crecimiento de nuevas unidades habitacionales para Cuautitlán Izcalli, le dimos más agua a los ciudadanos, más oportunidad, mayor tranquilidad y abatimos, les quiero decir el tema de inseguridad como nunca antes, los 2 municipios que tuvieron los números más altos de abatimiento en los índices delictivos fuimos Nezahualcóyotl y Cuautitlán Izcalli, fuimos los 2 más importantes en ese momento y gracias a que frenamos el crecimiento desordenado.</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Por tal motivo, lo que pedimos en el artículo único se adicionen los párrafos segundo y tercero de la fracción III del artículo 5.17 del Libro Quinto del Código Administrativo del Estado de México, para quedar de la siguiente manera:</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Los Planes Municipales de Desarrollo que tendrán por objeto establecer las políticas estratégicas y objetivos para el desarrollo urbano de los centros de población en los territorios municipales, mediante la determinación de la zonificación, los destinos y las normas de uso, aprovechamiento de suelo, así como las acciones de conservación, mejoramiento, crecimiento en centros de población, de conformidad con los con las características metropolitanas urbanas rurales previstas en el Plan de Desarrollo Urbano Estatal.</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Los Planes Municipales de Desarrollo Urbano deberán someterse a evaluación cada 3 años por parte de la Secretaría correspondiente, la cual emitirá un diagnóstico integral sobre sus implementaciones, cumplimientos y resultados.</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Publíquese en el presente Decreto en el Periódico Oficial del Estado de México, y</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SEGUNDO. El presente Decreto entrará en vigor el día siguiente del día de su publicación en el Periódico Oficial.</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A sabiendas del gran compromiso que esta Cámara tiene con su Estado, con sus municipios y con el sueño de tener un mejor Estado más planeado, más sustentable, estoy seguro que en las comisiones y posteriormente en este pleno lo vamos a lograr juntos y será aprobado.</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Muchísimas gracias.</w:t>
      </w:r>
    </w:p>
    <w:p w:rsidR="00BF2B16" w:rsidRPr="002216C6" w:rsidRDefault="00BF2B16" w:rsidP="000770E3">
      <w:pPr>
        <w:pStyle w:val="Sinespaciado"/>
        <w:jc w:val="both"/>
        <w:rPr>
          <w:rFonts w:ascii="Times New Roman" w:hAnsi="Times New Roman" w:cs="Times New Roman"/>
          <w:sz w:val="24"/>
          <w:szCs w:val="24"/>
        </w:rPr>
      </w:pPr>
    </w:p>
    <w:p w:rsidR="00BF2B16" w:rsidRPr="002216C6" w:rsidRDefault="00BF2B16" w:rsidP="000770E3">
      <w:pPr>
        <w:spacing w:after="0" w:line="240" w:lineRule="auto"/>
        <w:jc w:val="center"/>
        <w:rPr>
          <w:rFonts w:ascii="Times New Roman" w:hAnsi="Times New Roman"/>
          <w:i/>
          <w:sz w:val="24"/>
          <w:szCs w:val="24"/>
        </w:rPr>
      </w:pPr>
      <w:r w:rsidRPr="002216C6">
        <w:rPr>
          <w:rFonts w:ascii="Times New Roman" w:hAnsi="Times New Roman"/>
          <w:i/>
          <w:sz w:val="24"/>
          <w:szCs w:val="24"/>
        </w:rPr>
        <w:lastRenderedPageBreak/>
        <w:t>(Se inserta documento)</w:t>
      </w:r>
    </w:p>
    <w:p w:rsidR="00BF2B16" w:rsidRPr="002216C6" w:rsidRDefault="00BF2B16" w:rsidP="00BF2B16">
      <w:pPr>
        <w:spacing w:after="0" w:line="240" w:lineRule="auto"/>
        <w:jc w:val="both"/>
        <w:rPr>
          <w:rFonts w:ascii="Times New Roman" w:eastAsia="Times New Roman" w:hAnsi="Times New Roman" w:cs="Times New Roman"/>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76"/>
      </w:tblGrid>
      <w:tr w:rsidR="00BF2B16" w:rsidRPr="002216C6" w:rsidTr="000770E3">
        <w:tc>
          <w:tcPr>
            <w:tcW w:w="3119" w:type="dxa"/>
          </w:tcPr>
          <w:p w:rsidR="00BF2B16" w:rsidRPr="002216C6" w:rsidRDefault="00BF2B16" w:rsidP="00BF2B16">
            <w:pPr>
              <w:autoSpaceDE w:val="0"/>
              <w:autoSpaceDN w:val="0"/>
              <w:adjustRightInd w:val="0"/>
              <w:spacing w:line="240" w:lineRule="auto"/>
              <w:jc w:val="center"/>
              <w:rPr>
                <w:rFonts w:eastAsia="Calibri"/>
                <w:b/>
                <w:bCs/>
                <w:sz w:val="24"/>
                <w:szCs w:val="24"/>
              </w:rPr>
            </w:pPr>
            <w:r w:rsidRPr="002216C6">
              <w:rPr>
                <w:rFonts w:eastAsia="Calibri"/>
                <w:b/>
                <w:bCs/>
                <w:sz w:val="24"/>
                <w:szCs w:val="24"/>
              </w:rPr>
              <w:t>CONGRESO</w:t>
            </w:r>
          </w:p>
          <w:p w:rsidR="00BF2B16" w:rsidRPr="002216C6" w:rsidRDefault="00BF2B16" w:rsidP="00BF2B16">
            <w:pPr>
              <w:autoSpaceDE w:val="0"/>
              <w:autoSpaceDN w:val="0"/>
              <w:adjustRightInd w:val="0"/>
              <w:spacing w:line="240" w:lineRule="auto"/>
              <w:jc w:val="center"/>
              <w:rPr>
                <w:rFonts w:eastAsia="Calibri"/>
                <w:b/>
                <w:bCs/>
                <w:sz w:val="24"/>
                <w:szCs w:val="24"/>
              </w:rPr>
            </w:pPr>
            <w:r w:rsidRPr="002216C6">
              <w:rPr>
                <w:rFonts w:eastAsia="Calibri"/>
                <w:b/>
                <w:bCs/>
                <w:sz w:val="24"/>
                <w:szCs w:val="24"/>
              </w:rPr>
              <w:t>ESTADO DE MÉXICO</w:t>
            </w:r>
          </w:p>
          <w:p w:rsidR="00BF2B16" w:rsidRPr="002216C6" w:rsidRDefault="00BF2B16" w:rsidP="00BF2B16">
            <w:pPr>
              <w:spacing w:line="240" w:lineRule="auto"/>
              <w:jc w:val="center"/>
              <w:rPr>
                <w:sz w:val="24"/>
                <w:szCs w:val="24"/>
              </w:rPr>
            </w:pPr>
          </w:p>
        </w:tc>
        <w:tc>
          <w:tcPr>
            <w:tcW w:w="6276" w:type="dxa"/>
          </w:tcPr>
          <w:p w:rsidR="00BF2B16" w:rsidRPr="002216C6" w:rsidRDefault="00BF2B16" w:rsidP="00BF2B16">
            <w:pPr>
              <w:spacing w:line="240" w:lineRule="auto"/>
              <w:jc w:val="right"/>
              <w:rPr>
                <w:sz w:val="24"/>
                <w:szCs w:val="24"/>
              </w:rPr>
            </w:pPr>
            <w:r w:rsidRPr="002216C6">
              <w:rPr>
                <w:sz w:val="24"/>
                <w:szCs w:val="24"/>
              </w:rPr>
              <w:t>HÉCTOR KARIM CARVALLO</w:t>
            </w:r>
          </w:p>
          <w:p w:rsidR="00BF2B16" w:rsidRPr="002216C6" w:rsidRDefault="00BF2B16" w:rsidP="00BF2B16">
            <w:pPr>
              <w:spacing w:line="240" w:lineRule="auto"/>
              <w:jc w:val="right"/>
              <w:rPr>
                <w:sz w:val="24"/>
                <w:szCs w:val="24"/>
              </w:rPr>
            </w:pPr>
            <w:r w:rsidRPr="002216C6">
              <w:rPr>
                <w:sz w:val="24"/>
                <w:szCs w:val="24"/>
              </w:rPr>
              <w:t>DELFÍN</w:t>
            </w:r>
          </w:p>
          <w:p w:rsidR="00BF2B16" w:rsidRPr="002216C6" w:rsidRDefault="00BF2B16" w:rsidP="00BF2B16">
            <w:pPr>
              <w:spacing w:line="240" w:lineRule="auto"/>
              <w:jc w:val="both"/>
              <w:rPr>
                <w:sz w:val="24"/>
                <w:szCs w:val="24"/>
              </w:rPr>
            </w:pPr>
            <w:r w:rsidRPr="002216C6">
              <w:rPr>
                <w:sz w:val="24"/>
                <w:szCs w:val="24"/>
              </w:rPr>
              <w:t xml:space="preserve">DIPUTADO LOCAL GRUPO PARLAMENTARIO </w:t>
            </w:r>
            <w:proofErr w:type="spellStart"/>
            <w:r w:rsidRPr="002216C6">
              <w:rPr>
                <w:b/>
                <w:sz w:val="24"/>
                <w:szCs w:val="24"/>
              </w:rPr>
              <w:t>morena</w:t>
            </w:r>
            <w:proofErr w:type="spellEnd"/>
          </w:p>
          <w:p w:rsidR="00BF2B16" w:rsidRPr="002216C6" w:rsidRDefault="00BF2B16" w:rsidP="00BF2B16">
            <w:pPr>
              <w:spacing w:line="240" w:lineRule="auto"/>
              <w:jc w:val="right"/>
              <w:rPr>
                <w:sz w:val="24"/>
                <w:szCs w:val="24"/>
              </w:rPr>
            </w:pPr>
            <w:r w:rsidRPr="002216C6">
              <w:rPr>
                <w:sz w:val="24"/>
                <w:szCs w:val="24"/>
              </w:rPr>
              <w:t>DISTRITO XLIII CUAUTITLÁN IZCALLI</w:t>
            </w:r>
          </w:p>
        </w:tc>
      </w:tr>
    </w:tbl>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center"/>
        <w:rPr>
          <w:rFonts w:ascii="Times New Roman" w:eastAsia="Calibri" w:hAnsi="Times New Roman" w:cs="Times New Roman"/>
          <w:sz w:val="24"/>
          <w:szCs w:val="24"/>
        </w:rPr>
      </w:pPr>
      <w:r w:rsidRPr="002216C6">
        <w:rPr>
          <w:rFonts w:ascii="Times New Roman" w:eastAsia="Calibri" w:hAnsi="Times New Roman" w:cs="Times New Roman"/>
          <w:b/>
          <w:sz w:val="24"/>
          <w:szCs w:val="24"/>
        </w:rPr>
        <w:t>2026. Año del Humanismo Mexicano en el Estado de México”</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right"/>
        <w:rPr>
          <w:rFonts w:ascii="Times New Roman" w:eastAsia="Arial" w:hAnsi="Times New Roman" w:cs="Times New Roman"/>
          <w:sz w:val="24"/>
          <w:szCs w:val="24"/>
        </w:rPr>
      </w:pPr>
      <w:r w:rsidRPr="002216C6">
        <w:rPr>
          <w:rFonts w:ascii="Times New Roman" w:eastAsia="Arial" w:hAnsi="Times New Roman" w:cs="Times New Roman"/>
          <w:b/>
          <w:sz w:val="24"/>
          <w:szCs w:val="24"/>
        </w:rPr>
        <w:t>Toluca de Lerdo, México a 15 de abril de 2026</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b/>
          <w:sz w:val="24"/>
          <w:szCs w:val="24"/>
        </w:rPr>
      </w:pPr>
      <w:r w:rsidRPr="002216C6">
        <w:rPr>
          <w:rFonts w:ascii="Times New Roman" w:eastAsia="Arial" w:hAnsi="Times New Roman" w:cs="Times New Roman"/>
          <w:b/>
          <w:sz w:val="24"/>
          <w:szCs w:val="24"/>
        </w:rPr>
        <w:t>DIP. MARTHA AZUCENA CAMACHO REYNOSO</w:t>
      </w:r>
    </w:p>
    <w:p w:rsidR="00BF2B16" w:rsidRPr="002216C6" w:rsidRDefault="00BF2B16" w:rsidP="00BF2B16">
      <w:pPr>
        <w:spacing w:after="0" w:line="240" w:lineRule="auto"/>
        <w:jc w:val="both"/>
        <w:rPr>
          <w:rFonts w:ascii="Times New Roman" w:eastAsia="Arial" w:hAnsi="Times New Roman" w:cs="Times New Roman"/>
          <w:b/>
          <w:sz w:val="24"/>
          <w:szCs w:val="24"/>
        </w:rPr>
      </w:pPr>
      <w:r w:rsidRPr="002216C6">
        <w:rPr>
          <w:rFonts w:ascii="Times New Roman" w:eastAsia="Arial" w:hAnsi="Times New Roman" w:cs="Times New Roman"/>
          <w:b/>
          <w:sz w:val="24"/>
          <w:szCs w:val="24"/>
        </w:rPr>
        <w:t>PRESIDENTA DE LA MESA DIRECTIVA DE LA</w:t>
      </w: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LXII LEGISLATURA DEL ESTADO DE MÉXICO</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P R E S E N T E</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El  que  suscribe  Diputado  Héctor  Karim  Carvallo  Delfín,  integrante  de  la LXII Legislatura Local y del Grupo Parlamentario de morena, con fundamento en lo dispuesto en los artículos 51 fracción II de la Constitución Política del Estado Libre y Soberano de México y 28 fracción I, de la Ley Orgánica del Poder Legislativo del Estado Libre y Soberano de México, someto a la consideración de esta Asamblea, la siguiente Iniciativa con Proyecto de Decreto por el que </w:t>
      </w:r>
      <w:r w:rsidRPr="002216C6">
        <w:rPr>
          <w:rFonts w:ascii="Times New Roman" w:eastAsia="Arial" w:hAnsi="Times New Roman" w:cs="Times New Roman"/>
          <w:b/>
          <w:sz w:val="24"/>
          <w:szCs w:val="24"/>
        </w:rPr>
        <w:t>se reforma el artículo 5.17, en su fracción número III del Libro Quinto del Código Administrativo del Estado de México</w:t>
      </w:r>
      <w:r w:rsidRPr="002216C6">
        <w:rPr>
          <w:rFonts w:ascii="Times New Roman" w:eastAsia="Arial" w:hAnsi="Times New Roman" w:cs="Times New Roman"/>
          <w:sz w:val="24"/>
          <w:szCs w:val="24"/>
        </w:rPr>
        <w:t>, al tenor de la siguiente:</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center"/>
        <w:rPr>
          <w:rFonts w:ascii="Times New Roman" w:eastAsia="Arial" w:hAnsi="Times New Roman" w:cs="Times New Roman"/>
          <w:sz w:val="24"/>
          <w:szCs w:val="24"/>
        </w:rPr>
      </w:pPr>
      <w:r w:rsidRPr="002216C6">
        <w:rPr>
          <w:rFonts w:ascii="Times New Roman" w:eastAsia="Arial" w:hAnsi="Times New Roman" w:cs="Times New Roman"/>
          <w:b/>
          <w:sz w:val="24"/>
          <w:szCs w:val="24"/>
        </w:rPr>
        <w:t>EXPOSICIÓN DE MOTIVOS</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La planeación del desarrollo urbano constituye una función pública estratégica para garantizar el ordenamiento territorial, el crecimiento equilibrado de los centros de población, la provisión adecuada de infraestructura y servicios, así como la protección del medio ambiente y la seguridad de las personas. En el contexto del acelerado crecimiento demográfico y urbano que presenta el Estado de México, resulta indispensable fortalecer los instrumentos normativos que permitan a los municipios contar con planes actualizados, técnicamente sólidos y sujetos a evaluación permanente.</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El Plan Municipal de Desarrollo Urbano es el instrumento rector mediante el cual los ayuntamientos establecen políticas, estrategias y acciones para regular el uso del suelo, la expansión urbana, la movilidad, la vivienda y la infraestructura. Sin embargo, en la práctica administrativa se observa que, en diversos municipios, dichos planes presentan rezagos significativos en su actualización, llegando en algunos casos a superar periodos de vigencia que no reflejan la realidad territorial, económica y social vigente. Esta situación genera incertidumbre jurídica, discrecionalidad en la toma de decisiones, expansión urbana desordenada y, en consecuencia, impactos negativos en la calidad de vida de la población.</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La ausencia de mecanismos obligatorios de evaluación periódica también limita la capacidad institucional para medir resultados, corregir desviaciones y garantizar que los instrumentos de planeación cumplan con sus objetivos. La planeación urbana moderna exige procesos dinámicos, medibles y coordinados entre los distintos órdenes de gobierno, particularmente entre los municipios y la autoridad estatal competente en materia de desarrollo urbano.</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En ese sentido, la presente iniciativa propone reformar el Libro Quinto del Código Administrativo del Estado de México, con el propósito de establecer:</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1. </w:t>
      </w:r>
      <w:r w:rsidRPr="002216C6">
        <w:rPr>
          <w:rFonts w:ascii="Times New Roman" w:eastAsia="Arial" w:hAnsi="Times New Roman" w:cs="Times New Roman"/>
          <w:b/>
          <w:sz w:val="24"/>
          <w:szCs w:val="24"/>
        </w:rPr>
        <w:t>La obligatoriedad de los ayuntamientos para actualizar su Plan Municipal de Desarrollo Urbano por lo menos cada cinco años</w:t>
      </w:r>
      <w:r w:rsidRPr="002216C6">
        <w:rPr>
          <w:rFonts w:ascii="Times New Roman" w:eastAsia="Arial" w:hAnsi="Times New Roman" w:cs="Times New Roman"/>
          <w:sz w:val="24"/>
          <w:szCs w:val="24"/>
        </w:rPr>
        <w:t>, lo que permitirá contar con un instrumento vigente acorde con su programa de gobierno y con las necesidades reales de su territorio.</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2. </w:t>
      </w:r>
      <w:r w:rsidRPr="002216C6">
        <w:rPr>
          <w:rFonts w:ascii="Times New Roman" w:eastAsia="Arial" w:hAnsi="Times New Roman" w:cs="Times New Roman"/>
          <w:b/>
          <w:sz w:val="24"/>
          <w:szCs w:val="24"/>
        </w:rPr>
        <w:t>La obligación de someter el Plan Municipal de Desarrollo Urbano evaluación cada tres años</w:t>
      </w:r>
      <w:r w:rsidRPr="002216C6">
        <w:rPr>
          <w:rFonts w:ascii="Times New Roman" w:eastAsia="Arial" w:hAnsi="Times New Roman" w:cs="Times New Roman"/>
          <w:sz w:val="24"/>
          <w:szCs w:val="24"/>
        </w:rPr>
        <w:t>, en coordinación con la Secretaría de Desarrollo Urbano e Infraestructura del Gobierno del Estado de México, con el fin de verificar el cumplimiento de metas, indicadores y estrategias. Emitiendo un diagnóstico que servirá para su mejora continua.</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Estas medidas fortalecerán  la coordinación interinstitucional, generarán mayor certeza jurídica para la inversión pública y privada, y permitirán una gestión territorial más eficiente, transparente y basada en evidencia. Asimismo, se promoverá la homologación de criterios técnicos en materia de planeación urbana y se garantizará que los municipios cuenten con acompañamiento especializado por parte de la autoridad estatal.</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La propuesta encuentra sustento constitucional en lo dispuesto por los artículos 26 y 115 de la Constitución Política de los Estados Unidos Mexicanos, que establecen la obligación del Estado de organizar un sistema de planeación democrática del desarrollo y reconocen la competencia municipal en materia de desarrollo urbano y ordenamiento territorial. Asimismo, es congruente con los principios establecidos en la Ley General de Asentamientos Humanos, Ordenamiento Territorial y Desarrollo Urbano, que promueve la planeación continua, la evaluación de políticas públicas y la coordinación entre órdenes de gobierno.</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Desde la perspectiva administrativa, la reforma no implica la creación de nuevas estructuras burocráticas, sino el fortalecimiento de los mecanismos existentes mediante la institucionalización de procesos de actualización y evaluación, lo que favorece la eficiencia gubernamental y la optimización de recursos públicos. Por el contrario, la actualización periódica de los planes permitirá prevenir costos futuros asociados al crecimiento urbano desordenado, la falta de infraestructura y los conflictos por uso de suelo.</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En términos de impacto social, la iniciativa contribuirá a mejorar la calidad de vida de la población al promover ciudades más ordenadas, seguras, sostenibles y resilientes, con mejor acceso a servicios, movilidad y espacios públicos. También favorecerá la transparencia y la rendición de cuentas, al establecer procesos evaluativos periódicos con participación institucional.</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Derivado de lo anterior, se considera necesario y oportuno que el Congreso del Estado de México analice y, en su caso, apruebe la presente iniciativa, a fin de fortalecer el marco jurídico en materia de desarrollo urbano municipal y garantizar que los instrumentos de planeación respondan de manera efectiva a los retos actuales y futuros del territorio mexiquense.</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Por lo anteriormente expuesto, someto a consideración de esta Honorable Asamblea para su análisis, discusión y, en su caso, aprobación de la presente iniciativa con proyecto de decreto.</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center"/>
        <w:rPr>
          <w:rFonts w:ascii="Times New Roman" w:eastAsia="Arial" w:hAnsi="Times New Roman" w:cs="Times New Roman"/>
          <w:sz w:val="24"/>
          <w:szCs w:val="24"/>
        </w:rPr>
      </w:pPr>
      <w:r w:rsidRPr="002216C6">
        <w:rPr>
          <w:rFonts w:ascii="Times New Roman" w:eastAsia="Arial" w:hAnsi="Times New Roman" w:cs="Times New Roman"/>
          <w:b/>
          <w:sz w:val="24"/>
          <w:szCs w:val="24"/>
        </w:rPr>
        <w:t>A T E N T A M E N T E</w:t>
      </w:r>
    </w:p>
    <w:p w:rsidR="00BF2B16" w:rsidRPr="002216C6" w:rsidRDefault="00BF2B16" w:rsidP="00BF2B16">
      <w:pPr>
        <w:spacing w:after="0" w:line="240" w:lineRule="auto"/>
        <w:jc w:val="center"/>
        <w:rPr>
          <w:rFonts w:ascii="Times New Roman" w:eastAsia="Arial" w:hAnsi="Times New Roman" w:cs="Times New Roman"/>
          <w:b/>
          <w:sz w:val="24"/>
          <w:szCs w:val="24"/>
        </w:rPr>
      </w:pPr>
      <w:r w:rsidRPr="002216C6">
        <w:rPr>
          <w:rFonts w:ascii="Times New Roman" w:eastAsia="Arial" w:hAnsi="Times New Roman" w:cs="Times New Roman"/>
          <w:b/>
          <w:sz w:val="24"/>
          <w:szCs w:val="24"/>
        </w:rPr>
        <w:t>DIP. HÉCTOR KARIM CARVALLO DELFÍN</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DECRETO NÚMERO </w:t>
      </w:r>
      <w:r w:rsidRPr="002216C6">
        <w:rPr>
          <w:rFonts w:ascii="Times New Roman" w:eastAsia="Arial" w:hAnsi="Times New Roman" w:cs="Times New Roman"/>
          <w:b/>
          <w:sz w:val="24"/>
          <w:szCs w:val="24"/>
          <w:u w:val="thick" w:color="000000"/>
        </w:rPr>
        <w:t xml:space="preserve"> </w:t>
      </w:r>
      <w:r w:rsidRPr="002216C6">
        <w:rPr>
          <w:rFonts w:ascii="Times New Roman" w:eastAsia="Arial" w:hAnsi="Times New Roman" w:cs="Times New Roman"/>
          <w:b/>
          <w:sz w:val="24"/>
          <w:szCs w:val="24"/>
          <w:u w:val="thick" w:color="000000"/>
        </w:rPr>
        <w:tab/>
      </w:r>
    </w:p>
    <w:p w:rsidR="00BF2B16" w:rsidRPr="002216C6" w:rsidRDefault="00BF2B16" w:rsidP="00BF2B16">
      <w:pPr>
        <w:spacing w:after="0" w:line="240" w:lineRule="auto"/>
        <w:jc w:val="both"/>
        <w:rPr>
          <w:rFonts w:ascii="Times New Roman" w:eastAsia="Arial" w:hAnsi="Times New Roman" w:cs="Times New Roman"/>
          <w:b/>
          <w:sz w:val="24"/>
          <w:szCs w:val="24"/>
        </w:rPr>
      </w:pPr>
      <w:r w:rsidRPr="002216C6">
        <w:rPr>
          <w:rFonts w:ascii="Times New Roman" w:eastAsia="Arial" w:hAnsi="Times New Roman" w:cs="Times New Roman"/>
          <w:b/>
          <w:sz w:val="24"/>
          <w:szCs w:val="24"/>
        </w:rPr>
        <w:t>LA LXII LEGISLATURA DEL ESTADO DE MÉXICO</w:t>
      </w: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DECRETA</w:t>
      </w:r>
      <w:r w:rsidRPr="002216C6">
        <w:rPr>
          <w:rFonts w:ascii="Times New Roman" w:eastAsia="Arial" w:hAnsi="Times New Roman" w:cs="Times New Roman"/>
          <w:sz w:val="24"/>
          <w:szCs w:val="24"/>
        </w:rPr>
        <w:t>:</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ARTÍCULO ÚNICO: </w:t>
      </w:r>
      <w:r w:rsidRPr="002216C6">
        <w:rPr>
          <w:rFonts w:ascii="Times New Roman" w:eastAsia="Arial" w:hAnsi="Times New Roman" w:cs="Times New Roman"/>
          <w:sz w:val="24"/>
          <w:szCs w:val="24"/>
        </w:rPr>
        <w:t>Se adicionan los párrafos segundo y tercero de la fracción III del artículo 5.17 del Libro Quinto del Código Administrativo del Estado de México, para quedar como sigue:</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Artículo 5.17. …</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I a II. …</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III. </w:t>
      </w:r>
      <w:r w:rsidRPr="002216C6">
        <w:rPr>
          <w:rFonts w:ascii="Times New Roman" w:eastAsia="Arial" w:hAnsi="Times New Roman" w:cs="Times New Roman"/>
          <w:sz w:val="24"/>
          <w:szCs w:val="24"/>
        </w:rPr>
        <w:t>Los planes municipales de desarrollo urbano, que tendrán por objeto establecer las políticas, estrategias y objetivos para el desarrollo urbano de los centros de población en el territorio municipal, mediante la determinación de la zonificación, los destinos y las normas de uso y aprovechamiento del suelo, así como las acciones de conservación, mejoramiento y crecimiento en los centros de población, de conformidad con las características metropolitanas, urbanas y rurales previstas por el Plan Estatal de Desarrollo Urbano.</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Los planes municipales de desarrollo urbano deberán someterse a evaluación cada tres años por parte de la Secretaría, la cual emitirá un diagnóstico integral sobre su implementación, cumplimiento y resultados. Dicho diagnóstico será de carácter vinculante como insumo técnico para los procesos de planeación subsecuentes.</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Asimismo, los planes municipales de desarrollo urbano deberán actualizarse por lo menos una vez cada cinco años, tomando en consideración el diagnóstico emitido por la Secretaría, así como las condiciones territoriales, sociales, económicas y ambientales del municipio.</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IV..</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center"/>
        <w:rPr>
          <w:rFonts w:ascii="Times New Roman" w:eastAsia="Arial" w:hAnsi="Times New Roman" w:cs="Times New Roman"/>
          <w:sz w:val="24"/>
          <w:szCs w:val="24"/>
        </w:rPr>
      </w:pPr>
      <w:r w:rsidRPr="002216C6">
        <w:rPr>
          <w:rFonts w:ascii="Times New Roman" w:eastAsia="Arial" w:hAnsi="Times New Roman" w:cs="Times New Roman"/>
          <w:b/>
          <w:sz w:val="24"/>
          <w:szCs w:val="24"/>
        </w:rPr>
        <w:t>TRANSITORIOS</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ARTÍCULO PRIMERO. - </w:t>
      </w:r>
      <w:r w:rsidRPr="002216C6">
        <w:rPr>
          <w:rFonts w:ascii="Times New Roman" w:eastAsia="Arial" w:hAnsi="Times New Roman" w:cs="Times New Roman"/>
          <w:sz w:val="24"/>
          <w:szCs w:val="24"/>
        </w:rPr>
        <w:t>Publíquese el presente decreto en el Periódico Oficial</w:t>
      </w:r>
      <w:r w:rsidR="000770E3" w:rsidRPr="002216C6">
        <w:rPr>
          <w:rFonts w:ascii="Times New Roman" w:eastAsia="Arial" w:hAnsi="Times New Roman" w:cs="Times New Roman"/>
          <w:sz w:val="24"/>
          <w:szCs w:val="24"/>
        </w:rPr>
        <w:t xml:space="preserve"> </w:t>
      </w:r>
      <w:r w:rsidRPr="002216C6">
        <w:rPr>
          <w:rFonts w:ascii="Times New Roman" w:eastAsia="Arial" w:hAnsi="Times New Roman" w:cs="Times New Roman"/>
          <w:sz w:val="24"/>
          <w:szCs w:val="24"/>
        </w:rPr>
        <w:t>“Gaceta de Gobierno” del Estado de México.</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ARTÍCULO SEGUNDO. - </w:t>
      </w:r>
      <w:r w:rsidRPr="002216C6">
        <w:rPr>
          <w:rFonts w:ascii="Times New Roman" w:eastAsia="Arial" w:hAnsi="Times New Roman" w:cs="Times New Roman"/>
          <w:sz w:val="24"/>
          <w:szCs w:val="24"/>
        </w:rPr>
        <w:t>El presente Decreto entrará en vigor al día siguiente al día de su publicación en el Periódico Oficial “Gaceta de Gobierno”.</w:t>
      </w:r>
    </w:p>
    <w:p w:rsidR="00BF2B16" w:rsidRPr="002216C6" w:rsidRDefault="00BF2B16" w:rsidP="00BF2B16">
      <w:pPr>
        <w:spacing w:after="0" w:line="240" w:lineRule="auto"/>
        <w:jc w:val="both"/>
        <w:rPr>
          <w:rFonts w:ascii="Times New Roman" w:eastAsia="Times New Roman" w:hAnsi="Times New Roman" w:cs="Times New Roman"/>
          <w:sz w:val="24"/>
          <w:szCs w:val="24"/>
        </w:rPr>
      </w:pPr>
    </w:p>
    <w:p w:rsidR="00BF2B16" w:rsidRPr="002216C6" w:rsidRDefault="00BF2B16" w:rsidP="00BF2B16">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Dado en el Palacio del Poder Legislativo en la Ciudad de Toluca de Lerdo, Capital del Estado de México a los </w:t>
      </w:r>
      <w:r w:rsidRPr="002216C6">
        <w:rPr>
          <w:rFonts w:ascii="Times New Roman" w:eastAsia="Arial" w:hAnsi="Times New Roman" w:cs="Times New Roman"/>
          <w:sz w:val="24"/>
          <w:szCs w:val="24"/>
          <w:u w:val="single" w:color="000000"/>
        </w:rPr>
        <w:t xml:space="preserve">        </w:t>
      </w:r>
      <w:r w:rsidRPr="002216C6">
        <w:rPr>
          <w:rFonts w:ascii="Times New Roman" w:eastAsia="Arial" w:hAnsi="Times New Roman" w:cs="Times New Roman"/>
          <w:sz w:val="24"/>
          <w:szCs w:val="24"/>
        </w:rPr>
        <w:t xml:space="preserve"> días del mes de </w:t>
      </w:r>
      <w:r w:rsidRPr="002216C6">
        <w:rPr>
          <w:rFonts w:ascii="Times New Roman" w:eastAsia="Arial" w:hAnsi="Times New Roman" w:cs="Times New Roman"/>
          <w:sz w:val="24"/>
          <w:szCs w:val="24"/>
          <w:u w:val="single" w:color="000000"/>
        </w:rPr>
        <w:t xml:space="preserve">                        </w:t>
      </w:r>
      <w:r w:rsidRPr="002216C6">
        <w:rPr>
          <w:rFonts w:ascii="Times New Roman" w:eastAsia="Arial" w:hAnsi="Times New Roman" w:cs="Times New Roman"/>
          <w:sz w:val="24"/>
          <w:szCs w:val="24"/>
        </w:rPr>
        <w:t xml:space="preserve"> del año dos mil veintiséis.</w:t>
      </w:r>
    </w:p>
    <w:p w:rsidR="00BF2B16" w:rsidRPr="002216C6" w:rsidRDefault="00BF2B16" w:rsidP="000770E3">
      <w:pPr>
        <w:spacing w:after="0" w:line="240" w:lineRule="auto"/>
        <w:jc w:val="center"/>
        <w:rPr>
          <w:rFonts w:ascii="Times New Roman" w:hAnsi="Times New Roman"/>
          <w:sz w:val="24"/>
          <w:szCs w:val="24"/>
        </w:rPr>
      </w:pPr>
    </w:p>
    <w:p w:rsidR="00BF2B16" w:rsidRPr="002216C6" w:rsidRDefault="00BF2B16" w:rsidP="000770E3">
      <w:pPr>
        <w:spacing w:after="0" w:line="240" w:lineRule="auto"/>
        <w:jc w:val="center"/>
        <w:rPr>
          <w:rFonts w:ascii="Times New Roman" w:hAnsi="Times New Roman"/>
          <w:i/>
          <w:sz w:val="24"/>
          <w:szCs w:val="24"/>
        </w:rPr>
      </w:pPr>
      <w:r w:rsidRPr="002216C6">
        <w:rPr>
          <w:rFonts w:ascii="Times New Roman" w:hAnsi="Times New Roman"/>
          <w:i/>
          <w:sz w:val="24"/>
          <w:szCs w:val="24"/>
        </w:rPr>
        <w:t>(Fin del documento)</w:t>
      </w:r>
    </w:p>
    <w:p w:rsidR="00BF2B16" w:rsidRPr="002216C6" w:rsidRDefault="00BF2B16" w:rsidP="000770E3">
      <w:pPr>
        <w:spacing w:after="0" w:line="240" w:lineRule="auto"/>
        <w:jc w:val="center"/>
        <w:rPr>
          <w:rFonts w:ascii="Times New Roman" w:hAnsi="Times New Roman"/>
          <w:sz w:val="24"/>
          <w:szCs w:val="24"/>
        </w:rPr>
      </w:pP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PRESIDENTA DIP. MARTHA AZUCENA CAMACHO REYNOSO. Gracias diputado Héctor Karim Carvallo Delfín.</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Se registra la iniciativa y se remite a las Comisiones Legislativas de Comunicaciones y Transportes, y Desarrollo Urbano, para su estudio y dictamen.</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lastRenderedPageBreak/>
        <w:tab/>
        <w:t>Con apego al punto número 12, la diputada Miriam Silva Mata, presenta en nombre del Grupo Parlamentario del Partido Verde Ecologista de México, Iniciativa con Proyecto de Decreto por el que se adiciona el artículo 2.160 Bis al Código para la Biodiversidad del Estado de México y el artículo 145 Nonies al Código Penal del Estado de México, en materia de contaminación del agua destinada para consumo humano y en perjuicio de la salud.</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DIP. MIRIAM SILVA MATA. Con su venia Presidenta y Mesa Directiva de este Honorable Congreso, así como colegas, diputadas y diputados presentes, a cada uno de los medios de comunicación que hacen una gran labor por comunicar y en especial a todas y todos los mexiquenses que nos siguen en las distintas redes sociales.</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Nunca conocemos el valor del agua hasta que el pozo se seca, el agua es el origen de todo, esa es una parte fundamental de la vida de los mexiquenses y ahí es donde empieza la preocupación por la protección de un derecho humano que está protegido en el artículo 4° constitucional en el que recordamos que es un derecho a tener agua salubre, aceptable y para consumo personal, ahí está el origen de tener agua de calidad para consumo humano, pero la historia de nuestro Estado de México ha cambiado radicalmente, antes las personas podían beber agua de la llave pero poco a poco al llegar una urbanización no planeada, una sobreexplotación del agua subterránea, la poca inversión de los municipios, un descuido en políticas hídricas, entonces nuestra realidad cambió.</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 xml:space="preserve">Está lejano a cumplir un derecho humano al agua en la vertiente de tener agua de calidad para consumo humano, ejemplo de ello se encuentra en el Río Lerma, las Lagunas de </w:t>
      </w:r>
      <w:proofErr w:type="spellStart"/>
      <w:r w:rsidRPr="002216C6">
        <w:rPr>
          <w:rFonts w:ascii="Times New Roman" w:hAnsi="Times New Roman" w:cs="Times New Roman"/>
          <w:sz w:val="24"/>
          <w:szCs w:val="24"/>
        </w:rPr>
        <w:t>Axotlan</w:t>
      </w:r>
      <w:proofErr w:type="spellEnd"/>
      <w:r w:rsidRPr="002216C6">
        <w:rPr>
          <w:rFonts w:ascii="Times New Roman" w:hAnsi="Times New Roman" w:cs="Times New Roman"/>
          <w:sz w:val="24"/>
          <w:szCs w:val="24"/>
        </w:rPr>
        <w:t>, la Piedad, Espejo de los Lirios, el Río Cuautitlán, la Presa Lago de Guadalupe, Valle de Bravo que enfrentan descargas irregulares de aguas residuales, basura, contaminación y muchísimas situaciones que hoy afectan al derecho humano al agua, pero déjenme platicarles un poco, a través de las historias de las y los vecinos podemos encontrar las reflexiones a las iniciativas.</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La historia del señor Joaquín y la señora Bertha de la quinta zona de Ecatepec, así como la historia de Graciela de la Laguna de Chiconautla de este municipio, son historias que nos reflejan lo que viven miles y miles de mexiquenses de forma diaria.</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El señor Joaquín y la señora Bertha hace 7 años dejaron de tener agua en este municipio, al no tener vital liquido tuvieron que acudir a una justicia, tuvieron que acudir a los tribunales y entonces fueron a un juicio de amparo, primero sólo por el derecho humano al agua, sí esa transgresión al artículo 4° constitucional y a lo que la propia Organización de las Naciones Unidas a través de la Asamblea General que emitió el 28 de julio de 2010 que fue reconocer el derecho humano al agua, esas personas estaban afectadas a este derecho.</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En el camino, en el año 2021 se implementó una política, la explotación de pozos, esta perforación que se suponía le iba a dar agua a miles y miles de </w:t>
      </w:r>
      <w:proofErr w:type="spellStart"/>
      <w:r w:rsidRPr="002216C6">
        <w:rPr>
          <w:rFonts w:ascii="Times New Roman" w:hAnsi="Times New Roman" w:cs="Times New Roman"/>
          <w:sz w:val="24"/>
          <w:szCs w:val="24"/>
        </w:rPr>
        <w:t>ecatepenses</w:t>
      </w:r>
      <w:proofErr w:type="spellEnd"/>
      <w:r w:rsidRPr="002216C6">
        <w:rPr>
          <w:rFonts w:ascii="Times New Roman" w:hAnsi="Times New Roman" w:cs="Times New Roman"/>
          <w:sz w:val="24"/>
          <w:szCs w:val="24"/>
        </w:rPr>
        <w:t xml:space="preserve"> en la quinta zona, pero ¿qué creen? El agua estaba altamente contaminada, el municipio en ese entonces dijo que no, ¿qué se tuvo que hacer? Entonces se tuvo que ofrecer una prueba pericial química, una prueba pericial de un alto costo que ronda aproximadamente en 200 mil pesos para habitantes de Ecatepec que tienen que estar sufriendo entre pagar la pipa privada 40 mil pesos aproximadamente anualmente, más los derechos que son 3 mil 500 y ahora una prueba pericial química para demostrar que el agua que recibían está altamente contaminada y ¿qué creen? Sí, se demostró que el agua del pozo, por ejemplo, Emiliano Zapata, que se ha inaugurado como 20 veces, sigue contaminado, contaminado con organismos como heces fecales, virus, bacterias, manganeso, fierro, el agua es turbia, carbonato de calcio.</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Ejemplo de ello es algo así que el agua se va convirtiendo después de días, esto es lo que los vecinos de Ecatepec usan para situaciones personales, para bañarse, esto es lo que usan niñas y niños en las escuelas que hoy estamos en el mes de abril, pues sí están afectados en el derecho humano al agua y a la salud.</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lastRenderedPageBreak/>
        <w:t>Toda esta agua ni siquiera cumplía la norma oficial mexicana NOM/127/SSA/1 de 1994, pero ahí está el dilema, utilizar agua limpia es imposible porque esta se tiene que pagar y muchas familias no tienen el dinero para pagar agua de calidad, tienen que utilizar esta agua sucia.</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El otro ejemplo es la señora Graciela, la de la laguna de Chiconautla, una mujer de la tercera edad que vive en una zona irregular, altamente con marginalidad y hasta hace poco no sabía si pertenecía a Ecatepec o Acolman y que por muchos años se les hicieron como saber que no tenían derechos a los servicios públicos porque no sabían a qué municipio pertenecían; sin embargo, todas las personas tienen derecho a los servicios públicos porque son derechos humanos sin importar a qué municipio, el vivir cerca de estos lugares, los marginaliza todavía más.</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Por ejemplo, ahí tienen un desagüe irregular de una estación de termoeléctrica del Valle de México, perteneciente a la Comisión Federal de Electricidad, esa basura acumulada en ese canal que ellos le denominan canalito, siempre les han dicho que es algo natural y regular, sin embargo, nosotros sabemos que esa es una ilegalidad de esta termoeléctrica porque está desaguando de forma ilegal.</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Son algunos ejemplos que hemos encontrado en el municipio de Ecatepec, pero este patrón se repite a lo largo de nuestro Estado de México y allí está la relevancia de esta iniciativa, ya que la vida de estos 3 vecinos de Ecatepec de Morelos, no sólo son ellos, así viven miles y miles de mexiquenses; en Río Lerma, por ejemplo, con una alta contaminación, con estadísticas altas de personas con cáncer, a lo largo de nuestro estado de México el tema de salud se ha vuelto terrible con semáforo rojo y las estadísticas no mienten.</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La Comisión Nacional del Agua tiene al Estado de México como un semáforo rojo por los 35 cuerpos contaminados, por eso, desde el Partido Verde Ecologista proponemos esta reforma, esta reforma que va encaminada a respetar el derecho humano al agua, pero sobre todo al derecho humano de la salud, porque el agua es la vida de todos los mexiquenses, es una afectación que si tenemos agua contaminada en muchos casos ingieren, la usan, se usan en cultivos esos cultivos que después comemos y luego nos preguntamos, ¿por qué hay tanta gente enferma? Una de las causas es el agua contaminada y en la búsqueda de esta justicia hídrica en Ecatepec encontramos que también está afectado el derecho humano a la salud, el ejemplo de ello es que en estos 19 amparos colectivos que hoy estamos ante la Suprema Corte de Justicia de la Nación, no nada más se busca la reivindicación a este derecho, sino también al derecho humano, a la salud y, por qué no decirlo, los municipios que se hagan responsables e indemnicen a las personas que están afectadas en enfermedades por agua contaminada.</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Y esta propuesta en adicionar el artículo 2.160 Bis al Código para la Biodiversidad del Estado de México, en concordancia con el artículo 145 Nonies al Código Penal del Estado de México, es reconocer como tipo penal la contaminación del agua, sus afectaciones, porque mucha gente no tiene acceso a un abogado, porque la justicia es cara, hoy la justicia es lenta y burocrática.</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Nosotros hemos pasado 6 años en el Municipio de Ecatepec para poder llegar a la corte y aún no tenemos una resolución, eso que causa el riesgo a la vida de las mexiquenses, eso es lo que se tiene que sancionar de forma penal; pero además nos preguntamos ¿quién se anima a hacer estas denuncias? Nosotros proponemos que sea la Secretaría del Agua quien ponga en primer lugar una denuncia, acompañe todo este procedimiento y reintegre los derechos humanos a todos los mexiquenses.</w:t>
      </w:r>
    </w:p>
    <w:p w:rsidR="005C0C22" w:rsidRPr="005C0C22"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Porque desde el Partido Verde Ecologista, nuestro compromiso es primordial con el agua, con el medio ambiente, porque sin agua limpia no hay </w:t>
      </w:r>
      <w:r w:rsidRPr="005C0C22">
        <w:rPr>
          <w:rFonts w:ascii="Times New Roman" w:hAnsi="Times New Roman" w:cs="Times New Roman"/>
          <w:sz w:val="24"/>
          <w:szCs w:val="24"/>
        </w:rPr>
        <w:t>vida, hasta siempre la justicia por la salud y por Ecatepec.</w:t>
      </w:r>
    </w:p>
    <w:p w:rsidR="005C0C22" w:rsidRPr="005C0C22" w:rsidRDefault="005C0C22" w:rsidP="005C0C22">
      <w:pPr>
        <w:spacing w:after="0" w:line="240" w:lineRule="auto"/>
        <w:jc w:val="both"/>
        <w:rPr>
          <w:rFonts w:ascii="Times New Roman" w:hAnsi="Times New Roman" w:cs="Times New Roman"/>
          <w:sz w:val="24"/>
          <w:szCs w:val="24"/>
        </w:rPr>
      </w:pPr>
      <w:r w:rsidRPr="005C0C22">
        <w:rPr>
          <w:rFonts w:ascii="Times New Roman" w:hAnsi="Times New Roman" w:cs="Times New Roman"/>
          <w:sz w:val="24"/>
          <w:szCs w:val="24"/>
        </w:rPr>
        <w:tab/>
        <w:t>Muchas gracias.</w:t>
      </w:r>
    </w:p>
    <w:p w:rsidR="00D23C74" w:rsidRPr="00343903" w:rsidRDefault="00D23C74" w:rsidP="0074503D">
      <w:pPr>
        <w:pStyle w:val="Sinespaciado"/>
        <w:jc w:val="both"/>
        <w:rPr>
          <w:rFonts w:ascii="Times New Roman" w:hAnsi="Times New Roman" w:cs="Times New Roman"/>
          <w:sz w:val="24"/>
          <w:szCs w:val="24"/>
        </w:rPr>
      </w:pPr>
    </w:p>
    <w:p w:rsidR="00D23C74" w:rsidRPr="00343903" w:rsidRDefault="00D23C74" w:rsidP="0074503D">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D23C74" w:rsidRPr="00D23C74" w:rsidRDefault="00D23C74" w:rsidP="00D23C74">
      <w:pPr>
        <w:spacing w:after="0" w:line="240" w:lineRule="auto"/>
        <w:ind w:right="191"/>
        <w:rPr>
          <w:rFonts w:ascii="Times New Roman" w:eastAsia="Arial" w:hAnsi="Times New Roman" w:cs="Times New Roman"/>
          <w:color w:val="97184B"/>
          <w:sz w:val="24"/>
          <w:szCs w:val="24"/>
        </w:rPr>
      </w:pPr>
    </w:p>
    <w:p w:rsidR="00D23C74" w:rsidRPr="00D23C74" w:rsidRDefault="00D23C74" w:rsidP="00D23C74">
      <w:pPr>
        <w:autoSpaceDE w:val="0"/>
        <w:autoSpaceDN w:val="0"/>
        <w:adjustRightInd w:val="0"/>
        <w:spacing w:after="0" w:line="240" w:lineRule="auto"/>
        <w:ind w:right="191"/>
        <w:jc w:val="center"/>
        <w:rPr>
          <w:rFonts w:ascii="Times New Roman" w:eastAsia="Calibri" w:hAnsi="Times New Roman" w:cs="Times New Roman"/>
          <w:b/>
          <w:bCs/>
          <w:sz w:val="24"/>
          <w:szCs w:val="24"/>
        </w:rPr>
      </w:pPr>
      <w:r w:rsidRPr="00D23C74">
        <w:rPr>
          <w:rFonts w:ascii="Times New Roman" w:eastAsia="Calibri" w:hAnsi="Times New Roman" w:cs="Times New Roman"/>
          <w:b/>
          <w:bCs/>
          <w:sz w:val="24"/>
          <w:szCs w:val="24"/>
        </w:rPr>
        <w:lastRenderedPageBreak/>
        <w:t>CONGRESO</w:t>
      </w:r>
    </w:p>
    <w:p w:rsidR="00D23C74" w:rsidRPr="00D23C74" w:rsidRDefault="00D23C74" w:rsidP="00D23C74">
      <w:pPr>
        <w:autoSpaceDE w:val="0"/>
        <w:autoSpaceDN w:val="0"/>
        <w:adjustRightInd w:val="0"/>
        <w:spacing w:after="0" w:line="240" w:lineRule="auto"/>
        <w:ind w:right="191"/>
        <w:jc w:val="center"/>
        <w:rPr>
          <w:rFonts w:ascii="Times New Roman" w:eastAsia="Calibri" w:hAnsi="Times New Roman" w:cs="Times New Roman"/>
          <w:b/>
          <w:bCs/>
          <w:sz w:val="24"/>
          <w:szCs w:val="24"/>
        </w:rPr>
      </w:pPr>
      <w:r w:rsidRPr="00D23C74">
        <w:rPr>
          <w:rFonts w:ascii="Times New Roman" w:eastAsia="Calibri" w:hAnsi="Times New Roman" w:cs="Times New Roman"/>
          <w:b/>
          <w:bCs/>
          <w:sz w:val="24"/>
          <w:szCs w:val="24"/>
        </w:rPr>
        <w:t>ESTADO DE MÉXICO</w:t>
      </w:r>
    </w:p>
    <w:p w:rsidR="00D23C74" w:rsidRPr="00D23C74" w:rsidRDefault="00D23C74" w:rsidP="00D23C74">
      <w:pPr>
        <w:autoSpaceDE w:val="0"/>
        <w:autoSpaceDN w:val="0"/>
        <w:adjustRightInd w:val="0"/>
        <w:spacing w:after="0" w:line="240" w:lineRule="auto"/>
        <w:ind w:right="191"/>
        <w:jc w:val="center"/>
        <w:rPr>
          <w:rFonts w:ascii="Times New Roman" w:eastAsia="Calibri" w:hAnsi="Times New Roman" w:cs="Times New Roman"/>
          <w:b/>
          <w:bCs/>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GRUPO PARLAMENTARIO DEL PARTIDO VERDE ECOLOGISTA DE MÉXICO</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“2026. Año del Humanismo Mexicano en el Estado de México”.</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right"/>
        <w:rPr>
          <w:rFonts w:ascii="Times New Roman" w:eastAsia="Arial" w:hAnsi="Times New Roman" w:cs="Times New Roman"/>
          <w:sz w:val="24"/>
          <w:szCs w:val="24"/>
        </w:rPr>
      </w:pPr>
      <w:r w:rsidRPr="00D23C74">
        <w:rPr>
          <w:rFonts w:ascii="Times New Roman" w:eastAsia="Arial" w:hAnsi="Times New Roman" w:cs="Times New Roman"/>
          <w:sz w:val="24"/>
          <w:szCs w:val="24"/>
        </w:rPr>
        <w:t xml:space="preserve">Toluca de Lerdo, Estado de México, a _______ de _____ </w:t>
      </w:r>
      <w:proofErr w:type="spellStart"/>
      <w:r w:rsidRPr="00D23C74">
        <w:rPr>
          <w:rFonts w:ascii="Times New Roman" w:eastAsia="Arial" w:hAnsi="Times New Roman" w:cs="Times New Roman"/>
          <w:sz w:val="24"/>
          <w:szCs w:val="24"/>
        </w:rPr>
        <w:t>de</w:t>
      </w:r>
      <w:proofErr w:type="spellEnd"/>
      <w:r w:rsidRPr="00D23C74">
        <w:rPr>
          <w:rFonts w:ascii="Times New Roman" w:eastAsia="Arial" w:hAnsi="Times New Roman" w:cs="Times New Roman"/>
          <w:sz w:val="24"/>
          <w:szCs w:val="24"/>
        </w:rPr>
        <w:t xml:space="preserve"> 2026.</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r w:rsidRPr="00D23C74">
        <w:rPr>
          <w:rFonts w:ascii="Times New Roman" w:eastAsia="Arial" w:hAnsi="Times New Roman" w:cs="Times New Roman"/>
          <w:b/>
          <w:sz w:val="24"/>
          <w:szCs w:val="24"/>
        </w:rPr>
        <w:t>DIP. MARTHA AZUCENA CAMACHO REYNOSO</w:t>
      </w:r>
    </w:p>
    <w:p w:rsidR="00D23C74" w:rsidRPr="00D23C74" w:rsidRDefault="00D23C74" w:rsidP="00D23C74">
      <w:pPr>
        <w:spacing w:after="0" w:line="240" w:lineRule="auto"/>
        <w:ind w:right="191"/>
        <w:rPr>
          <w:rFonts w:ascii="Times New Roman" w:eastAsia="Arial" w:hAnsi="Times New Roman" w:cs="Times New Roman"/>
          <w:sz w:val="24"/>
          <w:szCs w:val="24"/>
        </w:rPr>
      </w:pPr>
      <w:r w:rsidRPr="00D23C74">
        <w:rPr>
          <w:rFonts w:ascii="Times New Roman" w:eastAsia="Arial" w:hAnsi="Times New Roman" w:cs="Times New Roman"/>
          <w:b/>
          <w:sz w:val="24"/>
          <w:szCs w:val="24"/>
        </w:rPr>
        <w:t>PRESIDENTA DE LA MESA DIRECTIVA</w:t>
      </w:r>
    </w:p>
    <w:p w:rsidR="00D23C74" w:rsidRPr="00D23C74" w:rsidRDefault="00D23C74" w:rsidP="00D23C74">
      <w:pPr>
        <w:spacing w:after="0" w:line="240" w:lineRule="auto"/>
        <w:ind w:right="191"/>
        <w:rPr>
          <w:rFonts w:ascii="Times New Roman" w:eastAsia="Arial" w:hAnsi="Times New Roman" w:cs="Times New Roman"/>
          <w:b/>
          <w:sz w:val="24"/>
          <w:szCs w:val="24"/>
        </w:rPr>
      </w:pPr>
      <w:r w:rsidRPr="00D23C74">
        <w:rPr>
          <w:rFonts w:ascii="Times New Roman" w:eastAsia="Arial" w:hAnsi="Times New Roman" w:cs="Times New Roman"/>
          <w:b/>
          <w:sz w:val="24"/>
          <w:szCs w:val="24"/>
        </w:rPr>
        <w:t>LXII LEGISLATURA DEL H. PODER LEGISLATIVO</w:t>
      </w:r>
    </w:p>
    <w:p w:rsidR="00D23C74" w:rsidRPr="00D23C74" w:rsidRDefault="00D23C74" w:rsidP="00D23C74">
      <w:pPr>
        <w:spacing w:after="0" w:line="240" w:lineRule="auto"/>
        <w:ind w:right="191"/>
        <w:rPr>
          <w:rFonts w:ascii="Times New Roman" w:eastAsia="Arial" w:hAnsi="Times New Roman" w:cs="Times New Roman"/>
          <w:sz w:val="24"/>
          <w:szCs w:val="24"/>
        </w:rPr>
      </w:pPr>
      <w:r w:rsidRPr="00D23C74">
        <w:rPr>
          <w:rFonts w:ascii="Times New Roman" w:eastAsia="Arial" w:hAnsi="Times New Roman" w:cs="Times New Roman"/>
          <w:b/>
          <w:sz w:val="24"/>
          <w:szCs w:val="24"/>
        </w:rPr>
        <w:t>DEL ESTADO LIBRE Y SOBERANO DE MÉXICO</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r w:rsidRPr="00D23C74">
        <w:rPr>
          <w:rFonts w:ascii="Times New Roman" w:eastAsia="Arial" w:hAnsi="Times New Roman" w:cs="Times New Roman"/>
          <w:b/>
          <w:sz w:val="24"/>
          <w:szCs w:val="24"/>
        </w:rPr>
        <w:t>P R E S E N T E</w:t>
      </w:r>
    </w:p>
    <w:p w:rsidR="00D23C74" w:rsidRPr="00D23C74" w:rsidRDefault="00D23C74" w:rsidP="00D23C74">
      <w:pPr>
        <w:spacing w:after="0" w:line="240" w:lineRule="auto"/>
        <w:ind w:right="191"/>
        <w:rPr>
          <w:rFonts w:ascii="Times New Roman" w:eastAsia="Arial" w:hAnsi="Times New Roman" w:cs="Times New Roman"/>
          <w:sz w:val="24"/>
          <w:szCs w:val="24"/>
        </w:rPr>
      </w:pPr>
      <w:r w:rsidRPr="00D23C74">
        <w:rPr>
          <w:rFonts w:ascii="Times New Roman" w:eastAsia="Arial" w:hAnsi="Times New Roman" w:cs="Times New Roman"/>
          <w:b/>
          <w:sz w:val="24"/>
          <w:szCs w:val="24"/>
        </w:rPr>
        <w:t>Honorable Asamblea: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 xml:space="preserve">Quienes suscriben </w:t>
      </w:r>
      <w:r w:rsidRPr="00D23C74">
        <w:rPr>
          <w:rFonts w:ascii="Times New Roman" w:eastAsia="Arial" w:hAnsi="Times New Roman" w:cs="Times New Roman"/>
          <w:b/>
          <w:sz w:val="24"/>
          <w:szCs w:val="24"/>
        </w:rPr>
        <w:t>JOSÉ ALBERTO COUTTOLENC BUENTELLO</w:t>
      </w:r>
      <w:r w:rsidRPr="00D23C74">
        <w:rPr>
          <w:rFonts w:ascii="Times New Roman" w:eastAsia="Arial" w:hAnsi="Times New Roman" w:cs="Times New Roman"/>
          <w:sz w:val="24"/>
          <w:szCs w:val="24"/>
        </w:rPr>
        <w:t xml:space="preserve">, </w:t>
      </w:r>
      <w:r w:rsidRPr="00D23C74">
        <w:rPr>
          <w:rFonts w:ascii="Times New Roman" w:eastAsia="Arial"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D23C74">
        <w:rPr>
          <w:rFonts w:ascii="Times New Roman" w:eastAsia="Arial" w:hAnsi="Times New Roman" w:cs="Times New Roman"/>
          <w:sz w:val="24"/>
          <w:szCs w:val="24"/>
        </w:rPr>
        <w:t xml:space="preserve">diputadas y diputados integrantes del </w:t>
      </w:r>
      <w:r w:rsidRPr="00D23C74">
        <w:rPr>
          <w:rFonts w:ascii="Times New Roman" w:eastAsia="Arial" w:hAnsi="Times New Roman" w:cs="Times New Roman"/>
          <w:b/>
          <w:sz w:val="24"/>
          <w:szCs w:val="24"/>
        </w:rPr>
        <w:t xml:space="preserve">GRUPO PARLAMENTARIO DEL PARTIDO VERDE ECOLOGISTA DE MÉXICO </w:t>
      </w:r>
      <w:r w:rsidRPr="00D23C74">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D23C74">
        <w:rPr>
          <w:rFonts w:ascii="Times New Roman" w:eastAsia="Arial" w:hAnsi="Times New Roman" w:cs="Times New Roman"/>
          <w:b/>
          <w:sz w:val="24"/>
          <w:szCs w:val="24"/>
        </w:rPr>
        <w:t xml:space="preserve">INICIATIVA CON PROYECTO DE DECRETO POR EL QUE SE ADICIONA EL ARTÍCULO 2.160 BIS AL CÓDIGO PARA LA BIODIVERSIDAD DEL ESTADO DE MÉXICO; Y EL ARTÍCULO 145 NONIES AL CÓDIGO PENAL DEL ESTADO DE MÉXICO, EN MATERIA DE CONTAMINACIÓN DEL AGUA DESTINADA PARA CONSUMO HUMANOS Y EN PERJUICIO DE LA SALUD, </w:t>
      </w:r>
      <w:r w:rsidRPr="00D23C74">
        <w:rPr>
          <w:rFonts w:ascii="Times New Roman" w:eastAsia="Arial" w:hAnsi="Times New Roman" w:cs="Times New Roman"/>
          <w:sz w:val="24"/>
          <w:szCs w:val="24"/>
        </w:rPr>
        <w:t>con sustento en la siguiente:</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b/>
          <w:sz w:val="24"/>
          <w:szCs w:val="24"/>
        </w:rPr>
        <w:t>EXPOSICIÓN DE MOTIVOS</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El agua es un bien indispensable para la vida, la salud, la higiene, la alimentación, la producción y el equilibrio ecológico. Su protección jurídica no puede limitarse al suministro en cantidad, sino que debe comprender también la preservación de su calidad, pues cuando el agua se contamina no sólo se compromete el derecho humano al agua, sino que se generan riesgos directos para la salud de las personas y para la integridad de las comunidades.</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La Constitución Política de los Estados Unidos Mexicanos reconoce en su artículo 4º que toda persona tiene derecho a la protección de la salud, así como al acceso, disposición y saneamiento de agua para consumo personal y doméstico en forma suficiente, salubre, aceptable y asequible. De ello se desprende que el derecho al agua y el derecho a la salud son interdependientes y que no puede garantizarse plenamente uno sin asegurar al mismo tiempo el otro.</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lastRenderedPageBreak/>
        <w:t>En el plano internacional, el derecho al agua potable y al saneamiento ha sido reconocido como un derecho humano esencial para el pleno disfrute de la vida y de los demás derechos humanos. Asimismo, la Observación General número 15 del Comité de Derechos Económicos, Sociales y Culturales ha establecido que el derecho humano al agua comprende disponer de agua suficiente, salubre, aceptable, accesible y asequible para el uso personal y doméstico, lo que obliga al Estado a adoptar medidas efectivas para proteger a las personas frente a la contaminación de los recursos hídricos.</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En igual sentido, la Corte Interamericana de Derechos Humanos ha señalado que el acceso al agua comprende el consumo, el saneamiento, la preparación de alimentos, la higiene personal y doméstica, y que para ciertos grupos pueden requerirse recursos adicionales en función de la salud, el clima o las condiciones de trabajo. Esta interpretación refuerza la obligación de las autoridades de garantizar no sólo el acceso formal al agua, sino su calidad material y sanitaria.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La Suprema Corte y los tribunales federales mexicanos también han desarrollado criterios consistentes en esta materia. En los precedentes citados se reconoce que el acceso al agua implica el deber estatal de garantizar una cantidad esencial mínima, suficiente y apta para uso personal y doméstico y para prevenir enfermedades, y se ha sostenido que la suspensión o restricción del servicio de agua puede comprometer la vida, la salud y otros derechos humanos interdependientes.</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Por su parte, la Organización Mundial de la Salud ha señalado que se requieren entre cincuenta y cien litros de agua por persona al día para cubrir la mayoría de las necesidades básicas y evitar buena parte de los problemas de salud en situaciones ordinarias. También ha advertido que el abastecimiento intermitente incrementa el riesgo de ingreso de agua contaminada a los sistemas de suministro y que, si no se garantiza un nivel básico de acceso al servicio, no puede asegurarse la higiene ni protegerse adecuadamente la salud pública.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La propia evidencia técnica en materia de agua y salud demuestra que el acceso a agua de calidad adecuada es indispensable para beber, cocinar, asearse, limpiar el hogar y prevenir enfermedades. En consecuencia, la contaminación de las fuentes de abastecimiento, de las redes de distribución, de los sistemas de almacenamiento o de los cuerpos de agua destinados directa o indirectamente al consumo humano no puede considerarse una irregularidad menor, sino una conducta con capacidad real de producir daños relevantes a la salud individual y colectiva.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En el Estado de México, la crisis hídrica no sólo se manifiesta en la escasez del recurso, sino también en la pérdida progresiva de su calidad. La persistencia de cuerpos de agua contaminados y la presión sobre las fuentes de abastecimiento hacen evidente la necesidad de fortalecer el marco jurídico para actuar con mayor oportunidad, claridad y eficacia frente a hechos que afecten agua destinada al uso o consumo humano.</w:t>
      </w:r>
    </w:p>
    <w:p w:rsidR="00D23C74" w:rsidRPr="00D23C74" w:rsidRDefault="00D23C74" w:rsidP="00D23C74">
      <w:pPr>
        <w:spacing w:after="0" w:line="240" w:lineRule="auto"/>
        <w:ind w:right="191"/>
        <w:jc w:val="both"/>
        <w:rPr>
          <w:rFonts w:ascii="Times New Roman" w:eastAsia="Arial"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Si bien el marco normativo vigente contiene bases importantes en materia de saneamiento, prevención de la contaminación, restauración de la calidad del agua y responsabilidad de quien contamina, todavía resulta necesario fortalecer la respuesta institucional frente a conductas especialmente graves. No basta con contar con principios generales o con medidas administrativas dispersas cuando están en juego la salud pública, la seguridad hídrica y la protección efectiva de un derecho humano fundamental.</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lastRenderedPageBreak/>
        <w:t>Por ello, la presente iniciativa plantea una respuesta complementaria en dos ámbitos. En primer lugar, propone adicionar el artículo 2.160 Bis al Código para la Biodiversidad del Estado de México, con el fin de establecer expresamente que la Secretaría presentará la denuncia ante la autoridad competente cuando ilícitamente, por acción u omisión, una persona física o moral contamine agua destinada directa o indirectamente al uso o consumo humano, mediante la descarga, depósito, infiltración, manejo o abandono de aguas residuales, sustancias químicas, residuos, agentes biológicos o cualquier otro contaminante, cuando ello represente un riesgo para la salud o un daño efectivo a la misma o a una colectividad.</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Esta disposición fortalece el componente preventivo e institucional del marco ambiental estatal, pues vincula de manera clara la detección administrativa de la contaminación del agua con la obligación de activar la intervención de la autoridad competente. Con ello se evita que hechos graves con potencial lesivo para la salud queden reducidos a una simple reacción tardía o meramente correctiva.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En segundo lugar, la iniciativa propone adicionar el artículo 145 Nonies al Código Penal del Estado de México para tipificar como delito la contaminación del agua destinada directa o indirectamente al uso o consumo humano cuando dicha conducta cause un riesgo para la salud de las personas o un daño efectivo a la misma o a una colectividad. La finalidad es reconocer expresamente que existen supuestos en los que la contaminación del agua rebasa el ámbito administrativo y amerita una respuesta penal autónoma, proporcional a la gravedad de la afectación.</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La configuración del tipo penal atiende a la necesidad de sancionar conductas que comprometen la potabilidad del recurso hídrico y, con ello, lesionan simultáneamente el ambiente, la salud pública y la seguridad de las personas. Asimismo, la propuesta define el concepto de contaminante conforme a la alteración adversa de las características físicas, químicas, biológicas o bacteriológicas del agua en contravención a las normas oficiales mexicanas, normas técnicas o disposiciones sanitarias y ambientales aplicables.</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De igual forma, el proyecto contempla agravantes cuando la contaminación recaiga sobre agua destinada a hospitales, escuelas, centros de salud, guarderías, centros de reclusión o poblaciones en condiciones de alta vulnerabilidad; cuando el agente actúe con ánimo de lucro o en el ejercicio de actividades que impliquen riesgo significativo para la calidad del agua; y cuando se oculte información o se obstaculicen medidas de prevención, control, saneamiento o atención de riesgos sanitarios. Estas hipótesis son congruentes con el principio de prevención y con la necesidad de proteger de manera reforzada a los sectores más expuestos a los efectos de la contaminación hídrica.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La propuesta también es coherente con el principio de que quien contamina debe asumir las consecuencias de sus actos. Sin embargo, va más allá de la sola reparación o del control administrativo, al reconocer que contaminar agua destinada al consumo humano puede constituir una conducta de puesta en peligro o de lesión efectiva de bienes jurídicos fundamentales como la salud y la vida.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 xml:space="preserve">En suma, garantizar el acceso al agua sin garantizar que ésta sea salubre, aceptable y segura para el consumo humano implica una protección incompleta del derecho reconocido constitucionalmente. Por ello, resulta necesario que el Estado de México cuente con herramientas normativas más claras para prevenir, denunciar y sancionar la contaminación del agua cuando </w:t>
      </w:r>
      <w:r w:rsidRPr="00D23C74">
        <w:rPr>
          <w:rFonts w:ascii="Times New Roman" w:eastAsia="Arial" w:hAnsi="Times New Roman" w:cs="Times New Roman"/>
          <w:sz w:val="24"/>
          <w:szCs w:val="24"/>
        </w:rPr>
        <w:lastRenderedPageBreak/>
        <w:t>ésta comprometa la salud de las personas, el bienestar colectivo y la seguridad hídrica de la población.</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Por lo anteriormente expuesto, se somete a la consideración de esta Soberanía la presente iniciativa con proyecto de decreto por el que se adiciona el artículo 2.160 Bis del Código para la Biodiversidad del Estado de México y el artículo 145 Nonies al Código Penal del Estado de México, ambos en materia de contaminación del agua destinada al uso o consumo humano y en perjuicio de la salud.</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Para mejor comprensión de las modificaciones planteadas en la presente iniciativa, se hace un estudio comparativo del texto de la norma vigente y el que la reforma propone modificar, como se muestra a continuación.</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123"/>
        <w:gridCol w:w="4546"/>
      </w:tblGrid>
      <w:tr w:rsidR="00D23C74" w:rsidRPr="00D23C74" w:rsidTr="00CC41CE">
        <w:trPr>
          <w:trHeight w:val="20"/>
          <w:jc w:val="center"/>
        </w:trPr>
        <w:tc>
          <w:tcPr>
            <w:tcW w:w="8669" w:type="dxa"/>
            <w:gridSpan w:val="2"/>
            <w:tcBorders>
              <w:top w:val="single" w:sz="5" w:space="0" w:color="BEBEBE"/>
              <w:left w:val="single" w:sz="5" w:space="0" w:color="BEBEBE"/>
              <w:bottom w:val="single" w:sz="5" w:space="0" w:color="BEBEBE"/>
              <w:right w:val="single" w:sz="5" w:space="0" w:color="BEBEBE"/>
            </w:tcBorders>
            <w:shd w:val="clear" w:color="auto" w:fill="D9D9D9"/>
          </w:tcPr>
          <w:p w:rsidR="00D23C74" w:rsidRPr="00D23C74" w:rsidRDefault="00D23C74" w:rsidP="00D23C74">
            <w:pPr>
              <w:spacing w:after="0" w:line="240" w:lineRule="auto"/>
              <w:ind w:right="191"/>
              <w:rPr>
                <w:rFonts w:ascii="Times New Roman" w:eastAsia="Arial" w:hAnsi="Times New Roman" w:cs="Times New Roman"/>
                <w:sz w:val="24"/>
                <w:szCs w:val="24"/>
              </w:rPr>
            </w:pPr>
            <w:r w:rsidRPr="00D23C74">
              <w:rPr>
                <w:rFonts w:ascii="Times New Roman" w:eastAsia="Arial" w:hAnsi="Times New Roman" w:cs="Times New Roman"/>
                <w:b/>
                <w:sz w:val="24"/>
                <w:szCs w:val="24"/>
              </w:rPr>
              <w:t>CÓDIGO PARA LA BIODIVERSIDAD DEL ESTADO DE MÉXICO</w:t>
            </w:r>
          </w:p>
        </w:tc>
      </w:tr>
      <w:tr w:rsidR="00D23C74" w:rsidRPr="00D23C74" w:rsidTr="00CC41CE">
        <w:trPr>
          <w:trHeight w:val="20"/>
          <w:jc w:val="center"/>
        </w:trPr>
        <w:tc>
          <w:tcPr>
            <w:tcW w:w="4123" w:type="dxa"/>
            <w:tcBorders>
              <w:top w:val="single" w:sz="5" w:space="0" w:color="BEBEBE"/>
              <w:left w:val="single" w:sz="5" w:space="0" w:color="BEBEBE"/>
              <w:bottom w:val="single" w:sz="5" w:space="0" w:color="BEBEBE"/>
              <w:right w:val="single" w:sz="5" w:space="0" w:color="BEBEBE"/>
            </w:tcBorders>
            <w:shd w:val="clear" w:color="auto" w:fill="F1F1F1"/>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b/>
                <w:sz w:val="24"/>
                <w:szCs w:val="24"/>
              </w:rPr>
              <w:t>LEY VIGENTE</w:t>
            </w:r>
          </w:p>
        </w:tc>
        <w:tc>
          <w:tcPr>
            <w:tcW w:w="4546" w:type="dxa"/>
            <w:tcBorders>
              <w:top w:val="single" w:sz="5" w:space="0" w:color="BEBEBE"/>
              <w:left w:val="single" w:sz="5" w:space="0" w:color="BEBEBE"/>
              <w:bottom w:val="single" w:sz="5" w:space="0" w:color="BEBEBE"/>
              <w:right w:val="single" w:sz="5" w:space="0" w:color="BEBEBE"/>
            </w:tcBorders>
            <w:shd w:val="clear" w:color="auto" w:fill="F1F1F1"/>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b/>
                <w:sz w:val="24"/>
                <w:szCs w:val="24"/>
              </w:rPr>
              <w:t>INICIATIVA</w:t>
            </w:r>
          </w:p>
        </w:tc>
      </w:tr>
      <w:tr w:rsidR="00D23C74" w:rsidRPr="00D23C74" w:rsidTr="00CC41CE">
        <w:trPr>
          <w:trHeight w:val="20"/>
          <w:jc w:val="center"/>
        </w:trPr>
        <w:tc>
          <w:tcPr>
            <w:tcW w:w="4123" w:type="dxa"/>
            <w:tcBorders>
              <w:top w:val="single" w:sz="5" w:space="0" w:color="BEBEBE"/>
              <w:left w:val="single" w:sz="5" w:space="0" w:color="BEBEBE"/>
              <w:bottom w:val="nil"/>
              <w:right w:val="single" w:sz="5" w:space="0" w:color="BEBEBE"/>
            </w:tcBorders>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TITULO QUINTO</w:t>
            </w:r>
          </w:p>
        </w:tc>
        <w:tc>
          <w:tcPr>
            <w:tcW w:w="4546" w:type="dxa"/>
            <w:tcBorders>
              <w:top w:val="single" w:sz="5" w:space="0" w:color="BEBEBE"/>
              <w:left w:val="single" w:sz="5" w:space="0" w:color="BEBEBE"/>
              <w:bottom w:val="nil"/>
              <w:right w:val="single" w:sz="5" w:space="0" w:color="BEBEBE"/>
            </w:tcBorders>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TITULO QUINTO</w:t>
            </w:r>
          </w:p>
        </w:tc>
      </w:tr>
      <w:tr w:rsidR="00D23C74" w:rsidRPr="00D23C74" w:rsidTr="00CC41CE">
        <w:trPr>
          <w:trHeight w:val="20"/>
          <w:jc w:val="center"/>
        </w:trPr>
        <w:tc>
          <w:tcPr>
            <w:tcW w:w="4123"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DE LA PROTECCION AL AMBIENTE</w:t>
            </w:r>
          </w:p>
        </w:tc>
        <w:tc>
          <w:tcPr>
            <w:tcW w:w="4546"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DE LA PROTECCION AL AMBIENTE</w:t>
            </w:r>
          </w:p>
        </w:tc>
      </w:tr>
      <w:tr w:rsidR="00D23C74" w:rsidRPr="00D23C74" w:rsidTr="00CC41CE">
        <w:trPr>
          <w:trHeight w:val="20"/>
          <w:jc w:val="center"/>
        </w:trPr>
        <w:tc>
          <w:tcPr>
            <w:tcW w:w="4123"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CAPITULO IV</w:t>
            </w:r>
          </w:p>
        </w:tc>
        <w:tc>
          <w:tcPr>
            <w:tcW w:w="4546"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CAPITULO IV</w:t>
            </w:r>
          </w:p>
        </w:tc>
      </w:tr>
      <w:tr w:rsidR="00D23C74" w:rsidRPr="00D23C74" w:rsidTr="00CC41CE">
        <w:trPr>
          <w:trHeight w:val="20"/>
          <w:jc w:val="center"/>
        </w:trPr>
        <w:tc>
          <w:tcPr>
            <w:tcW w:w="4123"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DE LA PREVENCION Y CONTROL DE LA</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CONTAMINACION DEL AGUA DE JURISDICCION ESTATAL Y DE LOS ECOSISTEMAS ACUATICOS</w:t>
            </w:r>
          </w:p>
        </w:tc>
        <w:tc>
          <w:tcPr>
            <w:tcW w:w="4546"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DE LA PREVENCION Y CONTROL DE LA</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CONTAMINACION DEL AGUA DE JURISDICCION ESTATAL Y DE LOS ECOSISTEMAS ACUATICOS</w:t>
            </w:r>
          </w:p>
        </w:tc>
      </w:tr>
      <w:tr w:rsidR="00214941" w:rsidRPr="00D23C74" w:rsidTr="00CC41CE">
        <w:trPr>
          <w:trHeight w:val="20"/>
          <w:jc w:val="center"/>
        </w:trPr>
        <w:tc>
          <w:tcPr>
            <w:tcW w:w="4123" w:type="dxa"/>
            <w:tcBorders>
              <w:top w:val="nil"/>
              <w:left w:val="single" w:sz="5" w:space="0" w:color="BEBEBE"/>
              <w:right w:val="single" w:sz="5" w:space="0" w:color="BEBEBE"/>
            </w:tcBorders>
          </w:tcPr>
          <w:p w:rsidR="00214941" w:rsidRPr="00D23C74" w:rsidRDefault="00214941" w:rsidP="00D23C74">
            <w:pPr>
              <w:spacing w:after="0" w:line="240" w:lineRule="auto"/>
              <w:ind w:right="191"/>
              <w:rPr>
                <w:rFonts w:ascii="Times New Roman" w:eastAsia="Times New Roman" w:hAnsi="Times New Roman" w:cs="Times New Roman"/>
                <w:sz w:val="24"/>
                <w:szCs w:val="24"/>
              </w:rPr>
            </w:pPr>
          </w:p>
          <w:p w:rsidR="00214941" w:rsidRPr="00D23C74" w:rsidRDefault="00214941" w:rsidP="00D23C74">
            <w:pPr>
              <w:spacing w:after="0" w:line="240" w:lineRule="auto"/>
              <w:ind w:right="191"/>
              <w:rPr>
                <w:rFonts w:ascii="Times New Roman" w:eastAsia="Arial" w:hAnsi="Times New Roman" w:cs="Times New Roman"/>
                <w:sz w:val="24"/>
                <w:szCs w:val="24"/>
              </w:rPr>
            </w:pPr>
            <w:r w:rsidRPr="00D23C74">
              <w:rPr>
                <w:rFonts w:ascii="Times New Roman" w:eastAsia="Arial" w:hAnsi="Times New Roman" w:cs="Times New Roman"/>
                <w:b/>
                <w:sz w:val="24"/>
                <w:szCs w:val="24"/>
              </w:rPr>
              <w:t>Sin correlativo</w:t>
            </w:r>
          </w:p>
        </w:tc>
        <w:tc>
          <w:tcPr>
            <w:tcW w:w="4546" w:type="dxa"/>
            <w:tcBorders>
              <w:top w:val="nil"/>
              <w:left w:val="single" w:sz="5" w:space="0" w:color="BEBEBE"/>
              <w:right w:val="single" w:sz="5" w:space="0" w:color="BEBEBE"/>
            </w:tcBorders>
          </w:tcPr>
          <w:p w:rsidR="00214941" w:rsidRPr="00D23C74" w:rsidRDefault="00214941" w:rsidP="00214941">
            <w:pPr>
              <w:spacing w:after="0" w:line="240" w:lineRule="auto"/>
              <w:ind w:right="191"/>
              <w:jc w:val="both"/>
              <w:rPr>
                <w:rFonts w:ascii="Times New Roman" w:eastAsia="Times New Roman" w:hAnsi="Times New Roman" w:cs="Times New Roman"/>
                <w:sz w:val="24"/>
                <w:szCs w:val="24"/>
              </w:rPr>
            </w:pPr>
          </w:p>
          <w:p w:rsidR="00214941" w:rsidRPr="00D23C74" w:rsidRDefault="00214941" w:rsidP="00214941">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Artículo 2.160 Bis. La Secretaría presentará la</w:t>
            </w:r>
            <w:r>
              <w:rPr>
                <w:rFonts w:ascii="Times New Roman" w:eastAsia="Arial" w:hAnsi="Times New Roman" w:cs="Times New Roman"/>
                <w:b/>
                <w:sz w:val="24"/>
                <w:szCs w:val="24"/>
              </w:rPr>
              <w:t xml:space="preserve"> </w:t>
            </w:r>
            <w:r w:rsidRPr="00D23C74">
              <w:rPr>
                <w:rFonts w:ascii="Times New Roman" w:eastAsia="Arial" w:hAnsi="Times New Roman" w:cs="Times New Roman"/>
                <w:b/>
                <w:sz w:val="24"/>
                <w:szCs w:val="24"/>
              </w:rPr>
              <w:t>denuncia ante la autoridad competente</w:t>
            </w:r>
            <w:r>
              <w:rPr>
                <w:rFonts w:ascii="Times New Roman" w:eastAsia="Arial" w:hAnsi="Times New Roman" w:cs="Times New Roman"/>
                <w:b/>
                <w:sz w:val="24"/>
                <w:szCs w:val="24"/>
              </w:rPr>
              <w:t xml:space="preserve"> </w:t>
            </w:r>
            <w:r w:rsidRPr="00D23C74">
              <w:rPr>
                <w:rFonts w:ascii="Times New Roman" w:eastAsia="Arial" w:hAnsi="Times New Roman" w:cs="Times New Roman"/>
                <w:b/>
                <w:sz w:val="24"/>
                <w:szCs w:val="24"/>
              </w:rPr>
              <w:t>cuando ilícitamente, por acción u omisión,</w:t>
            </w:r>
            <w:r>
              <w:rPr>
                <w:rFonts w:ascii="Times New Roman" w:eastAsia="Arial" w:hAnsi="Times New Roman" w:cs="Times New Roman"/>
                <w:b/>
                <w:sz w:val="24"/>
                <w:szCs w:val="24"/>
              </w:rPr>
              <w:t xml:space="preserve"> </w:t>
            </w:r>
            <w:r w:rsidRPr="00D23C74">
              <w:rPr>
                <w:rFonts w:ascii="Times New Roman" w:eastAsia="Arial" w:hAnsi="Times New Roman" w:cs="Times New Roman"/>
                <w:b/>
                <w:sz w:val="24"/>
                <w:szCs w:val="24"/>
              </w:rPr>
              <w:t>persona física o moral contamine agua destinada directa o indirectamente al uso o consumo humano, ya sea que se encuentre</w:t>
            </w:r>
            <w:r>
              <w:rPr>
                <w:rFonts w:ascii="Times New Roman" w:eastAsia="Arial" w:hAnsi="Times New Roman" w:cs="Times New Roman"/>
                <w:b/>
                <w:sz w:val="24"/>
                <w:szCs w:val="24"/>
              </w:rPr>
              <w:t xml:space="preserve"> </w:t>
            </w:r>
            <w:r w:rsidRPr="00D23C74">
              <w:rPr>
                <w:rFonts w:ascii="Times New Roman" w:eastAsia="Arial" w:hAnsi="Times New Roman" w:cs="Times New Roman"/>
                <w:b/>
                <w:sz w:val="24"/>
                <w:szCs w:val="24"/>
              </w:rPr>
              <w:t>en redes de distribución, sistemas de</w:t>
            </w:r>
            <w:r>
              <w:rPr>
                <w:rFonts w:ascii="Times New Roman" w:eastAsia="Arial" w:hAnsi="Times New Roman" w:cs="Times New Roman"/>
                <w:b/>
                <w:sz w:val="24"/>
                <w:szCs w:val="24"/>
              </w:rPr>
              <w:t xml:space="preserve"> </w:t>
            </w:r>
            <w:r w:rsidRPr="00D23C74">
              <w:rPr>
                <w:rFonts w:ascii="Times New Roman" w:eastAsia="Arial" w:hAnsi="Times New Roman" w:cs="Times New Roman"/>
                <w:b/>
                <w:sz w:val="24"/>
                <w:szCs w:val="24"/>
              </w:rPr>
              <w:t>almacenamiento, cuerpos de agua</w:t>
            </w:r>
            <w:r>
              <w:rPr>
                <w:rFonts w:ascii="Times New Roman" w:eastAsia="Arial" w:hAnsi="Times New Roman" w:cs="Times New Roman"/>
                <w:b/>
                <w:sz w:val="24"/>
                <w:szCs w:val="24"/>
              </w:rPr>
              <w:t xml:space="preserve"> </w:t>
            </w:r>
            <w:r w:rsidRPr="00D23C74">
              <w:rPr>
                <w:rFonts w:ascii="Times New Roman" w:eastAsia="Arial" w:hAnsi="Times New Roman" w:cs="Times New Roman"/>
                <w:b/>
                <w:sz w:val="24"/>
                <w:szCs w:val="24"/>
              </w:rPr>
              <w:t>superficiales o subterráneos utilizados para</w:t>
            </w:r>
            <w:r>
              <w:rPr>
                <w:rFonts w:ascii="Times New Roman" w:eastAsia="Arial" w:hAnsi="Times New Roman" w:cs="Times New Roman"/>
                <w:b/>
                <w:sz w:val="24"/>
                <w:szCs w:val="24"/>
              </w:rPr>
              <w:t xml:space="preserve"> </w:t>
            </w:r>
            <w:r w:rsidRPr="00D23C74">
              <w:rPr>
                <w:rFonts w:ascii="Times New Roman" w:eastAsia="Arial" w:hAnsi="Times New Roman" w:cs="Times New Roman"/>
                <w:b/>
                <w:sz w:val="24"/>
                <w:szCs w:val="24"/>
              </w:rPr>
              <w:t>dicho fin, mediante la descarga, depósito, infiltración, manejo o abandono de aguas residuales, sustancias químicas, residuos,</w:t>
            </w:r>
            <w:r>
              <w:rPr>
                <w:rFonts w:ascii="Times New Roman" w:eastAsia="Arial" w:hAnsi="Times New Roman" w:cs="Times New Roman"/>
                <w:b/>
                <w:sz w:val="24"/>
                <w:szCs w:val="24"/>
              </w:rPr>
              <w:t xml:space="preserve"> </w:t>
            </w:r>
            <w:r w:rsidRPr="00D23C74">
              <w:rPr>
                <w:rFonts w:ascii="Times New Roman" w:eastAsia="Arial" w:hAnsi="Times New Roman" w:cs="Times New Roman"/>
                <w:b/>
                <w:sz w:val="24"/>
                <w:szCs w:val="24"/>
              </w:rPr>
              <w:t>agentes biológicos o cualquier otro</w:t>
            </w:r>
            <w:r>
              <w:rPr>
                <w:rFonts w:ascii="Times New Roman" w:eastAsia="Arial" w:hAnsi="Times New Roman" w:cs="Times New Roman"/>
                <w:b/>
                <w:sz w:val="24"/>
                <w:szCs w:val="24"/>
              </w:rPr>
              <w:t xml:space="preserve"> </w:t>
            </w:r>
            <w:r w:rsidRPr="00D23C74">
              <w:rPr>
                <w:rFonts w:ascii="Times New Roman" w:eastAsia="Arial" w:hAnsi="Times New Roman" w:cs="Times New Roman"/>
                <w:b/>
                <w:sz w:val="24"/>
                <w:szCs w:val="24"/>
              </w:rPr>
              <w:t>contaminante; significando un riesgo para la</w:t>
            </w:r>
            <w:r>
              <w:rPr>
                <w:rFonts w:ascii="Times New Roman" w:eastAsia="Arial" w:hAnsi="Times New Roman" w:cs="Times New Roman"/>
                <w:b/>
                <w:sz w:val="24"/>
                <w:szCs w:val="24"/>
              </w:rPr>
              <w:t xml:space="preserve"> </w:t>
            </w:r>
            <w:r w:rsidRPr="00D23C74">
              <w:rPr>
                <w:rFonts w:ascii="Times New Roman" w:eastAsia="Arial" w:hAnsi="Times New Roman" w:cs="Times New Roman"/>
                <w:b/>
                <w:sz w:val="24"/>
                <w:szCs w:val="24"/>
              </w:rPr>
              <w:t>alud de una o más personas o un daño efectivo a la misma o a una colectividad.</w:t>
            </w:r>
          </w:p>
        </w:tc>
      </w:tr>
    </w:tbl>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166"/>
        <w:gridCol w:w="4479"/>
      </w:tblGrid>
      <w:tr w:rsidR="00D23C74" w:rsidRPr="00D23C74" w:rsidTr="0074503D">
        <w:trPr>
          <w:trHeight w:val="20"/>
          <w:jc w:val="center"/>
        </w:trPr>
        <w:tc>
          <w:tcPr>
            <w:tcW w:w="8645" w:type="dxa"/>
            <w:gridSpan w:val="2"/>
            <w:tcBorders>
              <w:top w:val="single" w:sz="5" w:space="0" w:color="BEBEBE"/>
              <w:left w:val="single" w:sz="5" w:space="0" w:color="BEBEBE"/>
              <w:bottom w:val="single" w:sz="5" w:space="0" w:color="BEBEBE"/>
              <w:right w:val="single" w:sz="5" w:space="0" w:color="BEBEBE"/>
            </w:tcBorders>
            <w:shd w:val="clear" w:color="auto" w:fill="D9D9D9"/>
          </w:tcPr>
          <w:p w:rsidR="00D23C74" w:rsidRPr="00D23C74" w:rsidRDefault="00D23C74" w:rsidP="00D23C74">
            <w:pPr>
              <w:spacing w:after="0" w:line="240" w:lineRule="auto"/>
              <w:ind w:right="191"/>
              <w:rPr>
                <w:rFonts w:ascii="Times New Roman" w:eastAsia="Arial" w:hAnsi="Times New Roman" w:cs="Times New Roman"/>
                <w:sz w:val="24"/>
                <w:szCs w:val="24"/>
              </w:rPr>
            </w:pPr>
            <w:r w:rsidRPr="00D23C74">
              <w:rPr>
                <w:rFonts w:ascii="Times New Roman" w:eastAsia="Arial" w:hAnsi="Times New Roman" w:cs="Times New Roman"/>
                <w:b/>
                <w:sz w:val="24"/>
                <w:szCs w:val="24"/>
              </w:rPr>
              <w:t>CÓDIGO PENAL DEL ESTADO DE MÉXICO</w:t>
            </w:r>
          </w:p>
        </w:tc>
      </w:tr>
      <w:tr w:rsidR="00D23C74" w:rsidRPr="00D23C74" w:rsidTr="0074503D">
        <w:trPr>
          <w:trHeight w:val="20"/>
          <w:jc w:val="center"/>
        </w:trPr>
        <w:tc>
          <w:tcPr>
            <w:tcW w:w="4166" w:type="dxa"/>
            <w:tcBorders>
              <w:top w:val="single" w:sz="5" w:space="0" w:color="BEBEBE"/>
              <w:left w:val="single" w:sz="5" w:space="0" w:color="BEBEBE"/>
              <w:bottom w:val="single" w:sz="5" w:space="0" w:color="BEBEBE"/>
              <w:right w:val="single" w:sz="5" w:space="0" w:color="BEBEBE"/>
            </w:tcBorders>
            <w:shd w:val="clear" w:color="auto" w:fill="F1F1F1"/>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b/>
                <w:sz w:val="24"/>
                <w:szCs w:val="24"/>
              </w:rPr>
              <w:t>LEY VIGENTE</w:t>
            </w:r>
          </w:p>
        </w:tc>
        <w:tc>
          <w:tcPr>
            <w:tcW w:w="4479" w:type="dxa"/>
            <w:tcBorders>
              <w:top w:val="single" w:sz="5" w:space="0" w:color="BEBEBE"/>
              <w:left w:val="single" w:sz="5" w:space="0" w:color="BEBEBE"/>
              <w:bottom w:val="single" w:sz="5" w:space="0" w:color="BEBEBE"/>
              <w:right w:val="single" w:sz="5" w:space="0" w:color="BEBEBE"/>
            </w:tcBorders>
            <w:shd w:val="clear" w:color="auto" w:fill="F1F1F1"/>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b/>
                <w:sz w:val="24"/>
                <w:szCs w:val="24"/>
              </w:rPr>
              <w:t>INICIATIVA</w:t>
            </w:r>
          </w:p>
        </w:tc>
      </w:tr>
      <w:tr w:rsidR="00D23C74" w:rsidRPr="00D23C74" w:rsidTr="0074503D">
        <w:trPr>
          <w:trHeight w:val="20"/>
          <w:jc w:val="center"/>
        </w:trPr>
        <w:tc>
          <w:tcPr>
            <w:tcW w:w="4166" w:type="dxa"/>
            <w:tcBorders>
              <w:top w:val="single" w:sz="5" w:space="0" w:color="BEBEBE"/>
              <w:left w:val="single" w:sz="5" w:space="0" w:color="BEBEBE"/>
              <w:bottom w:val="nil"/>
              <w:right w:val="single" w:sz="5" w:space="0" w:color="BEBEBE"/>
            </w:tcBorders>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SUBTITULO SEGUNDO</w:t>
            </w:r>
          </w:p>
        </w:tc>
        <w:tc>
          <w:tcPr>
            <w:tcW w:w="4479" w:type="dxa"/>
            <w:tcBorders>
              <w:top w:val="single" w:sz="5" w:space="0" w:color="BEBEBE"/>
              <w:left w:val="single" w:sz="5" w:space="0" w:color="BEBEBE"/>
              <w:bottom w:val="nil"/>
              <w:right w:val="single" w:sz="5" w:space="0" w:color="BEBEBE"/>
            </w:tcBorders>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SUBTITULO SEGUNDO</w:t>
            </w:r>
          </w:p>
        </w:tc>
      </w:tr>
      <w:tr w:rsidR="00D23C74" w:rsidRPr="00D23C74" w:rsidTr="0074503D">
        <w:trPr>
          <w:trHeight w:val="20"/>
          <w:jc w:val="center"/>
        </w:trPr>
        <w:tc>
          <w:tcPr>
            <w:tcW w:w="4166"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lastRenderedPageBreak/>
              <w:t>DELITOS CONTRA LA ADMINISTRACION</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PÚBLICA</w:t>
            </w:r>
          </w:p>
        </w:tc>
        <w:tc>
          <w:tcPr>
            <w:tcW w:w="4479"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 xml:space="preserve">DELITOS CONTRA LA ADMINISTRACION </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PÚBLICA</w:t>
            </w:r>
          </w:p>
        </w:tc>
      </w:tr>
      <w:tr w:rsidR="00D23C74" w:rsidRPr="00D23C74" w:rsidTr="0074503D">
        <w:trPr>
          <w:trHeight w:val="20"/>
          <w:jc w:val="center"/>
        </w:trPr>
        <w:tc>
          <w:tcPr>
            <w:tcW w:w="4166"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CAPÍTULO XV BIS</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DE LOS DELITOS CONTRA EL SERVICIO</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PÚBLICO Y DISTRIBUCIÓN DEL AGUA</w:t>
            </w:r>
          </w:p>
        </w:tc>
        <w:tc>
          <w:tcPr>
            <w:tcW w:w="4479"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CAPÍTULO XV BIS</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DE LOS DELITOS CONTRA EL SERVICIO</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PÚBLICO Y DISTRIBUCIÓN DEL AGUA</w:t>
            </w:r>
          </w:p>
        </w:tc>
      </w:tr>
      <w:tr w:rsidR="00D23C74" w:rsidRPr="00D23C74" w:rsidTr="0074503D">
        <w:trPr>
          <w:trHeight w:val="20"/>
          <w:jc w:val="center"/>
        </w:trPr>
        <w:tc>
          <w:tcPr>
            <w:tcW w:w="4166"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r w:rsidRPr="00D23C74">
              <w:rPr>
                <w:rFonts w:ascii="Times New Roman" w:eastAsia="Arial" w:hAnsi="Times New Roman" w:cs="Times New Roman"/>
                <w:b/>
                <w:sz w:val="24"/>
                <w:szCs w:val="24"/>
              </w:rPr>
              <w:t>Sin correlativo</w:t>
            </w: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r w:rsidRPr="00D23C74">
              <w:rPr>
                <w:rFonts w:ascii="Times New Roman" w:eastAsia="Arial" w:hAnsi="Times New Roman" w:cs="Times New Roman"/>
                <w:b/>
                <w:sz w:val="24"/>
                <w:szCs w:val="24"/>
              </w:rPr>
              <w:t>Sin correlativo</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r w:rsidRPr="00D23C74">
              <w:rPr>
                <w:rFonts w:ascii="Times New Roman" w:eastAsia="Arial" w:hAnsi="Times New Roman" w:cs="Times New Roman"/>
                <w:b/>
                <w:sz w:val="24"/>
                <w:szCs w:val="24"/>
              </w:rPr>
              <w:t>Sin correlativo</w:t>
            </w: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r w:rsidRPr="00D23C74">
              <w:rPr>
                <w:rFonts w:ascii="Times New Roman" w:eastAsia="Arial" w:hAnsi="Times New Roman" w:cs="Times New Roman"/>
                <w:b/>
                <w:sz w:val="24"/>
                <w:szCs w:val="24"/>
              </w:rPr>
              <w:t>Sin correlativo</w:t>
            </w: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r w:rsidRPr="00D23C74">
              <w:rPr>
                <w:rFonts w:ascii="Times New Roman" w:eastAsia="Arial" w:hAnsi="Times New Roman" w:cs="Times New Roman"/>
                <w:b/>
                <w:sz w:val="24"/>
                <w:szCs w:val="24"/>
              </w:rPr>
              <w:t>Sin correlativo</w:t>
            </w: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b/>
                <w:sz w:val="24"/>
                <w:szCs w:val="24"/>
              </w:rPr>
            </w:pPr>
            <w:r w:rsidRPr="00D23C74">
              <w:rPr>
                <w:rFonts w:ascii="Times New Roman" w:eastAsia="Arial" w:hAnsi="Times New Roman" w:cs="Times New Roman"/>
                <w:b/>
                <w:sz w:val="24"/>
                <w:szCs w:val="24"/>
              </w:rPr>
              <w:t>Sin correlativo</w:t>
            </w: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Default="00D23C74" w:rsidP="00D23C74">
            <w:pPr>
              <w:spacing w:after="0" w:line="240" w:lineRule="auto"/>
              <w:ind w:right="191"/>
              <w:rPr>
                <w:rFonts w:ascii="Times New Roman" w:eastAsia="Arial" w:hAnsi="Times New Roman" w:cs="Times New Roman"/>
                <w:sz w:val="24"/>
                <w:szCs w:val="24"/>
              </w:rPr>
            </w:pPr>
          </w:p>
          <w:p w:rsidR="006A3332" w:rsidRPr="00D23C74" w:rsidRDefault="006A3332"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r w:rsidRPr="00D23C74">
              <w:rPr>
                <w:rFonts w:ascii="Times New Roman" w:eastAsia="Arial" w:hAnsi="Times New Roman" w:cs="Times New Roman"/>
                <w:b/>
                <w:sz w:val="24"/>
                <w:szCs w:val="24"/>
              </w:rPr>
              <w:t>Sin correlativo</w:t>
            </w:r>
          </w:p>
        </w:tc>
        <w:tc>
          <w:tcPr>
            <w:tcW w:w="4479" w:type="dxa"/>
            <w:tcBorders>
              <w:top w:val="nil"/>
              <w:left w:val="single" w:sz="5" w:space="0" w:color="BEBEBE"/>
              <w:bottom w:val="nil"/>
              <w:right w:val="single" w:sz="5" w:space="0" w:color="BEBEBE"/>
            </w:tcBorders>
          </w:tcPr>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Artículo 145 Nonies. A quien ilícitamente, por acción u omisión, contamine agua destinada directa o indirectamente al uso o consumo humano, ya sea que se encuentre en redes de distribución, sistemas de almacenamiento, cuerpos de agua superficiales o subterráneos utilizados para dicho fin, mediante la descarga, depósito, infiltración, manejo o abandono de aguas residuales, sustancias químicas, residuos, agentes biológicos o cualquier otro contaminante, cuando ello cause un riesgo para la salud de las personas o un daño efectivo a la misma o a una colectividad, se le impondrán de tres a nueve años de prisión y de trescientas a tres mil unidades de medida y actualización.</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b/>
                <w:sz w:val="24"/>
                <w:szCs w:val="24"/>
              </w:rPr>
            </w:pPr>
            <w:r w:rsidRPr="00D23C74">
              <w:rPr>
                <w:rFonts w:ascii="Times New Roman" w:eastAsia="Arial" w:hAnsi="Times New Roman" w:cs="Times New Roman"/>
                <w:b/>
                <w:sz w:val="24"/>
                <w:szCs w:val="24"/>
              </w:rPr>
              <w:t>Para los efectos de este artículo se entenderá por contaminante toda sustancia, energía o combinación de ellas que al incorporarse al agua modifique de manera adversa sus características físicas, químicas, biológicas o bacteriológicas, en contravención a las normas oficiales mexicanas, normas técnicas o disposiciones sanitarias y ambientales aplicables.</w:t>
            </w:r>
          </w:p>
          <w:p w:rsidR="00D23C74" w:rsidRPr="00D23C74" w:rsidRDefault="00D23C74" w:rsidP="00D23C74">
            <w:pPr>
              <w:spacing w:after="0" w:line="240" w:lineRule="auto"/>
              <w:ind w:right="191"/>
              <w:jc w:val="both"/>
              <w:rPr>
                <w:rFonts w:ascii="Times New Roman" w:eastAsia="Arial"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r w:rsidRPr="00D23C74">
              <w:rPr>
                <w:rFonts w:ascii="Times New Roman" w:eastAsia="Arial" w:hAnsi="Times New Roman" w:cs="Times New Roman"/>
                <w:b/>
                <w:sz w:val="24"/>
                <w:szCs w:val="24"/>
              </w:rPr>
              <w:t>Las penas previstas se aumentarán hasta en una mitad cuando:</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 xml:space="preserve">I. El hecho se cometa respecto de agua destinada a hospitales, escuelas, centros de salud, guarderías, centros de reclusión o al abastecimiento Sin correlativo de poblaciones en Sin correlativo Sin </w:t>
            </w:r>
            <w:r w:rsidRPr="00D23C74">
              <w:rPr>
                <w:rFonts w:ascii="Times New Roman" w:eastAsia="Arial" w:hAnsi="Times New Roman" w:cs="Times New Roman"/>
                <w:b/>
                <w:sz w:val="24"/>
                <w:szCs w:val="24"/>
              </w:rPr>
              <w:lastRenderedPageBreak/>
              <w:t>correlativo condiciones de alta vulnerabilidad.</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II. El agente actúe con ánimo de lucro o en el ejercicio de una actividad industrial, comercial o de servicios que, por su naturaleza, implique riesgo significativo para la calidad del agua.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III. Se oculte deliberadamente información sobre la contaminación del agua o se impida, obstaculice o retrase la adopción de medidas de</w:t>
            </w:r>
            <w:r w:rsidRPr="00D23C74">
              <w:rPr>
                <w:rFonts w:ascii="Times New Roman" w:eastAsia="Arial" w:hAnsi="Times New Roman" w:cs="Times New Roman"/>
                <w:b/>
                <w:sz w:val="24"/>
                <w:szCs w:val="24"/>
              </w:rPr>
              <w:tab/>
              <w:t>prevención, control, saneamiento o atención de riesgos sanitarios.</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Cuando la conducta descrita en este artículo provoque lesiones o la muerte de una o más personas, se aplicarán además las sanciones previstas para dichos delitos, sin perjuicio de las responsabilidades administrativas, civiles o ambientales que procedan.</w:t>
            </w:r>
          </w:p>
        </w:tc>
      </w:tr>
    </w:tbl>
    <w:p w:rsidR="00D23C74" w:rsidRPr="00D23C74" w:rsidRDefault="00D23C74" w:rsidP="00D23C74">
      <w:pPr>
        <w:spacing w:after="0" w:line="240" w:lineRule="auto"/>
        <w:ind w:right="191"/>
        <w:jc w:val="both"/>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Las y los legisladores del Grupo Parlamentario del Partido Verde Ecologista de México reconocemos que el agua no sólo es un recurso natural, sino una condición indispensable para la vida, la salud, la higiene, la dignidad humana y el equilibrio de los ecosistemas; por ello, su protección debe ocupar un lugar central en la agenda pública del Estado de México.</w:t>
      </w:r>
    </w:p>
    <w:p w:rsidR="00D23C74" w:rsidRPr="00D23C74" w:rsidRDefault="00D23C74" w:rsidP="00D23C74">
      <w:pPr>
        <w:spacing w:after="0" w:line="240" w:lineRule="auto"/>
        <w:ind w:right="191"/>
        <w:jc w:val="both"/>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Frente a la crisis hídrica, al deterioro de la calidad del agua y a los riesgos que su contaminación representa para la salud de las personas, no podemos conformarnos con un marco normativo insuficiente o meramente reactivo. Se requiere una legislación más eficaz que permita prevenir, detectar, denunciar y sancionar oportunamente la contaminación del agua destinada al uso o consumo humano, en congruencia con el derecho humano al agua, con los estándares de protección de la salud reconocidos por la Constitución, con los criterios desarrollados por los tribunales y organismos internacionales, y con la obligación del Estado de proteger a las presentes y futuras generaciones.</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 xml:space="preserve">Por lo anteriormente expuesto, se somete a consideración de este H. Poder Legislativo del Estado de México, para su análisis, discusión y, en su caso, aprobación en sus términos, la presente: </w:t>
      </w:r>
      <w:r w:rsidRPr="00D23C74">
        <w:rPr>
          <w:rFonts w:ascii="Times New Roman" w:eastAsia="Arial" w:hAnsi="Times New Roman" w:cs="Times New Roman"/>
          <w:b/>
          <w:sz w:val="24"/>
          <w:szCs w:val="24"/>
        </w:rPr>
        <w:t>INICIATIVA CON PROYECTO DE DECRETO POR EL QUE SE ADICIONA EL ARTÍCULO 2.160 BIS AL CÓDIGO PARA LA BIODIVERSIDAD DEL ESTADO DE MÉXICO; Y EL ARTÍCULO 145 NONIES AL CÓDIGO PENAL DEL ESTADO DE MÉXICO, EN MATERIA DE CONTAMINACIÓN DEL AGUA DESTINADA PARA CONSUMO HUMANOS Y EN PERJUICIO DE LA SALUD.</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b/>
          <w:sz w:val="24"/>
          <w:szCs w:val="24"/>
        </w:rPr>
        <w:t>A T E N T A M E N T E</w:t>
      </w:r>
    </w:p>
    <w:p w:rsidR="00D23C74" w:rsidRPr="00D23C74" w:rsidRDefault="00D23C74" w:rsidP="00D23C74">
      <w:pPr>
        <w:spacing w:after="0" w:line="240" w:lineRule="auto"/>
        <w:ind w:right="191"/>
        <w:jc w:val="center"/>
        <w:rPr>
          <w:rFonts w:ascii="Times New Roman" w:eastAsia="Arial" w:hAnsi="Times New Roman" w:cs="Times New Roman"/>
          <w:b/>
          <w:sz w:val="24"/>
          <w:szCs w:val="24"/>
        </w:rPr>
      </w:pPr>
      <w:r w:rsidRPr="00D23C74">
        <w:rPr>
          <w:rFonts w:ascii="Times New Roman" w:eastAsia="Arial" w:hAnsi="Times New Roman" w:cs="Times New Roman"/>
          <w:b/>
          <w:sz w:val="24"/>
          <w:szCs w:val="24"/>
        </w:rPr>
        <w:t>DIP. JOSÉ ALBERTO COUTTOLENC BUENTELLO</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lastRenderedPageBreak/>
        <w:t>COORDINADOR DEL GRUPO PARLAMENTARIO DEL PARTIDO VERDE ECOLOGISTA DE MÉXICO</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Arial" w:hAnsi="Times New Roman" w:cs="Times New Roman"/>
          <w:sz w:val="24"/>
          <w:szCs w:val="24"/>
        </w:rPr>
      </w:pPr>
      <w:r w:rsidRPr="00D23C74">
        <w:rPr>
          <w:rFonts w:ascii="Times New Roman" w:eastAsia="Times New Roman" w:hAnsi="Times New Roman" w:cs="Times New Roman"/>
          <w:noProof/>
          <w:sz w:val="24"/>
          <w:szCs w:val="24"/>
        </w:rPr>
        <mc:AlternateContent>
          <mc:Choice Requires="wpg">
            <w:drawing>
              <wp:anchor distT="0" distB="0" distL="114300" distR="114300" simplePos="0" relativeHeight="251666432" behindDoc="1" locked="0" layoutInCell="1" allowOverlap="1">
                <wp:simplePos x="0" y="0"/>
                <wp:positionH relativeFrom="page">
                  <wp:posOffset>2421255</wp:posOffset>
                </wp:positionH>
                <wp:positionV relativeFrom="paragraph">
                  <wp:posOffset>184785</wp:posOffset>
                </wp:positionV>
                <wp:extent cx="339090" cy="0"/>
                <wp:effectExtent l="11430" t="15240" r="11430" b="13335"/>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 cy="0"/>
                          <a:chOff x="3813" y="291"/>
                          <a:chExt cx="534" cy="0"/>
                        </a:xfrm>
                      </wpg:grpSpPr>
                      <wps:wsp>
                        <wps:cNvPr id="11" name="Freeform 5"/>
                        <wps:cNvSpPr>
                          <a:spLocks/>
                        </wps:cNvSpPr>
                        <wps:spPr bwMode="auto">
                          <a:xfrm>
                            <a:off x="3813" y="291"/>
                            <a:ext cx="534" cy="0"/>
                          </a:xfrm>
                          <a:custGeom>
                            <a:avLst/>
                            <a:gdLst>
                              <a:gd name="T0" fmla="+- 0 3813 3813"/>
                              <a:gd name="T1" fmla="*/ T0 w 534"/>
                              <a:gd name="T2" fmla="+- 0 4347 3813"/>
                              <a:gd name="T3" fmla="*/ T2 w 534"/>
                            </a:gdLst>
                            <a:ahLst/>
                            <a:cxnLst>
                              <a:cxn ang="0">
                                <a:pos x="T1" y="0"/>
                              </a:cxn>
                              <a:cxn ang="0">
                                <a:pos x="T3" y="0"/>
                              </a:cxn>
                            </a:cxnLst>
                            <a:rect l="0" t="0" r="r" b="b"/>
                            <a:pathLst>
                              <a:path w="534">
                                <a:moveTo>
                                  <a:pt x="0" y="0"/>
                                </a:moveTo>
                                <a:lnTo>
                                  <a:pt x="534" y="0"/>
                                </a:lnTo>
                              </a:path>
                            </a:pathLst>
                          </a:custGeom>
                          <a:noFill/>
                          <a:ln w="135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822397" id="Grupo 10" o:spid="_x0000_s1026" style="position:absolute;margin-left:190.65pt;margin-top:14.55pt;width:26.7pt;height:0;z-index:-251650048;mso-position-horizontal-relative:page" coordorigin="3813,291" coordsize="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">
                <v:shape id="Freeform 5" o:spid="_x0000_s1027" style="position:absolute;left:3813;top:291;width:534;height:0;visibility:visible;mso-wrap-style:square;v-text-anchor:top" coordsize="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" path="m,l534,e" filled="f" strokeweight=".37617mm">
                  <v:path arrowok="t" o:connecttype="custom" o:connectlocs="0,0;534,0" o:connectangles="0,0"/>
                </v:shape>
                <w10:wrap anchorx="page"/>
              </v:group>
            </w:pict>
          </mc:Fallback>
        </mc:AlternateContent>
      </w:r>
      <w:r w:rsidRPr="00D23C74">
        <w:rPr>
          <w:rFonts w:ascii="Times New Roman" w:eastAsia="Arial" w:hAnsi="Times New Roman" w:cs="Times New Roman"/>
          <w:b/>
          <w:sz w:val="24"/>
          <w:szCs w:val="24"/>
        </w:rPr>
        <w:t>DECRETO NÚMERO</w:t>
      </w:r>
    </w:p>
    <w:p w:rsidR="00D23C74" w:rsidRPr="00D23C74" w:rsidRDefault="00D23C74" w:rsidP="00D23C74">
      <w:pPr>
        <w:spacing w:after="0" w:line="240" w:lineRule="auto"/>
        <w:ind w:right="191"/>
        <w:rPr>
          <w:rFonts w:ascii="Times New Roman" w:eastAsia="Arial" w:hAnsi="Times New Roman" w:cs="Times New Roman"/>
          <w:b/>
          <w:sz w:val="24"/>
          <w:szCs w:val="24"/>
        </w:rPr>
      </w:pPr>
      <w:r w:rsidRPr="00D23C74">
        <w:rPr>
          <w:rFonts w:ascii="Times New Roman" w:eastAsia="Arial" w:hAnsi="Times New Roman" w:cs="Times New Roman"/>
          <w:b/>
          <w:sz w:val="24"/>
          <w:szCs w:val="24"/>
        </w:rPr>
        <w:t>LA LXII LEGISLATURA DEL ESTADO DE MÉXICO</w:t>
      </w:r>
    </w:p>
    <w:p w:rsidR="00D23C74" w:rsidRPr="00D23C74" w:rsidRDefault="00D23C74" w:rsidP="00D23C74">
      <w:pPr>
        <w:spacing w:after="0" w:line="240" w:lineRule="auto"/>
        <w:ind w:right="191"/>
        <w:rPr>
          <w:rFonts w:ascii="Times New Roman" w:eastAsia="Arial" w:hAnsi="Times New Roman" w:cs="Times New Roman"/>
          <w:sz w:val="24"/>
          <w:szCs w:val="24"/>
        </w:rPr>
      </w:pPr>
      <w:r w:rsidRPr="00D23C74">
        <w:rPr>
          <w:rFonts w:ascii="Times New Roman" w:eastAsia="Arial" w:hAnsi="Times New Roman" w:cs="Times New Roman"/>
          <w:b/>
          <w:sz w:val="24"/>
          <w:szCs w:val="24"/>
        </w:rPr>
        <w:t>DECRETA: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 xml:space="preserve">PRIMERO. </w:t>
      </w:r>
      <w:r w:rsidRPr="00D23C74">
        <w:rPr>
          <w:rFonts w:ascii="Times New Roman" w:eastAsia="Arial" w:hAnsi="Times New Roman" w:cs="Times New Roman"/>
          <w:sz w:val="24"/>
          <w:szCs w:val="24"/>
        </w:rPr>
        <w:t>Se adiciona el Artículo 2.160 Bis al Código para la Biodiversidad del Estado de México, para quedar como sigue:</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TITULO QUINTO</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DE LA PROTECCION AL AMBIENTE</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CAPITULO IV</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DE LA PREVENCION Y CONTROL DE LA CONTAMINACION DEL AGUA DE JURISDICCION ESTATAL Y DE LOS ECOSISTEMAS ACUATICOS</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Artículo 2.160 Bis. La Secretaría presentará la denuncia ante la autoridad competente cuando ilícitamente, por acción u omisión, persona física o moral contamine agua destinada directa o indirectamente al uso o consumo humano, ya sea que se encuentre en redes de distribución, sistemas de almacenamiento, cuerpos de agua superficiales o subterráneos utilizados para dicho fin, mediante la descarga, depósito, infiltración, manejo o abandono de aguas residuales, sustancias químicas, residuos, agentes biológicos o cualquier otro contaminante; significando un riesgo para la salud de una o más personas o un daño efectivo a la misma o a una colectividad.</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 xml:space="preserve">SEGUNDO. </w:t>
      </w:r>
      <w:r w:rsidRPr="00D23C74">
        <w:rPr>
          <w:rFonts w:ascii="Times New Roman" w:eastAsia="Arial" w:hAnsi="Times New Roman" w:cs="Times New Roman"/>
          <w:sz w:val="24"/>
          <w:szCs w:val="24"/>
        </w:rPr>
        <w:t>Se adiciona el Artículo 145 Nonies al Código Penal del Estado de México, para quedar como sigue:</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SUBTITULO SEGUNDO</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DELITOS CONTRA LA ADMINISTRACION PÚBLICA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CAPÍTULO XV BIS</w:t>
      </w: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sz w:val="24"/>
          <w:szCs w:val="24"/>
        </w:rPr>
        <w:t>DE LOS DELITOS CONTRA EL SERVICIO PÚBLICO Y DISTRIBUCIÓN DEL AGUA</w:t>
      </w:r>
    </w:p>
    <w:p w:rsidR="00D23C74" w:rsidRPr="00D23C74" w:rsidRDefault="00D23C74" w:rsidP="00D23C74">
      <w:pPr>
        <w:spacing w:after="0" w:line="240" w:lineRule="auto"/>
        <w:ind w:right="191"/>
        <w:jc w:val="center"/>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Artículo 145 Nonies. A quien ilícitamente, por acción u omisión, contamine agua destinada directa o indirectamente al uso o consumo humano, ya sea que se encuentre en redes de distribución, sistemas de almacenamiento, cuerpos de agua superficiales o subterráneos utilizados para dicho fin, mediante la descarga, depósito, infiltración, manejo o abandono de aguas residuales, sustancias químicas, residuos, agentes biológicos o cualquier otro contaminante, cuando ello cause un riesgo para la salud de las personas o un daño efectivo a la misma o a una colectividad, se le impondrán de tres a nueve años de prisión y de trescientas a tres mil unidades de medida y actualización.</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 xml:space="preserve">Para los efectos de este artículo se entenderá por contaminante toda sustancia, energía o combinación de ellas que al incorporarse al agua modifique de manera adversa sus </w:t>
      </w:r>
      <w:r w:rsidRPr="00D23C74">
        <w:rPr>
          <w:rFonts w:ascii="Times New Roman" w:eastAsia="Arial" w:hAnsi="Times New Roman" w:cs="Times New Roman"/>
          <w:b/>
          <w:sz w:val="24"/>
          <w:szCs w:val="24"/>
        </w:rPr>
        <w:lastRenderedPageBreak/>
        <w:t>características físicas, químicas, biológicas o bacteriológicas, en contravención a las normas oficiales mexicanas, normas técnicas o disposiciones sanitarias y ambientales aplicables.</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Las penas previstas se aumentarán hasta en una mitad cuando:</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I. El hecho se cometa respecto de agua destinada a hospitales, escuelas, centros de salud, guarderías, centros de reclusión o al abastecimiento de poblaciones en condiciones de alta vulnerabilidad.</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II. El agente actúe con ánimo de lucro o en el ejercicio de una actividad industrial, comercial o de servicios que, por su naturaleza, implique riesgo significativo para la calidad del agua.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III. Se oculte deliberadamente información sobre la contaminación del agua o se impida, obstaculice o retrase la adopción de medidas de prevención, control, saneamiento o atención de riesgos sanitarios.</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b/>
          <w:sz w:val="24"/>
          <w:szCs w:val="24"/>
        </w:rPr>
      </w:pPr>
      <w:r w:rsidRPr="00D23C74">
        <w:rPr>
          <w:rFonts w:ascii="Times New Roman" w:eastAsia="Arial" w:hAnsi="Times New Roman" w:cs="Times New Roman"/>
          <w:b/>
          <w:sz w:val="24"/>
          <w:szCs w:val="24"/>
        </w:rPr>
        <w:t>Cuando la conducta descrita en este artículo provoque lesiones o la muerte de una o más personas, se aplicarán además las sanciones previstas para dichos delitos, sin perjuicio de las responsabilidades administrativas, civiles o ambientales que procedan.</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center"/>
        <w:rPr>
          <w:rFonts w:ascii="Times New Roman" w:eastAsia="Arial" w:hAnsi="Times New Roman" w:cs="Times New Roman"/>
          <w:sz w:val="24"/>
          <w:szCs w:val="24"/>
        </w:rPr>
      </w:pPr>
      <w:r w:rsidRPr="00D23C74">
        <w:rPr>
          <w:rFonts w:ascii="Times New Roman" w:eastAsia="Arial" w:hAnsi="Times New Roman" w:cs="Times New Roman"/>
          <w:b/>
          <w:sz w:val="24"/>
          <w:szCs w:val="24"/>
        </w:rPr>
        <w:t>TRANSITORIOS</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 xml:space="preserve">ARTÍCULO PRIMERO. </w:t>
      </w:r>
      <w:r w:rsidRPr="00D23C74">
        <w:rPr>
          <w:rFonts w:ascii="Times New Roman" w:eastAsia="Arial" w:hAnsi="Times New Roman" w:cs="Times New Roman"/>
          <w:sz w:val="24"/>
          <w:szCs w:val="24"/>
        </w:rPr>
        <w:t>Publíquese el presente Decreto en el Periódico Oficial “Gaceta de Gobierno”.</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 xml:space="preserve">ARTÍCULO SEGUNDO. </w:t>
      </w:r>
      <w:r w:rsidRPr="00D23C74">
        <w:rPr>
          <w:rFonts w:ascii="Times New Roman" w:eastAsia="Arial" w:hAnsi="Times New Roman" w:cs="Times New Roman"/>
          <w:sz w:val="24"/>
          <w:szCs w:val="24"/>
        </w:rPr>
        <w:t>El presente Decreto entrará en vigor al día siguiente de su publicación en el Periódico Oficial "Gaceta del Gobierno" del Estado de México.</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b/>
          <w:sz w:val="24"/>
          <w:szCs w:val="24"/>
        </w:rPr>
        <w:t xml:space="preserve">ARTICULO TERCERO. </w:t>
      </w:r>
      <w:r w:rsidRPr="00D23C74">
        <w:rPr>
          <w:rFonts w:ascii="Times New Roman" w:eastAsia="Arial" w:hAnsi="Times New Roman" w:cs="Times New Roman"/>
          <w:sz w:val="24"/>
          <w:szCs w:val="24"/>
        </w:rPr>
        <w:t>Las autoridades competentes en materia de agua, salud y ambiente deberán adecuar sus protocolos de inspección, monitoreo y denuncia, a fin de garantizar la detección y persecución de la contaminación del agua en términos del presente Decreto.</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La persona titular del Poder Ejecutivo lo tendrá por entendido, haciendo que se publique y se cumpla.</w:t>
      </w:r>
    </w:p>
    <w:p w:rsidR="00D23C74" w:rsidRPr="00D23C74" w:rsidRDefault="00D23C74" w:rsidP="00D23C74">
      <w:pPr>
        <w:spacing w:after="0" w:line="240" w:lineRule="auto"/>
        <w:ind w:right="191"/>
        <w:rPr>
          <w:rFonts w:ascii="Times New Roman" w:eastAsia="Times New Roman" w:hAnsi="Times New Roman" w:cs="Times New Roman"/>
          <w:sz w:val="24"/>
          <w:szCs w:val="24"/>
        </w:rPr>
      </w:pPr>
    </w:p>
    <w:p w:rsidR="00D23C74" w:rsidRPr="00D23C74" w:rsidRDefault="00D23C74" w:rsidP="00D23C74">
      <w:pPr>
        <w:spacing w:after="0" w:line="240" w:lineRule="auto"/>
        <w:ind w:right="191"/>
        <w:jc w:val="both"/>
        <w:rPr>
          <w:rFonts w:ascii="Times New Roman" w:eastAsia="Arial" w:hAnsi="Times New Roman" w:cs="Times New Roman"/>
          <w:sz w:val="24"/>
          <w:szCs w:val="24"/>
        </w:rPr>
      </w:pPr>
      <w:r w:rsidRPr="00D23C74">
        <w:rPr>
          <w:rFonts w:ascii="Times New Roman" w:eastAsia="Arial" w:hAnsi="Times New Roman" w:cs="Times New Roman"/>
          <w:sz w:val="24"/>
          <w:szCs w:val="24"/>
        </w:rPr>
        <w:t>Dado en el Palacio del Poder Legislativo, en la Ciudad de Toluca, Capital del Estado de México, a los días del mes del año dos mil veintiséis.</w:t>
      </w:r>
    </w:p>
    <w:p w:rsidR="00D23C74" w:rsidRPr="00343903" w:rsidRDefault="00D23C74" w:rsidP="0074503D">
      <w:pPr>
        <w:spacing w:after="0" w:line="240" w:lineRule="auto"/>
        <w:jc w:val="center"/>
        <w:rPr>
          <w:rFonts w:ascii="Times New Roman" w:hAnsi="Times New Roman"/>
          <w:sz w:val="24"/>
          <w:szCs w:val="24"/>
        </w:rPr>
      </w:pPr>
    </w:p>
    <w:p w:rsidR="00D23C74" w:rsidRPr="00343903" w:rsidRDefault="00D23C74" w:rsidP="0074503D">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D23C74" w:rsidRPr="00343903" w:rsidRDefault="00D23C74" w:rsidP="0074503D">
      <w:pPr>
        <w:spacing w:after="0" w:line="240" w:lineRule="auto"/>
        <w:jc w:val="center"/>
        <w:rPr>
          <w:rFonts w:ascii="Times New Roman" w:hAnsi="Times New Roman"/>
          <w:sz w:val="24"/>
          <w:szCs w:val="24"/>
        </w:rPr>
      </w:pPr>
    </w:p>
    <w:p w:rsidR="005C0C22" w:rsidRPr="005C0C22" w:rsidRDefault="005C0C22" w:rsidP="005C0C22">
      <w:pPr>
        <w:spacing w:after="0" w:line="240" w:lineRule="auto"/>
        <w:jc w:val="both"/>
        <w:rPr>
          <w:rFonts w:ascii="Times New Roman" w:hAnsi="Times New Roman" w:cs="Times New Roman"/>
          <w:sz w:val="24"/>
          <w:szCs w:val="24"/>
        </w:rPr>
      </w:pPr>
      <w:r w:rsidRPr="005C0C22">
        <w:rPr>
          <w:rFonts w:ascii="Times New Roman" w:hAnsi="Times New Roman" w:cs="Times New Roman"/>
          <w:sz w:val="24"/>
          <w:szCs w:val="24"/>
        </w:rPr>
        <w:t>PRESIDENTA DIP. MARTHA AZUCENA CAMACHO REYNOSO. Gracias diputada Miriam Silva Mata.</w:t>
      </w:r>
    </w:p>
    <w:p w:rsidR="005C0C22" w:rsidRPr="005C0C22" w:rsidRDefault="005C0C22" w:rsidP="005C0C22">
      <w:pPr>
        <w:spacing w:after="0" w:line="240" w:lineRule="auto"/>
        <w:jc w:val="both"/>
        <w:rPr>
          <w:rFonts w:ascii="Times New Roman" w:hAnsi="Times New Roman" w:cs="Times New Roman"/>
          <w:sz w:val="24"/>
          <w:szCs w:val="24"/>
        </w:rPr>
      </w:pPr>
      <w:r w:rsidRPr="005C0C22">
        <w:rPr>
          <w:rFonts w:ascii="Times New Roman" w:hAnsi="Times New Roman" w:cs="Times New Roman"/>
          <w:sz w:val="24"/>
          <w:szCs w:val="24"/>
        </w:rPr>
        <w:tab/>
        <w:t>Se registra la iniciativa y se remite a las Comisiones Legislativas de Protección Ambiental y Cambio Climático, de Procuración y Administración de Justicia y de Recursos Hidráulicos, para su estudio y dictamen.</w:t>
      </w:r>
    </w:p>
    <w:p w:rsidR="005C0C22" w:rsidRPr="005C0C22" w:rsidRDefault="005C0C22" w:rsidP="005C0C22">
      <w:pPr>
        <w:spacing w:after="0" w:line="240" w:lineRule="auto"/>
        <w:jc w:val="both"/>
        <w:rPr>
          <w:rFonts w:ascii="Times New Roman" w:hAnsi="Times New Roman" w:cs="Times New Roman"/>
          <w:sz w:val="24"/>
          <w:szCs w:val="24"/>
        </w:rPr>
      </w:pPr>
      <w:r w:rsidRPr="005C0C22">
        <w:rPr>
          <w:rFonts w:ascii="Times New Roman" w:hAnsi="Times New Roman" w:cs="Times New Roman"/>
          <w:sz w:val="24"/>
          <w:szCs w:val="24"/>
        </w:rPr>
        <w:tab/>
        <w:t>En cuanto al punto número 13 y a petición de la promovente, se retira ese punto.</w:t>
      </w:r>
    </w:p>
    <w:p w:rsidR="005C0C22" w:rsidRPr="005C0C22" w:rsidRDefault="005C0C22" w:rsidP="005C0C22">
      <w:pPr>
        <w:spacing w:after="0" w:line="240" w:lineRule="auto"/>
        <w:jc w:val="both"/>
        <w:rPr>
          <w:rFonts w:ascii="Times New Roman" w:hAnsi="Times New Roman" w:cs="Times New Roman"/>
          <w:sz w:val="24"/>
          <w:szCs w:val="24"/>
        </w:rPr>
      </w:pPr>
      <w:r w:rsidRPr="005C0C22">
        <w:rPr>
          <w:rFonts w:ascii="Times New Roman" w:hAnsi="Times New Roman" w:cs="Times New Roman"/>
          <w:sz w:val="24"/>
          <w:szCs w:val="24"/>
        </w:rPr>
        <w:tab/>
        <w:t xml:space="preserve">Considerando el punto 14, la diputada Leticia Mejía García, presenta en nombre del Grupo Parlamentario del Partido Revolucionario Institucional, Iniciativa con Proyecto de Decreto que reforma el Código Penal y la Ley de Educación, ambos del Estado de México, para prevenir las </w:t>
      </w:r>
      <w:r w:rsidRPr="005C0C22">
        <w:rPr>
          <w:rFonts w:ascii="Times New Roman" w:hAnsi="Times New Roman" w:cs="Times New Roman"/>
          <w:sz w:val="24"/>
          <w:szCs w:val="24"/>
        </w:rPr>
        <w:lastRenderedPageBreak/>
        <w:t>acusaciones falsas contra docentes y establecer protocolos institucionales para su atención oportuna.</w:t>
      </w:r>
    </w:p>
    <w:p w:rsidR="005C0C22" w:rsidRPr="005C0C22" w:rsidRDefault="005C0C22" w:rsidP="005C0C22">
      <w:pPr>
        <w:spacing w:after="0" w:line="240" w:lineRule="auto"/>
        <w:jc w:val="both"/>
        <w:rPr>
          <w:rFonts w:ascii="Times New Roman" w:hAnsi="Times New Roman" w:cs="Times New Roman"/>
          <w:sz w:val="24"/>
          <w:szCs w:val="24"/>
        </w:rPr>
      </w:pPr>
      <w:r w:rsidRPr="005C0C22">
        <w:rPr>
          <w:rFonts w:ascii="Times New Roman" w:hAnsi="Times New Roman" w:cs="Times New Roman"/>
          <w:sz w:val="24"/>
          <w:szCs w:val="24"/>
        </w:rPr>
        <w:t>DIP. LETICIA MEJÍA GARCÍA. Gracias Presidenta.</w:t>
      </w:r>
    </w:p>
    <w:p w:rsidR="005C0C22" w:rsidRPr="005C0C22" w:rsidRDefault="005C0C22" w:rsidP="005C0C22">
      <w:pPr>
        <w:spacing w:after="0" w:line="240" w:lineRule="auto"/>
        <w:jc w:val="both"/>
        <w:rPr>
          <w:rFonts w:ascii="Times New Roman" w:hAnsi="Times New Roman" w:cs="Times New Roman"/>
          <w:sz w:val="24"/>
          <w:szCs w:val="24"/>
        </w:rPr>
      </w:pPr>
      <w:r w:rsidRPr="005C0C22">
        <w:rPr>
          <w:rFonts w:ascii="Times New Roman" w:hAnsi="Times New Roman" w:cs="Times New Roman"/>
          <w:sz w:val="24"/>
          <w:szCs w:val="24"/>
        </w:rPr>
        <w:tab/>
        <w:t>Saludo a las diputadas y diputados presentes en este Recinto y a quienes siguen esta transmisión en las distintas plataformas, así como a los medios de comunicación que dan cobertura a los trabajos de esta Soberanía Popular.</w:t>
      </w:r>
    </w:p>
    <w:p w:rsidR="005C0C22" w:rsidRPr="005C0C22" w:rsidRDefault="005C0C22" w:rsidP="005C0C22">
      <w:pPr>
        <w:spacing w:after="0" w:line="240" w:lineRule="auto"/>
        <w:jc w:val="both"/>
        <w:rPr>
          <w:rFonts w:ascii="Times New Roman" w:hAnsi="Times New Roman" w:cs="Times New Roman"/>
          <w:sz w:val="24"/>
          <w:szCs w:val="24"/>
        </w:rPr>
      </w:pPr>
      <w:r w:rsidRPr="005C0C22">
        <w:rPr>
          <w:rFonts w:ascii="Times New Roman" w:hAnsi="Times New Roman" w:cs="Times New Roman"/>
          <w:sz w:val="24"/>
          <w:szCs w:val="24"/>
        </w:rPr>
        <w:tab/>
        <w:t>Hoy presento una iniciativa que surge del diálogo directo con la ciudadanía, de manera especial con maestras, maestros, madres, padres de familia y comunidades escolares del norte del Estado de México, ellas y ellos nos comparten algo que se repite todos los días, los conflictos escolares existen, pero muchas veces no se atiende a tiempo, ni con justicia, ni con sensibilidad.</w:t>
      </w:r>
    </w:p>
    <w:p w:rsidR="005C0C22" w:rsidRPr="002216C6" w:rsidRDefault="005C0C22" w:rsidP="005C0C22">
      <w:pPr>
        <w:spacing w:after="0" w:line="240" w:lineRule="auto"/>
        <w:jc w:val="both"/>
        <w:rPr>
          <w:rFonts w:ascii="Times New Roman" w:hAnsi="Times New Roman" w:cs="Times New Roman"/>
          <w:sz w:val="24"/>
          <w:szCs w:val="24"/>
        </w:rPr>
      </w:pPr>
      <w:r w:rsidRPr="005C0C22">
        <w:rPr>
          <w:rFonts w:ascii="Times New Roman" w:hAnsi="Times New Roman" w:cs="Times New Roman"/>
          <w:sz w:val="24"/>
          <w:szCs w:val="24"/>
        </w:rPr>
        <w:tab/>
        <w:t xml:space="preserve">La educación sólo es posible cuando </w:t>
      </w:r>
      <w:r w:rsidRPr="002216C6">
        <w:rPr>
          <w:rFonts w:ascii="Times New Roman" w:hAnsi="Times New Roman" w:cs="Times New Roman"/>
          <w:sz w:val="24"/>
          <w:szCs w:val="24"/>
        </w:rPr>
        <w:t>hay confianza, confianza entre quien enseña, quien aprende y las familias que acompañan ese proceso y esa confianza se rompe cuando una acusación falsa mancha la reputación y la vida de una persona inocente, una acusación falsa no sólo mancha el nombre del señalado, destruye su entorno, la tranquilidad de su familia, la confianza de sus alumnos y su salud emocional.</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Hay maestras y maestros que después de una denuncia injusta, viven con ansiedad, con miedo y con el estigma de ser señalados en su propia comunidad, algunos incluso pierden su empleo, su estabilidad emocional y el respeto que construyeron en años de trabajo y cuando eso pasa no sólo se lastima una persona, se lastima a toda una institución, a toda una escuela y se debilita la confianza en la educación.</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Esta iniciativa tiene 2 ejes fundamentales, primero, agravar las penas por denuncia falsa de manera general, sanciones más firmes contra las denuncias falsas, proponemos reformas al Código Penal para que quienes presenten una acusación con dolo y con la intensión de dañar enfrenten consecuencias legales, la justicia no puede usarse como un instrumento de venganza.</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Por ello, proponemos un agravante específico para incrementar la pena privativa de libertad, de 4 a 12 años, de 500 mil 500 días multa y elevar la reparación del daño, hasta 5 mil días multa por concepto de daño moral.</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La finalidad, es inhibir las denuncias y acusaciones falsas, además de asegurar que la víctima reciba una indemnización suficiente que contribuya realmente a la restauración de su entorno personal, familiar y profesional.</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Segundo, implementar un protocolo de atención preventiva y oportuna en la Ley de Educación del Estado de México.</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Se trata de establecer una ruta clara y obligatoria para la mediación escolar cuando surja un conflicto entre docentes, estudiantes o padres de familia, este protocolo debe garantizar acompañamiento legal y psicológico para evitar que el problema escale hasta una denuncia y para asegurar que cualquier investigación se conduzca con respeto al debido proceso y a la presunción de inocencia.</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Fortalecer el respeto y la dignidad de la labor docente; las maestras y los maestros merecen respaldo institucional y condiciones justas para ejercer su trabajo, se plantea fortalecer el apartado concerniente a la revalorización de las maestras y los maestros, precisando que fomentar el respeto a la labor docente como uno de los fines de esa revalorización incluye la protección de su honor, crédito y prestigio.</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Congruentes con la cultura de la paz, la convivencia democrática en las escuelas y los entornos libres de violencia, que deben promover las autoridades educativas, es necesario establecer con mayor claridad las disposiciones relativas al fomento de la solución pacífica de conflictos y los mecanismos alternativos de solución de controversias, en las que se involucre la comunidad educativa; asimismo, puntualizar que las autoridades educativas promoverán la concientización del daño que causan las acusaciones o denuncias falsas con el propósito de prevenirlas.</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lastRenderedPageBreak/>
        <w:t>Quiero ser muy clara, no estamos en contra de las denuncias, estamos a favor de la verdad y la verdad se construye con una investigación responsable, con diálogo y con una cultura de paz dentro de las escuelas.</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Como representante del Norte del Estado, sé que cuando un docente es señalado injustamente, toda la comunidad pierde, pierden los alumnos, pierden los padres de familia y se pierde la confianza en la institución.</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Desde el PRI seguiremos trabajando para que nuestras escuelas sean espacios seguros, justos y respetuosos para todas y todos; estamos a favor de la verdad y de la justicia para todos.</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Concluyo diputada, solicitando que el texto íntegro de esta iniciativa se inserte en el Diario de los Debates y en la “Gaceta Parlamentaria”.</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Es cuanto, muchas gracias por su atención.</w:t>
      </w:r>
    </w:p>
    <w:p w:rsidR="009247F4" w:rsidRPr="002216C6" w:rsidRDefault="009247F4" w:rsidP="0074503D">
      <w:pPr>
        <w:pStyle w:val="Sinespaciado"/>
        <w:jc w:val="both"/>
        <w:rPr>
          <w:rFonts w:ascii="Times New Roman" w:hAnsi="Times New Roman" w:cs="Times New Roman"/>
          <w:sz w:val="24"/>
          <w:szCs w:val="24"/>
        </w:rPr>
      </w:pPr>
    </w:p>
    <w:p w:rsidR="009247F4" w:rsidRPr="002216C6" w:rsidRDefault="009247F4" w:rsidP="0074503D">
      <w:pPr>
        <w:spacing w:after="0" w:line="240" w:lineRule="auto"/>
        <w:jc w:val="center"/>
        <w:rPr>
          <w:rFonts w:ascii="Times New Roman" w:hAnsi="Times New Roman"/>
          <w:i/>
          <w:sz w:val="24"/>
          <w:szCs w:val="24"/>
        </w:rPr>
      </w:pPr>
      <w:r w:rsidRPr="002216C6">
        <w:rPr>
          <w:rFonts w:ascii="Times New Roman" w:hAnsi="Times New Roman"/>
          <w:i/>
          <w:sz w:val="24"/>
          <w:szCs w:val="24"/>
        </w:rPr>
        <w:t>(Se inserta documento)</w:t>
      </w:r>
    </w:p>
    <w:p w:rsidR="009247F4" w:rsidRPr="002216C6" w:rsidRDefault="009247F4" w:rsidP="0074503D">
      <w:pPr>
        <w:spacing w:after="0" w:line="240" w:lineRule="auto"/>
        <w:jc w:val="center"/>
        <w:rPr>
          <w:rFonts w:ascii="Times New Roman" w:hAnsi="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691"/>
      </w:tblGrid>
      <w:tr w:rsidR="005E693D" w:rsidRPr="002216C6" w:rsidTr="005E693D">
        <w:trPr>
          <w:jc w:val="center"/>
        </w:trPr>
        <w:tc>
          <w:tcPr>
            <w:tcW w:w="4714" w:type="dxa"/>
          </w:tcPr>
          <w:p w:rsidR="005E693D" w:rsidRPr="002216C6" w:rsidRDefault="005E693D" w:rsidP="005E693D">
            <w:pPr>
              <w:autoSpaceDE w:val="0"/>
              <w:autoSpaceDN w:val="0"/>
              <w:adjustRightInd w:val="0"/>
              <w:spacing w:line="240" w:lineRule="auto"/>
              <w:ind w:right="191"/>
              <w:jc w:val="center"/>
              <w:rPr>
                <w:rFonts w:eastAsia="Calibri"/>
                <w:b/>
                <w:bCs/>
                <w:sz w:val="24"/>
                <w:szCs w:val="24"/>
              </w:rPr>
            </w:pPr>
            <w:r w:rsidRPr="002216C6">
              <w:rPr>
                <w:rFonts w:eastAsia="Calibri"/>
                <w:b/>
                <w:bCs/>
                <w:sz w:val="24"/>
                <w:szCs w:val="24"/>
              </w:rPr>
              <w:t>CONGRESO</w:t>
            </w:r>
          </w:p>
          <w:p w:rsidR="005E693D" w:rsidRPr="002216C6" w:rsidRDefault="005E693D" w:rsidP="005E693D">
            <w:pPr>
              <w:autoSpaceDE w:val="0"/>
              <w:autoSpaceDN w:val="0"/>
              <w:adjustRightInd w:val="0"/>
              <w:spacing w:line="240" w:lineRule="auto"/>
              <w:ind w:right="191"/>
              <w:jc w:val="center"/>
              <w:rPr>
                <w:rFonts w:eastAsia="Calibri"/>
                <w:sz w:val="24"/>
                <w:szCs w:val="24"/>
              </w:rPr>
            </w:pPr>
            <w:r w:rsidRPr="002216C6">
              <w:rPr>
                <w:rFonts w:eastAsia="Calibri"/>
                <w:b/>
                <w:bCs/>
                <w:sz w:val="24"/>
                <w:szCs w:val="24"/>
              </w:rPr>
              <w:t>ESTADO DE MÉXICO</w:t>
            </w:r>
          </w:p>
        </w:tc>
        <w:tc>
          <w:tcPr>
            <w:tcW w:w="4691" w:type="dxa"/>
          </w:tcPr>
          <w:p w:rsidR="005E693D" w:rsidRPr="002216C6" w:rsidRDefault="005E693D" w:rsidP="00A37A9D">
            <w:pPr>
              <w:spacing w:line="240" w:lineRule="auto"/>
              <w:ind w:right="191"/>
              <w:jc w:val="right"/>
              <w:rPr>
                <w:sz w:val="24"/>
                <w:szCs w:val="24"/>
              </w:rPr>
            </w:pPr>
            <w:r w:rsidRPr="002216C6">
              <w:rPr>
                <w:sz w:val="24"/>
                <w:szCs w:val="24"/>
              </w:rPr>
              <w:t>Dip. Leticia</w:t>
            </w:r>
          </w:p>
          <w:p w:rsidR="005E693D" w:rsidRPr="002216C6" w:rsidRDefault="005E693D" w:rsidP="00A37A9D">
            <w:pPr>
              <w:spacing w:line="240" w:lineRule="auto"/>
              <w:ind w:right="191"/>
              <w:jc w:val="right"/>
              <w:rPr>
                <w:sz w:val="24"/>
                <w:szCs w:val="24"/>
              </w:rPr>
            </w:pPr>
            <w:r w:rsidRPr="002216C6">
              <w:rPr>
                <w:sz w:val="24"/>
                <w:szCs w:val="24"/>
              </w:rPr>
              <w:t>Mejía García</w:t>
            </w:r>
          </w:p>
        </w:tc>
      </w:tr>
    </w:tbl>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center"/>
        <w:rPr>
          <w:rFonts w:ascii="Times New Roman" w:eastAsia="Arial" w:hAnsi="Times New Roman" w:cs="Times New Roman"/>
          <w:sz w:val="24"/>
          <w:szCs w:val="24"/>
        </w:rPr>
      </w:pPr>
      <w:r w:rsidRPr="002216C6">
        <w:rPr>
          <w:rFonts w:ascii="Times New Roman" w:eastAsia="Arial" w:hAnsi="Times New Roman" w:cs="Times New Roman"/>
          <w:b/>
          <w:sz w:val="24"/>
          <w:szCs w:val="24"/>
        </w:rPr>
        <w:t>“2026. Año del Humanismo Mexicano en el Estado de México”</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right"/>
        <w:rPr>
          <w:rFonts w:ascii="Times New Roman" w:eastAsia="Arial" w:hAnsi="Times New Roman" w:cs="Times New Roman"/>
          <w:sz w:val="24"/>
          <w:szCs w:val="24"/>
        </w:rPr>
      </w:pPr>
      <w:r w:rsidRPr="002216C6">
        <w:rPr>
          <w:rFonts w:ascii="Times New Roman" w:eastAsia="Arial" w:hAnsi="Times New Roman" w:cs="Times New Roman"/>
          <w:sz w:val="24"/>
          <w:szCs w:val="24"/>
        </w:rPr>
        <w:t>Toluca de Lerdo, México; a 23 de abril de 2026.</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DIPUTADA</w:t>
      </w:r>
    </w:p>
    <w:p w:rsidR="005E693D" w:rsidRPr="002216C6" w:rsidRDefault="005E693D" w:rsidP="005E693D">
      <w:pPr>
        <w:spacing w:after="0" w:line="240" w:lineRule="auto"/>
        <w:ind w:right="191"/>
        <w:jc w:val="both"/>
        <w:rPr>
          <w:rFonts w:ascii="Times New Roman" w:eastAsia="Arial" w:hAnsi="Times New Roman" w:cs="Times New Roman"/>
          <w:b/>
          <w:sz w:val="24"/>
          <w:szCs w:val="24"/>
        </w:rPr>
      </w:pPr>
      <w:r w:rsidRPr="002216C6">
        <w:rPr>
          <w:rFonts w:ascii="Times New Roman" w:eastAsia="Arial" w:hAnsi="Times New Roman" w:cs="Times New Roman"/>
          <w:b/>
          <w:sz w:val="24"/>
          <w:szCs w:val="24"/>
        </w:rPr>
        <w:t>MARTHA AZUCENA CAMACHO REYNOSO</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PRESIDENTA DE LA DIRECTIVA DE LA</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H. “LXII” LEGISLATURA DEL</w:t>
      </w:r>
    </w:p>
    <w:p w:rsidR="005E693D" w:rsidRPr="002216C6" w:rsidRDefault="005E693D" w:rsidP="005E693D">
      <w:pPr>
        <w:spacing w:after="0" w:line="240" w:lineRule="auto"/>
        <w:ind w:right="191"/>
        <w:jc w:val="both"/>
        <w:rPr>
          <w:rFonts w:ascii="Times New Roman" w:eastAsia="Arial" w:hAnsi="Times New Roman" w:cs="Times New Roman"/>
          <w:b/>
          <w:sz w:val="24"/>
          <w:szCs w:val="24"/>
        </w:rPr>
      </w:pPr>
      <w:r w:rsidRPr="002216C6">
        <w:rPr>
          <w:rFonts w:ascii="Times New Roman" w:eastAsia="Arial" w:hAnsi="Times New Roman" w:cs="Times New Roman"/>
          <w:b/>
          <w:sz w:val="24"/>
          <w:szCs w:val="24"/>
        </w:rPr>
        <w:t>ESTADO LIBRE Y SOBERANO DE MÉXICO</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PRESENTE</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La suscrita Diputada integrante del Grupo Parlamentario del Partido Revolucionario Institucional en ejercicio de las facultades que me confieren los artículos 51, fracción II y 61, fracción I de la Constitución Política del Estado Libre y Soberano de México, y 28, fracción I de la Ley Orgánica del Poder Legislativo del Estado Libre y Soberano de México, someto a la consideración de esa Honorable Legislatura por el digno conducto de Usted, Iniciativa de Decreto por el que se reforman diversas disposiciones del Código Penal y de la Ley de Educación, ambos del Estado de México, conforme a la siguiente:</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center"/>
        <w:rPr>
          <w:rFonts w:ascii="Times New Roman" w:eastAsia="Arial" w:hAnsi="Times New Roman" w:cs="Times New Roman"/>
          <w:sz w:val="24"/>
          <w:szCs w:val="24"/>
        </w:rPr>
      </w:pPr>
      <w:r w:rsidRPr="002216C6">
        <w:rPr>
          <w:rFonts w:ascii="Times New Roman" w:eastAsia="Arial" w:hAnsi="Times New Roman" w:cs="Times New Roman"/>
          <w:b/>
          <w:sz w:val="24"/>
          <w:szCs w:val="24"/>
        </w:rPr>
        <w:t>EXPOSICIÓN DE MOTIVOS</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La </w:t>
      </w:r>
      <w:r w:rsidRPr="002216C6">
        <w:rPr>
          <w:rFonts w:ascii="Times New Roman" w:eastAsia="Arial" w:hAnsi="Times New Roman" w:cs="Times New Roman"/>
          <w:b/>
          <w:sz w:val="24"/>
          <w:szCs w:val="24"/>
        </w:rPr>
        <w:t>investigación de los delitos</w:t>
      </w:r>
      <w:r w:rsidRPr="002216C6">
        <w:rPr>
          <w:rFonts w:ascii="Times New Roman" w:eastAsia="Arial" w:hAnsi="Times New Roman" w:cs="Times New Roman"/>
          <w:sz w:val="24"/>
          <w:szCs w:val="24"/>
        </w:rPr>
        <w:t xml:space="preserve">, su persecución y la decisión del ejercicio de la acción penal ante los órganos jurisdiccionales corresponde al </w:t>
      </w:r>
      <w:r w:rsidRPr="002216C6">
        <w:rPr>
          <w:rFonts w:ascii="Times New Roman" w:eastAsia="Arial" w:hAnsi="Times New Roman" w:cs="Times New Roman"/>
          <w:b/>
          <w:sz w:val="24"/>
          <w:szCs w:val="24"/>
        </w:rPr>
        <w:t>Ministerio Público</w:t>
      </w:r>
      <w:r w:rsidRPr="002216C6">
        <w:rPr>
          <w:rFonts w:ascii="Times New Roman" w:eastAsia="Arial" w:hAnsi="Times New Roman" w:cs="Times New Roman"/>
          <w:sz w:val="24"/>
          <w:szCs w:val="24"/>
        </w:rPr>
        <w:t xml:space="preserve">, derivado de la </w:t>
      </w:r>
      <w:r w:rsidRPr="002216C6">
        <w:rPr>
          <w:rFonts w:ascii="Times New Roman" w:eastAsia="Arial" w:hAnsi="Times New Roman" w:cs="Times New Roman"/>
          <w:b/>
          <w:sz w:val="24"/>
          <w:szCs w:val="24"/>
        </w:rPr>
        <w:t xml:space="preserve">denuncia </w:t>
      </w:r>
      <w:r w:rsidRPr="002216C6">
        <w:rPr>
          <w:rFonts w:ascii="Times New Roman" w:eastAsia="Arial" w:hAnsi="Times New Roman" w:cs="Times New Roman"/>
          <w:sz w:val="24"/>
          <w:szCs w:val="24"/>
        </w:rPr>
        <w:t>de un hecho que la ley señale como delito, lo que implica desde luego, el destino de tiempo y recursos por parte de dicha instancia.</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Una </w:t>
      </w:r>
      <w:r w:rsidRPr="002216C6">
        <w:rPr>
          <w:rFonts w:ascii="Times New Roman" w:eastAsia="Arial" w:hAnsi="Times New Roman" w:cs="Times New Roman"/>
          <w:b/>
          <w:sz w:val="24"/>
          <w:szCs w:val="24"/>
        </w:rPr>
        <w:t xml:space="preserve">denuncia falsa </w:t>
      </w:r>
      <w:r w:rsidRPr="002216C6">
        <w:rPr>
          <w:rFonts w:ascii="Times New Roman" w:eastAsia="Arial" w:hAnsi="Times New Roman" w:cs="Times New Roman"/>
          <w:sz w:val="24"/>
          <w:szCs w:val="24"/>
        </w:rPr>
        <w:t xml:space="preserve">daña severamente la reputación de la persona, consecuentemente su esfera jurídica y el ejercicio pleno de sus derechos; además </w:t>
      </w:r>
      <w:r w:rsidRPr="002216C6">
        <w:rPr>
          <w:rFonts w:ascii="Times New Roman" w:eastAsia="Arial" w:hAnsi="Times New Roman" w:cs="Times New Roman"/>
          <w:b/>
          <w:sz w:val="24"/>
          <w:szCs w:val="24"/>
        </w:rPr>
        <w:t xml:space="preserve">atenta contra la administración de la justicia </w:t>
      </w:r>
      <w:r w:rsidRPr="002216C6">
        <w:rPr>
          <w:rFonts w:ascii="Times New Roman" w:eastAsia="Arial" w:hAnsi="Times New Roman" w:cs="Times New Roman"/>
          <w:sz w:val="24"/>
          <w:szCs w:val="24"/>
        </w:rPr>
        <w:t>que, en última instancia, constituye el bien jurídico tutelado.</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Las denuncias falsas pueden tener un </w:t>
      </w:r>
      <w:r w:rsidRPr="002216C6">
        <w:rPr>
          <w:rFonts w:ascii="Times New Roman" w:eastAsia="Arial" w:hAnsi="Times New Roman" w:cs="Times New Roman"/>
          <w:b/>
          <w:sz w:val="24"/>
          <w:szCs w:val="24"/>
        </w:rPr>
        <w:t xml:space="preserve">impacto devastador </w:t>
      </w:r>
      <w:r w:rsidRPr="002216C6">
        <w:rPr>
          <w:rFonts w:ascii="Times New Roman" w:eastAsia="Arial" w:hAnsi="Times New Roman" w:cs="Times New Roman"/>
          <w:sz w:val="24"/>
          <w:szCs w:val="24"/>
        </w:rPr>
        <w:t xml:space="preserve">en la vida de los acusados injustamente, del mismo modo que lo tienen las denuncias legítimas que no reciben justicia. Ese </w:t>
      </w:r>
      <w:r w:rsidRPr="002216C6">
        <w:rPr>
          <w:rFonts w:ascii="Times New Roman" w:eastAsia="Arial" w:hAnsi="Times New Roman" w:cs="Times New Roman"/>
          <w:sz w:val="24"/>
          <w:szCs w:val="24"/>
        </w:rPr>
        <w:lastRenderedPageBreak/>
        <w:t>impacto incluye afectaciones al honor, al crédito, al prestigio, a la salud física y psicológica y a los entornos familiar, educativo y laboral.</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Ser </w:t>
      </w:r>
      <w:r w:rsidRPr="002216C6">
        <w:rPr>
          <w:rFonts w:ascii="Times New Roman" w:eastAsia="Arial" w:hAnsi="Times New Roman" w:cs="Times New Roman"/>
          <w:b/>
          <w:sz w:val="24"/>
          <w:szCs w:val="24"/>
        </w:rPr>
        <w:t xml:space="preserve">falsamente acusado </w:t>
      </w:r>
      <w:r w:rsidRPr="002216C6">
        <w:rPr>
          <w:rFonts w:ascii="Times New Roman" w:eastAsia="Arial" w:hAnsi="Times New Roman" w:cs="Times New Roman"/>
          <w:sz w:val="24"/>
          <w:szCs w:val="24"/>
        </w:rPr>
        <w:t xml:space="preserve">es un riesgo que desafortunadamente todas las personas enfrentan, independientemente del entorno en el que se desenvuelven; en el </w:t>
      </w:r>
      <w:r w:rsidRPr="002216C6">
        <w:rPr>
          <w:rFonts w:ascii="Times New Roman" w:eastAsia="Arial" w:hAnsi="Times New Roman" w:cs="Times New Roman"/>
          <w:b/>
          <w:sz w:val="24"/>
          <w:szCs w:val="24"/>
        </w:rPr>
        <w:t xml:space="preserve">ámbito educativo </w:t>
      </w:r>
      <w:r w:rsidRPr="002216C6">
        <w:rPr>
          <w:rFonts w:ascii="Times New Roman" w:eastAsia="Arial" w:hAnsi="Times New Roman" w:cs="Times New Roman"/>
          <w:sz w:val="24"/>
          <w:szCs w:val="24"/>
        </w:rPr>
        <w:t>es una realidad que afecta al personal docente. La presente Iniciativa se enfoca, principalmente, en ese ámbito.</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Si bien es cierto que corresponde a las instancias </w:t>
      </w:r>
      <w:r w:rsidRPr="002216C6">
        <w:rPr>
          <w:rFonts w:ascii="Times New Roman" w:eastAsia="Arial" w:hAnsi="Times New Roman" w:cs="Times New Roman"/>
          <w:b/>
          <w:sz w:val="24"/>
          <w:szCs w:val="24"/>
        </w:rPr>
        <w:t xml:space="preserve">procuradoras y a las administradoras de justicia </w:t>
      </w:r>
      <w:r w:rsidRPr="002216C6">
        <w:rPr>
          <w:rFonts w:ascii="Times New Roman" w:eastAsia="Arial" w:hAnsi="Times New Roman" w:cs="Times New Roman"/>
          <w:sz w:val="24"/>
          <w:szCs w:val="24"/>
        </w:rPr>
        <w:t xml:space="preserve">identificar cuando la denuncia es legítima y cuando ha sido realizada falsamente con la intención de perjudicar al acusado, no menos cierto es que, los </w:t>
      </w:r>
      <w:r w:rsidRPr="002216C6">
        <w:rPr>
          <w:rFonts w:ascii="Times New Roman" w:eastAsia="Arial" w:hAnsi="Times New Roman" w:cs="Times New Roman"/>
          <w:b/>
          <w:sz w:val="24"/>
          <w:szCs w:val="24"/>
        </w:rPr>
        <w:t xml:space="preserve">legisladores </w:t>
      </w:r>
      <w:r w:rsidRPr="002216C6">
        <w:rPr>
          <w:rFonts w:ascii="Times New Roman" w:eastAsia="Arial" w:hAnsi="Times New Roman" w:cs="Times New Roman"/>
          <w:sz w:val="24"/>
          <w:szCs w:val="24"/>
        </w:rPr>
        <w:t xml:space="preserve">tenemos el deber de dotar al marco jurídico de herramientas que permitan </w:t>
      </w:r>
      <w:r w:rsidRPr="002216C6">
        <w:rPr>
          <w:rFonts w:ascii="Times New Roman" w:eastAsia="Arial" w:hAnsi="Times New Roman" w:cs="Times New Roman"/>
          <w:b/>
          <w:sz w:val="24"/>
          <w:szCs w:val="24"/>
        </w:rPr>
        <w:t xml:space="preserve">atender </w:t>
      </w:r>
      <w:r w:rsidRPr="002216C6">
        <w:rPr>
          <w:rFonts w:ascii="Times New Roman" w:eastAsia="Arial" w:hAnsi="Times New Roman" w:cs="Times New Roman"/>
          <w:sz w:val="24"/>
          <w:szCs w:val="24"/>
        </w:rPr>
        <w:t xml:space="preserve">de manera eficaz las </w:t>
      </w:r>
      <w:r w:rsidRPr="002216C6">
        <w:rPr>
          <w:rFonts w:ascii="Times New Roman" w:eastAsia="Arial" w:hAnsi="Times New Roman" w:cs="Times New Roman"/>
          <w:b/>
          <w:sz w:val="24"/>
          <w:szCs w:val="24"/>
        </w:rPr>
        <w:t xml:space="preserve">situaciones que causan conflictos escolares </w:t>
      </w:r>
      <w:r w:rsidRPr="002216C6">
        <w:rPr>
          <w:rFonts w:ascii="Times New Roman" w:eastAsia="Arial" w:hAnsi="Times New Roman" w:cs="Times New Roman"/>
          <w:sz w:val="24"/>
          <w:szCs w:val="24"/>
        </w:rPr>
        <w:t xml:space="preserve">en los que el </w:t>
      </w:r>
      <w:r w:rsidRPr="002216C6">
        <w:rPr>
          <w:rFonts w:ascii="Times New Roman" w:eastAsia="Arial" w:hAnsi="Times New Roman" w:cs="Times New Roman"/>
          <w:b/>
          <w:sz w:val="24"/>
          <w:szCs w:val="24"/>
        </w:rPr>
        <w:t xml:space="preserve">personal docente </w:t>
      </w:r>
      <w:r w:rsidRPr="002216C6">
        <w:rPr>
          <w:rFonts w:ascii="Times New Roman" w:eastAsia="Arial" w:hAnsi="Times New Roman" w:cs="Times New Roman"/>
          <w:sz w:val="24"/>
          <w:szCs w:val="24"/>
        </w:rPr>
        <w:t xml:space="preserve">es parte, favoreciendo con ello, su solución pacífica e incidiendo en </w:t>
      </w:r>
      <w:r w:rsidRPr="002216C6">
        <w:rPr>
          <w:rFonts w:ascii="Times New Roman" w:eastAsia="Arial" w:hAnsi="Times New Roman" w:cs="Times New Roman"/>
          <w:b/>
          <w:sz w:val="24"/>
          <w:szCs w:val="24"/>
        </w:rPr>
        <w:t xml:space="preserve">reducir la posibilidad </w:t>
      </w:r>
      <w:r w:rsidRPr="002216C6">
        <w:rPr>
          <w:rFonts w:ascii="Times New Roman" w:eastAsia="Arial" w:hAnsi="Times New Roman" w:cs="Times New Roman"/>
          <w:sz w:val="24"/>
          <w:szCs w:val="24"/>
        </w:rPr>
        <w:t xml:space="preserve">de que sea </w:t>
      </w:r>
      <w:r w:rsidRPr="002216C6">
        <w:rPr>
          <w:rFonts w:ascii="Times New Roman" w:eastAsia="Arial" w:hAnsi="Times New Roman" w:cs="Times New Roman"/>
          <w:b/>
          <w:sz w:val="24"/>
          <w:szCs w:val="24"/>
        </w:rPr>
        <w:t>interpuesta una denuncia</w:t>
      </w:r>
      <w:r w:rsidRPr="002216C6">
        <w:rPr>
          <w:rFonts w:ascii="Times New Roman" w:eastAsia="Arial" w:hAnsi="Times New Roman" w:cs="Times New Roman"/>
          <w:sz w:val="24"/>
          <w:szCs w:val="24"/>
        </w:rPr>
        <w:t xml:space="preserve">, que, en ocasiones resulta </w:t>
      </w:r>
      <w:r w:rsidRPr="002216C6">
        <w:rPr>
          <w:rFonts w:ascii="Times New Roman" w:eastAsia="Arial" w:hAnsi="Times New Roman" w:cs="Times New Roman"/>
          <w:b/>
          <w:sz w:val="24"/>
          <w:szCs w:val="24"/>
        </w:rPr>
        <w:t>falsa</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La presente Iniciativa busca que </w:t>
      </w:r>
      <w:r w:rsidRPr="002216C6">
        <w:rPr>
          <w:rFonts w:ascii="Times New Roman" w:eastAsia="Arial" w:hAnsi="Times New Roman" w:cs="Times New Roman"/>
          <w:b/>
          <w:sz w:val="24"/>
          <w:szCs w:val="24"/>
        </w:rPr>
        <w:t xml:space="preserve">maestras y maestros </w:t>
      </w:r>
      <w:r w:rsidRPr="002216C6">
        <w:rPr>
          <w:rFonts w:ascii="Times New Roman" w:eastAsia="Arial" w:hAnsi="Times New Roman" w:cs="Times New Roman"/>
          <w:sz w:val="24"/>
          <w:szCs w:val="24"/>
        </w:rPr>
        <w:t xml:space="preserve">del sector educativo estatal cuenten con mayores elementos que les permitan </w:t>
      </w:r>
      <w:r w:rsidRPr="002216C6">
        <w:rPr>
          <w:rFonts w:ascii="Times New Roman" w:eastAsia="Arial" w:hAnsi="Times New Roman" w:cs="Times New Roman"/>
          <w:b/>
          <w:sz w:val="24"/>
          <w:szCs w:val="24"/>
        </w:rPr>
        <w:t xml:space="preserve">afrontar y defenderse </w:t>
      </w:r>
      <w:r w:rsidRPr="002216C6">
        <w:rPr>
          <w:rFonts w:ascii="Times New Roman" w:eastAsia="Arial" w:hAnsi="Times New Roman" w:cs="Times New Roman"/>
          <w:sz w:val="24"/>
          <w:szCs w:val="24"/>
        </w:rPr>
        <w:t xml:space="preserve">ante una denuncia de esta naturaleza, que en ocasiones trasciende hasta una sentencia condenatoria que impone una </w:t>
      </w:r>
      <w:r w:rsidRPr="002216C6">
        <w:rPr>
          <w:rFonts w:ascii="Times New Roman" w:eastAsia="Arial" w:hAnsi="Times New Roman" w:cs="Times New Roman"/>
          <w:b/>
          <w:sz w:val="24"/>
          <w:szCs w:val="24"/>
        </w:rPr>
        <w:t xml:space="preserve">sanción penal </w:t>
      </w:r>
      <w:r w:rsidRPr="002216C6">
        <w:rPr>
          <w:rFonts w:ascii="Times New Roman" w:eastAsia="Arial" w:hAnsi="Times New Roman" w:cs="Times New Roman"/>
          <w:sz w:val="24"/>
          <w:szCs w:val="24"/>
        </w:rPr>
        <w:t>que, además de implicar una pena privativa de la libertad y una sanción económica, afecta significativamente la reputación de la persona afectada.</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En un país como el nuestro, en el que la </w:t>
      </w:r>
      <w:r w:rsidRPr="002216C6">
        <w:rPr>
          <w:rFonts w:ascii="Times New Roman" w:eastAsia="Arial" w:hAnsi="Times New Roman" w:cs="Times New Roman"/>
          <w:b/>
          <w:sz w:val="24"/>
          <w:szCs w:val="24"/>
        </w:rPr>
        <w:t xml:space="preserve">incidencia delictiva </w:t>
      </w:r>
      <w:r w:rsidRPr="002216C6">
        <w:rPr>
          <w:rFonts w:ascii="Times New Roman" w:eastAsia="Arial" w:hAnsi="Times New Roman" w:cs="Times New Roman"/>
          <w:sz w:val="24"/>
          <w:szCs w:val="24"/>
        </w:rPr>
        <w:t xml:space="preserve">registra </w:t>
      </w:r>
      <w:r w:rsidRPr="002216C6">
        <w:rPr>
          <w:rFonts w:ascii="Times New Roman" w:eastAsia="Arial" w:hAnsi="Times New Roman" w:cs="Times New Roman"/>
          <w:b/>
          <w:sz w:val="24"/>
          <w:szCs w:val="24"/>
        </w:rPr>
        <w:t xml:space="preserve">elevadísimos índices </w:t>
      </w:r>
      <w:r w:rsidRPr="002216C6">
        <w:rPr>
          <w:rFonts w:ascii="Times New Roman" w:eastAsia="Arial" w:hAnsi="Times New Roman" w:cs="Times New Roman"/>
          <w:sz w:val="24"/>
          <w:szCs w:val="24"/>
        </w:rPr>
        <w:t xml:space="preserve">no solo es preponderante que se implementen </w:t>
      </w:r>
      <w:r w:rsidRPr="002216C6">
        <w:rPr>
          <w:rFonts w:ascii="Times New Roman" w:eastAsia="Arial" w:hAnsi="Times New Roman" w:cs="Times New Roman"/>
          <w:b/>
          <w:sz w:val="24"/>
          <w:szCs w:val="24"/>
        </w:rPr>
        <w:t xml:space="preserve">medidas </w:t>
      </w:r>
      <w:r w:rsidRPr="002216C6">
        <w:rPr>
          <w:rFonts w:ascii="Times New Roman" w:eastAsia="Arial" w:hAnsi="Times New Roman" w:cs="Times New Roman"/>
          <w:sz w:val="24"/>
          <w:szCs w:val="24"/>
        </w:rPr>
        <w:t xml:space="preserve">que favorezcan la </w:t>
      </w:r>
      <w:r w:rsidRPr="002216C6">
        <w:rPr>
          <w:rFonts w:ascii="Times New Roman" w:eastAsia="Arial" w:hAnsi="Times New Roman" w:cs="Times New Roman"/>
          <w:b/>
          <w:sz w:val="24"/>
          <w:szCs w:val="24"/>
        </w:rPr>
        <w:t>cultura de la denuncia</w:t>
      </w:r>
      <w:r w:rsidRPr="002216C6">
        <w:rPr>
          <w:rFonts w:ascii="Times New Roman" w:eastAsia="Arial" w:hAnsi="Times New Roman" w:cs="Times New Roman"/>
          <w:sz w:val="24"/>
          <w:szCs w:val="24"/>
        </w:rPr>
        <w:t xml:space="preserve">, también es pertinente la implementación de acciones que eviten que esa </w:t>
      </w:r>
      <w:r w:rsidRPr="002216C6">
        <w:rPr>
          <w:rFonts w:ascii="Times New Roman" w:eastAsia="Arial" w:hAnsi="Times New Roman" w:cs="Times New Roman"/>
          <w:b/>
          <w:sz w:val="24"/>
          <w:szCs w:val="24"/>
        </w:rPr>
        <w:t xml:space="preserve">herramienta legal </w:t>
      </w:r>
      <w:r w:rsidRPr="002216C6">
        <w:rPr>
          <w:rFonts w:ascii="Times New Roman" w:eastAsia="Arial" w:hAnsi="Times New Roman" w:cs="Times New Roman"/>
          <w:sz w:val="24"/>
          <w:szCs w:val="24"/>
        </w:rPr>
        <w:t>sea utilizada con el afán perjudicar la reputación de una persona.</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Por un lado, de acuerdo con información del </w:t>
      </w:r>
      <w:r w:rsidRPr="002216C6">
        <w:rPr>
          <w:rFonts w:ascii="Times New Roman" w:eastAsia="Arial" w:hAnsi="Times New Roman" w:cs="Times New Roman"/>
          <w:b/>
          <w:sz w:val="24"/>
          <w:szCs w:val="24"/>
        </w:rPr>
        <w:t xml:space="preserve">Secretariado Ejecutivo del Sistema Nacional de Seguridad Pública </w:t>
      </w:r>
      <w:r w:rsidRPr="002216C6">
        <w:rPr>
          <w:rFonts w:ascii="Times New Roman" w:eastAsia="Arial" w:hAnsi="Times New Roman" w:cs="Times New Roman"/>
          <w:sz w:val="24"/>
          <w:szCs w:val="24"/>
        </w:rPr>
        <w:t xml:space="preserve">en torno a la </w:t>
      </w:r>
      <w:r w:rsidRPr="002216C6">
        <w:rPr>
          <w:rFonts w:ascii="Times New Roman" w:eastAsia="Arial" w:hAnsi="Times New Roman" w:cs="Times New Roman"/>
          <w:b/>
          <w:sz w:val="24"/>
          <w:szCs w:val="24"/>
        </w:rPr>
        <w:t>incidencia delictiva nacional</w:t>
      </w:r>
      <w:r w:rsidRPr="002216C6">
        <w:rPr>
          <w:rFonts w:ascii="Times New Roman" w:eastAsia="Arial" w:hAnsi="Times New Roman" w:cs="Times New Roman"/>
          <w:sz w:val="24"/>
          <w:szCs w:val="24"/>
        </w:rPr>
        <w:t xml:space="preserve">, del </w:t>
      </w:r>
      <w:r w:rsidRPr="002216C6">
        <w:rPr>
          <w:rFonts w:ascii="Times New Roman" w:eastAsia="Arial" w:hAnsi="Times New Roman" w:cs="Times New Roman"/>
          <w:b/>
          <w:sz w:val="24"/>
          <w:szCs w:val="24"/>
        </w:rPr>
        <w:t xml:space="preserve">primero de enero al primero de diciembre de 2025 </w:t>
      </w:r>
      <w:r w:rsidRPr="002216C6">
        <w:rPr>
          <w:rFonts w:ascii="Times New Roman" w:eastAsia="Arial" w:hAnsi="Times New Roman" w:cs="Times New Roman"/>
          <w:sz w:val="24"/>
          <w:szCs w:val="24"/>
        </w:rPr>
        <w:t xml:space="preserve">se registraron cerca de </w:t>
      </w:r>
      <w:r w:rsidRPr="002216C6">
        <w:rPr>
          <w:rFonts w:ascii="Times New Roman" w:eastAsia="Arial" w:hAnsi="Times New Roman" w:cs="Times New Roman"/>
          <w:b/>
          <w:sz w:val="24"/>
          <w:szCs w:val="24"/>
        </w:rPr>
        <w:t xml:space="preserve">dos millones 16 mil 500 </w:t>
      </w:r>
      <w:r w:rsidRPr="002216C6">
        <w:rPr>
          <w:rFonts w:ascii="Times New Roman" w:eastAsia="Arial" w:hAnsi="Times New Roman" w:cs="Times New Roman"/>
          <w:sz w:val="24"/>
          <w:szCs w:val="24"/>
        </w:rPr>
        <w:t xml:space="preserve">presuntos delitos, de los cuales, </w:t>
      </w:r>
      <w:r w:rsidRPr="002216C6">
        <w:rPr>
          <w:rFonts w:ascii="Times New Roman" w:eastAsia="Arial" w:hAnsi="Times New Roman" w:cs="Times New Roman"/>
          <w:b/>
          <w:sz w:val="24"/>
          <w:szCs w:val="24"/>
        </w:rPr>
        <w:t xml:space="preserve">casi el 18 por ciento </w:t>
      </w:r>
      <w:r w:rsidRPr="002216C6">
        <w:rPr>
          <w:rFonts w:ascii="Times New Roman" w:eastAsia="Arial" w:hAnsi="Times New Roman" w:cs="Times New Roman"/>
          <w:sz w:val="24"/>
          <w:szCs w:val="24"/>
        </w:rPr>
        <w:t xml:space="preserve">fue cometido en el Estado de México; con casi </w:t>
      </w:r>
      <w:r w:rsidRPr="002216C6">
        <w:rPr>
          <w:rFonts w:ascii="Times New Roman" w:eastAsia="Arial" w:hAnsi="Times New Roman" w:cs="Times New Roman"/>
          <w:b/>
          <w:sz w:val="24"/>
          <w:szCs w:val="24"/>
        </w:rPr>
        <w:t>352 mil 600</w:t>
      </w:r>
      <w:r w:rsidRPr="002216C6">
        <w:rPr>
          <w:rFonts w:ascii="Times New Roman" w:eastAsia="Arial" w:hAnsi="Times New Roman" w:cs="Times New Roman"/>
          <w:sz w:val="24"/>
          <w:szCs w:val="24"/>
        </w:rPr>
        <w:t xml:space="preserve">, </w:t>
      </w:r>
      <w:r w:rsidRPr="002216C6">
        <w:rPr>
          <w:rFonts w:ascii="Times New Roman" w:eastAsia="Arial" w:hAnsi="Times New Roman" w:cs="Times New Roman"/>
          <w:b/>
          <w:sz w:val="24"/>
          <w:szCs w:val="24"/>
        </w:rPr>
        <w:t>ocupa el primer lugar</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Por otro, según la </w:t>
      </w:r>
      <w:r w:rsidRPr="002216C6">
        <w:rPr>
          <w:rFonts w:ascii="Times New Roman" w:eastAsia="Arial" w:hAnsi="Times New Roman" w:cs="Times New Roman"/>
          <w:b/>
          <w:sz w:val="24"/>
          <w:szCs w:val="24"/>
        </w:rPr>
        <w:t xml:space="preserve">Encuesta Nacional de Población Privada de la Libertad </w:t>
      </w:r>
      <w:r w:rsidRPr="002216C6">
        <w:rPr>
          <w:rFonts w:ascii="Times New Roman" w:eastAsia="Arial" w:hAnsi="Times New Roman" w:cs="Times New Roman"/>
          <w:sz w:val="24"/>
          <w:szCs w:val="24"/>
        </w:rPr>
        <w:t xml:space="preserve">ENPOL </w:t>
      </w:r>
      <w:r w:rsidRPr="002216C6">
        <w:rPr>
          <w:rFonts w:ascii="Times New Roman" w:eastAsia="Arial" w:hAnsi="Times New Roman" w:cs="Times New Roman"/>
          <w:b/>
          <w:sz w:val="24"/>
          <w:szCs w:val="24"/>
        </w:rPr>
        <w:t xml:space="preserve">2021 </w:t>
      </w:r>
      <w:r w:rsidRPr="002216C6">
        <w:rPr>
          <w:rFonts w:ascii="Times New Roman" w:eastAsia="Arial" w:hAnsi="Times New Roman" w:cs="Times New Roman"/>
          <w:sz w:val="24"/>
          <w:szCs w:val="24"/>
        </w:rPr>
        <w:t xml:space="preserve">del </w:t>
      </w:r>
      <w:r w:rsidRPr="002216C6">
        <w:rPr>
          <w:rFonts w:ascii="Times New Roman" w:eastAsia="Arial" w:hAnsi="Times New Roman" w:cs="Times New Roman"/>
          <w:b/>
          <w:sz w:val="24"/>
          <w:szCs w:val="24"/>
        </w:rPr>
        <w:t>INEGI</w:t>
      </w:r>
      <w:r w:rsidRPr="002216C6">
        <w:rPr>
          <w:rFonts w:ascii="Times New Roman" w:eastAsia="Arial" w:hAnsi="Times New Roman" w:cs="Times New Roman"/>
          <w:sz w:val="24"/>
          <w:szCs w:val="24"/>
        </w:rPr>
        <w:t xml:space="preserve">, </w:t>
      </w:r>
      <w:r w:rsidRPr="002216C6">
        <w:rPr>
          <w:rFonts w:ascii="Times New Roman" w:eastAsia="Arial" w:hAnsi="Times New Roman" w:cs="Times New Roman"/>
          <w:b/>
          <w:sz w:val="24"/>
          <w:szCs w:val="24"/>
        </w:rPr>
        <w:t xml:space="preserve">casi el 44 por ciento </w:t>
      </w:r>
      <w:r w:rsidRPr="002216C6">
        <w:rPr>
          <w:rFonts w:ascii="Times New Roman" w:eastAsia="Arial" w:hAnsi="Times New Roman" w:cs="Times New Roman"/>
          <w:sz w:val="24"/>
          <w:szCs w:val="24"/>
        </w:rPr>
        <w:t xml:space="preserve">de las personas privadas de la libertad señalaron que el </w:t>
      </w:r>
      <w:r w:rsidRPr="002216C6">
        <w:rPr>
          <w:rFonts w:ascii="Times New Roman" w:eastAsia="Arial" w:hAnsi="Times New Roman" w:cs="Times New Roman"/>
          <w:b/>
          <w:sz w:val="24"/>
          <w:szCs w:val="24"/>
        </w:rPr>
        <w:t xml:space="preserve">motivo de reclusión </w:t>
      </w:r>
      <w:r w:rsidRPr="002216C6">
        <w:rPr>
          <w:rFonts w:ascii="Times New Roman" w:eastAsia="Arial" w:hAnsi="Times New Roman" w:cs="Times New Roman"/>
          <w:sz w:val="24"/>
          <w:szCs w:val="24"/>
        </w:rPr>
        <w:t xml:space="preserve">es por </w:t>
      </w:r>
      <w:r w:rsidRPr="002216C6">
        <w:rPr>
          <w:rFonts w:ascii="Times New Roman" w:eastAsia="Arial" w:hAnsi="Times New Roman" w:cs="Times New Roman"/>
          <w:b/>
          <w:sz w:val="24"/>
          <w:szCs w:val="24"/>
        </w:rPr>
        <w:t xml:space="preserve">haber sido acusada falsamente </w:t>
      </w:r>
      <w:r w:rsidRPr="002216C6">
        <w:rPr>
          <w:rFonts w:ascii="Times New Roman" w:eastAsia="Arial" w:hAnsi="Times New Roman" w:cs="Times New Roman"/>
          <w:sz w:val="24"/>
          <w:szCs w:val="24"/>
        </w:rPr>
        <w:t xml:space="preserve">o </w:t>
      </w:r>
      <w:r w:rsidRPr="002216C6">
        <w:rPr>
          <w:rFonts w:ascii="Times New Roman" w:eastAsia="Arial" w:hAnsi="Times New Roman" w:cs="Times New Roman"/>
          <w:b/>
          <w:sz w:val="24"/>
          <w:szCs w:val="24"/>
        </w:rPr>
        <w:t>haber sido implicada en la comisión de un delito</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Visibilizar a las </w:t>
      </w:r>
      <w:r w:rsidRPr="002216C6">
        <w:rPr>
          <w:rFonts w:ascii="Times New Roman" w:eastAsia="Arial" w:hAnsi="Times New Roman" w:cs="Times New Roman"/>
          <w:b/>
          <w:sz w:val="24"/>
          <w:szCs w:val="24"/>
        </w:rPr>
        <w:t xml:space="preserve">víctimas y ofendidos del delito </w:t>
      </w:r>
      <w:r w:rsidRPr="002216C6">
        <w:rPr>
          <w:rFonts w:ascii="Times New Roman" w:eastAsia="Arial" w:hAnsi="Times New Roman" w:cs="Times New Roman"/>
          <w:sz w:val="24"/>
          <w:szCs w:val="24"/>
        </w:rPr>
        <w:t xml:space="preserve">e impulsar la </w:t>
      </w:r>
      <w:r w:rsidRPr="002216C6">
        <w:rPr>
          <w:rFonts w:ascii="Times New Roman" w:eastAsia="Arial" w:hAnsi="Times New Roman" w:cs="Times New Roman"/>
          <w:b/>
          <w:sz w:val="24"/>
          <w:szCs w:val="24"/>
        </w:rPr>
        <w:t xml:space="preserve">protección de sus derechos </w:t>
      </w:r>
      <w:r w:rsidRPr="002216C6">
        <w:rPr>
          <w:rFonts w:ascii="Times New Roman" w:eastAsia="Arial" w:hAnsi="Times New Roman" w:cs="Times New Roman"/>
          <w:sz w:val="24"/>
          <w:szCs w:val="24"/>
        </w:rPr>
        <w:t>debe, sin duda, ser una prioridad para el Estado, máxime cuando las políticas gubernamentales no favorecen una oportuna y pertinente atención de las denuncias y cuando en los delitos, sobre todo en los de índole sexual, además del daño a su integridad, las víctimas deben afrontar el estigma social y la desconfianza en las autoridades, lo que propicia que en ocasiones ni siquiera se denuncie, ante el temor de sufrir revictimización en el proceso.</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Nuestro sistema de justicia ha buscado mejorar la atención a las denuncias de delitos sexuales, a través de la creación de instancias especializadas en violencia de género y la implementación de protocolos para llevar a cabo las diligencias con perspectiva de género; no obstante, la </w:t>
      </w:r>
      <w:r w:rsidRPr="002216C6">
        <w:rPr>
          <w:rFonts w:ascii="Times New Roman" w:eastAsia="Arial" w:hAnsi="Times New Roman" w:cs="Times New Roman"/>
          <w:sz w:val="24"/>
          <w:szCs w:val="24"/>
        </w:rPr>
        <w:lastRenderedPageBreak/>
        <w:t>corrupción, la falta de capacitación y el exceso de trabajo de la autoridad investigadora no favorecen una implementación efectiva y mucho menos una averiguación minuciosa y pertinente.</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En ese sentido, la </w:t>
      </w:r>
      <w:r w:rsidRPr="002216C6">
        <w:rPr>
          <w:rFonts w:ascii="Times New Roman" w:eastAsia="Arial" w:hAnsi="Times New Roman" w:cs="Times New Roman"/>
          <w:b/>
          <w:sz w:val="24"/>
          <w:szCs w:val="24"/>
        </w:rPr>
        <w:t xml:space="preserve">Encuesta Nacional de Victimización y Percepción Sobre Seguridad Pública </w:t>
      </w:r>
      <w:r w:rsidRPr="002216C6">
        <w:rPr>
          <w:rFonts w:ascii="Times New Roman" w:eastAsia="Arial" w:hAnsi="Times New Roman" w:cs="Times New Roman"/>
          <w:sz w:val="24"/>
          <w:szCs w:val="24"/>
        </w:rPr>
        <w:t xml:space="preserve">(ENVIPE) </w:t>
      </w:r>
      <w:r w:rsidRPr="002216C6">
        <w:rPr>
          <w:rFonts w:ascii="Times New Roman" w:eastAsia="Arial" w:hAnsi="Times New Roman" w:cs="Times New Roman"/>
          <w:b/>
          <w:sz w:val="24"/>
          <w:szCs w:val="24"/>
        </w:rPr>
        <w:t xml:space="preserve">2025 </w:t>
      </w:r>
      <w:r w:rsidRPr="002216C6">
        <w:rPr>
          <w:rFonts w:ascii="Times New Roman" w:eastAsia="Arial" w:hAnsi="Times New Roman" w:cs="Times New Roman"/>
          <w:sz w:val="24"/>
          <w:szCs w:val="24"/>
        </w:rPr>
        <w:t xml:space="preserve">del </w:t>
      </w:r>
      <w:r w:rsidRPr="002216C6">
        <w:rPr>
          <w:rFonts w:ascii="Times New Roman" w:eastAsia="Arial" w:hAnsi="Times New Roman" w:cs="Times New Roman"/>
          <w:b/>
          <w:sz w:val="24"/>
          <w:szCs w:val="24"/>
        </w:rPr>
        <w:t xml:space="preserve">INEGI </w:t>
      </w:r>
      <w:r w:rsidRPr="002216C6">
        <w:rPr>
          <w:rFonts w:ascii="Times New Roman" w:eastAsia="Arial" w:hAnsi="Times New Roman" w:cs="Times New Roman"/>
          <w:sz w:val="24"/>
          <w:szCs w:val="24"/>
        </w:rPr>
        <w:t>destaca que:</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Segoe UI Symbol" w:eastAsia="MS PGothic" w:hAnsi="Segoe UI Symbol" w:cs="Segoe UI Symbol"/>
          <w:sz w:val="24"/>
          <w:szCs w:val="24"/>
        </w:rPr>
        <w:t>➢</w:t>
      </w:r>
      <w:r w:rsidRPr="002216C6">
        <w:rPr>
          <w:rFonts w:ascii="Times New Roman" w:eastAsia="MS PGothic" w:hAnsi="Times New Roman" w:cs="Times New Roman"/>
          <w:sz w:val="24"/>
          <w:szCs w:val="24"/>
        </w:rPr>
        <w:t xml:space="preserve"> </w:t>
      </w:r>
      <w:r w:rsidRPr="002216C6">
        <w:rPr>
          <w:rFonts w:ascii="Times New Roman" w:eastAsia="Arial" w:hAnsi="Times New Roman" w:cs="Times New Roman"/>
          <w:sz w:val="24"/>
          <w:szCs w:val="24"/>
        </w:rPr>
        <w:t xml:space="preserve">Durante </w:t>
      </w:r>
      <w:r w:rsidRPr="002216C6">
        <w:rPr>
          <w:rFonts w:ascii="Times New Roman" w:eastAsia="Arial" w:hAnsi="Times New Roman" w:cs="Times New Roman"/>
          <w:b/>
          <w:sz w:val="24"/>
          <w:szCs w:val="24"/>
        </w:rPr>
        <w:t xml:space="preserve">2024 </w:t>
      </w:r>
      <w:r w:rsidRPr="002216C6">
        <w:rPr>
          <w:rFonts w:ascii="Times New Roman" w:eastAsia="Arial" w:hAnsi="Times New Roman" w:cs="Times New Roman"/>
          <w:sz w:val="24"/>
          <w:szCs w:val="24"/>
        </w:rPr>
        <w:t xml:space="preserve">ocurrieron </w:t>
      </w:r>
      <w:r w:rsidRPr="002216C6">
        <w:rPr>
          <w:rFonts w:ascii="Times New Roman" w:eastAsia="Arial" w:hAnsi="Times New Roman" w:cs="Times New Roman"/>
          <w:b/>
          <w:sz w:val="24"/>
          <w:szCs w:val="24"/>
        </w:rPr>
        <w:t xml:space="preserve">33.5 millones </w:t>
      </w:r>
      <w:r w:rsidRPr="002216C6">
        <w:rPr>
          <w:rFonts w:ascii="Times New Roman" w:eastAsia="Arial" w:hAnsi="Times New Roman" w:cs="Times New Roman"/>
          <w:sz w:val="24"/>
          <w:szCs w:val="24"/>
        </w:rPr>
        <w:t xml:space="preserve">de </w:t>
      </w:r>
      <w:r w:rsidRPr="002216C6">
        <w:rPr>
          <w:rFonts w:ascii="Times New Roman" w:eastAsia="Arial" w:hAnsi="Times New Roman" w:cs="Times New Roman"/>
          <w:b/>
          <w:sz w:val="24"/>
          <w:szCs w:val="24"/>
        </w:rPr>
        <w:t xml:space="preserve">delitos </w:t>
      </w:r>
      <w:r w:rsidRPr="002216C6">
        <w:rPr>
          <w:rFonts w:ascii="Times New Roman" w:eastAsia="Arial" w:hAnsi="Times New Roman" w:cs="Times New Roman"/>
          <w:sz w:val="24"/>
          <w:szCs w:val="24"/>
        </w:rPr>
        <w:t xml:space="preserve">y se registraron </w:t>
      </w:r>
      <w:r w:rsidRPr="002216C6">
        <w:rPr>
          <w:rFonts w:ascii="Times New Roman" w:eastAsia="Arial" w:hAnsi="Times New Roman" w:cs="Times New Roman"/>
          <w:b/>
          <w:sz w:val="24"/>
          <w:szCs w:val="24"/>
        </w:rPr>
        <w:t>23.1 millones de víctimas</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Segoe UI Symbol" w:eastAsia="MS PGothic" w:hAnsi="Segoe UI Symbol" w:cs="Segoe UI Symbol"/>
          <w:sz w:val="24"/>
          <w:szCs w:val="24"/>
        </w:rPr>
        <w:t>➢</w:t>
      </w:r>
      <w:r w:rsidRPr="002216C6">
        <w:rPr>
          <w:rFonts w:ascii="Times New Roman" w:eastAsia="MS PGothic" w:hAnsi="Times New Roman" w:cs="Times New Roman"/>
          <w:sz w:val="24"/>
          <w:szCs w:val="24"/>
        </w:rPr>
        <w:t xml:space="preserve"> </w:t>
      </w:r>
      <w:r w:rsidRPr="002216C6">
        <w:rPr>
          <w:rFonts w:ascii="Times New Roman" w:eastAsia="Arial" w:hAnsi="Times New Roman" w:cs="Times New Roman"/>
          <w:sz w:val="24"/>
          <w:szCs w:val="24"/>
        </w:rPr>
        <w:t xml:space="preserve">Solo </w:t>
      </w:r>
      <w:r w:rsidRPr="002216C6">
        <w:rPr>
          <w:rFonts w:ascii="Times New Roman" w:eastAsia="Arial" w:hAnsi="Times New Roman" w:cs="Times New Roman"/>
          <w:b/>
          <w:sz w:val="24"/>
          <w:szCs w:val="24"/>
        </w:rPr>
        <w:t xml:space="preserve">9.6 por ciento </w:t>
      </w:r>
      <w:r w:rsidRPr="002216C6">
        <w:rPr>
          <w:rFonts w:ascii="Times New Roman" w:eastAsia="Arial" w:hAnsi="Times New Roman" w:cs="Times New Roman"/>
          <w:sz w:val="24"/>
          <w:szCs w:val="24"/>
        </w:rPr>
        <w:t>de los delitos se denunció.</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Segoe UI Symbol" w:eastAsia="MS PGothic" w:hAnsi="Segoe UI Symbol" w:cs="Segoe UI Symbol"/>
          <w:sz w:val="24"/>
          <w:szCs w:val="24"/>
        </w:rPr>
        <w:t>➢</w:t>
      </w:r>
      <w:r w:rsidRPr="002216C6">
        <w:rPr>
          <w:rFonts w:ascii="Times New Roman" w:eastAsia="MS PGothic" w:hAnsi="Times New Roman" w:cs="Times New Roman"/>
          <w:sz w:val="24"/>
          <w:szCs w:val="24"/>
        </w:rPr>
        <w:t xml:space="preserve"> </w:t>
      </w:r>
      <w:r w:rsidRPr="002216C6">
        <w:rPr>
          <w:rFonts w:ascii="Times New Roman" w:eastAsia="Arial" w:hAnsi="Times New Roman" w:cs="Times New Roman"/>
          <w:b/>
          <w:sz w:val="24"/>
          <w:szCs w:val="24"/>
        </w:rPr>
        <w:t xml:space="preserve">63 por ciento </w:t>
      </w:r>
      <w:r w:rsidRPr="002216C6">
        <w:rPr>
          <w:rFonts w:ascii="Times New Roman" w:eastAsia="Arial" w:hAnsi="Times New Roman" w:cs="Times New Roman"/>
          <w:sz w:val="24"/>
          <w:szCs w:val="24"/>
        </w:rPr>
        <w:t>de las causas para no denunciar son atribuibles a la autoridad, destacando desconfianza, actitud hostil de la autoridad y miedo a la extorsión.</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Segoe UI Symbol" w:eastAsia="MS PGothic" w:hAnsi="Segoe UI Symbol" w:cs="Segoe UI Symbol"/>
          <w:sz w:val="24"/>
          <w:szCs w:val="24"/>
        </w:rPr>
        <w:t>➢</w:t>
      </w:r>
      <w:r w:rsidRPr="002216C6">
        <w:rPr>
          <w:rFonts w:ascii="Times New Roman" w:eastAsia="MS PGothic" w:hAnsi="Times New Roman" w:cs="Times New Roman"/>
          <w:sz w:val="24"/>
          <w:szCs w:val="24"/>
        </w:rPr>
        <w:t xml:space="preserve"> </w:t>
      </w:r>
      <w:r w:rsidRPr="002216C6">
        <w:rPr>
          <w:rFonts w:ascii="Times New Roman" w:eastAsia="Arial" w:hAnsi="Times New Roman" w:cs="Times New Roman"/>
          <w:sz w:val="24"/>
          <w:szCs w:val="24"/>
        </w:rPr>
        <w:t xml:space="preserve">Más del </w:t>
      </w:r>
      <w:r w:rsidRPr="002216C6">
        <w:rPr>
          <w:rFonts w:ascii="Times New Roman" w:eastAsia="Arial" w:hAnsi="Times New Roman" w:cs="Times New Roman"/>
          <w:b/>
          <w:sz w:val="24"/>
          <w:szCs w:val="24"/>
        </w:rPr>
        <w:t xml:space="preserve">62 por ciento </w:t>
      </w:r>
      <w:r w:rsidRPr="002216C6">
        <w:rPr>
          <w:rFonts w:ascii="Times New Roman" w:eastAsia="Arial" w:hAnsi="Times New Roman" w:cs="Times New Roman"/>
          <w:sz w:val="24"/>
          <w:szCs w:val="24"/>
        </w:rPr>
        <w:t xml:space="preserve">de percepción de corrupción del </w:t>
      </w:r>
      <w:r w:rsidRPr="002216C6">
        <w:rPr>
          <w:rFonts w:ascii="Times New Roman" w:eastAsia="Arial" w:hAnsi="Times New Roman" w:cs="Times New Roman"/>
          <w:b/>
          <w:sz w:val="24"/>
          <w:szCs w:val="24"/>
        </w:rPr>
        <w:t>Ministerio Público</w:t>
      </w:r>
      <w:r w:rsidRPr="002216C6">
        <w:rPr>
          <w:rFonts w:ascii="Times New Roman" w:eastAsia="Arial" w:hAnsi="Times New Roman" w:cs="Times New Roman"/>
          <w:sz w:val="24"/>
          <w:szCs w:val="24"/>
        </w:rPr>
        <w:t xml:space="preserve">, mientras el </w:t>
      </w:r>
      <w:r w:rsidRPr="002216C6">
        <w:rPr>
          <w:rFonts w:ascii="Times New Roman" w:eastAsia="Arial" w:hAnsi="Times New Roman" w:cs="Times New Roman"/>
          <w:b/>
          <w:sz w:val="24"/>
          <w:szCs w:val="24"/>
        </w:rPr>
        <w:t xml:space="preserve">nivel de confianza </w:t>
      </w:r>
      <w:r w:rsidRPr="002216C6">
        <w:rPr>
          <w:rFonts w:ascii="Times New Roman" w:eastAsia="Arial" w:hAnsi="Times New Roman" w:cs="Times New Roman"/>
          <w:sz w:val="24"/>
          <w:szCs w:val="24"/>
        </w:rPr>
        <w:t xml:space="preserve">en el mismo alcanza apenas un </w:t>
      </w:r>
      <w:r w:rsidRPr="002216C6">
        <w:rPr>
          <w:rFonts w:ascii="Times New Roman" w:eastAsia="Arial" w:hAnsi="Times New Roman" w:cs="Times New Roman"/>
          <w:b/>
          <w:sz w:val="24"/>
          <w:szCs w:val="24"/>
        </w:rPr>
        <w:t>30 por ciento</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La finalidad de esta Iniciativa es implementar medidas legislativas que permitan equilibrar la </w:t>
      </w:r>
      <w:r w:rsidRPr="002216C6">
        <w:rPr>
          <w:rFonts w:ascii="Times New Roman" w:eastAsia="Arial" w:hAnsi="Times New Roman" w:cs="Times New Roman"/>
          <w:b/>
          <w:sz w:val="24"/>
          <w:szCs w:val="24"/>
        </w:rPr>
        <w:t xml:space="preserve">protección a las víctimas </w:t>
      </w:r>
      <w:r w:rsidRPr="002216C6">
        <w:rPr>
          <w:rFonts w:ascii="Times New Roman" w:eastAsia="Arial" w:hAnsi="Times New Roman" w:cs="Times New Roman"/>
          <w:sz w:val="24"/>
          <w:szCs w:val="24"/>
        </w:rPr>
        <w:t xml:space="preserve">y la </w:t>
      </w:r>
      <w:r w:rsidRPr="002216C6">
        <w:rPr>
          <w:rFonts w:ascii="Times New Roman" w:eastAsia="Arial" w:hAnsi="Times New Roman" w:cs="Times New Roman"/>
          <w:b/>
          <w:sz w:val="24"/>
          <w:szCs w:val="24"/>
        </w:rPr>
        <w:t xml:space="preserve">garantía de un debido proceso </w:t>
      </w:r>
      <w:r w:rsidRPr="002216C6">
        <w:rPr>
          <w:rFonts w:ascii="Times New Roman" w:eastAsia="Arial" w:hAnsi="Times New Roman" w:cs="Times New Roman"/>
          <w:sz w:val="24"/>
          <w:szCs w:val="24"/>
        </w:rPr>
        <w:t xml:space="preserve">para los </w:t>
      </w:r>
      <w:r w:rsidRPr="002216C6">
        <w:rPr>
          <w:rFonts w:ascii="Times New Roman" w:eastAsia="Arial" w:hAnsi="Times New Roman" w:cs="Times New Roman"/>
          <w:b/>
          <w:sz w:val="24"/>
          <w:szCs w:val="24"/>
        </w:rPr>
        <w:t>acusados</w:t>
      </w:r>
      <w:r w:rsidRPr="002216C6">
        <w:rPr>
          <w:rFonts w:ascii="Times New Roman" w:eastAsia="Arial" w:hAnsi="Times New Roman" w:cs="Times New Roman"/>
          <w:sz w:val="24"/>
          <w:szCs w:val="24"/>
        </w:rPr>
        <w:t xml:space="preserve">, quienes, al igual que cualquier persona, tienen </w:t>
      </w:r>
      <w:r w:rsidRPr="002216C6">
        <w:rPr>
          <w:rFonts w:ascii="Times New Roman" w:eastAsia="Arial" w:hAnsi="Times New Roman" w:cs="Times New Roman"/>
          <w:b/>
          <w:sz w:val="24"/>
          <w:szCs w:val="24"/>
        </w:rPr>
        <w:t>derecho a la justicia</w:t>
      </w:r>
      <w:r w:rsidRPr="002216C6">
        <w:rPr>
          <w:rFonts w:ascii="Times New Roman" w:eastAsia="Arial" w:hAnsi="Times New Roman" w:cs="Times New Roman"/>
          <w:sz w:val="24"/>
          <w:szCs w:val="24"/>
        </w:rPr>
        <w:t>, a partir del esclarecimiento de los hechos y el discernimiento de la verdad; nuestra sociedad enfrenta un reto que debe atenderse con todo cuidado.</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El propósito es </w:t>
      </w:r>
      <w:r w:rsidRPr="002216C6">
        <w:rPr>
          <w:rFonts w:ascii="Times New Roman" w:eastAsia="Arial" w:hAnsi="Times New Roman" w:cs="Times New Roman"/>
          <w:b/>
          <w:sz w:val="24"/>
          <w:szCs w:val="24"/>
        </w:rPr>
        <w:t>proteger la reputación de las personas</w:t>
      </w:r>
      <w:r w:rsidRPr="002216C6">
        <w:rPr>
          <w:rFonts w:ascii="Times New Roman" w:eastAsia="Arial" w:hAnsi="Times New Roman" w:cs="Times New Roman"/>
          <w:sz w:val="24"/>
          <w:szCs w:val="24"/>
        </w:rPr>
        <w:t xml:space="preserve">, particularmente de maestras y maestros que enfrentan acusaciones que, en ocasiones son falsas e infundadas; lo anterior, mediante el establecimiento de directrices que permitan el establecimiento de </w:t>
      </w:r>
      <w:r w:rsidRPr="002216C6">
        <w:rPr>
          <w:rFonts w:ascii="Times New Roman" w:eastAsia="Arial" w:hAnsi="Times New Roman" w:cs="Times New Roman"/>
          <w:b/>
          <w:sz w:val="24"/>
          <w:szCs w:val="24"/>
        </w:rPr>
        <w:t xml:space="preserve">protocolos institucionales </w:t>
      </w:r>
      <w:r w:rsidRPr="002216C6">
        <w:rPr>
          <w:rFonts w:ascii="Times New Roman" w:eastAsia="Arial" w:hAnsi="Times New Roman" w:cs="Times New Roman"/>
          <w:sz w:val="24"/>
          <w:szCs w:val="24"/>
        </w:rPr>
        <w:t>que además de brindar una atención oportuna que soluciones un conflicto, evite que el mismo trascienda a una denuncia.</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Por cuanto hace a la Ley de Educación y congruente con la cultura de la paz, la convivencia democrática en las escuelas y los entornos libres de violencia que deben promover las autoridades educativas en sus respectivos ámbitos de competencia es necesario establecer con mayor claridad las disposiciones relativas al </w:t>
      </w:r>
      <w:r w:rsidRPr="002216C6">
        <w:rPr>
          <w:rFonts w:ascii="Times New Roman" w:eastAsia="Arial" w:hAnsi="Times New Roman" w:cs="Times New Roman"/>
          <w:b/>
          <w:sz w:val="24"/>
          <w:szCs w:val="24"/>
        </w:rPr>
        <w:t xml:space="preserve">fomento de la solución pacífica de conflictos y los mecanismos alternativos de solución de controversias </w:t>
      </w:r>
      <w:r w:rsidRPr="002216C6">
        <w:rPr>
          <w:rFonts w:ascii="Times New Roman" w:eastAsia="Arial" w:hAnsi="Times New Roman" w:cs="Times New Roman"/>
          <w:sz w:val="24"/>
          <w:szCs w:val="24"/>
        </w:rPr>
        <w:t xml:space="preserve">en las que se involucren educandos, docentes, madres y padres o tutores, y asimismo puntualizar que las autoridades educativas promoverán la concientización del daño que causan las </w:t>
      </w:r>
      <w:r w:rsidRPr="002216C6">
        <w:rPr>
          <w:rFonts w:ascii="Times New Roman" w:eastAsia="Arial" w:hAnsi="Times New Roman" w:cs="Times New Roman"/>
          <w:b/>
          <w:sz w:val="24"/>
          <w:szCs w:val="24"/>
        </w:rPr>
        <w:t>acusaciones o denuncias falsas</w:t>
      </w:r>
      <w:r w:rsidRPr="002216C6">
        <w:rPr>
          <w:rFonts w:ascii="Times New Roman" w:eastAsia="Arial" w:hAnsi="Times New Roman" w:cs="Times New Roman"/>
          <w:sz w:val="24"/>
          <w:szCs w:val="24"/>
        </w:rPr>
        <w:t>, con el propósito de prevenirlas.</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En congruencia se propone establecer como obligación de las autoridades educativas emitir el </w:t>
      </w:r>
      <w:r w:rsidRPr="002216C6">
        <w:rPr>
          <w:rFonts w:ascii="Times New Roman" w:eastAsia="Arial" w:hAnsi="Times New Roman" w:cs="Times New Roman"/>
          <w:b/>
          <w:sz w:val="24"/>
          <w:szCs w:val="24"/>
        </w:rPr>
        <w:t>protocolo para la atención de conflictos escolares en los que los docentes estén involucrados</w:t>
      </w:r>
      <w:r w:rsidRPr="002216C6">
        <w:rPr>
          <w:rFonts w:ascii="Times New Roman" w:eastAsia="Arial" w:hAnsi="Times New Roman" w:cs="Times New Roman"/>
          <w:sz w:val="24"/>
          <w:szCs w:val="24"/>
        </w:rPr>
        <w:t xml:space="preserve">, asimismo precisar el </w:t>
      </w:r>
      <w:r w:rsidRPr="002216C6">
        <w:rPr>
          <w:rFonts w:ascii="Times New Roman" w:eastAsia="Arial" w:hAnsi="Times New Roman" w:cs="Times New Roman"/>
          <w:b/>
          <w:sz w:val="24"/>
          <w:szCs w:val="24"/>
        </w:rPr>
        <w:t xml:space="preserve">objeto </w:t>
      </w:r>
      <w:r w:rsidRPr="002216C6">
        <w:rPr>
          <w:rFonts w:ascii="Times New Roman" w:eastAsia="Arial" w:hAnsi="Times New Roman" w:cs="Times New Roman"/>
          <w:sz w:val="24"/>
          <w:szCs w:val="24"/>
        </w:rPr>
        <w:t>de los protocolos como una directriz para su emisión, reestructurando además el precepto vigente que regula la emisión de esos instrumentos normativos, para una mayor claridad.</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También se plantea fortalecer el apartado concerniente a la </w:t>
      </w:r>
      <w:r w:rsidRPr="002216C6">
        <w:rPr>
          <w:rFonts w:ascii="Times New Roman" w:eastAsia="Arial" w:hAnsi="Times New Roman" w:cs="Times New Roman"/>
          <w:b/>
          <w:sz w:val="24"/>
          <w:szCs w:val="24"/>
        </w:rPr>
        <w:t>revalorización de las y los maestros</w:t>
      </w:r>
      <w:r w:rsidRPr="002216C6">
        <w:rPr>
          <w:rFonts w:ascii="Times New Roman" w:eastAsia="Arial" w:hAnsi="Times New Roman" w:cs="Times New Roman"/>
          <w:sz w:val="24"/>
          <w:szCs w:val="24"/>
        </w:rPr>
        <w:t xml:space="preserve">, precisando que, fomentar el respeto a la labor docente, como uno de los fines de esa revalorización, incluye la protección de su </w:t>
      </w:r>
      <w:r w:rsidRPr="002216C6">
        <w:rPr>
          <w:rFonts w:ascii="Times New Roman" w:eastAsia="Arial" w:hAnsi="Times New Roman" w:cs="Times New Roman"/>
          <w:b/>
          <w:sz w:val="24"/>
          <w:szCs w:val="24"/>
        </w:rPr>
        <w:t>honor, crédito y prestigio</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Respecto al Código Penal, si bien actualmente la acusación o denuncia falsa ya se encuentra tipificada como delito y es sancionada con una pena privativa de la libertad de dos a seis años, de cincuenta a quinientos días multa y hasta mil días multa por concepto de reparación del daño, se considera pertinente endurecer sus consecuencias jurídicas, en el afán de inhibirlas. Al </w:t>
      </w:r>
      <w:r w:rsidRPr="002216C6">
        <w:rPr>
          <w:rFonts w:ascii="Times New Roman" w:eastAsia="Arial" w:hAnsi="Times New Roman" w:cs="Times New Roman"/>
          <w:sz w:val="24"/>
          <w:szCs w:val="24"/>
        </w:rPr>
        <w:lastRenderedPageBreak/>
        <w:t xml:space="preserve">respecto, se propone </w:t>
      </w:r>
      <w:r w:rsidRPr="002216C6">
        <w:rPr>
          <w:rFonts w:ascii="Times New Roman" w:eastAsia="Arial" w:hAnsi="Times New Roman" w:cs="Times New Roman"/>
          <w:b/>
          <w:sz w:val="24"/>
          <w:szCs w:val="24"/>
        </w:rPr>
        <w:t xml:space="preserve">incrementar las penas y sanciones económicas </w:t>
      </w:r>
      <w:r w:rsidRPr="002216C6">
        <w:rPr>
          <w:rFonts w:ascii="Times New Roman" w:eastAsia="Arial" w:hAnsi="Times New Roman" w:cs="Times New Roman"/>
          <w:sz w:val="24"/>
          <w:szCs w:val="24"/>
        </w:rPr>
        <w:t>impuestas por ese delito, con el objeto de contribuir a inhibir su comisión, en beneficio de la procuración y administración de justicia.</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Además, se plantea el </w:t>
      </w:r>
      <w:r w:rsidRPr="002216C6">
        <w:rPr>
          <w:rFonts w:ascii="Times New Roman" w:eastAsia="Arial" w:hAnsi="Times New Roman" w:cs="Times New Roman"/>
          <w:b/>
          <w:sz w:val="24"/>
          <w:szCs w:val="24"/>
        </w:rPr>
        <w:t>incremento de la multa por concepto de reparación del daño</w:t>
      </w:r>
      <w:r w:rsidRPr="002216C6">
        <w:rPr>
          <w:rFonts w:ascii="Times New Roman" w:eastAsia="Arial" w:hAnsi="Times New Roman" w:cs="Times New Roman"/>
          <w:sz w:val="24"/>
          <w:szCs w:val="24"/>
        </w:rPr>
        <w:t>, con el fin de que la víctima de una denuncia falsa sea indemnizada por concepto de daño moral en una cantidad suficiente que realmente contribuya a la restauración de los entornos en que se desenvuelve.</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Por lo anteriormente expuesto, se somete a la consideración de esta Legislatura, la presente Iniciativa, para que, de estimarla correcta se apruebe en sus términos.</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Reitero a Usted, la seguridad de mi atenta y distinguida consideración.</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center"/>
        <w:rPr>
          <w:rFonts w:ascii="Times New Roman" w:eastAsia="Arial" w:hAnsi="Times New Roman" w:cs="Times New Roman"/>
          <w:sz w:val="24"/>
          <w:szCs w:val="24"/>
        </w:rPr>
      </w:pPr>
      <w:r w:rsidRPr="002216C6">
        <w:rPr>
          <w:rFonts w:ascii="Times New Roman" w:eastAsia="Arial" w:hAnsi="Times New Roman" w:cs="Times New Roman"/>
          <w:b/>
          <w:sz w:val="24"/>
          <w:szCs w:val="24"/>
        </w:rPr>
        <w:t>ATENTAMENTE</w:t>
      </w:r>
    </w:p>
    <w:p w:rsidR="005E693D" w:rsidRPr="002216C6" w:rsidRDefault="005E693D" w:rsidP="005E693D">
      <w:pPr>
        <w:spacing w:after="0" w:line="240" w:lineRule="auto"/>
        <w:ind w:right="191"/>
        <w:jc w:val="center"/>
        <w:rPr>
          <w:rFonts w:ascii="Times New Roman" w:eastAsia="Arial" w:hAnsi="Times New Roman" w:cs="Times New Roman"/>
          <w:b/>
          <w:sz w:val="24"/>
          <w:szCs w:val="24"/>
        </w:rPr>
      </w:pPr>
      <w:r w:rsidRPr="002216C6">
        <w:rPr>
          <w:rFonts w:ascii="Times New Roman" w:eastAsia="Arial" w:hAnsi="Times New Roman" w:cs="Times New Roman"/>
          <w:b/>
          <w:sz w:val="24"/>
          <w:szCs w:val="24"/>
        </w:rPr>
        <w:t>DIPUTADA LETICIA MEJÍA GARCÍA</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center"/>
        <w:rPr>
          <w:rFonts w:ascii="Times New Roman" w:eastAsia="Arial" w:hAnsi="Times New Roman" w:cs="Times New Roman"/>
          <w:sz w:val="24"/>
          <w:szCs w:val="24"/>
        </w:rPr>
      </w:pPr>
      <w:r w:rsidRPr="002216C6">
        <w:rPr>
          <w:rFonts w:ascii="Times New Roman" w:eastAsia="Arial" w:hAnsi="Times New Roman" w:cs="Times New Roman"/>
          <w:b/>
          <w:sz w:val="24"/>
          <w:szCs w:val="24"/>
        </w:rPr>
        <w:t>PROYECTO DE DECRETO</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DECRETO NÚMERO:</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LA “LXII” LEGISLATURA DEL ESTADO DE MÉXICO</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DECRETA:</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ARTÍCULO PRIMERO. </w:t>
      </w:r>
      <w:r w:rsidRPr="002216C6">
        <w:rPr>
          <w:rFonts w:ascii="Times New Roman" w:eastAsia="Arial" w:hAnsi="Times New Roman" w:cs="Times New Roman"/>
          <w:sz w:val="24"/>
          <w:szCs w:val="24"/>
        </w:rPr>
        <w:t xml:space="preserve">Se </w:t>
      </w:r>
      <w:r w:rsidRPr="002216C6">
        <w:rPr>
          <w:rFonts w:ascii="Times New Roman" w:eastAsia="Arial" w:hAnsi="Times New Roman" w:cs="Times New Roman"/>
          <w:b/>
          <w:sz w:val="24"/>
          <w:szCs w:val="24"/>
        </w:rPr>
        <w:t xml:space="preserve">reforman </w:t>
      </w:r>
      <w:r w:rsidRPr="002216C6">
        <w:rPr>
          <w:rFonts w:ascii="Times New Roman" w:eastAsia="Arial" w:hAnsi="Times New Roman" w:cs="Times New Roman"/>
          <w:sz w:val="24"/>
          <w:szCs w:val="24"/>
        </w:rPr>
        <w:t xml:space="preserve">el último párrafo del artículo 26, y el primer párrafo del artículo 154 del </w:t>
      </w:r>
      <w:r w:rsidRPr="002216C6">
        <w:rPr>
          <w:rFonts w:ascii="Times New Roman" w:eastAsia="Arial" w:hAnsi="Times New Roman" w:cs="Times New Roman"/>
          <w:b/>
          <w:sz w:val="24"/>
          <w:szCs w:val="24"/>
        </w:rPr>
        <w:t>Código Penal del Estado de México</w:t>
      </w:r>
      <w:r w:rsidRPr="002216C6">
        <w:rPr>
          <w:rFonts w:ascii="Times New Roman" w:eastAsia="Arial" w:hAnsi="Times New Roman" w:cs="Times New Roman"/>
          <w:sz w:val="24"/>
          <w:szCs w:val="24"/>
        </w:rPr>
        <w:t>, para quedar como sigue:</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Artículo 26.- </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I. </w:t>
      </w:r>
      <w:r w:rsidRPr="002216C6">
        <w:rPr>
          <w:rFonts w:ascii="Times New Roman" w:eastAsia="Arial" w:hAnsi="Times New Roman" w:cs="Times New Roman"/>
          <w:sz w:val="24"/>
          <w:szCs w:val="24"/>
        </w:rPr>
        <w:t xml:space="preserve">a la </w:t>
      </w:r>
      <w:r w:rsidRPr="002216C6">
        <w:rPr>
          <w:rFonts w:ascii="Times New Roman" w:eastAsia="Arial" w:hAnsi="Times New Roman" w:cs="Times New Roman"/>
          <w:b/>
          <w:sz w:val="24"/>
          <w:szCs w:val="24"/>
        </w:rPr>
        <w:t xml:space="preserve">III. </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 xml:space="preserve">El monto de la indemnización por el daño moral no podrá ser inferior a treinta ni superior a </w:t>
      </w:r>
      <w:r w:rsidRPr="002216C6">
        <w:rPr>
          <w:rFonts w:ascii="Times New Roman" w:eastAsia="Arial" w:hAnsi="Times New Roman" w:cs="Times New Roman"/>
          <w:b/>
          <w:sz w:val="24"/>
          <w:szCs w:val="24"/>
        </w:rPr>
        <w:t xml:space="preserve">cinco </w:t>
      </w:r>
      <w:r w:rsidRPr="002216C6">
        <w:rPr>
          <w:rFonts w:ascii="Times New Roman" w:eastAsia="Arial" w:hAnsi="Times New Roman" w:cs="Times New Roman"/>
          <w:sz w:val="24"/>
          <w:szCs w:val="24"/>
        </w:rPr>
        <w:t>mil días multa y será fijado considerando las circunstancias objetivas del delito, las subjetivas del delincuente y las repercusiones del delito sobre la víctima u ofendido.</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Artículo 154.- </w:t>
      </w:r>
      <w:r w:rsidRPr="002216C6">
        <w:rPr>
          <w:rFonts w:ascii="Times New Roman" w:eastAsia="Arial" w:hAnsi="Times New Roman" w:cs="Times New Roman"/>
          <w:sz w:val="24"/>
          <w:szCs w:val="24"/>
        </w:rPr>
        <w:t xml:space="preserve">Al que impute falsamente a otro un hecho considerado como delito, si esta imputación se hiciera ante un servidor público, que por razón de su cargo, empleo o comisión deba proceder a la investigación del mismo, se impondrán de </w:t>
      </w:r>
      <w:r w:rsidRPr="002216C6">
        <w:rPr>
          <w:rFonts w:ascii="Times New Roman" w:eastAsia="Arial" w:hAnsi="Times New Roman" w:cs="Times New Roman"/>
          <w:b/>
          <w:sz w:val="24"/>
          <w:szCs w:val="24"/>
        </w:rPr>
        <w:t xml:space="preserve">cuatro </w:t>
      </w:r>
      <w:r w:rsidRPr="002216C6">
        <w:rPr>
          <w:rFonts w:ascii="Times New Roman" w:eastAsia="Arial" w:hAnsi="Times New Roman" w:cs="Times New Roman"/>
          <w:sz w:val="24"/>
          <w:szCs w:val="24"/>
        </w:rPr>
        <w:t xml:space="preserve">a </w:t>
      </w:r>
      <w:r w:rsidRPr="002216C6">
        <w:rPr>
          <w:rFonts w:ascii="Times New Roman" w:eastAsia="Arial" w:hAnsi="Times New Roman" w:cs="Times New Roman"/>
          <w:b/>
          <w:sz w:val="24"/>
          <w:szCs w:val="24"/>
        </w:rPr>
        <w:t xml:space="preserve">doce </w:t>
      </w:r>
      <w:r w:rsidRPr="002216C6">
        <w:rPr>
          <w:rFonts w:ascii="Times New Roman" w:eastAsia="Arial" w:hAnsi="Times New Roman" w:cs="Times New Roman"/>
          <w:sz w:val="24"/>
          <w:szCs w:val="24"/>
        </w:rPr>
        <w:t xml:space="preserve">años de prisión, de </w:t>
      </w:r>
      <w:r w:rsidRPr="002216C6">
        <w:rPr>
          <w:rFonts w:ascii="Times New Roman" w:eastAsia="Arial" w:hAnsi="Times New Roman" w:cs="Times New Roman"/>
          <w:b/>
          <w:sz w:val="24"/>
          <w:szCs w:val="24"/>
        </w:rPr>
        <w:t xml:space="preserve">quinientos </w:t>
      </w:r>
      <w:r w:rsidRPr="002216C6">
        <w:rPr>
          <w:rFonts w:ascii="Times New Roman" w:eastAsia="Arial" w:hAnsi="Times New Roman" w:cs="Times New Roman"/>
          <w:sz w:val="24"/>
          <w:szCs w:val="24"/>
        </w:rPr>
        <w:t xml:space="preserve">a </w:t>
      </w:r>
      <w:r w:rsidRPr="002216C6">
        <w:rPr>
          <w:rFonts w:ascii="Times New Roman" w:eastAsia="Arial" w:hAnsi="Times New Roman" w:cs="Times New Roman"/>
          <w:b/>
          <w:sz w:val="24"/>
          <w:szCs w:val="24"/>
        </w:rPr>
        <w:t xml:space="preserve">mil quinientos </w:t>
      </w:r>
      <w:r w:rsidRPr="002216C6">
        <w:rPr>
          <w:rFonts w:ascii="Times New Roman" w:eastAsia="Arial" w:hAnsi="Times New Roman" w:cs="Times New Roman"/>
          <w:sz w:val="24"/>
          <w:szCs w:val="24"/>
        </w:rPr>
        <w:t xml:space="preserve">días multa y hasta </w:t>
      </w:r>
      <w:r w:rsidRPr="002216C6">
        <w:rPr>
          <w:rFonts w:ascii="Times New Roman" w:eastAsia="Arial" w:hAnsi="Times New Roman" w:cs="Times New Roman"/>
          <w:b/>
          <w:sz w:val="24"/>
          <w:szCs w:val="24"/>
        </w:rPr>
        <w:t xml:space="preserve">cinco </w:t>
      </w:r>
      <w:r w:rsidRPr="002216C6">
        <w:rPr>
          <w:rFonts w:ascii="Times New Roman" w:eastAsia="Arial" w:hAnsi="Times New Roman" w:cs="Times New Roman"/>
          <w:sz w:val="24"/>
          <w:szCs w:val="24"/>
        </w:rPr>
        <w:t>mil días multa por concepto de reparación del daño.</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ARTÍCULO SEGUNDO. </w:t>
      </w:r>
      <w:r w:rsidRPr="002216C6">
        <w:rPr>
          <w:rFonts w:ascii="Times New Roman" w:eastAsia="Arial" w:hAnsi="Times New Roman" w:cs="Times New Roman"/>
          <w:sz w:val="24"/>
          <w:szCs w:val="24"/>
        </w:rPr>
        <w:t xml:space="preserve">Se </w:t>
      </w:r>
      <w:r w:rsidRPr="002216C6">
        <w:rPr>
          <w:rFonts w:ascii="Times New Roman" w:eastAsia="Arial" w:hAnsi="Times New Roman" w:cs="Times New Roman"/>
          <w:b/>
          <w:sz w:val="24"/>
          <w:szCs w:val="24"/>
        </w:rPr>
        <w:t xml:space="preserve">reforman </w:t>
      </w:r>
      <w:r w:rsidRPr="002216C6">
        <w:rPr>
          <w:rFonts w:ascii="Times New Roman" w:eastAsia="Arial" w:hAnsi="Times New Roman" w:cs="Times New Roman"/>
          <w:sz w:val="24"/>
          <w:szCs w:val="24"/>
        </w:rPr>
        <w:t xml:space="preserve">el artículo 91 y la fracción III del artículo 94, y se </w:t>
      </w:r>
      <w:r w:rsidRPr="002216C6">
        <w:rPr>
          <w:rFonts w:ascii="Times New Roman" w:eastAsia="Arial" w:hAnsi="Times New Roman" w:cs="Times New Roman"/>
          <w:b/>
          <w:sz w:val="24"/>
          <w:szCs w:val="24"/>
        </w:rPr>
        <w:t xml:space="preserve">adiciona </w:t>
      </w:r>
      <w:r w:rsidRPr="002216C6">
        <w:rPr>
          <w:rFonts w:ascii="Times New Roman" w:eastAsia="Arial" w:hAnsi="Times New Roman" w:cs="Times New Roman"/>
          <w:sz w:val="24"/>
          <w:szCs w:val="24"/>
        </w:rPr>
        <w:t xml:space="preserve">la fracción VII Bis al artículo 90 de la </w:t>
      </w:r>
      <w:r w:rsidRPr="002216C6">
        <w:rPr>
          <w:rFonts w:ascii="Times New Roman" w:eastAsia="Arial" w:hAnsi="Times New Roman" w:cs="Times New Roman"/>
          <w:b/>
          <w:sz w:val="24"/>
          <w:szCs w:val="24"/>
        </w:rPr>
        <w:t>Ley de Educación del Estado de México</w:t>
      </w:r>
      <w:r w:rsidRPr="002216C6">
        <w:rPr>
          <w:rFonts w:ascii="Times New Roman" w:eastAsia="Arial" w:hAnsi="Times New Roman" w:cs="Times New Roman"/>
          <w:sz w:val="24"/>
          <w:szCs w:val="24"/>
        </w:rPr>
        <w:t>, para quedar como sigue:</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lastRenderedPageBreak/>
        <w:t xml:space="preserve">Artículo 90. </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I. </w:t>
      </w:r>
      <w:r w:rsidRPr="002216C6">
        <w:rPr>
          <w:rFonts w:ascii="Times New Roman" w:eastAsia="Arial" w:hAnsi="Times New Roman" w:cs="Times New Roman"/>
          <w:sz w:val="24"/>
          <w:szCs w:val="24"/>
        </w:rPr>
        <w:t xml:space="preserve">a la </w:t>
      </w:r>
      <w:r w:rsidRPr="002216C6">
        <w:rPr>
          <w:rFonts w:ascii="Times New Roman" w:eastAsia="Arial" w:hAnsi="Times New Roman" w:cs="Times New Roman"/>
          <w:b/>
          <w:sz w:val="24"/>
          <w:szCs w:val="24"/>
        </w:rPr>
        <w:t xml:space="preserve">VII. </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VII Bis. Fomentar la solución pacífica de conflictos y los mecanismos alternativos de solución de controversias en las que se involucren educandos, docentes, madres y padres o tutores; asimismo promoverán la concientización del daño que causan las acusaciones o denuncias falsas, con el propósito de prevenirlas.</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VIII. </w:t>
      </w:r>
      <w:r w:rsidRPr="002216C6">
        <w:rPr>
          <w:rFonts w:ascii="Times New Roman" w:eastAsia="Arial" w:hAnsi="Times New Roman" w:cs="Times New Roman"/>
          <w:sz w:val="24"/>
          <w:szCs w:val="24"/>
        </w:rPr>
        <w:t xml:space="preserve">a </w:t>
      </w:r>
      <w:r w:rsidRPr="002216C6">
        <w:rPr>
          <w:rFonts w:ascii="Times New Roman" w:eastAsia="Arial" w:hAnsi="Times New Roman" w:cs="Times New Roman"/>
          <w:b/>
          <w:sz w:val="24"/>
          <w:szCs w:val="24"/>
        </w:rPr>
        <w:t xml:space="preserve">X. </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Artículo 91. </w:t>
      </w:r>
      <w:r w:rsidRPr="002216C6">
        <w:rPr>
          <w:rFonts w:ascii="Times New Roman" w:eastAsia="Arial" w:hAnsi="Times New Roman" w:cs="Times New Roman"/>
          <w:sz w:val="24"/>
          <w:szCs w:val="24"/>
        </w:rPr>
        <w:t xml:space="preserve">Las autoridades educativas, en el ámbito de sus respectivas competencias, emitirán los protocolos de actuación que sean necesarios para el cumplimiento del artículo 90 de esta Ley. Entre los protocolos que emita, deberán encontrarse </w:t>
      </w:r>
      <w:r w:rsidRPr="002216C6">
        <w:rPr>
          <w:rFonts w:ascii="Times New Roman" w:eastAsia="Arial" w:hAnsi="Times New Roman" w:cs="Times New Roman"/>
          <w:b/>
          <w:sz w:val="24"/>
          <w:szCs w:val="24"/>
        </w:rPr>
        <w:t>los relativos a:</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I. </w:t>
      </w:r>
      <w:r w:rsidRPr="002216C6">
        <w:rPr>
          <w:rFonts w:ascii="Times New Roman" w:eastAsia="Arial" w:hAnsi="Times New Roman" w:cs="Times New Roman"/>
          <w:sz w:val="24"/>
          <w:szCs w:val="24"/>
        </w:rPr>
        <w:t>La prevención y atención de la violencia que se genere en el entorno escolar, familiar o comunitario contra cualquier integrante de la comunidad educativa, para su detección oportuna;</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II. </w:t>
      </w:r>
      <w:r w:rsidRPr="002216C6">
        <w:rPr>
          <w:rFonts w:ascii="Times New Roman" w:eastAsia="Arial" w:hAnsi="Times New Roman" w:cs="Times New Roman"/>
          <w:sz w:val="24"/>
          <w:szCs w:val="24"/>
        </w:rPr>
        <w:t>La atención de accidentes que se presenten en el plantel educativo</w:t>
      </w:r>
      <w:r w:rsidRPr="002216C6">
        <w:rPr>
          <w:rFonts w:ascii="Times New Roman" w:eastAsia="Arial" w:hAnsi="Times New Roman" w:cs="Times New Roman"/>
          <w:b/>
          <w:sz w:val="24"/>
          <w:szCs w:val="24"/>
        </w:rPr>
        <w:t>, y</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r w:rsidRPr="002216C6">
        <w:rPr>
          <w:rFonts w:ascii="Times New Roman" w:eastAsia="Arial" w:hAnsi="Times New Roman" w:cs="Times New Roman"/>
          <w:b/>
          <w:sz w:val="24"/>
          <w:szCs w:val="24"/>
        </w:rPr>
        <w:t>III. La atención de conflictos escolares en los que los docentes estén involucrados</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Los protocolos a que se refiere el presente artículo tendrán por objeto, en lo conducente:</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b/>
          <w:sz w:val="24"/>
          <w:szCs w:val="24"/>
        </w:rPr>
      </w:pPr>
      <w:r w:rsidRPr="002216C6">
        <w:rPr>
          <w:rFonts w:ascii="Times New Roman" w:eastAsia="Arial" w:hAnsi="Times New Roman" w:cs="Times New Roman"/>
          <w:b/>
          <w:sz w:val="24"/>
          <w:szCs w:val="24"/>
        </w:rPr>
        <w:t>a) Garantizar la seguridad e integridad de las personas que integran la comunidad educativa;</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b) Respetar los derechos humanos de presunción de inocencia y debido proceso;</w:t>
      </w:r>
    </w:p>
    <w:p w:rsidR="005E693D" w:rsidRPr="002216C6" w:rsidRDefault="005E693D" w:rsidP="005E693D">
      <w:pPr>
        <w:spacing w:after="0" w:line="240" w:lineRule="auto"/>
        <w:ind w:right="191"/>
        <w:jc w:val="both"/>
        <w:rPr>
          <w:rFonts w:ascii="Times New Roman" w:eastAsia="Arial" w:hAnsi="Times New Roman" w:cs="Times New Roman"/>
          <w:b/>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c) Brindar apoyo legal, laboral y psicológico a las personas involucradas, y</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d) Promover mecanismos de reparación integral para el caso de acusaciones que resulten falsas.</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A su vez, determinarán los mecanismos para la mediación y resolución pacífica de controversias que se presenten entre los integrantes de la comunidad educativa.</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Artículo 94. </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I. </w:t>
      </w:r>
      <w:r w:rsidRPr="002216C6">
        <w:rPr>
          <w:rFonts w:ascii="Times New Roman" w:eastAsia="Arial" w:hAnsi="Times New Roman" w:cs="Times New Roman"/>
          <w:sz w:val="24"/>
          <w:szCs w:val="24"/>
        </w:rPr>
        <w:t xml:space="preserve">y </w:t>
      </w:r>
      <w:r w:rsidRPr="002216C6">
        <w:rPr>
          <w:rFonts w:ascii="Times New Roman" w:eastAsia="Arial" w:hAnsi="Times New Roman" w:cs="Times New Roman"/>
          <w:b/>
          <w:sz w:val="24"/>
          <w:szCs w:val="24"/>
        </w:rPr>
        <w:t xml:space="preserve">II. </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III. </w:t>
      </w:r>
      <w:r w:rsidRPr="002216C6">
        <w:rPr>
          <w:rFonts w:ascii="Times New Roman" w:eastAsia="Arial" w:hAnsi="Times New Roman" w:cs="Times New Roman"/>
          <w:sz w:val="24"/>
          <w:szCs w:val="24"/>
        </w:rPr>
        <w:t xml:space="preserve">Fomentar el respeto a la labor docente y a su persona </w:t>
      </w:r>
      <w:r w:rsidRPr="002216C6">
        <w:rPr>
          <w:rFonts w:ascii="Times New Roman" w:eastAsia="Arial" w:hAnsi="Times New Roman" w:cs="Times New Roman"/>
          <w:b/>
          <w:sz w:val="24"/>
          <w:szCs w:val="24"/>
        </w:rPr>
        <w:t xml:space="preserve">incluyendo la protección de su honor, crédito y prestigio </w:t>
      </w:r>
      <w:r w:rsidRPr="002216C6">
        <w:rPr>
          <w:rFonts w:ascii="Times New Roman" w:eastAsia="Arial" w:hAnsi="Times New Roman" w:cs="Times New Roman"/>
          <w:sz w:val="24"/>
          <w:szCs w:val="24"/>
        </w:rPr>
        <w:t>por parte de las autoridades educativas, de los educandos, madres y padres de familia o tutores y sociedad en general; así como fortalecer su liderazgo en la comunidad.</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IV. </w:t>
      </w:r>
      <w:r w:rsidRPr="002216C6">
        <w:rPr>
          <w:rFonts w:ascii="Times New Roman" w:eastAsia="Arial" w:hAnsi="Times New Roman" w:cs="Times New Roman"/>
          <w:sz w:val="24"/>
          <w:szCs w:val="24"/>
        </w:rPr>
        <w:t xml:space="preserve">a </w:t>
      </w:r>
      <w:r w:rsidRPr="002216C6">
        <w:rPr>
          <w:rFonts w:ascii="Times New Roman" w:eastAsia="Arial" w:hAnsi="Times New Roman" w:cs="Times New Roman"/>
          <w:b/>
          <w:sz w:val="24"/>
          <w:szCs w:val="24"/>
        </w:rPr>
        <w:t xml:space="preserve">IX. </w:t>
      </w:r>
      <w:r w:rsidRPr="002216C6">
        <w:rPr>
          <w:rFonts w:ascii="Times New Roman" w:eastAsia="Arial" w:hAnsi="Times New Roman" w:cs="Times New Roman"/>
          <w:sz w:val="24"/>
          <w:szCs w:val="24"/>
        </w:rPr>
        <w:t>…</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center"/>
        <w:rPr>
          <w:rFonts w:ascii="Times New Roman" w:eastAsia="Arial" w:hAnsi="Times New Roman" w:cs="Times New Roman"/>
          <w:sz w:val="24"/>
          <w:szCs w:val="24"/>
        </w:rPr>
      </w:pPr>
      <w:r w:rsidRPr="002216C6">
        <w:rPr>
          <w:rFonts w:ascii="Times New Roman" w:eastAsia="Arial" w:hAnsi="Times New Roman" w:cs="Times New Roman"/>
          <w:b/>
          <w:sz w:val="24"/>
          <w:szCs w:val="24"/>
        </w:rPr>
        <w:lastRenderedPageBreak/>
        <w:t>TRANSITORIOS</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PRIMERO. </w:t>
      </w:r>
      <w:r w:rsidRPr="002216C6">
        <w:rPr>
          <w:rFonts w:ascii="Times New Roman" w:eastAsia="Arial" w:hAnsi="Times New Roman" w:cs="Times New Roman"/>
          <w:sz w:val="24"/>
          <w:szCs w:val="24"/>
        </w:rPr>
        <w:t>Publíquese el presente Decreto en el Periódico Oficial “Gaceta del Gobierno”.</w:t>
      </w:r>
    </w:p>
    <w:p w:rsidR="005E693D" w:rsidRPr="002216C6" w:rsidRDefault="005E693D" w:rsidP="005E693D">
      <w:pPr>
        <w:spacing w:after="0" w:line="240" w:lineRule="auto"/>
        <w:ind w:right="191"/>
        <w:jc w:val="both"/>
        <w:rPr>
          <w:rFonts w:ascii="Times New Roman" w:eastAsia="Times New Roman"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SEGUNDO. </w:t>
      </w:r>
      <w:r w:rsidRPr="002216C6">
        <w:rPr>
          <w:rFonts w:ascii="Times New Roman" w:eastAsia="Arial" w:hAnsi="Times New Roman" w:cs="Times New Roman"/>
          <w:sz w:val="24"/>
          <w:szCs w:val="24"/>
        </w:rPr>
        <w:t>El presente Decreto entrará en vigor el día de su publicación en el Periódico Oficial “Gaceta del Gobierno”.</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Lo tendrá entendido la Gobernadora del Estado, haciendo que se publique y se cumpla.</w:t>
      </w:r>
    </w:p>
    <w:p w:rsidR="005E693D" w:rsidRPr="002216C6" w:rsidRDefault="005E693D" w:rsidP="005E693D">
      <w:pPr>
        <w:spacing w:after="0" w:line="240" w:lineRule="auto"/>
        <w:ind w:right="191"/>
        <w:jc w:val="both"/>
        <w:rPr>
          <w:rFonts w:ascii="Times New Roman" w:eastAsia="Arial" w:hAnsi="Times New Roman" w:cs="Times New Roman"/>
          <w:sz w:val="24"/>
          <w:szCs w:val="24"/>
        </w:rPr>
      </w:pPr>
    </w:p>
    <w:p w:rsidR="005E693D" w:rsidRPr="002216C6" w:rsidRDefault="005E693D" w:rsidP="005E693D">
      <w:pPr>
        <w:spacing w:after="0" w:line="240" w:lineRule="auto"/>
        <w:ind w:right="191"/>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Dado en el Palacio del Poder Legislativo, en la Ciudad de Toluca de Lerdo, Capital del Estado de México, a los ________ días del mes de ______ del año dos mil veintiséis.</w:t>
      </w:r>
    </w:p>
    <w:p w:rsidR="009247F4" w:rsidRPr="002216C6" w:rsidRDefault="009247F4" w:rsidP="0074503D">
      <w:pPr>
        <w:spacing w:after="0" w:line="240" w:lineRule="auto"/>
        <w:jc w:val="center"/>
        <w:rPr>
          <w:rFonts w:ascii="Times New Roman" w:hAnsi="Times New Roman"/>
          <w:sz w:val="24"/>
          <w:szCs w:val="24"/>
        </w:rPr>
      </w:pPr>
    </w:p>
    <w:p w:rsidR="009247F4" w:rsidRPr="002216C6" w:rsidRDefault="009247F4" w:rsidP="0074503D">
      <w:pPr>
        <w:spacing w:after="0" w:line="240" w:lineRule="auto"/>
        <w:jc w:val="center"/>
        <w:rPr>
          <w:rFonts w:ascii="Times New Roman" w:hAnsi="Times New Roman"/>
          <w:i/>
          <w:sz w:val="24"/>
          <w:szCs w:val="24"/>
        </w:rPr>
      </w:pPr>
      <w:r w:rsidRPr="002216C6">
        <w:rPr>
          <w:rFonts w:ascii="Times New Roman" w:hAnsi="Times New Roman"/>
          <w:i/>
          <w:sz w:val="24"/>
          <w:szCs w:val="24"/>
        </w:rPr>
        <w:t>(Fin del documento)</w:t>
      </w:r>
    </w:p>
    <w:p w:rsidR="009247F4" w:rsidRPr="002216C6" w:rsidRDefault="009247F4" w:rsidP="0074503D">
      <w:pPr>
        <w:spacing w:after="0" w:line="240" w:lineRule="auto"/>
        <w:jc w:val="center"/>
        <w:rPr>
          <w:rFonts w:ascii="Times New Roman" w:hAnsi="Times New Roman"/>
          <w:sz w:val="24"/>
          <w:szCs w:val="24"/>
        </w:rPr>
      </w:pP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PRESIDENTA DIP. MARTHA AZUCENA CAMACHO REYNOSO. Gracias diputada Secretaria Leticia Mejía García.</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Se registra la iniciativa y se remite a las Comisiones Legislativas de Procuración y Admisión de Justicia, y de Educación, Cultura, Ciencia, Tecnología e Innovación, para su estudio y dictamen.</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¿Con qué objeto diputada Vicepresidenta?</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 xml:space="preserve">VICEPRESIDENTA DIP. SARA ALICIA RAMÍREZ DE LA O. Una pregunta a la diputada </w:t>
      </w:r>
      <w:proofErr w:type="spellStart"/>
      <w:r w:rsidRPr="002216C6">
        <w:rPr>
          <w:rFonts w:ascii="Times New Roman" w:hAnsi="Times New Roman" w:cs="Times New Roman"/>
          <w:sz w:val="24"/>
          <w:szCs w:val="24"/>
        </w:rPr>
        <w:t>Lety</w:t>
      </w:r>
      <w:proofErr w:type="spellEnd"/>
      <w:r w:rsidRPr="002216C6">
        <w:rPr>
          <w:rFonts w:ascii="Times New Roman" w:hAnsi="Times New Roman" w:cs="Times New Roman"/>
          <w:sz w:val="24"/>
          <w:szCs w:val="24"/>
        </w:rPr>
        <w:t xml:space="preserve"> Mejía.</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Diputada, primero felicitarla y segundo preguntarle si me permite adherirme a su a su iniciativa, porque realmente en mi oficina han llegado varios casos de despidos muy injustificados y majaderos hacia docentes. Así que si me permite.</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Muchas gracias.</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PRESIDENTA DIP. MARTHA AZUCENA CAMACHO REYNOSO. Para atender el punto número 15 y a petición del promovente, se omite la lectura que presenta el diputado Alejandro Castro Hernández, en nombre del Grupo Parlamentario del Partido Revolucionario Institucional, Iniciativa con Proyecto de Decreto que reforma la Ley para la Inclusión de las Personas con Discapacidad y el Código Administrativo, ambos del Estado de México, para garantizar que las personas con discapacidad auditiva accedan en condiciones de igualdad, a actividades culturales, artísticas y recreativas.</w:t>
      </w:r>
    </w:p>
    <w:p w:rsidR="006B251C" w:rsidRPr="002216C6" w:rsidRDefault="006B251C" w:rsidP="0074503D">
      <w:pPr>
        <w:pStyle w:val="Sinespaciado"/>
        <w:jc w:val="both"/>
        <w:rPr>
          <w:rFonts w:ascii="Times New Roman" w:hAnsi="Times New Roman" w:cs="Times New Roman"/>
          <w:sz w:val="24"/>
          <w:szCs w:val="24"/>
        </w:rPr>
      </w:pPr>
    </w:p>
    <w:p w:rsidR="006B251C" w:rsidRPr="002216C6" w:rsidRDefault="006B251C" w:rsidP="0074503D">
      <w:pPr>
        <w:spacing w:after="0" w:line="240" w:lineRule="auto"/>
        <w:jc w:val="center"/>
        <w:rPr>
          <w:rFonts w:ascii="Times New Roman" w:hAnsi="Times New Roman"/>
          <w:i/>
          <w:sz w:val="24"/>
          <w:szCs w:val="24"/>
        </w:rPr>
      </w:pPr>
      <w:r w:rsidRPr="002216C6">
        <w:rPr>
          <w:rFonts w:ascii="Times New Roman" w:hAnsi="Times New Roman"/>
          <w:i/>
          <w:sz w:val="24"/>
          <w:szCs w:val="24"/>
        </w:rPr>
        <w:t>(Se inserta documento)</w:t>
      </w:r>
    </w:p>
    <w:p w:rsidR="006B251C" w:rsidRPr="002216C6" w:rsidRDefault="006B251C" w:rsidP="0074503D">
      <w:pPr>
        <w:spacing w:after="0" w:line="240" w:lineRule="auto"/>
        <w:jc w:val="center"/>
        <w:rPr>
          <w:rFonts w:ascii="Times New Roman" w:hAnsi="Times New Roman"/>
          <w:sz w:val="24"/>
          <w:szCs w:val="24"/>
        </w:rPr>
      </w:pPr>
    </w:p>
    <w:p w:rsidR="0074503D" w:rsidRPr="002216C6" w:rsidRDefault="0074503D" w:rsidP="0074503D">
      <w:pPr>
        <w:spacing w:after="0" w:line="240" w:lineRule="auto"/>
        <w:jc w:val="right"/>
        <w:rPr>
          <w:rFonts w:ascii="Times New Roman" w:eastAsia="Arial" w:hAnsi="Times New Roman" w:cs="Times New Roman"/>
          <w:sz w:val="24"/>
          <w:szCs w:val="24"/>
        </w:rPr>
      </w:pPr>
      <w:r w:rsidRPr="002216C6">
        <w:rPr>
          <w:rFonts w:ascii="Times New Roman" w:eastAsia="Arial" w:hAnsi="Times New Roman" w:cs="Times New Roman"/>
          <w:sz w:val="24"/>
          <w:szCs w:val="24"/>
        </w:rPr>
        <w:t>Toluca, Estado de México, a 28 de abril de 2026.</w:t>
      </w:r>
    </w:p>
    <w:p w:rsidR="0074503D" w:rsidRPr="002216C6" w:rsidRDefault="0074503D" w:rsidP="0074503D">
      <w:pPr>
        <w:spacing w:after="0" w:line="240" w:lineRule="auto"/>
        <w:rPr>
          <w:rFonts w:ascii="Times New Roman" w:eastAsia="Times New Roman" w:hAnsi="Times New Roman" w:cs="Times New Roman"/>
          <w:sz w:val="24"/>
          <w:szCs w:val="24"/>
        </w:rPr>
      </w:pPr>
    </w:p>
    <w:p w:rsidR="0074503D" w:rsidRPr="002216C6" w:rsidRDefault="0074503D" w:rsidP="0074503D">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DIPUTADA</w:t>
      </w:r>
    </w:p>
    <w:p w:rsidR="0074503D" w:rsidRPr="0074503D" w:rsidRDefault="0074503D" w:rsidP="0074503D">
      <w:pPr>
        <w:spacing w:after="0" w:line="240" w:lineRule="auto"/>
        <w:rPr>
          <w:rFonts w:ascii="Times New Roman" w:eastAsia="Arial" w:hAnsi="Times New Roman" w:cs="Times New Roman"/>
          <w:b/>
          <w:sz w:val="24"/>
          <w:szCs w:val="24"/>
        </w:rPr>
      </w:pPr>
      <w:r w:rsidRPr="0074503D">
        <w:rPr>
          <w:rFonts w:ascii="Times New Roman" w:eastAsia="Arial" w:hAnsi="Times New Roman" w:cs="Times New Roman"/>
          <w:b/>
          <w:sz w:val="24"/>
          <w:szCs w:val="24"/>
        </w:rPr>
        <w:t>MARTHA AZUCENA CAMACHO REYNOSO</w:t>
      </w:r>
    </w:p>
    <w:p w:rsidR="0074503D" w:rsidRPr="0074503D" w:rsidRDefault="0074503D" w:rsidP="0074503D">
      <w:pPr>
        <w:spacing w:after="0" w:line="240" w:lineRule="auto"/>
        <w:rPr>
          <w:rFonts w:ascii="Times New Roman" w:eastAsia="Arial" w:hAnsi="Times New Roman" w:cs="Times New Roman"/>
          <w:b/>
          <w:sz w:val="24"/>
          <w:szCs w:val="24"/>
        </w:rPr>
      </w:pPr>
      <w:r w:rsidRPr="0074503D">
        <w:rPr>
          <w:rFonts w:ascii="Times New Roman" w:eastAsia="Arial" w:hAnsi="Times New Roman" w:cs="Times New Roman"/>
          <w:b/>
          <w:sz w:val="24"/>
          <w:szCs w:val="24"/>
        </w:rPr>
        <w:t>PRESIDENTA DE LA H. “LXII” LEGISLATURA</w:t>
      </w:r>
    </w:p>
    <w:p w:rsidR="0074503D" w:rsidRPr="0074503D" w:rsidRDefault="0074503D" w:rsidP="0074503D">
      <w:pPr>
        <w:spacing w:after="0" w:line="240" w:lineRule="auto"/>
        <w:rPr>
          <w:rFonts w:ascii="Times New Roman" w:eastAsia="Arial" w:hAnsi="Times New Roman" w:cs="Times New Roman"/>
          <w:sz w:val="24"/>
          <w:szCs w:val="24"/>
        </w:rPr>
      </w:pPr>
      <w:r w:rsidRPr="0074503D">
        <w:rPr>
          <w:rFonts w:ascii="Times New Roman" w:eastAsia="Arial" w:hAnsi="Times New Roman" w:cs="Times New Roman"/>
          <w:b/>
          <w:sz w:val="24"/>
          <w:szCs w:val="24"/>
        </w:rPr>
        <w:t>DEL CONGRESO DEL ESTADO DE MÉXICO</w:t>
      </w: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P R E S E N T E</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 xml:space="preserve">El que suscribe, </w:t>
      </w:r>
      <w:r w:rsidRPr="0074503D">
        <w:rPr>
          <w:rFonts w:ascii="Times New Roman" w:eastAsia="Arial" w:hAnsi="Times New Roman" w:cs="Times New Roman"/>
          <w:b/>
          <w:sz w:val="24"/>
          <w:szCs w:val="24"/>
        </w:rPr>
        <w:t xml:space="preserve">diputado Alejandro Castro Hernández, integrante del Grupo Parlamentario del Partido Revolucionario Institucional </w:t>
      </w:r>
      <w:r w:rsidRPr="0074503D">
        <w:rPr>
          <w:rFonts w:ascii="Times New Roman" w:eastAsia="Arial"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w:t>
      </w:r>
      <w:r w:rsidRPr="0074503D">
        <w:rPr>
          <w:rFonts w:ascii="Times New Roman" w:eastAsia="Arial" w:hAnsi="Times New Roman" w:cs="Times New Roman"/>
          <w:sz w:val="24"/>
          <w:szCs w:val="24"/>
        </w:rPr>
        <w:lastRenderedPageBreak/>
        <w:t xml:space="preserve">Poder Legislativo del Estado Libre y Soberano de México, someto a consideración de este órgano legislativo, la presente </w:t>
      </w:r>
      <w:r w:rsidRPr="0074503D">
        <w:rPr>
          <w:rFonts w:ascii="Times New Roman" w:eastAsia="Arial" w:hAnsi="Times New Roman" w:cs="Times New Roman"/>
          <w:b/>
          <w:sz w:val="24"/>
          <w:szCs w:val="24"/>
        </w:rPr>
        <w:t xml:space="preserve">Iniciativa con proyecto de decreto por el que se reforman y adicionan la Ley para la Inclusión de las Personas con Discapacidad y el Código Administrativo, ambos del Estado de México, para garantizar que las personas con discapacidad auditiva accedan, en condiciones de igualdad, a actividades culturales, artísticas, turísticas y recreativas, </w:t>
      </w:r>
      <w:r w:rsidRPr="0074503D">
        <w:rPr>
          <w:rFonts w:ascii="Times New Roman" w:eastAsia="Arial" w:hAnsi="Times New Roman" w:cs="Times New Roman"/>
          <w:sz w:val="24"/>
          <w:szCs w:val="24"/>
        </w:rPr>
        <w:t>al tenor de la siguiente:</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center"/>
        <w:rPr>
          <w:rFonts w:ascii="Times New Roman" w:eastAsia="Arial" w:hAnsi="Times New Roman" w:cs="Times New Roman"/>
          <w:sz w:val="24"/>
          <w:szCs w:val="24"/>
        </w:rPr>
      </w:pPr>
      <w:r w:rsidRPr="0074503D">
        <w:rPr>
          <w:rFonts w:ascii="Times New Roman" w:eastAsia="Arial" w:hAnsi="Times New Roman" w:cs="Times New Roman"/>
          <w:b/>
          <w:sz w:val="24"/>
          <w:szCs w:val="24"/>
        </w:rPr>
        <w:t>E X P O S I C I Ó N D E M O T I V O 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1. La discapacidad auditiva en la legislación mexiquense</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Garantizar los derechos de las personas con discapacidad es fundamental para construir una sociedad verdaderamente inclusiva, equitativa y respetuosa de la dignidad humana. En este sentido, la accesibilidad no se agota únicamente con la eliminación de barreras físicas visibles, sino que comprende también la supresión de cualquier obstáculo que, aunque imperceptible en el entorno, impida a las personas con discapacidad ejercer plenamente sus derechos.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En el Estado de México, si bien la Ley para la Inclusión de las Personas con Discapacidad reconoce el derecho a la accesibilidad universal, y prevé la obligación de adoptar medidas concretas en materia arquitectónica, de cultura y recreación, y de turismo accesible, lo cierto es que no reglamenta ni desarrolla de manera específica la accesibilidad auditiva en los espacios donde se lleven a cabo actividades culturales, artísticas, turísticas o recreativas.1</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Esa ausencia normativa no es menor. En la práctica, implica que numerosas personas con discapacidad auditiva enfrenten significativas barreras en recintos públicos y privados, lo que limita su participación autónoma y su acceso efectivo a servicios y derechos. En este contexto, la presente iniciativa busca subsanar esta omisión, mediante el reconocimiento expreso de los sistemas de escucha asistida y otros apoyos de accesibilidad auditiva, tales como bucles magnéticos, tecnologías digitales de transcripción en tiempo real, y sistemas FM e infrarrojos.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Bajo esta lógica, la reforma tiene dos propósitos específicos: por una parte, fortalecer la Ley para la Inclusión de las Personas con Discapacidad del Estado de México, dotándola de una reglamentación más detallada en materia de accesibilidad auditiva, y por otra, establecer en el Código Administrativo del Estado de México que, tratándose de nuevas construcciones, ampliaciones, adecuaciones o modificaciones relevantes, dichas medidas sean obligatorias y verificables. En suma: busca transitar de una cláusula general de accesibilidad, a una regulación específica en materia de accesibilidad auditiva, sin perder de vista los principios de progresividad, razonabilidad y seguridad jurídica.</w:t>
      </w:r>
    </w:p>
    <w:p w:rsidR="0074503D" w:rsidRPr="0074503D" w:rsidRDefault="0074503D" w:rsidP="0074503D">
      <w:pPr>
        <w:spacing w:after="0" w:line="240" w:lineRule="auto"/>
        <w:jc w:val="both"/>
        <w:rPr>
          <w:rFonts w:ascii="Times New Roman" w:eastAsia="Arial"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1 Ley publicada en el Periódico Oficial “Gaceta del Gobierno” el 17 de abril de 2024. Disponible en:</w:t>
      </w: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https://legislacion.edomex.gob.mx/sites/legislacion.edomex.gob.mx/files/files/pdf/ley/vig/leyvig189.pdf</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2. La accesibilidad auditiva y su relación con los derechos humanos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 xml:space="preserve">La accesibilidad auditiva debe entenderse como una condición necesaria para el ejercicio efectivo de otros derechos. La comunicación oral continúa siendo, en muchos espacios de uso público, la </w:t>
      </w:r>
      <w:r w:rsidRPr="0074503D">
        <w:rPr>
          <w:rFonts w:ascii="Times New Roman" w:eastAsia="Arial" w:hAnsi="Times New Roman" w:cs="Times New Roman"/>
          <w:sz w:val="24"/>
          <w:szCs w:val="24"/>
        </w:rPr>
        <w:lastRenderedPageBreak/>
        <w:t>principal vía para acceder a información, recibir atención, participar en actividades, interactuar con autoridades y prestadores de servicios, y, en general, relacionarse con el entorno.2</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 xml:space="preserve">En consecuencia, cuando no existen apoyos idóneos para personas con discapacidad auditiva, la información circula en condiciones de desigualdad y se produce una exclusión </w:t>
      </w:r>
      <w:r w:rsidRPr="0074503D">
        <w:rPr>
          <w:rFonts w:ascii="Times New Roman" w:eastAsia="Arial" w:hAnsi="Times New Roman" w:cs="Times New Roman"/>
          <w:i/>
          <w:sz w:val="24"/>
          <w:szCs w:val="24"/>
        </w:rPr>
        <w:t xml:space="preserve">de facto </w:t>
      </w:r>
      <w:r w:rsidRPr="0074503D">
        <w:rPr>
          <w:rFonts w:ascii="Times New Roman" w:eastAsia="Arial" w:hAnsi="Times New Roman" w:cs="Times New Roman"/>
          <w:sz w:val="24"/>
          <w:szCs w:val="24"/>
        </w:rPr>
        <w:t>que aunque no siempre sea visible, resulta humana y jurídicamente relevante.</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Sobre el particular, la Organización Mundial de la Salud (OMS) ha señalado que la pérdida auditiva constituye un problema de salud pública y que su atención requiere no sólo acciones sanitarias, sino también soluciones de apoyo y accesibilidad que permitan mejorar la participación de las personas.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 xml:space="preserve">2 Naciones Unidas. Convención sobre los Derechos de las Personas con Discapacidad, art. 9. Organización Mundial de la Salud. World Report on Hearing. Ginebra: World Health Organization, 2021. Organización Mundial de la Salud. </w:t>
      </w:r>
      <w:proofErr w:type="spellStart"/>
      <w:r w:rsidRPr="0074503D">
        <w:rPr>
          <w:rFonts w:ascii="Times New Roman" w:eastAsia="Arial" w:hAnsi="Times New Roman" w:cs="Times New Roman"/>
          <w:sz w:val="24"/>
          <w:szCs w:val="24"/>
        </w:rPr>
        <w:t>Childhood</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Hearing</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Loss</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Strategies</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for</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Prevention</w:t>
      </w:r>
      <w:proofErr w:type="spellEnd"/>
      <w:r w:rsidRPr="0074503D">
        <w:rPr>
          <w:rFonts w:ascii="Times New Roman" w:eastAsia="Arial" w:hAnsi="Times New Roman" w:cs="Times New Roman"/>
          <w:sz w:val="24"/>
          <w:szCs w:val="24"/>
        </w:rPr>
        <w:t xml:space="preserve"> and </w:t>
      </w:r>
      <w:proofErr w:type="spellStart"/>
      <w:r w:rsidRPr="0074503D">
        <w:rPr>
          <w:rFonts w:ascii="Times New Roman" w:eastAsia="Arial" w:hAnsi="Times New Roman" w:cs="Times New Roman"/>
          <w:sz w:val="24"/>
          <w:szCs w:val="24"/>
        </w:rPr>
        <w:t>Care</w:t>
      </w:r>
      <w:proofErr w:type="spellEnd"/>
      <w:r w:rsidRPr="0074503D">
        <w:rPr>
          <w:rFonts w:ascii="Times New Roman" w:eastAsia="Arial" w:hAnsi="Times New Roman" w:cs="Times New Roman"/>
          <w:sz w:val="24"/>
          <w:szCs w:val="24"/>
        </w:rPr>
        <w:t>. Ginebra: World Health Organization, 2016.</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De manera complementaria, la propia OMS define la tecnología de asistencia como los productos, sistemas y servicios cuyo propósito principal es mantener o mejorar el funcionamiento y la independencia de las personas con discapacidad auditiva, lo que brinda sustento técnico y conceptual para reconocer jurídicamente herramientas como los sistemas de escucha asistida dentro de un enfoque de inclusión y no discriminación.3</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 xml:space="preserve">En México, la información estadística confirma la dimensión del problema. La Encuesta Nacional de la Dinámica Demográfica 2023 (ENADID), elaborada por el Instituto Nacional de Estadística y Geografía (INEGI), reportó que, entre las personas con discapacidad, el 19.4% manifestó tener dificultad para oír </w:t>
      </w:r>
      <w:proofErr w:type="spellStart"/>
      <w:r w:rsidRPr="0074503D">
        <w:rPr>
          <w:rFonts w:ascii="Times New Roman" w:eastAsia="Arial" w:hAnsi="Times New Roman" w:cs="Times New Roman"/>
          <w:sz w:val="24"/>
          <w:szCs w:val="24"/>
        </w:rPr>
        <w:t>aún</w:t>
      </w:r>
      <w:proofErr w:type="spellEnd"/>
      <w:r w:rsidRPr="0074503D">
        <w:rPr>
          <w:rFonts w:ascii="Times New Roman" w:eastAsia="Arial" w:hAnsi="Times New Roman" w:cs="Times New Roman"/>
          <w:sz w:val="24"/>
          <w:szCs w:val="24"/>
        </w:rPr>
        <w:t xml:space="preserve"> usando aparatos auditivos.4</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A su vez, la Encuesta Nacional sobre Discriminación 2022 (ENADIS), también del INEGI, registró que el 33.8% de la población de 12 años y más con discapacidad, declaró haber sido discriminada en los últimos doce meses. De ese porcentaje, el 49.6% señaló como motivo principal de segregación su discapacidad.5</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En este mismo sentido, es necesario hacer notar que, con base en el último Censo de Población y Vivienda, se estima que cerca de 2.3 millones de mexicanas y mexicanos viven con discapacidad auditiva, de las cuales más del 50% son mayores de 60 años, poco más del 30% tienen entre 30 y 59 años, y cerca del 2% son niñas y niños. De todos ellos, más de 167 mil son mexiquenses.6</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Estos datos refuerzan el argumento de que la accesibilidad auditiva no debe seguir considerándose como una cuestión accesoria, sino como un tema de salud pública tanto a nivel nacional como estatal.</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3 Organización Mundial de la Salud, “Assistive Technology,” última modificación 2 de enero de 2024;</w:t>
      </w: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Organización Mundial de la Salud, World Report on Hearing (Ginebra: World Health Organization, 2021).</w:t>
      </w: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4 Instituto Nacional de Estadística y Geografía, Encuesta Nacional de la Dinámica Demográfica 2023.</w:t>
      </w: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Comunicado de prensa, 22 de mayo de 2024.</w:t>
      </w: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lastRenderedPageBreak/>
        <w:t>5 Instituto Nacional de Estadística y Geografía, Encuesta Nacional sobre Discriminación (ENADIS) 2022.</w:t>
      </w: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Resultados, 2023.</w:t>
      </w: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6 Instituto Nacional de Estadística y Geografía, Censo de Población y Vivienda 2020.</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3. La discapacidad auditiva requiere una respuesta flexible</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Las necesidades de accesibilidad varían en función del grado de pérdida auditiva, del momento en que ésta se presenta, de las condiciones del entorno, del tipo de apoyo técnico disponible y de la forma en que cada persona interactúa con la información y la comunicación. Por ello, una reglamentación útil no debe descansar en una visión rígida, sino en una fórmula suficientemente amplia que permita atender distintos supuestos mediante lineamientos técnicos posteriores.7</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Esta consideración resulta especialmente importante porque la discapacidad auditiva suele pasar desapercibida en el diseño institucional de los servicios públicos y privados. A diferencia de otras barreras más visibles, las auditivas se manifiestan en el momento de la interacción, cuando la persona no puede acceder de manera adecuada al mensaje. De ahí que el derecho de accesibilidad deba traducirse en medidas específicas que permitan remover esas barreras, evitando esquemas cerrados o limitativos.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De esta forma, la iniciativa propone una respuesta normativa flexible: reconocer la procedencia de sistemas de escucha asistida y de otros apoyos de accesibilidad auditiva, y remitir a lineamientos técnicos la determinación de criterios de implementación, operación y seguimiento. Esto permitirá armonizar el principio de seguridad jurídica con la necesidad de adaptación técnica, y evitar que la norma quede rápidamente rebasada ante las distintas modalidades de comunicación que existen.</w:t>
      </w:r>
    </w:p>
    <w:p w:rsidR="0074503D" w:rsidRPr="0074503D" w:rsidRDefault="0074503D" w:rsidP="0074503D">
      <w:pPr>
        <w:spacing w:after="0" w:line="240" w:lineRule="auto"/>
        <w:jc w:val="both"/>
        <w:rPr>
          <w:rFonts w:ascii="Times New Roman" w:eastAsia="Calibri" w:hAnsi="Times New Roman" w:cs="Times New Roman"/>
          <w:strike/>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7 Unión Internacional de Telecomunicaciones. F.791: Accessibility Terms and Definitions for Persons with Disabilities. Ginebra: ITU, 2015.</w:t>
      </w:r>
    </w:p>
    <w:p w:rsidR="0074503D" w:rsidRPr="0074503D" w:rsidRDefault="0074503D" w:rsidP="0074503D">
      <w:pPr>
        <w:spacing w:after="0" w:line="240" w:lineRule="auto"/>
        <w:jc w:val="both"/>
        <w:rPr>
          <w:rFonts w:ascii="Times New Roman" w:eastAsia="Arial" w:hAnsi="Times New Roman" w:cs="Times New Roman"/>
          <w:b/>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4. Experiencia en el ámbito internacional</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El análisis comparado permite advertir que la accesibilidad auditiva en espacios de uso público como auditorios, teatros, cines, museos o centros culturales, no constituye una exigencia aislada ni excesiva, sino que forma parte de una tendencia normativa cada vez más frecuente en sistemas jurídicos que han avanzado en la materialización de este derecho.</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En términos generales, las experiencias en otros países muestran que la respuesta institucional más eficaz no consiste en formular cláusulas abstractas de inclusión, sino en traducirlas en obligaciones aplicables a recintos, servicios o entornos donde la comunicación oral es un componente esencial.</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En Estados Unidos, por ejemplo, los Estándares de la ADA de 2010 para el Diseño Accesible, que son requisitos mínimos obligatorios para que las instalaciones nuevas o alteradas sean accesibles para personas con discapacidad, prevén expresamente sistemas de escucha asistida en lugares públicos, de alojamiento y centros comerciales, cuando la comunicación audible forma parte integral del uso del espacio.8</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 xml:space="preserve">En Canadá, por su parte, la Ley de Accesibilidad fija como objetivo para 2040 la construcción de un país libre de barreras, mientras que los estándares desarrollados por las Normas de Accesibilidad </w:t>
      </w:r>
      <w:r w:rsidRPr="0074503D">
        <w:rPr>
          <w:rFonts w:ascii="Times New Roman" w:eastAsia="Arial" w:hAnsi="Times New Roman" w:cs="Times New Roman"/>
          <w:sz w:val="24"/>
          <w:szCs w:val="24"/>
        </w:rPr>
        <w:lastRenderedPageBreak/>
        <w:t>contemplan referencias específicas a sistemas de asistencia auditiva en determinados espacios, tanto públicos como privados.9</w:t>
      </w:r>
    </w:p>
    <w:p w:rsidR="0074503D" w:rsidRPr="0074503D" w:rsidRDefault="0074503D" w:rsidP="0074503D">
      <w:pPr>
        <w:spacing w:after="0" w:line="240" w:lineRule="auto"/>
        <w:jc w:val="both"/>
        <w:rPr>
          <w:rFonts w:ascii="Times New Roman" w:eastAsia="Arial"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8 United States Department of Justice, 2010 ADA Standards for Accessible Design, sec. 706, “Assistive</w:t>
      </w: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Listening Systems,” 15 de septiembre de 2010.</w:t>
      </w: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 xml:space="preserve">9 </w:t>
      </w:r>
      <w:proofErr w:type="spellStart"/>
      <w:r w:rsidRPr="0074503D">
        <w:rPr>
          <w:rFonts w:ascii="Times New Roman" w:eastAsia="Arial" w:hAnsi="Times New Roman" w:cs="Times New Roman"/>
          <w:sz w:val="24"/>
          <w:szCs w:val="24"/>
        </w:rPr>
        <w:t>Canada</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Accessible</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Canada</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Act</w:t>
      </w:r>
      <w:proofErr w:type="spellEnd"/>
      <w:r w:rsidRPr="0074503D">
        <w:rPr>
          <w:rFonts w:ascii="Times New Roman" w:eastAsia="Arial" w:hAnsi="Times New Roman" w:cs="Times New Roman"/>
          <w:sz w:val="24"/>
          <w:szCs w:val="24"/>
        </w:rPr>
        <w:t>, S.C. 2019, c. 10; Accessibility Standards Canada, CAN-ASC-2.3 –</w:t>
      </w:r>
    </w:p>
    <w:p w:rsidR="0074503D" w:rsidRPr="0074503D" w:rsidRDefault="0074503D" w:rsidP="0074503D">
      <w:pPr>
        <w:spacing w:after="0" w:line="240" w:lineRule="auto"/>
        <w:jc w:val="both"/>
        <w:rPr>
          <w:rFonts w:ascii="Times New Roman" w:eastAsia="Arial" w:hAnsi="Times New Roman" w:cs="Times New Roman"/>
          <w:sz w:val="24"/>
          <w:szCs w:val="24"/>
        </w:rPr>
      </w:pPr>
      <w:proofErr w:type="spellStart"/>
      <w:r w:rsidRPr="0074503D">
        <w:rPr>
          <w:rFonts w:ascii="Times New Roman" w:eastAsia="Arial" w:hAnsi="Times New Roman" w:cs="Times New Roman"/>
          <w:sz w:val="24"/>
          <w:szCs w:val="24"/>
        </w:rPr>
        <w:t>Model</w:t>
      </w:r>
      <w:proofErr w:type="spellEnd"/>
      <w:r w:rsidRPr="0074503D">
        <w:rPr>
          <w:rFonts w:ascii="Times New Roman" w:eastAsia="Arial" w:hAnsi="Times New Roman" w:cs="Times New Roman"/>
          <w:sz w:val="24"/>
          <w:szCs w:val="24"/>
        </w:rPr>
        <w:t xml:space="preserve"> Standard </w:t>
      </w:r>
      <w:proofErr w:type="spellStart"/>
      <w:r w:rsidRPr="0074503D">
        <w:rPr>
          <w:rFonts w:ascii="Times New Roman" w:eastAsia="Arial" w:hAnsi="Times New Roman" w:cs="Times New Roman"/>
          <w:sz w:val="24"/>
          <w:szCs w:val="24"/>
        </w:rPr>
        <w:t>for</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the</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Built</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Environment</w:t>
      </w:r>
      <w:proofErr w:type="spellEnd"/>
      <w:r w:rsidRPr="0074503D">
        <w:rPr>
          <w:rFonts w:ascii="Times New Roman" w:eastAsia="Arial" w:hAnsi="Times New Roman" w:cs="Times New Roman"/>
          <w:sz w:val="24"/>
          <w:szCs w:val="24"/>
        </w:rPr>
        <w:t>, 2025.</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Finalmente en el Reino Unido, la Ley de Igualdad de 2010 establece el deber de realizar ajustes razonables frente a la discapacidad e identifica expresamente dispositivos de escucha asistida, como los sistemas de inducción o infrarrojos, entre los apoyos que pueden resultar necesarios para remover barreras de comunicación.10 Este modelo es importante porque demuestra que la exigencia de accesibilidad auditiva puede articularse desde obligaciones de diseño hasta el deber de “ajustes razonables”.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Como puede advertirse, la experiencia internacional combina una legislación marco de accesibilidad con instrumentos técnicos especializados, lo que posibilita una implementación gradual, actualizable y sensible a la evolución tecnológica.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5. Garantizar los derechos de las personas con discapacidad auditiva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La presente iniciativa busca fortalecer el marco jurídico del Estado de México en materia de accesibilidad, a fin de que las personas con discapacidad auditiva puedan acceder, en condiciones de igualdad, a actividades culturales, artísticas, turísticas y recreativas, en los términos reconocidos por la Convención sobre los Derechos de las Personas con Discapacidad:</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i/>
          <w:sz w:val="24"/>
          <w:szCs w:val="24"/>
        </w:rPr>
        <w:t>Artículo 30.- Participación en la vida cultural, recreativa, de ocio y deportiva.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i/>
          <w:sz w:val="24"/>
          <w:szCs w:val="24"/>
        </w:rPr>
        <w:t>1. Los Estados Partes reconocen el derecho de las personas con discapacidad a participar en la vida cultural en igualdad de condiciones con los demás, y adoptarán todas las medidas apropiadas para garantizar que las personas con discapacidad:</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 xml:space="preserve">10 </w:t>
      </w:r>
      <w:proofErr w:type="spellStart"/>
      <w:r w:rsidRPr="0074503D">
        <w:rPr>
          <w:rFonts w:ascii="Times New Roman" w:eastAsia="Arial" w:hAnsi="Times New Roman" w:cs="Times New Roman"/>
          <w:sz w:val="24"/>
          <w:szCs w:val="24"/>
        </w:rPr>
        <w:t>United</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Kingdom</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Equality</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Act</w:t>
      </w:r>
      <w:proofErr w:type="spellEnd"/>
      <w:r w:rsidRPr="0074503D">
        <w:rPr>
          <w:rFonts w:ascii="Times New Roman" w:eastAsia="Arial" w:hAnsi="Times New Roman" w:cs="Times New Roman"/>
          <w:sz w:val="24"/>
          <w:szCs w:val="24"/>
        </w:rPr>
        <w:t xml:space="preserve"> 2010; </w:t>
      </w:r>
      <w:proofErr w:type="spellStart"/>
      <w:r w:rsidRPr="0074503D">
        <w:rPr>
          <w:rFonts w:ascii="Times New Roman" w:eastAsia="Arial" w:hAnsi="Times New Roman" w:cs="Times New Roman"/>
          <w:sz w:val="24"/>
          <w:szCs w:val="24"/>
        </w:rPr>
        <w:t>Equality</w:t>
      </w:r>
      <w:proofErr w:type="spellEnd"/>
      <w:r w:rsidRPr="0074503D">
        <w:rPr>
          <w:rFonts w:ascii="Times New Roman" w:eastAsia="Arial" w:hAnsi="Times New Roman" w:cs="Times New Roman"/>
          <w:sz w:val="24"/>
          <w:szCs w:val="24"/>
        </w:rPr>
        <w:t xml:space="preserve"> and Human </w:t>
      </w:r>
      <w:proofErr w:type="spellStart"/>
      <w:r w:rsidRPr="0074503D">
        <w:rPr>
          <w:rFonts w:ascii="Times New Roman" w:eastAsia="Arial" w:hAnsi="Times New Roman" w:cs="Times New Roman"/>
          <w:sz w:val="24"/>
          <w:szCs w:val="24"/>
        </w:rPr>
        <w:t>Rights</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Commission</w:t>
      </w:r>
      <w:proofErr w:type="spellEnd"/>
      <w:r w:rsidRPr="0074503D">
        <w:rPr>
          <w:rFonts w:ascii="Times New Roman" w:eastAsia="Arial" w:hAnsi="Times New Roman" w:cs="Times New Roman"/>
          <w:sz w:val="24"/>
          <w:szCs w:val="24"/>
        </w:rPr>
        <w:t xml:space="preserve">, guía sobre ajustes razonables, con referencia a </w:t>
      </w:r>
      <w:proofErr w:type="spellStart"/>
      <w:r w:rsidRPr="0074503D">
        <w:rPr>
          <w:rFonts w:ascii="Times New Roman" w:eastAsia="Arial" w:hAnsi="Times New Roman" w:cs="Times New Roman"/>
          <w:sz w:val="24"/>
          <w:szCs w:val="24"/>
        </w:rPr>
        <w:t>assistive</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listening</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devices</w:t>
      </w:r>
      <w:proofErr w:type="spellEnd"/>
      <w:r w:rsidRPr="0074503D">
        <w:rPr>
          <w:rFonts w:ascii="Times New Roman" w:eastAsia="Arial" w:hAnsi="Times New Roman" w:cs="Times New Roman"/>
          <w:sz w:val="24"/>
          <w:szCs w:val="24"/>
        </w:rPr>
        <w:t xml:space="preserve">, como </w:t>
      </w:r>
      <w:proofErr w:type="spellStart"/>
      <w:r w:rsidRPr="0074503D">
        <w:rPr>
          <w:rFonts w:ascii="Times New Roman" w:eastAsia="Arial" w:hAnsi="Times New Roman" w:cs="Times New Roman"/>
          <w:sz w:val="24"/>
          <w:szCs w:val="24"/>
        </w:rPr>
        <w:t>induction</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loop</w:t>
      </w:r>
      <w:proofErr w:type="spellEnd"/>
      <w:r w:rsidRPr="0074503D">
        <w:rPr>
          <w:rFonts w:ascii="Times New Roman" w:eastAsia="Arial" w:hAnsi="Times New Roman" w:cs="Times New Roman"/>
          <w:sz w:val="24"/>
          <w:szCs w:val="24"/>
        </w:rPr>
        <w:t xml:space="preserve"> o </w:t>
      </w:r>
      <w:proofErr w:type="spellStart"/>
      <w:r w:rsidRPr="0074503D">
        <w:rPr>
          <w:rFonts w:ascii="Times New Roman" w:eastAsia="Arial" w:hAnsi="Times New Roman" w:cs="Times New Roman"/>
          <w:sz w:val="24"/>
          <w:szCs w:val="24"/>
        </w:rPr>
        <w:t>infra-red</w:t>
      </w:r>
      <w:proofErr w:type="spellEnd"/>
      <w:r w:rsidRPr="0074503D">
        <w:rPr>
          <w:rFonts w:ascii="Times New Roman" w:eastAsia="Arial" w:hAnsi="Times New Roman" w:cs="Times New Roman"/>
          <w:sz w:val="24"/>
          <w:szCs w:val="24"/>
        </w:rPr>
        <w:t xml:space="preserve"> </w:t>
      </w:r>
      <w:proofErr w:type="spellStart"/>
      <w:r w:rsidRPr="0074503D">
        <w:rPr>
          <w:rFonts w:ascii="Times New Roman" w:eastAsia="Arial" w:hAnsi="Times New Roman" w:cs="Times New Roman"/>
          <w:sz w:val="24"/>
          <w:szCs w:val="24"/>
        </w:rPr>
        <w:t>system</w:t>
      </w:r>
      <w:proofErr w:type="spellEnd"/>
      <w:r w:rsidRPr="0074503D">
        <w:rPr>
          <w:rFonts w:ascii="Times New Roman" w:eastAsia="Arial" w:hAnsi="Times New Roman" w:cs="Times New Roman"/>
          <w:sz w:val="24"/>
          <w:szCs w:val="24"/>
        </w:rPr>
        <w:t>.</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i/>
          <w:sz w:val="24"/>
          <w:szCs w:val="24"/>
        </w:rPr>
        <w:t>a) Disfrutar del acceso a materiales culturales en formatos accesibles;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i/>
          <w:sz w:val="24"/>
          <w:szCs w:val="24"/>
        </w:rPr>
        <w:t>b) Disfrutar del acceso a programas de televisión, películas, teatro y otras actividades culturales, en formatos accesibles;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i/>
          <w:sz w:val="24"/>
          <w:szCs w:val="24"/>
        </w:rPr>
        <w:t>c) Disfrutar del acceso a lugares para espectáculos o servicios culturales, como teatros, museos, cines, bibliotecas y servicios turísticos, y, en la medida de lo posible, disfrutar del acceso a monumentos y lugares de importancia cultural nacional.</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lastRenderedPageBreak/>
        <w:t>Para ello, se incorpora en la norma una definición clara de sistemas de escucha asistida; se refuerzan las atribuciones del Instituto Mexiquense para la Discapacidad en materia arquitectónica, de cultura y recreación, y de turismo accesible; y se establece la obligación de incorporar sistemas de escucha asistida y apoyos de accesibilidad auditiva, como bucles magnéticos y tecnologías digitales de transcripción, en auditorios, teatros, cines, museos, centros culturales, entre otros. Además, se prevé que dichos espacios cuenten con señalización accesible para informar sobre la disponibilidad de tales apoyos.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De manera complementaria, la propuesta reforma el Código Administrativo del Estado de México para establecer la obligación de que las nuevas construcciones, cuando resulte procedente, deban contar con sistemas de escucha asistida y demás apoyos de accesibilidad auditiva. Esta modificación busca dotar de eficacia a la norma, al entrelazar la legislación de inclusión con el marco administrativo que regula la planeación, adecuación y ejecución de construcciones, evitando que la accesibilidad auditiva permanezca únicamente en la letra de la ley.</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Por último, es necesario resaltar que el proyecto prevé un esquema de implementación jurídicamente cuidadoso: ordena la realización de una consulta previa, abierta, accesible e informada a personas con discapacidad; mandata la emisión de lineamientos técnicos; prevé acciones de difusión y capacitación; y dispone que las obligaciones derivadas de la reforma serán aplicables de manera progresiva, a través de una implementación gradual y razonable, tanto para los inmuebles nuevos como para los existentes.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En el Grupo Parlamentario del Partido Revolucionario Institucional tenemos una convicción que no admite excepción: ninguna sociedad será verdaderamente justa mientras subsistan barreras que excluyan a las personas con alguna discapacidad. Las y los diputados priistas seguiremos legislando para que nadie quede atrás, para que la discapacidad nunca más sea motivo de exclusión y discriminación, y para que cada espacio cultural, artístico, turístico y recreativo garantice los derechos de todas y todos, en igualdad de condiciones.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Por lo expuesto, someto a consideración de este órgano legislativo, la iniciativa con proyecto de decreto que se acompaña.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center"/>
        <w:rPr>
          <w:rFonts w:ascii="Times New Roman" w:eastAsia="Arial" w:hAnsi="Times New Roman" w:cs="Times New Roman"/>
          <w:sz w:val="24"/>
          <w:szCs w:val="24"/>
        </w:rPr>
      </w:pPr>
      <w:r w:rsidRPr="0074503D">
        <w:rPr>
          <w:rFonts w:ascii="Times New Roman" w:eastAsia="Arial" w:hAnsi="Times New Roman" w:cs="Times New Roman"/>
          <w:b/>
          <w:sz w:val="24"/>
          <w:szCs w:val="24"/>
        </w:rPr>
        <w:t>A T E N T A M E N T E</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center"/>
        <w:rPr>
          <w:rFonts w:ascii="Times New Roman" w:eastAsia="Arial" w:hAnsi="Times New Roman" w:cs="Times New Roman"/>
          <w:b/>
          <w:sz w:val="24"/>
          <w:szCs w:val="24"/>
        </w:rPr>
      </w:pPr>
    </w:p>
    <w:p w:rsidR="0074503D" w:rsidRPr="0074503D" w:rsidRDefault="0074503D" w:rsidP="0074503D">
      <w:pPr>
        <w:spacing w:after="0" w:line="240" w:lineRule="auto"/>
        <w:jc w:val="center"/>
        <w:rPr>
          <w:rFonts w:ascii="Times New Roman" w:eastAsia="Arial" w:hAnsi="Times New Roman" w:cs="Times New Roman"/>
          <w:sz w:val="24"/>
          <w:szCs w:val="24"/>
        </w:rPr>
      </w:pPr>
      <w:r w:rsidRPr="0074503D">
        <w:rPr>
          <w:rFonts w:ascii="Times New Roman" w:eastAsia="Arial" w:hAnsi="Times New Roman" w:cs="Times New Roman"/>
          <w:b/>
          <w:sz w:val="24"/>
          <w:szCs w:val="24"/>
        </w:rPr>
        <w:t>PROYECTO DE DECRETO</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DECRETO NÚMERO </w:t>
      </w:r>
      <w:r w:rsidRPr="0074503D">
        <w:rPr>
          <w:rFonts w:ascii="Times New Roman" w:eastAsia="Arial" w:hAnsi="Times New Roman" w:cs="Times New Roman"/>
          <w:b/>
          <w:sz w:val="24"/>
          <w:szCs w:val="24"/>
          <w:u w:val="thick" w:color="000000"/>
        </w:rPr>
        <w:tab/>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rPr>
          <w:rFonts w:ascii="Times New Roman" w:eastAsia="Arial" w:hAnsi="Times New Roman" w:cs="Times New Roman"/>
          <w:b/>
          <w:sz w:val="24"/>
          <w:szCs w:val="24"/>
        </w:rPr>
      </w:pPr>
      <w:r w:rsidRPr="0074503D">
        <w:rPr>
          <w:rFonts w:ascii="Times New Roman" w:eastAsia="Arial" w:hAnsi="Times New Roman" w:cs="Times New Roman"/>
          <w:b/>
          <w:sz w:val="24"/>
          <w:szCs w:val="24"/>
        </w:rPr>
        <w:t>LA H. "LXII" LEGISLATURA DEL ESTADO DE MÉXICO</w:t>
      </w:r>
    </w:p>
    <w:p w:rsidR="0074503D" w:rsidRPr="0074503D" w:rsidRDefault="0074503D" w:rsidP="0074503D">
      <w:pPr>
        <w:spacing w:after="0" w:line="240" w:lineRule="auto"/>
        <w:rPr>
          <w:rFonts w:ascii="Times New Roman" w:eastAsia="Arial" w:hAnsi="Times New Roman" w:cs="Times New Roman"/>
          <w:sz w:val="24"/>
          <w:szCs w:val="24"/>
        </w:rPr>
      </w:pPr>
      <w:r w:rsidRPr="0074503D">
        <w:rPr>
          <w:rFonts w:ascii="Times New Roman" w:eastAsia="Arial" w:hAnsi="Times New Roman" w:cs="Times New Roman"/>
          <w:b/>
          <w:sz w:val="24"/>
          <w:szCs w:val="24"/>
        </w:rPr>
        <w:t>DECRETA: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PRIMERO.- </w:t>
      </w:r>
      <w:r w:rsidRPr="0074503D">
        <w:rPr>
          <w:rFonts w:ascii="Times New Roman" w:eastAsia="Arial" w:hAnsi="Times New Roman" w:cs="Times New Roman"/>
          <w:sz w:val="24"/>
          <w:szCs w:val="24"/>
        </w:rPr>
        <w:t>Se reforman la fracción XXIII del artículo 12 y la fracción IV del artículo 46; y se adicionan una fracción LII Bis al artículo 3; una fracción XXIV al artículo 12, recorriéndose en su orden la subsecuente; un cuarto y quinto párrafos al artículo 42, recorriéndose en su orden la subsecuente; una fracción III Bis al artículo 45 y una fracción V al artículo 46, recorriéndose en su orden la subsecuente, todos de la Ley para la Inclusión de las Personas con Discapacidad del Estado de México, para quedar como siguen:</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lastRenderedPageBreak/>
        <w:t xml:space="preserve">Artículo 3. </w:t>
      </w:r>
      <w:r w:rsidRPr="0074503D">
        <w:rPr>
          <w:rFonts w:ascii="Times New Roman" w:eastAsia="Arial" w:hAnsi="Times New Roman" w:cs="Times New Roman"/>
          <w:sz w:val="24"/>
          <w:szCs w:val="24"/>
        </w:rPr>
        <w:t>…</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I. a LII. ...</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LII Bis. Sistemas de Escucha Asistida: Los productos, dispositivos o sistemas de tecnología de asistencia destinados a mejorar la audición funcional y el acceso a la comunicación oral de las personas con discapacidad auditiva, mediante la transmisión o amplificación de la señal sonora de forma accesible y adecuada al entorno, incluyendo, de manera enunciativa mas no limitativa, sistemas de bucle magnético, frecuencia modulada (FM), infrarrojos o tecnologías digitales de apoyo, de conformidad con las disposiciones técnicas aplicables;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LIII. a LVI. ...</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Artículo 12. </w:t>
      </w:r>
      <w:r w:rsidRPr="0074503D">
        <w:rPr>
          <w:rFonts w:ascii="Times New Roman" w:eastAsia="Arial" w:hAnsi="Times New Roman" w:cs="Times New Roman"/>
          <w:sz w:val="24"/>
          <w:szCs w:val="24"/>
        </w:rPr>
        <w:t>…</w:t>
      </w:r>
    </w:p>
    <w:p w:rsidR="0074503D" w:rsidRPr="0074503D" w:rsidRDefault="0074503D" w:rsidP="0074503D">
      <w:pPr>
        <w:spacing w:after="0" w:line="240" w:lineRule="auto"/>
        <w:jc w:val="both"/>
        <w:rPr>
          <w:rFonts w:ascii="Times New Roman" w:eastAsia="Arial"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I. a XXII. ...</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XXIII. </w:t>
      </w:r>
      <w:r w:rsidRPr="0074503D">
        <w:rPr>
          <w:rFonts w:ascii="Times New Roman" w:eastAsia="Arial" w:hAnsi="Times New Roman" w:cs="Times New Roman"/>
          <w:sz w:val="24"/>
          <w:szCs w:val="24"/>
        </w:rPr>
        <w:t>Colaborar con las dependencias de la administración pública en la planeación, organización, desarrollo de las consultas a personas con discapacidad</w:t>
      </w:r>
      <w:r w:rsidRPr="0074503D">
        <w:rPr>
          <w:rFonts w:ascii="Times New Roman" w:eastAsia="Arial" w:hAnsi="Times New Roman" w:cs="Times New Roman"/>
          <w:b/>
          <w:sz w:val="24"/>
          <w:szCs w:val="24"/>
        </w:rPr>
        <w:t>;</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XXIV. Coordinarse con las autoridades estatales y municipales competentes, y con los sectores social y privado, para promover, supervisar, dar seguimiento y, en su caso, emitir recomendaciones respecto del cumplimiento de la obligación de instalación, operación y mantenimiento de sistemas de escucha asistida en los espacios previstos por esta Ley, así como participar en la elaboración de lineamientos técnicos, programas de implementación gradual, capacitación y difusión en la materia; y</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XXV. </w:t>
      </w:r>
      <w:r w:rsidRPr="0074503D">
        <w:rPr>
          <w:rFonts w:ascii="Times New Roman" w:eastAsia="Arial" w:hAnsi="Times New Roman" w:cs="Times New Roman"/>
          <w:sz w:val="24"/>
          <w:szCs w:val="24"/>
        </w:rPr>
        <w:t>Las demás que otorgue la presente Ley, la Ley General y las demás disposiciones jurídicas aplicables.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Artículo 42. </w:t>
      </w:r>
      <w:r w:rsidRPr="0074503D">
        <w:rPr>
          <w:rFonts w:ascii="Times New Roman" w:eastAsia="Arial" w:hAnsi="Times New Roman" w:cs="Times New Roman"/>
          <w:sz w:val="24"/>
          <w:szCs w:val="24"/>
        </w:rPr>
        <w:t>...</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Los inmuebles, instalaciones o espacios en los que se realicen actividades culturales, artísticas o recreativas, incluyendo auditorios, teatros, cines, museos y centros culturales, deberán incorporar sistemas de escucha asistida y demás apoyos de accesibilidad auditiva que resulten procedentes, en términos de esta</w:t>
      </w:r>
    </w:p>
    <w:p w:rsidR="0074503D" w:rsidRPr="0074503D" w:rsidRDefault="0074503D" w:rsidP="0074503D">
      <w:pPr>
        <w:spacing w:after="0" w:line="240" w:lineRule="auto"/>
        <w:jc w:val="both"/>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Ley y de conformidad con los lineamientos técnicos que para tal efecto se expidan, atendiendo a criterios de razonabilidad y proporcionalidad.</w:t>
      </w:r>
    </w:p>
    <w:p w:rsidR="0074503D" w:rsidRPr="0074503D" w:rsidRDefault="0074503D" w:rsidP="0074503D">
      <w:pPr>
        <w:spacing w:after="0" w:line="240" w:lineRule="auto"/>
        <w:jc w:val="both"/>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Los espacios a que se refiere el párrafo anterior deberán contar con señalización visible, comprensible y accesible que informe a las personas usuarias sobre la disponibilidad de los apoyos auditivos y la forma de acceder a ellos, conforme a los criterios que establezcan las disposiciones reglamentarias aplicables.</w:t>
      </w:r>
    </w:p>
    <w:p w:rsidR="0074503D" w:rsidRPr="0074503D" w:rsidRDefault="0074503D" w:rsidP="0074503D">
      <w:pPr>
        <w:spacing w:after="0" w:line="240" w:lineRule="auto"/>
        <w:jc w:val="both"/>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lastRenderedPageBreak/>
        <w:t>…</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Artículo 45. </w:t>
      </w:r>
      <w:r w:rsidRPr="0074503D">
        <w:rPr>
          <w:rFonts w:ascii="Times New Roman" w:eastAsia="Arial" w:hAnsi="Times New Roman" w:cs="Times New Roman"/>
          <w:sz w:val="24"/>
          <w:szCs w:val="24"/>
        </w:rPr>
        <w:t>…</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I. a III. ...</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III Bis. Fomentar la incorporación progresiva de medidas de accesibilidad auditiva, para que las personas con discapacidad accedan en condiciones de igualdad a toda actividad cultural, artística o recreativa, garantizando su participación efectiva;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rPr>
          <w:rFonts w:ascii="Times New Roman" w:eastAsia="Arial" w:hAnsi="Times New Roman" w:cs="Times New Roman"/>
          <w:sz w:val="24"/>
          <w:szCs w:val="24"/>
        </w:rPr>
      </w:pPr>
      <w:r w:rsidRPr="0074503D">
        <w:rPr>
          <w:rFonts w:ascii="Times New Roman" w:eastAsia="Arial" w:hAnsi="Times New Roman" w:cs="Times New Roman"/>
          <w:sz w:val="24"/>
          <w:szCs w:val="24"/>
        </w:rPr>
        <w:t>IV. a VIII. ...</w:t>
      </w:r>
    </w:p>
    <w:p w:rsidR="0074503D" w:rsidRPr="0074503D" w:rsidRDefault="0074503D" w:rsidP="0074503D">
      <w:pPr>
        <w:spacing w:after="0" w:line="240" w:lineRule="auto"/>
        <w:rPr>
          <w:rFonts w:ascii="Times New Roman" w:eastAsia="Arial" w:hAnsi="Times New Roman" w:cs="Times New Roman"/>
          <w:b/>
          <w:sz w:val="24"/>
          <w:szCs w:val="24"/>
        </w:rPr>
      </w:pPr>
    </w:p>
    <w:p w:rsidR="0074503D" w:rsidRPr="0074503D" w:rsidRDefault="0074503D" w:rsidP="0074503D">
      <w:pPr>
        <w:spacing w:after="0" w:line="240" w:lineRule="auto"/>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Artículo 46. </w:t>
      </w:r>
      <w:r w:rsidRPr="0074503D">
        <w:rPr>
          <w:rFonts w:ascii="Times New Roman" w:eastAsia="Arial" w:hAnsi="Times New Roman" w:cs="Times New Roman"/>
          <w:sz w:val="24"/>
          <w:szCs w:val="24"/>
        </w:rPr>
        <w:t>…</w:t>
      </w:r>
    </w:p>
    <w:p w:rsidR="0074503D" w:rsidRPr="0074503D" w:rsidRDefault="0074503D" w:rsidP="0074503D">
      <w:pPr>
        <w:spacing w:after="0" w:line="240" w:lineRule="auto"/>
        <w:rPr>
          <w:rFonts w:ascii="Times New Roman" w:eastAsia="Arial" w:hAnsi="Times New Roman" w:cs="Times New Roman"/>
          <w:sz w:val="24"/>
          <w:szCs w:val="24"/>
        </w:rPr>
      </w:pPr>
    </w:p>
    <w:p w:rsidR="0074503D" w:rsidRPr="0074503D" w:rsidRDefault="0074503D" w:rsidP="0074503D">
      <w:pPr>
        <w:spacing w:after="0" w:line="240" w:lineRule="auto"/>
        <w:rPr>
          <w:rFonts w:ascii="Times New Roman" w:eastAsia="Arial" w:hAnsi="Times New Roman" w:cs="Times New Roman"/>
          <w:sz w:val="24"/>
          <w:szCs w:val="24"/>
        </w:rPr>
      </w:pPr>
      <w:r w:rsidRPr="0074503D">
        <w:rPr>
          <w:rFonts w:ascii="Times New Roman" w:eastAsia="Arial" w:hAnsi="Times New Roman" w:cs="Times New Roman"/>
          <w:sz w:val="24"/>
          <w:szCs w:val="24"/>
        </w:rPr>
        <w:t>I. a III. ...</w:t>
      </w:r>
    </w:p>
    <w:p w:rsidR="0074503D" w:rsidRPr="0074503D" w:rsidRDefault="0074503D" w:rsidP="0074503D">
      <w:pPr>
        <w:spacing w:after="0" w:line="240" w:lineRule="auto"/>
        <w:jc w:val="both"/>
        <w:rPr>
          <w:rFonts w:ascii="Times New Roman" w:eastAsia="Arial" w:hAnsi="Times New Roman" w:cs="Times New Roman"/>
          <w:b/>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IV. </w:t>
      </w:r>
      <w:r w:rsidRPr="0074503D">
        <w:rPr>
          <w:rFonts w:ascii="Times New Roman" w:eastAsia="Arial" w:hAnsi="Times New Roman" w:cs="Times New Roman"/>
          <w:sz w:val="24"/>
          <w:szCs w:val="24"/>
        </w:rPr>
        <w:t>Fomentar programas con destinos turísticos para las personas con discapacidad</w:t>
      </w:r>
      <w:r w:rsidRPr="0074503D">
        <w:rPr>
          <w:rFonts w:ascii="Times New Roman" w:eastAsia="Arial" w:hAnsi="Times New Roman" w:cs="Times New Roman"/>
          <w:b/>
          <w:sz w:val="24"/>
          <w:szCs w:val="24"/>
        </w:rPr>
        <w:t>;</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V. Promover que la infraestructura y los espacios destinados a servicios turísticos incorporen medidas de accesibilidad auditiva, para garantizar el acceso en condiciones de igualdad, de conformidad con la normativa aplicable; y,</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VI. </w:t>
      </w:r>
      <w:r w:rsidRPr="0074503D">
        <w:rPr>
          <w:rFonts w:ascii="Times New Roman" w:eastAsia="Arial" w:hAnsi="Times New Roman" w:cs="Times New Roman"/>
          <w:sz w:val="24"/>
          <w:szCs w:val="24"/>
        </w:rPr>
        <w:t>Las demás establecidas en las disposiciones jurídicas aplicables y las que determine la Junta de Gobierno.</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SEGUNDO. </w:t>
      </w:r>
      <w:r w:rsidRPr="0074503D">
        <w:rPr>
          <w:rFonts w:ascii="Times New Roman" w:eastAsia="Arial" w:hAnsi="Times New Roman" w:cs="Times New Roman"/>
          <w:sz w:val="24"/>
          <w:szCs w:val="24"/>
        </w:rPr>
        <w:t>Se reforma la fracción X del artículo 18.3 del Código Administrativo del Estado de México, para quedar como sigue:</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Artículo 18.3.</w:t>
      </w:r>
      <w:r w:rsidRPr="0074503D">
        <w:rPr>
          <w:rFonts w:ascii="Times New Roman" w:eastAsia="Arial" w:hAnsi="Times New Roman" w:cs="Times New Roman"/>
          <w:sz w:val="24"/>
          <w:szCs w:val="24"/>
        </w:rPr>
        <w:t>- …</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I. a IX. …</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 xml:space="preserve">X. Cumplirán con las previsiones correspondientes a protección civil, ingeniería sanitaria y </w:t>
      </w:r>
      <w:r w:rsidRPr="0074503D">
        <w:rPr>
          <w:rFonts w:ascii="Times New Roman" w:eastAsia="Arial" w:hAnsi="Times New Roman" w:cs="Times New Roman"/>
          <w:b/>
          <w:sz w:val="24"/>
          <w:szCs w:val="24"/>
        </w:rPr>
        <w:t xml:space="preserve">accesibilidad para </w:t>
      </w:r>
      <w:r w:rsidRPr="0074503D">
        <w:rPr>
          <w:rFonts w:ascii="Times New Roman" w:eastAsia="Arial" w:hAnsi="Times New Roman" w:cs="Times New Roman"/>
          <w:sz w:val="24"/>
          <w:szCs w:val="24"/>
        </w:rPr>
        <w:t>personas en situación de discapacidad</w:t>
      </w:r>
      <w:r w:rsidRPr="0074503D">
        <w:rPr>
          <w:rFonts w:ascii="Times New Roman" w:eastAsia="Arial" w:hAnsi="Times New Roman" w:cs="Times New Roman"/>
          <w:b/>
          <w:sz w:val="24"/>
          <w:szCs w:val="24"/>
        </w:rPr>
        <w:t>, incluidos los sistemas de escucha asistida y demás apoyos de accesibilidad auditiva, de conformidad con la Ley para la Inclusión de las Personas con Discapacidad del Estado de México y los lineamientos técnicos aplicables;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XI. y XII. …</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center"/>
        <w:rPr>
          <w:rFonts w:ascii="Times New Roman" w:eastAsia="Arial" w:hAnsi="Times New Roman" w:cs="Times New Roman"/>
          <w:sz w:val="24"/>
          <w:szCs w:val="24"/>
        </w:rPr>
      </w:pPr>
      <w:r w:rsidRPr="0074503D">
        <w:rPr>
          <w:rFonts w:ascii="Times New Roman" w:eastAsia="Arial" w:hAnsi="Times New Roman" w:cs="Times New Roman"/>
          <w:b/>
          <w:sz w:val="24"/>
          <w:szCs w:val="24"/>
        </w:rPr>
        <w:t>T R A N S I T O R I O 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PRIMERO.- </w:t>
      </w:r>
      <w:r w:rsidRPr="0074503D">
        <w:rPr>
          <w:rFonts w:ascii="Times New Roman" w:eastAsia="Arial" w:hAnsi="Times New Roman" w:cs="Times New Roman"/>
          <w:sz w:val="24"/>
          <w:szCs w:val="24"/>
        </w:rPr>
        <w:t>Publíquese el presente Decreto en el Periódico Oficial "Gaceta del Gobierno".</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SEGUNDO.- </w:t>
      </w:r>
      <w:r w:rsidRPr="0074503D">
        <w:rPr>
          <w:rFonts w:ascii="Times New Roman" w:eastAsia="Arial" w:hAnsi="Times New Roman" w:cs="Times New Roman"/>
          <w:sz w:val="24"/>
          <w:szCs w:val="24"/>
        </w:rPr>
        <w:t>El presente Decreto entrará en vigor al día siguiente de su publicación en el Periódico Oficial “Gaceta del Gobierno”.</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TERCERO.- </w:t>
      </w:r>
      <w:r w:rsidRPr="0074503D">
        <w:rPr>
          <w:rFonts w:ascii="Times New Roman" w:eastAsia="Arial" w:hAnsi="Times New Roman" w:cs="Times New Roman"/>
          <w:sz w:val="24"/>
          <w:szCs w:val="24"/>
        </w:rPr>
        <w:t xml:space="preserve">El Congreso del Estado de México deberá realizar una consulta previa, abierta, accesible, informada, significativa y con participación efectiva de las personas con discapacidad, </w:t>
      </w:r>
      <w:r w:rsidRPr="0074503D">
        <w:rPr>
          <w:rFonts w:ascii="Times New Roman" w:eastAsia="Arial" w:hAnsi="Times New Roman" w:cs="Times New Roman"/>
          <w:sz w:val="24"/>
          <w:szCs w:val="24"/>
        </w:rPr>
        <w:lastRenderedPageBreak/>
        <w:t>particularmente de las personas con discapacidad auditiva, en términos de la Convención sobre los Derechos de las Personas con Discapacidad, la legislación local aplicable y los criterios jurisdiccionales correspondientes.</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CUARTO.- </w:t>
      </w:r>
      <w:r w:rsidRPr="0074503D">
        <w:rPr>
          <w:rFonts w:ascii="Times New Roman" w:eastAsia="Arial" w:hAnsi="Times New Roman" w:cs="Times New Roman"/>
          <w:sz w:val="24"/>
          <w:szCs w:val="24"/>
        </w:rPr>
        <w:t>El Instituto Mexiquense para la Discapacidad, en un plazo no mayor a 180 días contados a partir de la entrada en vigor del presente Decreto, emitirá, en coordinación con la Secretaría de Desarrollo Urbano e Infraestructura, la Secretaría de Cultura y Turismo y, en su caso, con los ayuntamientos, los lineamientos técnicos para la implementación de medidas de accesibilidad auditiva y de sistemas de escucha asistida.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Dichos lineamientos técnicos deberán prever las bases generales para la identificación de los espacios sujetos a lo dispuesto en el presente Decreto, así como para la implementación, operación, señalización y seguimiento de los sistemas de escucha asistida y otros apoyos de accesibilidad auditiva que resulten procedentes, asegurando su viabilidad técnica y operativa.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QUINTO.- </w:t>
      </w:r>
      <w:r w:rsidRPr="0074503D">
        <w:rPr>
          <w:rFonts w:ascii="Times New Roman" w:eastAsia="Arial" w:hAnsi="Times New Roman" w:cs="Times New Roman"/>
          <w:sz w:val="24"/>
          <w:szCs w:val="24"/>
        </w:rPr>
        <w:t>Las dependencias y entidades de la administración pública estatal, en el ámbito de sus atribuciones y conforme a la disponibilidad presupuestaria, realizarán la implementación gradual y progresiva de las medidas previstas en el presente Decreto, priorizando espacios con alta afluencia pública.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SEXTO.- </w:t>
      </w:r>
      <w:r w:rsidRPr="0074503D">
        <w:rPr>
          <w:rFonts w:ascii="Times New Roman" w:eastAsia="Arial" w:hAnsi="Times New Roman" w:cs="Times New Roman"/>
          <w:sz w:val="24"/>
          <w:szCs w:val="24"/>
        </w:rPr>
        <w:t>Los ayuntamientos, en el ámbito de su competencia y dentro de un plazo que no exceda de 180 días siguientes a la entrada en vigor del presente Decreto, deberán armonizar sus reglamentos, procedimientos administrativos, criterios técnicos y acciones de verificación, para garantizar el cumplimiento de las disposiciones previstas en el presente Decreto y en los lineamientos técnicos que de él se deriven.</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SÉPTIMO.- </w:t>
      </w:r>
      <w:r w:rsidRPr="0074503D">
        <w:rPr>
          <w:rFonts w:ascii="Times New Roman" w:eastAsia="Arial" w:hAnsi="Times New Roman" w:cs="Times New Roman"/>
          <w:sz w:val="24"/>
          <w:szCs w:val="24"/>
        </w:rPr>
        <w:t>El Instituto Mexiquense para la Discapacidad implementará, dentro de los 180 días siguientes a la entrada en vigor del presente Decreto, acciones de difusión, orientación y capacitación dirigidas a autoridades, operadores de espacios de uso público, y sectores social y privado, respecto de las obligaciones, buenas prácticas y beneficios de la accesibilidad auditiva.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OCTAVO.- </w:t>
      </w:r>
      <w:r w:rsidRPr="0074503D">
        <w:rPr>
          <w:rFonts w:ascii="Times New Roman" w:eastAsia="Arial" w:hAnsi="Times New Roman" w:cs="Times New Roman"/>
          <w:sz w:val="24"/>
          <w:szCs w:val="24"/>
        </w:rPr>
        <w:t>Las obligaciones contempladas en el presente Decreto serán aplicables de manera gradual y progresiva. Tratándose de nuevas construcciones, ampliaciones, rehabilitaciones, adecuaciones o modificaciones relevantes, su cumplimiento será exigible conforme a las autorizaciones, licencias, permisos o actos administrativos que se emitan con posterioridad a la entrada en vigor. Para el caso de inmuebles, instalaciones o espacios públicos o privados existentes con anterioridad a la entrada en vigor del presente Decreto, la incorporación de sistemas de escucha asistida y demás apoyos de accesibilidad auditiva se realizará de manera gradual, progresiva y razonable, atendiendo a la naturaleza del inmueble, la factibilidad técnica y la disponibilidad presupuestaria o capacidad operativa, según corresponda.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sz w:val="24"/>
          <w:szCs w:val="24"/>
        </w:rPr>
        <w:t>En ningún caso, la aplicación del presente Decreto implicará efectos retroactivos en perjuicio de persona alguna.</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jc w:val="both"/>
        <w:rPr>
          <w:rFonts w:ascii="Times New Roman" w:eastAsia="Arial" w:hAnsi="Times New Roman" w:cs="Times New Roman"/>
          <w:sz w:val="24"/>
          <w:szCs w:val="24"/>
        </w:rPr>
      </w:pPr>
      <w:r w:rsidRPr="0074503D">
        <w:rPr>
          <w:rFonts w:ascii="Times New Roman" w:eastAsia="Arial" w:hAnsi="Times New Roman" w:cs="Times New Roman"/>
          <w:b/>
          <w:sz w:val="24"/>
          <w:szCs w:val="24"/>
        </w:rPr>
        <w:t xml:space="preserve">NOVENO. </w:t>
      </w:r>
      <w:r w:rsidRPr="0074503D">
        <w:rPr>
          <w:rFonts w:ascii="Times New Roman" w:eastAsia="Arial" w:hAnsi="Times New Roman" w:cs="Times New Roman"/>
          <w:sz w:val="24"/>
          <w:szCs w:val="24"/>
        </w:rPr>
        <w:t>Se derogan todas las disposiciones de igual o menor jerarquía que se opongan al presente Decreto.</w:t>
      </w:r>
    </w:p>
    <w:p w:rsidR="0074503D" w:rsidRPr="0074503D" w:rsidRDefault="0074503D" w:rsidP="0074503D">
      <w:pPr>
        <w:spacing w:after="0" w:line="240" w:lineRule="auto"/>
        <w:rPr>
          <w:rFonts w:ascii="Times New Roman" w:eastAsia="Times New Roman" w:hAnsi="Times New Roman" w:cs="Times New Roman"/>
          <w:sz w:val="24"/>
          <w:szCs w:val="24"/>
        </w:rPr>
      </w:pPr>
    </w:p>
    <w:p w:rsidR="0074503D" w:rsidRPr="0074503D" w:rsidRDefault="0074503D" w:rsidP="0074503D">
      <w:pPr>
        <w:spacing w:after="0" w:line="240" w:lineRule="auto"/>
        <w:rPr>
          <w:rFonts w:ascii="Times New Roman" w:eastAsia="Calibri" w:hAnsi="Times New Roman" w:cs="Times New Roman"/>
          <w:sz w:val="24"/>
          <w:szCs w:val="24"/>
        </w:rPr>
      </w:pPr>
      <w:r w:rsidRPr="0074503D">
        <w:rPr>
          <w:rFonts w:ascii="Times New Roman" w:eastAsia="Arial" w:hAnsi="Times New Roman" w:cs="Times New Roman"/>
          <w:sz w:val="24"/>
          <w:szCs w:val="24"/>
        </w:rPr>
        <w:t>Dado en el Palacio del Poder Legislativo, en la ciudad de Toluca de Lerdo, capital del Estado de México, a los ________ días del mes de ________ del año</w:t>
      </w:r>
      <w:r w:rsidRPr="0074503D">
        <w:rPr>
          <w:rFonts w:ascii="Times New Roman" w:eastAsia="Calibri" w:hAnsi="Times New Roman" w:cs="Times New Roman"/>
          <w:sz w:val="24"/>
          <w:szCs w:val="24"/>
        </w:rPr>
        <w:t xml:space="preserve"> _________.</w:t>
      </w:r>
    </w:p>
    <w:p w:rsidR="0074503D" w:rsidRPr="002216C6" w:rsidRDefault="0074503D" w:rsidP="0074503D">
      <w:pPr>
        <w:spacing w:after="0" w:line="240" w:lineRule="auto"/>
        <w:rPr>
          <w:rFonts w:ascii="Times New Roman" w:eastAsia="Calibri" w:hAnsi="Times New Roman" w:cs="Times New Roman"/>
          <w:sz w:val="24"/>
          <w:szCs w:val="24"/>
        </w:rPr>
      </w:pPr>
    </w:p>
    <w:p w:rsidR="006B251C" w:rsidRPr="002216C6" w:rsidRDefault="006B251C" w:rsidP="0074503D">
      <w:pPr>
        <w:spacing w:after="0" w:line="240" w:lineRule="auto"/>
        <w:jc w:val="center"/>
        <w:rPr>
          <w:rFonts w:ascii="Times New Roman" w:hAnsi="Times New Roman"/>
          <w:i/>
          <w:sz w:val="24"/>
          <w:szCs w:val="24"/>
        </w:rPr>
      </w:pPr>
      <w:r w:rsidRPr="002216C6">
        <w:rPr>
          <w:rFonts w:ascii="Times New Roman" w:hAnsi="Times New Roman"/>
          <w:i/>
          <w:sz w:val="24"/>
          <w:szCs w:val="24"/>
        </w:rPr>
        <w:t>(Fin del documento)</w:t>
      </w:r>
    </w:p>
    <w:p w:rsidR="006B251C" w:rsidRPr="002216C6" w:rsidRDefault="006B251C" w:rsidP="0074503D">
      <w:pPr>
        <w:spacing w:after="0" w:line="240" w:lineRule="auto"/>
        <w:jc w:val="center"/>
        <w:rPr>
          <w:rFonts w:ascii="Times New Roman" w:hAnsi="Times New Roman"/>
          <w:sz w:val="24"/>
          <w:szCs w:val="24"/>
        </w:rPr>
      </w:pPr>
    </w:p>
    <w:p w:rsidR="005C0C22" w:rsidRPr="002216C6" w:rsidRDefault="006B251C" w:rsidP="006B251C">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 xml:space="preserve">PRESIDENTA DIP. MARTHA AZUCENA CAMACHO REYNOSO. </w:t>
      </w:r>
      <w:r w:rsidR="005C0C22" w:rsidRPr="002216C6">
        <w:rPr>
          <w:rFonts w:ascii="Times New Roman" w:hAnsi="Times New Roman" w:cs="Times New Roman"/>
          <w:sz w:val="24"/>
          <w:szCs w:val="24"/>
        </w:rPr>
        <w:t>Se registra la iniciativa y se remite a la Comisión Legislativa Para la Atención de Grupos Vulnerables, para su estudio y dictamen.</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En cuanto al punto número 16 y a petición de los promoventes, se omite la lectura de la Iniciativa con Proyecto de Decreto por el que se adiciona un Capítulo IV Bis, denominado “Del Apoyo para la Titulación y Obtención de la Cédula Profesional”, al Título Segundo de la Ley de Educación del Estado de México, con el objeto de establecer un programa de apoyo económico para egresadas y egresados de educación superior, presentada por la diputada Krishna Karina Romero Velázquez y el diputado Pablo Fernández de Cevallos González, en nombre del Grupo Parlamentario del Partido Acción Nacional.</w:t>
      </w:r>
    </w:p>
    <w:p w:rsidR="004E2043" w:rsidRPr="002216C6" w:rsidRDefault="004E2043" w:rsidP="000D672F">
      <w:pPr>
        <w:pStyle w:val="Sinespaciado"/>
        <w:jc w:val="both"/>
        <w:rPr>
          <w:rFonts w:ascii="Times New Roman" w:hAnsi="Times New Roman" w:cs="Times New Roman"/>
          <w:sz w:val="24"/>
          <w:szCs w:val="24"/>
        </w:rPr>
      </w:pPr>
    </w:p>
    <w:p w:rsidR="004E2043" w:rsidRPr="002216C6" w:rsidRDefault="004E2043" w:rsidP="000D672F">
      <w:pPr>
        <w:spacing w:after="0" w:line="240" w:lineRule="auto"/>
        <w:jc w:val="center"/>
        <w:rPr>
          <w:rFonts w:ascii="Times New Roman" w:hAnsi="Times New Roman"/>
          <w:i/>
          <w:sz w:val="24"/>
          <w:szCs w:val="24"/>
        </w:rPr>
      </w:pPr>
      <w:r w:rsidRPr="002216C6">
        <w:rPr>
          <w:rFonts w:ascii="Times New Roman" w:hAnsi="Times New Roman"/>
          <w:i/>
          <w:sz w:val="24"/>
          <w:szCs w:val="24"/>
        </w:rPr>
        <w:t>(Se inserta documento)</w:t>
      </w:r>
    </w:p>
    <w:p w:rsidR="004E2043" w:rsidRPr="002216C6" w:rsidRDefault="004E2043" w:rsidP="000D672F">
      <w:pPr>
        <w:spacing w:after="0" w:line="240" w:lineRule="auto"/>
        <w:jc w:val="center"/>
        <w:rPr>
          <w:rFonts w:ascii="Times New Roman" w:hAnsi="Times New Roman"/>
          <w:sz w:val="24"/>
          <w:szCs w:val="24"/>
        </w:rPr>
      </w:pPr>
    </w:p>
    <w:p w:rsidR="00133B22" w:rsidRPr="002216C6" w:rsidRDefault="00133B22" w:rsidP="00133B22">
      <w:pPr>
        <w:autoSpaceDE w:val="0"/>
        <w:autoSpaceDN w:val="0"/>
        <w:adjustRightInd w:val="0"/>
        <w:spacing w:after="0" w:line="240" w:lineRule="auto"/>
        <w:jc w:val="both"/>
        <w:rPr>
          <w:rFonts w:ascii="Times New Roman" w:eastAsia="Aptos" w:hAnsi="Times New Roman" w:cs="Times New Roman"/>
          <w:b/>
          <w:bCs/>
          <w:sz w:val="24"/>
          <w:szCs w:val="24"/>
        </w:rPr>
      </w:pPr>
      <w:bookmarkStart w:id="10" w:name="_Hlk85342040"/>
      <w:r w:rsidRPr="002216C6">
        <w:rPr>
          <w:rFonts w:ascii="Times New Roman" w:eastAsia="Aptos" w:hAnsi="Times New Roman" w:cs="Times New Roman"/>
          <w:b/>
          <w:bCs/>
          <w:sz w:val="24"/>
          <w:szCs w:val="24"/>
        </w:rPr>
        <w:t>CONGRESO</w:t>
      </w:r>
    </w:p>
    <w:p w:rsidR="00133B22" w:rsidRPr="002216C6" w:rsidRDefault="00133B22" w:rsidP="00133B22">
      <w:pPr>
        <w:autoSpaceDE w:val="0"/>
        <w:autoSpaceDN w:val="0"/>
        <w:adjustRightInd w:val="0"/>
        <w:spacing w:after="0" w:line="240" w:lineRule="auto"/>
        <w:jc w:val="both"/>
        <w:rPr>
          <w:rFonts w:ascii="Times New Roman" w:eastAsia="Aptos" w:hAnsi="Times New Roman" w:cs="Times New Roman"/>
          <w:b/>
          <w:bCs/>
          <w:sz w:val="24"/>
          <w:szCs w:val="24"/>
        </w:rPr>
      </w:pPr>
      <w:r w:rsidRPr="002216C6">
        <w:rPr>
          <w:rFonts w:ascii="Times New Roman" w:eastAsia="Aptos" w:hAnsi="Times New Roman" w:cs="Times New Roman"/>
          <w:b/>
          <w:bCs/>
          <w:sz w:val="24"/>
          <w:szCs w:val="24"/>
        </w:rPr>
        <w:t>ESTADO DE MÉXICO</w:t>
      </w:r>
    </w:p>
    <w:p w:rsidR="00133B22" w:rsidRPr="002216C6" w:rsidRDefault="00133B22" w:rsidP="00133B22">
      <w:pPr>
        <w:autoSpaceDE w:val="0"/>
        <w:autoSpaceDN w:val="0"/>
        <w:adjustRightInd w:val="0"/>
        <w:spacing w:after="0" w:line="240" w:lineRule="auto"/>
        <w:jc w:val="both"/>
        <w:rPr>
          <w:rFonts w:ascii="Times New Roman" w:eastAsia="Aptos" w:hAnsi="Times New Roman" w:cs="Times New Roman"/>
          <w:b/>
          <w:bCs/>
          <w:sz w:val="24"/>
          <w:szCs w:val="24"/>
        </w:rPr>
      </w:pPr>
    </w:p>
    <w:p w:rsidR="00133B22" w:rsidRPr="00133B22" w:rsidRDefault="00133B22" w:rsidP="00133B22">
      <w:pPr>
        <w:spacing w:after="0" w:line="240" w:lineRule="auto"/>
        <w:jc w:val="center"/>
        <w:rPr>
          <w:rFonts w:ascii="Times New Roman" w:eastAsia="Times New Roman" w:hAnsi="Times New Roman" w:cs="Times New Roman"/>
          <w:b/>
          <w:sz w:val="24"/>
          <w:szCs w:val="24"/>
          <w:lang w:eastAsia="es-MX"/>
        </w:rPr>
      </w:pPr>
    </w:p>
    <w:p w:rsidR="00133B22" w:rsidRPr="00133B22" w:rsidRDefault="00133B22" w:rsidP="00133B22">
      <w:pPr>
        <w:spacing w:after="0" w:line="240" w:lineRule="auto"/>
        <w:jc w:val="center"/>
        <w:rPr>
          <w:rFonts w:ascii="Times New Roman" w:eastAsia="Times New Roman" w:hAnsi="Times New Roman" w:cs="Times New Roman"/>
          <w:b/>
          <w:sz w:val="24"/>
          <w:szCs w:val="24"/>
          <w:lang w:eastAsia="es-MX"/>
        </w:rPr>
      </w:pPr>
      <w:r w:rsidRPr="00133B22">
        <w:rPr>
          <w:rFonts w:ascii="Times New Roman" w:eastAsia="Times New Roman" w:hAnsi="Times New Roman" w:cs="Times New Roman"/>
          <w:b/>
          <w:sz w:val="24"/>
          <w:szCs w:val="24"/>
          <w:lang w:eastAsia="es-MX"/>
        </w:rPr>
        <w:t xml:space="preserve"> Grupo Parlamentario del Partido Acción Nacional</w:t>
      </w:r>
    </w:p>
    <w:p w:rsidR="00133B22" w:rsidRPr="00133B22" w:rsidRDefault="00133B22" w:rsidP="00133B22">
      <w:pPr>
        <w:spacing w:after="0" w:line="240" w:lineRule="auto"/>
        <w:jc w:val="center"/>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center"/>
        <w:rPr>
          <w:rFonts w:ascii="Times New Roman" w:eastAsia="Times New Roman" w:hAnsi="Times New Roman" w:cs="Times New Roman"/>
          <w:sz w:val="24"/>
          <w:szCs w:val="24"/>
          <w:lang w:eastAsia="es-MX"/>
        </w:rPr>
      </w:pPr>
      <w:r w:rsidRPr="00133B22">
        <w:rPr>
          <w:rFonts w:ascii="Times New Roman" w:eastAsia="Times New Roman" w:hAnsi="Times New Roman" w:cs="Times New Roman"/>
          <w:sz w:val="24"/>
          <w:szCs w:val="24"/>
          <w:lang w:eastAsia="es-MX"/>
        </w:rPr>
        <w:t>“2026. Año del Humanismo Mexicano en el Estado de México”</w:t>
      </w:r>
    </w:p>
    <w:p w:rsidR="00133B22" w:rsidRPr="00133B22" w:rsidRDefault="00133B22" w:rsidP="00133B22">
      <w:pPr>
        <w:spacing w:after="0" w:line="240" w:lineRule="auto"/>
        <w:jc w:val="right"/>
        <w:rPr>
          <w:rFonts w:ascii="Times New Roman" w:eastAsia="Aptos" w:hAnsi="Times New Roman" w:cs="Times New Roman"/>
          <w:b/>
          <w:sz w:val="24"/>
          <w:szCs w:val="24"/>
          <w:lang w:val="es-ES"/>
        </w:rPr>
      </w:pPr>
    </w:p>
    <w:p w:rsidR="00133B22" w:rsidRPr="00133B22" w:rsidRDefault="00133B22" w:rsidP="00133B22">
      <w:pPr>
        <w:spacing w:after="0" w:line="240" w:lineRule="auto"/>
        <w:jc w:val="right"/>
        <w:rPr>
          <w:rFonts w:ascii="Times New Roman" w:eastAsia="Aptos" w:hAnsi="Times New Roman" w:cs="Times New Roman"/>
          <w:b/>
          <w:sz w:val="24"/>
          <w:szCs w:val="24"/>
          <w:lang w:val="es-ES"/>
        </w:rPr>
      </w:pPr>
      <w:r w:rsidRPr="00133B22">
        <w:rPr>
          <w:rFonts w:ascii="Times New Roman" w:eastAsia="Aptos" w:hAnsi="Times New Roman" w:cs="Times New Roman"/>
          <w:b/>
          <w:sz w:val="24"/>
          <w:szCs w:val="24"/>
          <w:lang w:val="es-ES"/>
        </w:rPr>
        <w:t>Toluca de Lerdo, Capital del Estado de México,</w:t>
      </w:r>
    </w:p>
    <w:p w:rsidR="00133B22" w:rsidRPr="00133B22" w:rsidRDefault="00133B22" w:rsidP="00133B22">
      <w:pPr>
        <w:spacing w:after="0" w:line="240" w:lineRule="auto"/>
        <w:jc w:val="right"/>
        <w:rPr>
          <w:rFonts w:ascii="Times New Roman" w:eastAsia="Aptos" w:hAnsi="Times New Roman" w:cs="Times New Roman"/>
          <w:b/>
          <w:sz w:val="24"/>
          <w:szCs w:val="24"/>
          <w:lang w:val="es-ES"/>
        </w:rPr>
      </w:pPr>
      <w:r w:rsidRPr="00133B22">
        <w:rPr>
          <w:rFonts w:ascii="Times New Roman" w:eastAsia="Aptos" w:hAnsi="Times New Roman" w:cs="Times New Roman"/>
          <w:b/>
          <w:sz w:val="24"/>
          <w:szCs w:val="24"/>
          <w:lang w:val="es-ES"/>
        </w:rPr>
        <w:t>28 de abril del 2026.</w:t>
      </w:r>
    </w:p>
    <w:p w:rsidR="00133B22" w:rsidRPr="00133B22" w:rsidRDefault="00133B22" w:rsidP="00133B22">
      <w:pPr>
        <w:spacing w:after="0" w:line="240" w:lineRule="auto"/>
        <w:jc w:val="right"/>
        <w:rPr>
          <w:rFonts w:ascii="Times New Roman" w:eastAsia="Aptos" w:hAnsi="Times New Roman" w:cs="Times New Roman"/>
          <w:b/>
          <w:sz w:val="24"/>
          <w:szCs w:val="24"/>
          <w:lang w:val="es-ES"/>
        </w:rPr>
      </w:pPr>
    </w:p>
    <w:p w:rsidR="00133B22" w:rsidRPr="00133B22" w:rsidRDefault="00133B22" w:rsidP="00133B22">
      <w:pPr>
        <w:spacing w:after="0" w:line="240" w:lineRule="auto"/>
        <w:rPr>
          <w:rFonts w:ascii="Times New Roman" w:eastAsia="Aptos" w:hAnsi="Times New Roman" w:cs="Times New Roman"/>
          <w:b/>
          <w:bCs/>
          <w:sz w:val="24"/>
          <w:szCs w:val="24"/>
        </w:rPr>
      </w:pPr>
      <w:r w:rsidRPr="00133B22">
        <w:rPr>
          <w:rFonts w:ascii="Times New Roman" w:eastAsia="Aptos" w:hAnsi="Times New Roman" w:cs="Times New Roman"/>
          <w:b/>
          <w:sz w:val="24"/>
          <w:szCs w:val="24"/>
        </w:rPr>
        <w:t xml:space="preserve">DIPUTADA </w:t>
      </w:r>
      <w:r w:rsidRPr="00133B22">
        <w:rPr>
          <w:rFonts w:ascii="Times New Roman" w:eastAsia="Aptos" w:hAnsi="Times New Roman" w:cs="Times New Roman"/>
          <w:b/>
          <w:bCs/>
          <w:sz w:val="24"/>
          <w:szCs w:val="24"/>
        </w:rPr>
        <w:t>MARTHA AZUCENA CAMACHO REYNOSO</w:t>
      </w:r>
    </w:p>
    <w:p w:rsidR="00133B22" w:rsidRPr="00133B22" w:rsidRDefault="00133B22" w:rsidP="00133B22">
      <w:pPr>
        <w:spacing w:after="0" w:line="240" w:lineRule="auto"/>
        <w:rPr>
          <w:rFonts w:ascii="Times New Roman" w:eastAsia="Aptos" w:hAnsi="Times New Roman" w:cs="Times New Roman"/>
          <w:b/>
          <w:sz w:val="24"/>
          <w:szCs w:val="24"/>
        </w:rPr>
      </w:pPr>
      <w:r w:rsidRPr="00133B22">
        <w:rPr>
          <w:rFonts w:ascii="Times New Roman" w:eastAsia="Aptos" w:hAnsi="Times New Roman" w:cs="Times New Roman"/>
          <w:b/>
          <w:sz w:val="24"/>
          <w:szCs w:val="24"/>
        </w:rPr>
        <w:t>PRESIDENTA DE LA MESA DIRECTIVA DE LA</w:t>
      </w:r>
    </w:p>
    <w:p w:rsidR="00133B22" w:rsidRPr="00133B22" w:rsidRDefault="00133B22" w:rsidP="00133B22">
      <w:pPr>
        <w:spacing w:after="0" w:line="240" w:lineRule="auto"/>
        <w:rPr>
          <w:rFonts w:ascii="Times New Roman" w:eastAsia="Aptos" w:hAnsi="Times New Roman" w:cs="Times New Roman"/>
          <w:b/>
          <w:sz w:val="24"/>
          <w:szCs w:val="24"/>
        </w:rPr>
      </w:pPr>
      <w:r w:rsidRPr="00133B22">
        <w:rPr>
          <w:rFonts w:ascii="Times New Roman" w:eastAsia="Aptos" w:hAnsi="Times New Roman" w:cs="Times New Roman"/>
          <w:b/>
          <w:sz w:val="24"/>
          <w:szCs w:val="24"/>
        </w:rPr>
        <w:t>LXII LEGISLATURA DEL ESTADO LIBRE Y</w:t>
      </w:r>
    </w:p>
    <w:p w:rsidR="00133B22" w:rsidRPr="00133B22" w:rsidRDefault="00133B22" w:rsidP="00133B22">
      <w:pPr>
        <w:spacing w:after="0" w:line="240" w:lineRule="auto"/>
        <w:rPr>
          <w:rFonts w:ascii="Times New Roman" w:eastAsia="Aptos" w:hAnsi="Times New Roman" w:cs="Times New Roman"/>
          <w:b/>
          <w:sz w:val="24"/>
          <w:szCs w:val="24"/>
          <w:lang w:val="pt-BR"/>
        </w:rPr>
      </w:pPr>
      <w:r w:rsidRPr="00133B22">
        <w:rPr>
          <w:rFonts w:ascii="Times New Roman" w:eastAsia="Aptos" w:hAnsi="Times New Roman" w:cs="Times New Roman"/>
          <w:b/>
          <w:sz w:val="24"/>
          <w:szCs w:val="24"/>
          <w:lang w:val="pt-BR"/>
        </w:rPr>
        <w:t>SOBERANO DE MÉXICO</w:t>
      </w:r>
    </w:p>
    <w:p w:rsidR="00133B22" w:rsidRPr="00133B22" w:rsidRDefault="00133B22" w:rsidP="00133B22">
      <w:pPr>
        <w:spacing w:after="0" w:line="240" w:lineRule="auto"/>
        <w:rPr>
          <w:rFonts w:ascii="Times New Roman" w:eastAsia="Aptos" w:hAnsi="Times New Roman" w:cs="Times New Roman"/>
          <w:b/>
          <w:sz w:val="24"/>
          <w:szCs w:val="24"/>
          <w:lang w:val="pt-BR"/>
        </w:rPr>
      </w:pPr>
      <w:r w:rsidRPr="00133B22">
        <w:rPr>
          <w:rFonts w:ascii="Times New Roman" w:eastAsia="Aptos" w:hAnsi="Times New Roman" w:cs="Times New Roman"/>
          <w:b/>
          <w:sz w:val="24"/>
          <w:szCs w:val="24"/>
          <w:lang w:val="pt-BR"/>
        </w:rPr>
        <w:t>P R E S E N T E.</w:t>
      </w:r>
    </w:p>
    <w:p w:rsidR="00133B22" w:rsidRPr="00133B22" w:rsidRDefault="00133B22" w:rsidP="00133B22">
      <w:pPr>
        <w:spacing w:after="0" w:line="240" w:lineRule="auto"/>
        <w:rPr>
          <w:rFonts w:ascii="Times New Roman" w:eastAsia="Aptos" w:hAnsi="Times New Roman" w:cs="Times New Roman"/>
          <w:b/>
          <w:sz w:val="24"/>
          <w:szCs w:val="24"/>
          <w:lang w:val="pt-BR"/>
        </w:rPr>
      </w:pPr>
    </w:p>
    <w:p w:rsidR="00133B22" w:rsidRPr="00133B22" w:rsidRDefault="00133B22" w:rsidP="00133B22">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s-MX"/>
        </w:rPr>
      </w:pPr>
      <w:bookmarkStart w:id="11" w:name="_Hlk177980751"/>
      <w:r w:rsidRPr="00133B22">
        <w:rPr>
          <w:rFonts w:ascii="Times New Roman" w:eastAsia="Times New Roman" w:hAnsi="Times New Roman" w:cs="Times New Roman"/>
          <w:color w:val="000000"/>
          <w:sz w:val="24"/>
          <w:szCs w:val="24"/>
          <w:shd w:val="clear" w:color="auto" w:fill="FFFFFF"/>
          <w:lang w:eastAsia="es-MX"/>
        </w:rPr>
        <w:t xml:space="preserve">Quienes suscriben, Diputados </w:t>
      </w:r>
      <w:r w:rsidRPr="00133B22">
        <w:rPr>
          <w:rFonts w:ascii="Times New Roman" w:eastAsia="Times New Roman" w:hAnsi="Times New Roman" w:cs="Times New Roman"/>
          <w:b/>
          <w:bCs/>
          <w:sz w:val="24"/>
          <w:szCs w:val="24"/>
          <w:lang w:val="es-ES" w:eastAsia="es-MX"/>
        </w:rPr>
        <w:t>Krishna Karina Romero Velázquez</w:t>
      </w:r>
      <w:bookmarkEnd w:id="11"/>
      <w:r w:rsidRPr="00133B22">
        <w:rPr>
          <w:rFonts w:ascii="Times New Roman" w:eastAsia="Times New Roman" w:hAnsi="Times New Roman" w:cs="Times New Roman"/>
          <w:b/>
          <w:bCs/>
          <w:sz w:val="24"/>
          <w:szCs w:val="24"/>
          <w:lang w:val="es-ES" w:eastAsia="es-MX"/>
        </w:rPr>
        <w:t xml:space="preserve">  y Pablo Fernández de Cevallos González</w:t>
      </w:r>
      <w:r w:rsidRPr="00133B22">
        <w:rPr>
          <w:rFonts w:ascii="Times New Roman" w:eastAsia="Times New Roman" w:hAnsi="Times New Roman" w:cs="Times New Roman"/>
          <w:color w:val="000000"/>
          <w:sz w:val="24"/>
          <w:szCs w:val="24"/>
          <w:shd w:val="clear" w:color="auto" w:fill="FFFFFF"/>
          <w:lang w:eastAsia="es-MX"/>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133B22">
        <w:rPr>
          <w:rFonts w:ascii="Times New Roman" w:eastAsia="Times New Roman" w:hAnsi="Times New Roman" w:cs="Times New Roman"/>
          <w:b/>
          <w:color w:val="000000"/>
          <w:sz w:val="24"/>
          <w:szCs w:val="24"/>
          <w:shd w:val="clear" w:color="auto" w:fill="FFFFFF"/>
          <w:lang w:eastAsia="es-MX"/>
        </w:rPr>
        <w:t xml:space="preserve">Iniciativa con Proyecto de Decreto por el que se </w:t>
      </w:r>
      <w:r w:rsidRPr="00133B22">
        <w:rPr>
          <w:rFonts w:ascii="Times New Roman" w:eastAsia="Times New Roman" w:hAnsi="Times New Roman" w:cs="Times New Roman"/>
          <w:b/>
          <w:bCs/>
          <w:sz w:val="24"/>
          <w:szCs w:val="24"/>
          <w:lang w:eastAsia="es-MX"/>
        </w:rPr>
        <w:t>adiciona un Capítulo IV Bis, denominado “Del Apoyo para la Titulación y Obtención de la Cédula Profesional”, al Título Segundo de la Ley de Educación del Estado de México</w:t>
      </w:r>
      <w:r w:rsidRPr="00133B22">
        <w:rPr>
          <w:rFonts w:ascii="Times New Roman" w:eastAsia="Times New Roman" w:hAnsi="Times New Roman" w:cs="Times New Roman"/>
          <w:color w:val="000000"/>
          <w:sz w:val="24"/>
          <w:szCs w:val="24"/>
          <w:shd w:val="clear" w:color="auto" w:fill="FFFFFF"/>
          <w:lang w:eastAsia="es-MX"/>
        </w:rPr>
        <w:t xml:space="preserve">, </w:t>
      </w:r>
      <w:r w:rsidRPr="00133B22">
        <w:rPr>
          <w:rFonts w:ascii="Times New Roman" w:eastAsia="Times New Roman" w:hAnsi="Times New Roman" w:cs="Times New Roman"/>
          <w:b/>
          <w:bCs/>
          <w:color w:val="000000"/>
          <w:sz w:val="24"/>
          <w:szCs w:val="24"/>
          <w:shd w:val="clear" w:color="auto" w:fill="FFFFFF"/>
          <w:lang w:eastAsia="es-MX"/>
        </w:rPr>
        <w:t>con el objeto de establecer un programa de apoyo económico para egresadas y egresados de educación superior,</w:t>
      </w:r>
      <w:r w:rsidRPr="00133B22">
        <w:rPr>
          <w:rFonts w:ascii="Times New Roman" w:eastAsia="Times New Roman" w:hAnsi="Times New Roman" w:cs="Times New Roman"/>
          <w:color w:val="000000"/>
          <w:sz w:val="24"/>
          <w:szCs w:val="24"/>
          <w:shd w:val="clear" w:color="auto" w:fill="FFFFFF"/>
          <w:lang w:eastAsia="es-MX"/>
        </w:rPr>
        <w:t xml:space="preserve">  con sustento en la siguiente:</w:t>
      </w:r>
    </w:p>
    <w:p w:rsidR="00133B22" w:rsidRPr="00133B22" w:rsidRDefault="00133B22" w:rsidP="00133B22">
      <w:pPr>
        <w:shd w:val="clear" w:color="auto" w:fill="FFFFFF"/>
        <w:spacing w:after="0" w:line="240" w:lineRule="auto"/>
        <w:jc w:val="both"/>
        <w:rPr>
          <w:rFonts w:ascii="Times New Roman" w:eastAsia="Times New Roman" w:hAnsi="Times New Roman" w:cs="Times New Roman"/>
          <w:b/>
          <w:color w:val="000000"/>
          <w:sz w:val="24"/>
          <w:szCs w:val="24"/>
          <w:shd w:val="clear" w:color="auto" w:fill="FFFFFF"/>
          <w:lang w:eastAsia="es-MX"/>
        </w:rPr>
      </w:pPr>
    </w:p>
    <w:p w:rsidR="00133B22" w:rsidRPr="00133B22" w:rsidRDefault="00133B22" w:rsidP="00133B22">
      <w:pPr>
        <w:spacing w:after="0" w:line="240" w:lineRule="auto"/>
        <w:jc w:val="center"/>
        <w:rPr>
          <w:rFonts w:ascii="Times New Roman" w:eastAsia="Aptos" w:hAnsi="Times New Roman" w:cs="Times New Roman"/>
          <w:b/>
          <w:bCs/>
          <w:sz w:val="24"/>
          <w:szCs w:val="24"/>
        </w:rPr>
      </w:pPr>
      <w:r w:rsidRPr="00133B22">
        <w:rPr>
          <w:rFonts w:ascii="Times New Roman" w:eastAsia="Aptos" w:hAnsi="Times New Roman" w:cs="Times New Roman"/>
          <w:b/>
          <w:bCs/>
          <w:sz w:val="24"/>
          <w:szCs w:val="24"/>
        </w:rPr>
        <w:t>Exposición De Motivos</w:t>
      </w:r>
    </w:p>
    <w:p w:rsidR="00133B22" w:rsidRPr="00133B22" w:rsidRDefault="00133B22" w:rsidP="00133B22">
      <w:pPr>
        <w:spacing w:after="0" w:line="240" w:lineRule="auto"/>
        <w:jc w:val="center"/>
        <w:rPr>
          <w:rFonts w:ascii="Times New Roman" w:eastAsia="Aptos" w:hAnsi="Times New Roman" w:cs="Times New Roman"/>
          <w:b/>
          <w:bCs/>
          <w:sz w:val="24"/>
          <w:szCs w:val="24"/>
        </w:rPr>
      </w:pPr>
    </w:p>
    <w:p w:rsidR="00133B22" w:rsidRPr="00133B22" w:rsidRDefault="00133B22" w:rsidP="00133B22">
      <w:pPr>
        <w:numPr>
          <w:ilvl w:val="0"/>
          <w:numId w:val="1"/>
        </w:numPr>
        <w:shd w:val="clear" w:color="auto" w:fill="FFFFFF"/>
        <w:tabs>
          <w:tab w:val="clear" w:pos="720"/>
        </w:tabs>
        <w:spacing w:after="0" w:line="240" w:lineRule="auto"/>
        <w:ind w:left="0" w:firstLine="0"/>
        <w:jc w:val="both"/>
        <w:rPr>
          <w:rFonts w:ascii="Times New Roman" w:eastAsia="Times New Roman" w:hAnsi="Times New Roman" w:cs="Times New Roman"/>
          <w:color w:val="000000"/>
          <w:sz w:val="24"/>
          <w:szCs w:val="24"/>
          <w:lang w:eastAsia="zh-CN"/>
        </w:rPr>
      </w:pPr>
      <w:r w:rsidRPr="00133B22">
        <w:rPr>
          <w:rFonts w:ascii="Times New Roman" w:eastAsia="Times New Roman" w:hAnsi="Times New Roman" w:cs="Times New Roman"/>
          <w:color w:val="000000"/>
          <w:sz w:val="24"/>
          <w:szCs w:val="24"/>
          <w:lang w:eastAsia="zh-CN"/>
        </w:rPr>
        <w:lastRenderedPageBreak/>
        <w:t>De acuerdo con la Organización de las Naciones Unidas para la Educación, la Ciencia y la Cultura (UNESCO), la educación permite a los individuos adquirir habilidades y competencias fundamentales para convertirse en ciudadanos empoderados capaces de participar activamente en su cultura, sociedad y economía y es esencial para un desarrollo humano, inclusivo y sostenible promovido por sociedades del conocimiento capaces de enfrentar los desafíos del futuro con estrategias innovadoras.</w:t>
      </w:r>
      <w:r w:rsidRPr="00133B22">
        <w:rPr>
          <w:rFonts w:ascii="Times New Roman" w:eastAsia="Times New Roman" w:hAnsi="Times New Roman" w:cs="Times New Roman"/>
          <w:color w:val="000000"/>
          <w:sz w:val="24"/>
          <w:szCs w:val="24"/>
          <w:vertAlign w:val="superscript"/>
          <w:lang w:eastAsia="zh-CN"/>
        </w:rPr>
        <w:footnoteReference w:id="39"/>
      </w:r>
    </w:p>
    <w:p w:rsidR="00133B22" w:rsidRPr="00133B22" w:rsidRDefault="00133B22" w:rsidP="00133B22">
      <w:pPr>
        <w:numPr>
          <w:ilvl w:val="0"/>
          <w:numId w:val="1"/>
        </w:numPr>
        <w:shd w:val="clear" w:color="auto" w:fill="FFFFFF"/>
        <w:tabs>
          <w:tab w:val="clear" w:pos="720"/>
        </w:tabs>
        <w:spacing w:after="0" w:line="240" w:lineRule="auto"/>
        <w:ind w:left="0" w:firstLine="0"/>
        <w:jc w:val="both"/>
        <w:rPr>
          <w:rFonts w:ascii="Times New Roman" w:eastAsia="Times New Roman" w:hAnsi="Times New Roman" w:cs="Times New Roman"/>
          <w:color w:val="000000"/>
          <w:sz w:val="24"/>
          <w:szCs w:val="24"/>
          <w:lang w:eastAsia="zh-CN"/>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En el ámbito nacional y estatal, existen diversos ordenamientos jurídicos, tales como la Constitución, la Ley General de Educación y la Ley de Educación del Estado de México, que reconocen el derecho de toda persona a la educación, estableciendo que esta deberá ser universal, inclusiva, pública, gratuita y de calidad, lo que implica no solo garantizar el acceso a los distintos niveles educativos, sino también generar las condiciones necesarias para que las y los estudiantes permanezcan, concluyan sus estudios y puedan aprovechar plenamente los conocimientos adquiridos.</w:t>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133B22">
        <w:rPr>
          <w:rFonts w:ascii="Times New Roman" w:eastAsia="Arial" w:hAnsi="Times New Roman" w:cs="Times New Roman"/>
          <w:bCs/>
          <w:sz w:val="24"/>
          <w:szCs w:val="24"/>
        </w:rPr>
        <w:t>Pese a que la educación es fundamental para el desarrollo de las y los ciudadanos, lamentablemente de acuerdo con la Red por los Derechos de la Infancia en México (REDIM) en nuestro país 3.4 millones de niñas, niños y adolescentes no asisten a la escuela</w:t>
      </w:r>
      <w:r w:rsidRPr="00133B22">
        <w:rPr>
          <w:rFonts w:ascii="Times New Roman" w:eastAsia="Arial" w:hAnsi="Times New Roman" w:cs="Times New Roman"/>
          <w:bCs/>
          <w:sz w:val="24"/>
          <w:szCs w:val="24"/>
          <w:vertAlign w:val="superscript"/>
        </w:rPr>
        <w:footnoteReference w:id="40"/>
      </w:r>
      <w:r w:rsidRPr="00133B22">
        <w:rPr>
          <w:rFonts w:ascii="Times New Roman" w:eastAsia="Arial" w:hAnsi="Times New Roman" w:cs="Times New Roman"/>
          <w:bCs/>
          <w:sz w:val="24"/>
          <w:szCs w:val="24"/>
        </w:rPr>
        <w:t xml:space="preserve">. Mientras </w:t>
      </w:r>
      <w:r w:rsidRPr="00133B22">
        <w:rPr>
          <w:rFonts w:ascii="Times New Roman" w:eastAsia="Arial" w:hAnsi="Times New Roman" w:cs="Times New Roman"/>
          <w:sz w:val="24"/>
          <w:szCs w:val="24"/>
        </w:rPr>
        <w:t>4 de cada 10 jóvenes en edad de cursar la educación media superior se encuentran fuera de ella, lo que evidencia una problemática estructural en el acceso y continuidad educativa.</w:t>
      </w:r>
      <w:r w:rsidRPr="00133B22">
        <w:rPr>
          <w:rFonts w:ascii="Times New Roman" w:eastAsia="Arial" w:hAnsi="Times New Roman" w:cs="Times New Roman"/>
          <w:sz w:val="24"/>
          <w:szCs w:val="24"/>
          <w:vertAlign w:val="superscript"/>
        </w:rPr>
        <w:t xml:space="preserve"> </w:t>
      </w:r>
      <w:r w:rsidRPr="00133B22">
        <w:rPr>
          <w:rFonts w:ascii="Times New Roman" w:eastAsia="Arial" w:hAnsi="Times New Roman" w:cs="Times New Roman"/>
          <w:sz w:val="24"/>
          <w:szCs w:val="24"/>
          <w:vertAlign w:val="superscript"/>
        </w:rPr>
        <w:footnoteReference w:id="41"/>
      </w:r>
    </w:p>
    <w:p w:rsidR="00133B22" w:rsidRPr="00133B22" w:rsidRDefault="00133B22" w:rsidP="00133B22">
      <w:pPr>
        <w:pBdr>
          <w:top w:val="nil"/>
          <w:left w:val="nil"/>
          <w:bottom w:val="nil"/>
          <w:right w:val="nil"/>
          <w:between w:val="nil"/>
        </w:pBdr>
        <w:spacing w:after="0" w:line="240" w:lineRule="auto"/>
        <w:jc w:val="both"/>
        <w:rPr>
          <w:rFonts w:ascii="Times New Roman" w:eastAsia="Arial" w:hAnsi="Times New Roman" w:cs="Times New Roman"/>
          <w:bCs/>
          <w:sz w:val="24"/>
          <w:szCs w:val="24"/>
        </w:rPr>
      </w:pPr>
    </w:p>
    <w:p w:rsidR="00133B22" w:rsidRPr="00133B22" w:rsidRDefault="00133B22" w:rsidP="00133B22">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133B22">
        <w:rPr>
          <w:rFonts w:ascii="Times New Roman" w:eastAsia="Arial" w:hAnsi="Times New Roman" w:cs="Times New Roman"/>
          <w:sz w:val="24"/>
          <w:szCs w:val="24"/>
        </w:rPr>
        <w:t>En el nivel superior, esta situación se agudiza, pues diversos estudios indican que únicamente 4 de cada 10 estudiantes que ingresan a la universidad logran titularse, lo que implica que una mayoría permanece en condición de pasante o abandona el proceso, generando una brecha significativa entre la formación académica y la posibilidad real de ejercer una profesión.</w:t>
      </w:r>
      <w:r w:rsidRPr="00133B22">
        <w:rPr>
          <w:rFonts w:ascii="Times New Roman" w:eastAsia="Arial" w:hAnsi="Times New Roman" w:cs="Times New Roman"/>
          <w:sz w:val="24"/>
          <w:szCs w:val="24"/>
          <w:vertAlign w:val="superscript"/>
        </w:rPr>
        <w:footnoteReference w:id="42"/>
      </w:r>
    </w:p>
    <w:p w:rsidR="00133B22" w:rsidRPr="00133B22" w:rsidRDefault="00133B22" w:rsidP="00133B22">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133B22" w:rsidRPr="00133B22" w:rsidRDefault="00133B22" w:rsidP="00133B22">
      <w:pPr>
        <w:pBdr>
          <w:top w:val="nil"/>
          <w:left w:val="nil"/>
          <w:bottom w:val="nil"/>
          <w:right w:val="nil"/>
          <w:between w:val="nil"/>
        </w:pBdr>
        <w:spacing w:after="0" w:line="240" w:lineRule="auto"/>
        <w:jc w:val="both"/>
        <w:rPr>
          <w:rFonts w:ascii="Times New Roman" w:eastAsia="Arial" w:hAnsi="Times New Roman" w:cs="Times New Roman"/>
          <w:bCs/>
          <w:sz w:val="24"/>
          <w:szCs w:val="24"/>
        </w:rPr>
      </w:pPr>
      <w:r w:rsidRPr="00133B22">
        <w:rPr>
          <w:rFonts w:ascii="Times New Roman" w:eastAsia="Arial" w:hAnsi="Times New Roman" w:cs="Times New Roman"/>
          <w:bCs/>
          <w:sz w:val="24"/>
          <w:szCs w:val="24"/>
        </w:rPr>
        <w:t>El concluir una carrera universitaria para las jóvenes y los jóvenes mexicanos en muchas ocasiones representa un gran reto, pues implica años de esfuerzo, dedicación y sacrificio económico tanto personal como familiar, lo que resalta la importancia de garantizar que dicho esfuerzo se traduzca en oportunidades reales.</w:t>
      </w:r>
    </w:p>
    <w:p w:rsidR="00133B22" w:rsidRPr="00133B22" w:rsidRDefault="00133B22" w:rsidP="00133B22">
      <w:pPr>
        <w:pBdr>
          <w:top w:val="nil"/>
          <w:left w:val="nil"/>
          <w:bottom w:val="nil"/>
          <w:right w:val="nil"/>
          <w:between w:val="nil"/>
        </w:pBdr>
        <w:spacing w:after="0" w:line="240" w:lineRule="auto"/>
        <w:jc w:val="both"/>
        <w:rPr>
          <w:rFonts w:ascii="Times New Roman" w:eastAsia="Arial" w:hAnsi="Times New Roman" w:cs="Times New Roman"/>
          <w:bCs/>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En el Estado de México, esta problemática adquiere una dimensión mayor debido al tamaño de su sistema educativo, ya que la entidad cuenta con una matrícula superior a 4.1 millones de estudiantes en todos los niveles educativos, lo que la posiciona como el sistema educativo más grande del país, siendo la educación superior una etapa clave para la movilidad social y el desarrollo económico de la entidad.</w:t>
      </w:r>
      <w:r w:rsidRPr="00133B22">
        <w:rPr>
          <w:rFonts w:ascii="Times New Roman" w:eastAsia="Aptos" w:hAnsi="Times New Roman" w:cs="Times New Roman"/>
          <w:sz w:val="24"/>
          <w:szCs w:val="24"/>
          <w:vertAlign w:val="superscript"/>
        </w:rPr>
        <w:footnoteReference w:id="43"/>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lastRenderedPageBreak/>
        <w:t>Asimismo, el Estado de México concentra aproximadamente 2.5 millones de personas con estudios superiores, lo que refleja un importante potencial de capital humano, el cual, sin embargo, no se aprovecha plenamente debido a las barreras que enfrentan las y los egresados para concluir su proceso de titulación y acceder al ejercicio profesional.</w:t>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De acuerdo con información de la Secretaría de Educación Pública, a través del Anuario Estadístico de la Población Escolar en Educación Superior, en el ciclo escolar 2023-2024 el Estado de México registró 171 mil 619 estudiantes de nuevo ingreso en educación superior y 107 mil 752 egresados.</w:t>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Sin embargo, esta misma información del anuario estadístico evidencia una brecha estructural relevante, ya que el número de egresados representa apenas 62.79% respecto del total de estudiantes que ingresan, lo que implica que cerca del 37% de quienes inician estudios superiores no concluyen este nivel educativo, reflejando un problema de eficiencia terminal que impacta directamente en el desarrollo educativo y económico de la entidad.</w:t>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Aunado a ello, el problema no concluye con el egreso, ya que una proporción significativa de quienes terminan sus estudios no logra titularse oportunamente debido a factores económicos, administrativos o personales, lo que genera una segunda barrera que limita el ejercicio profesional; en consecuencia, cada año decenas de miles de jóvenes mexiquenses permanecen en condición de pasantes, sin poder ejercer la profesión para la cual se prepararon.</w:t>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Uno de los principales factores que explican esta problemática es la barrera económica que representa el proceso de titulación y la obtención de la cédula profesional, ya que estos costos pueden oscilar entre los 6 mil y más de 20 mil pesos en conjunto, lo que resulta una carga económica considerable e incluso inaccesible para muchas familias mexiquenses.</w:t>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Esta situación tiene consecuencias directas en la inserción laboral, ya que, de acuerdo con la Encuesta Nacional de Egresados, aproximadamente el 24% de los jóvenes no cuenta con empleo debido a la falta de título profesional o encontrarse en proceso de titulación, lo que evidencia la relación directa entre certificación académica y oportunidades laborales.</w:t>
      </w:r>
      <w:r w:rsidRPr="00133B22">
        <w:rPr>
          <w:rFonts w:ascii="Times New Roman" w:eastAsia="Aptos" w:hAnsi="Times New Roman" w:cs="Times New Roman"/>
          <w:sz w:val="24"/>
          <w:szCs w:val="24"/>
          <w:vertAlign w:val="superscript"/>
        </w:rPr>
        <w:footnoteReference w:id="44"/>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 xml:space="preserve">En este contexto, resulta indispensable que el Estado de México adopte medidas que garanticen que la educación superior no concluya únicamente con la finalización de los estudios, sino que se traduzca en oportunidades reales de desarrollo profesional, en congruencia con el principio de progresividad de los derechos humanos previsto en el artículo 1º constitucional. </w:t>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En virtud de lo anterior, la presente iniciativa tiene por objeto establecer un programa de apoyo económico en modalidad de beca dirigido a egresadas y egresados de instituciones de educación superior, tanto públicas como privadas, con la finalidad de contribuir al pago de los costos asociados a la titulación y a la expedición de la cédula profesional, eliminando así una de las principales barreras para su incorporación al mercado laboral.</w:t>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 xml:space="preserve">Se establece un monto propuesto de hasta $12,000 pesos por beneficiario, el cual responde a un criterio técnico que permite cubrir completamente la cédula profesional y contribuir de manera </w:t>
      </w:r>
      <w:r w:rsidRPr="00133B22">
        <w:rPr>
          <w:rFonts w:ascii="Times New Roman" w:eastAsia="Aptos" w:hAnsi="Times New Roman" w:cs="Times New Roman"/>
          <w:sz w:val="24"/>
          <w:szCs w:val="24"/>
        </w:rPr>
        <w:lastRenderedPageBreak/>
        <w:t>significativa al proceso de titulación, eliminando la principal barrera económica, al tiempo que garantiza la viabilidad presupuestaria del programa y permite ampliar su cobertura.</w:t>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Bajo un esquema de cobertura universal, considerando que en el Estado de México egresan anualmente más de 100 mil jóvenes de educación superior, el costo del programa ascendería aproximadamente a $1,200 millones de pesos anuales, lo que representa alrededor del 0.30% del presupuesto estatal, es decir, menos de 30 centavos por cada 100 pesos del gasto público, lo que demuestra que se trataría de una política pública financieramente viable, con un alto retorno social y económico.</w:t>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t>Desde el Grupo Parlamentario del Partido Acción Nacional sostenemos que el derecho a la educación no se agota en el acceso a las aulas, sino que debe garantizarse hasta su culminación efectiva, por lo que esta iniciativa no representa un gasto, sino una inversión en el futuro de las y los jóvenes mexiquenses, bajo la convicción de que ningún joven que haya concluido sus estudios debe ver limitado su proyecto de vida por no poder costear un trámite que le permita ejercer la profesión para la cual se preparó.</w:t>
      </w:r>
    </w:p>
    <w:p w:rsidR="00133B22" w:rsidRPr="00133B22" w:rsidRDefault="00133B22" w:rsidP="00133B22">
      <w:pPr>
        <w:spacing w:after="0" w:line="240" w:lineRule="auto"/>
        <w:jc w:val="both"/>
        <w:rPr>
          <w:rFonts w:ascii="Times New Roman" w:eastAsia="Times New Roman" w:hAnsi="Times New Roman" w:cs="Times New Roman"/>
          <w:bCs/>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bCs/>
          <w:sz w:val="24"/>
          <w:szCs w:val="24"/>
          <w:lang w:eastAsia="es-MX"/>
        </w:rPr>
      </w:pPr>
      <w:r w:rsidRPr="00133B22">
        <w:rPr>
          <w:rFonts w:ascii="Times New Roman" w:eastAsia="Times New Roman" w:hAnsi="Times New Roman" w:cs="Times New Roman"/>
          <w:bCs/>
          <w:sz w:val="24"/>
          <w:szCs w:val="24"/>
          <w:lang w:eastAsia="es-MX"/>
        </w:rPr>
        <w:t>Por lo anteriormente expuesto, fundamentado y motivado se somete a la consideración de ésta H. Soberanía, el siguiente:</w:t>
      </w:r>
    </w:p>
    <w:p w:rsidR="00133B22" w:rsidRPr="00133B22" w:rsidRDefault="00133B22" w:rsidP="00133B22">
      <w:pPr>
        <w:spacing w:after="0" w:line="240" w:lineRule="auto"/>
        <w:jc w:val="both"/>
        <w:rPr>
          <w:rFonts w:ascii="Times New Roman" w:eastAsia="Times New Roman" w:hAnsi="Times New Roman" w:cs="Times New Roman"/>
          <w:b/>
          <w:bCs/>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b/>
          <w:bCs/>
          <w:sz w:val="24"/>
          <w:szCs w:val="24"/>
          <w:lang w:eastAsia="es-MX"/>
        </w:rPr>
      </w:pPr>
    </w:p>
    <w:p w:rsidR="00133B22" w:rsidRPr="00133B22" w:rsidRDefault="00133B22" w:rsidP="00133B22">
      <w:pPr>
        <w:spacing w:after="0" w:line="240" w:lineRule="auto"/>
        <w:jc w:val="center"/>
        <w:rPr>
          <w:rFonts w:ascii="Times New Roman" w:eastAsia="Times New Roman" w:hAnsi="Times New Roman" w:cs="Times New Roman"/>
          <w:b/>
          <w:bCs/>
          <w:sz w:val="24"/>
          <w:szCs w:val="24"/>
          <w:lang w:eastAsia="es-MX"/>
        </w:rPr>
      </w:pPr>
      <w:r w:rsidRPr="00133B22">
        <w:rPr>
          <w:rFonts w:ascii="Times New Roman" w:eastAsia="Times New Roman" w:hAnsi="Times New Roman" w:cs="Times New Roman"/>
          <w:b/>
          <w:bCs/>
          <w:sz w:val="24"/>
          <w:szCs w:val="24"/>
          <w:lang w:eastAsia="es-MX"/>
        </w:rPr>
        <w:t>PROYECTO DE DECRETO</w:t>
      </w:r>
    </w:p>
    <w:p w:rsidR="00133B22" w:rsidRPr="00133B22" w:rsidRDefault="00133B22" w:rsidP="00133B22">
      <w:pPr>
        <w:spacing w:after="0" w:line="240" w:lineRule="auto"/>
        <w:jc w:val="center"/>
        <w:rPr>
          <w:rFonts w:ascii="Times New Roman" w:eastAsia="Times New Roman" w:hAnsi="Times New Roman" w:cs="Times New Roman"/>
          <w:b/>
          <w:bCs/>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b/>
          <w:bCs/>
          <w:sz w:val="24"/>
          <w:szCs w:val="24"/>
          <w:lang w:eastAsia="es-MX"/>
        </w:rPr>
      </w:pPr>
      <w:r w:rsidRPr="00133B22">
        <w:rPr>
          <w:rFonts w:ascii="Times New Roman" w:eastAsia="Times New Roman" w:hAnsi="Times New Roman" w:cs="Times New Roman"/>
          <w:b/>
          <w:bCs/>
          <w:sz w:val="24"/>
          <w:szCs w:val="24"/>
          <w:lang w:eastAsia="es-MX"/>
        </w:rPr>
        <w:t>DECRETO NÚMERO__</w:t>
      </w:r>
    </w:p>
    <w:p w:rsidR="00133B22" w:rsidRPr="00133B22" w:rsidRDefault="00133B22" w:rsidP="00133B22">
      <w:pPr>
        <w:spacing w:after="0" w:line="240" w:lineRule="auto"/>
        <w:jc w:val="both"/>
        <w:rPr>
          <w:rFonts w:ascii="Times New Roman" w:eastAsia="Times New Roman" w:hAnsi="Times New Roman" w:cs="Times New Roman"/>
          <w:b/>
          <w:bCs/>
          <w:sz w:val="24"/>
          <w:szCs w:val="24"/>
          <w:lang w:eastAsia="es-MX"/>
        </w:rPr>
      </w:pPr>
      <w:r w:rsidRPr="00133B22">
        <w:rPr>
          <w:rFonts w:ascii="Times New Roman" w:eastAsia="Times New Roman" w:hAnsi="Times New Roman" w:cs="Times New Roman"/>
          <w:b/>
          <w:bCs/>
          <w:sz w:val="24"/>
          <w:szCs w:val="24"/>
          <w:lang w:eastAsia="es-MX"/>
        </w:rPr>
        <w:t>LA H. “LXII” LEGISLATURA DEL ESTADO DE MÉXICO</w:t>
      </w:r>
    </w:p>
    <w:p w:rsidR="00133B22" w:rsidRPr="00133B22" w:rsidRDefault="00133B22" w:rsidP="00133B22">
      <w:pPr>
        <w:spacing w:after="0" w:line="240" w:lineRule="auto"/>
        <w:jc w:val="both"/>
        <w:rPr>
          <w:rFonts w:ascii="Times New Roman" w:eastAsia="Times New Roman" w:hAnsi="Times New Roman" w:cs="Times New Roman"/>
          <w:b/>
          <w:bCs/>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b/>
          <w:bCs/>
          <w:sz w:val="24"/>
          <w:szCs w:val="24"/>
          <w:lang w:eastAsia="es-MX"/>
        </w:rPr>
      </w:pPr>
      <w:r w:rsidRPr="00133B22">
        <w:rPr>
          <w:rFonts w:ascii="Times New Roman" w:eastAsia="Times New Roman" w:hAnsi="Times New Roman" w:cs="Times New Roman"/>
          <w:b/>
          <w:bCs/>
          <w:sz w:val="24"/>
          <w:szCs w:val="24"/>
          <w:lang w:eastAsia="es-MX"/>
        </w:rPr>
        <w:t>DECRETA:</w:t>
      </w:r>
    </w:p>
    <w:p w:rsidR="00133B22" w:rsidRPr="00133B22" w:rsidRDefault="00133B22" w:rsidP="00133B22">
      <w:pPr>
        <w:spacing w:after="0" w:line="240" w:lineRule="auto"/>
        <w:jc w:val="both"/>
        <w:rPr>
          <w:rFonts w:ascii="Times New Roman" w:eastAsia="Times New Roman" w:hAnsi="Times New Roman" w:cs="Times New Roman"/>
          <w:b/>
          <w:bCs/>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b/>
          <w:bCs/>
          <w:sz w:val="24"/>
          <w:szCs w:val="24"/>
          <w:lang w:eastAsia="es-MX"/>
        </w:rPr>
        <w:t xml:space="preserve">ARTÍCULO Único. </w:t>
      </w:r>
      <w:r w:rsidRPr="00133B22">
        <w:rPr>
          <w:rFonts w:ascii="Times New Roman" w:eastAsia="Times New Roman" w:hAnsi="Times New Roman" w:cs="Times New Roman"/>
          <w:sz w:val="24"/>
          <w:szCs w:val="24"/>
          <w:lang w:eastAsia="es-MX"/>
        </w:rPr>
        <w:t xml:space="preserve">Se adiciona un Capítulo IV Bis, denominado “Del Apoyo para la Titulación y Obtención de la Cédula Profesional”, al Título Segundo de la Ley de Educación del Estado de México, integrado por los artículos 33 Bis, 33 Ter, 33 Quáter, 33 Quinquies y 33 Sexies, para quedar como sigue: </w:t>
      </w: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center"/>
        <w:rPr>
          <w:rFonts w:ascii="Times New Roman" w:eastAsia="Times New Roman" w:hAnsi="Times New Roman" w:cs="Times New Roman"/>
          <w:b/>
          <w:bCs/>
          <w:sz w:val="24"/>
          <w:szCs w:val="24"/>
          <w:lang w:eastAsia="es-MX"/>
        </w:rPr>
      </w:pPr>
      <w:r w:rsidRPr="00133B22">
        <w:rPr>
          <w:rFonts w:ascii="Times New Roman" w:eastAsia="Times New Roman" w:hAnsi="Times New Roman" w:cs="Times New Roman"/>
          <w:b/>
          <w:bCs/>
          <w:sz w:val="24"/>
          <w:szCs w:val="24"/>
          <w:lang w:eastAsia="es-MX"/>
        </w:rPr>
        <w:t>Título Segundo</w:t>
      </w:r>
    </w:p>
    <w:p w:rsidR="00133B22" w:rsidRPr="00133B22" w:rsidRDefault="00133B22" w:rsidP="00133B22">
      <w:pPr>
        <w:spacing w:after="0" w:line="240" w:lineRule="auto"/>
        <w:jc w:val="center"/>
        <w:rPr>
          <w:rFonts w:ascii="Times New Roman" w:eastAsia="Times New Roman" w:hAnsi="Times New Roman" w:cs="Times New Roman"/>
          <w:b/>
          <w:bCs/>
          <w:sz w:val="24"/>
          <w:szCs w:val="24"/>
          <w:lang w:eastAsia="es-MX"/>
        </w:rPr>
      </w:pPr>
      <w:r w:rsidRPr="00133B22">
        <w:rPr>
          <w:rFonts w:ascii="Times New Roman" w:eastAsia="Times New Roman" w:hAnsi="Times New Roman" w:cs="Times New Roman"/>
          <w:b/>
          <w:bCs/>
          <w:sz w:val="24"/>
          <w:szCs w:val="24"/>
          <w:lang w:eastAsia="es-MX"/>
        </w:rPr>
        <w:t>Capítulo IV Bis</w:t>
      </w:r>
    </w:p>
    <w:p w:rsidR="00133B22" w:rsidRPr="00133B22" w:rsidRDefault="00133B22" w:rsidP="00133B22">
      <w:pPr>
        <w:spacing w:after="0" w:line="240" w:lineRule="auto"/>
        <w:jc w:val="center"/>
        <w:rPr>
          <w:rFonts w:ascii="Times New Roman" w:eastAsia="Times New Roman" w:hAnsi="Times New Roman" w:cs="Times New Roman"/>
          <w:b/>
          <w:bCs/>
          <w:sz w:val="24"/>
          <w:szCs w:val="24"/>
          <w:lang w:eastAsia="es-MX"/>
        </w:rPr>
      </w:pPr>
      <w:r w:rsidRPr="00133B22">
        <w:rPr>
          <w:rFonts w:ascii="Times New Roman" w:eastAsia="Times New Roman" w:hAnsi="Times New Roman" w:cs="Times New Roman"/>
          <w:b/>
          <w:bCs/>
          <w:sz w:val="24"/>
          <w:szCs w:val="24"/>
          <w:lang w:eastAsia="es-MX"/>
        </w:rPr>
        <w:t>Del Apoyo para la Titulación y Obtención de la Cédula Profesional</w:t>
      </w:r>
    </w:p>
    <w:p w:rsidR="00133B22" w:rsidRPr="00133B22" w:rsidRDefault="00133B22" w:rsidP="00133B22">
      <w:pPr>
        <w:spacing w:after="0" w:line="240" w:lineRule="auto"/>
        <w:jc w:val="both"/>
        <w:rPr>
          <w:rFonts w:ascii="Times New Roman" w:eastAsia="Times New Roman" w:hAnsi="Times New Roman" w:cs="Times New Roman"/>
          <w:b/>
          <w:bCs/>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b/>
          <w:bCs/>
          <w:sz w:val="24"/>
          <w:szCs w:val="24"/>
          <w:lang w:eastAsia="es-MX"/>
        </w:rPr>
        <w:t xml:space="preserve">Artículo 33 Bis. </w:t>
      </w:r>
      <w:r w:rsidRPr="00133B22">
        <w:rPr>
          <w:rFonts w:ascii="Times New Roman" w:eastAsia="Times New Roman" w:hAnsi="Times New Roman" w:cs="Times New Roman"/>
          <w:sz w:val="24"/>
          <w:szCs w:val="24"/>
          <w:lang w:eastAsia="es-MX"/>
        </w:rPr>
        <w:t>El Ejecutivo del Estado, a través de la Secretaría, implementará un programa de apoyo económico en modalidad de beca, dirigido a egresadas y egresados de instituciones de educación superior, públicas y privadas, con el objeto de contribuir al pago total o parcial de los costos asociados a su titulación y a la expedición de la cédula profesional.</w:t>
      </w: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sz w:val="24"/>
          <w:szCs w:val="24"/>
          <w:lang w:eastAsia="es-MX"/>
        </w:rPr>
        <w:t>El otorgamiento del apoyo estará sujeto a la disponibilidad presupuestaria y se regirá por las reglas de operación que emita la Secretaría.</w:t>
      </w:r>
    </w:p>
    <w:p w:rsidR="00133B22" w:rsidRPr="00133B22" w:rsidRDefault="00133B22" w:rsidP="00133B22">
      <w:pPr>
        <w:spacing w:after="0" w:line="240" w:lineRule="auto"/>
        <w:jc w:val="both"/>
        <w:rPr>
          <w:rFonts w:ascii="Times New Roman" w:eastAsia="Times New Roman" w:hAnsi="Times New Roman" w:cs="Times New Roman"/>
          <w:b/>
          <w:bCs/>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b/>
          <w:bCs/>
          <w:sz w:val="24"/>
          <w:szCs w:val="24"/>
          <w:lang w:eastAsia="es-MX"/>
        </w:rPr>
        <w:t xml:space="preserve">Artículo 33 Ter. </w:t>
      </w:r>
      <w:r w:rsidRPr="00133B22">
        <w:rPr>
          <w:rFonts w:ascii="Times New Roman" w:eastAsia="Times New Roman" w:hAnsi="Times New Roman" w:cs="Times New Roman"/>
          <w:sz w:val="24"/>
          <w:szCs w:val="24"/>
          <w:lang w:eastAsia="es-MX"/>
        </w:rPr>
        <w:t xml:space="preserve">El programa tendrá como objetivos: </w:t>
      </w: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sz w:val="24"/>
          <w:szCs w:val="24"/>
          <w:lang w:eastAsia="es-MX"/>
        </w:rPr>
        <w:t>I. Garantizar la conclusión efectiva del proceso educativo en el nivel superior;</w:t>
      </w:r>
    </w:p>
    <w:p w:rsid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sz w:val="24"/>
          <w:szCs w:val="24"/>
          <w:lang w:eastAsia="es-MX"/>
        </w:rPr>
        <w:lastRenderedPageBreak/>
        <w:t>II. Eliminar barreras económicas que limiten la obtención del título profesional y la cédula profesional;</w:t>
      </w:r>
    </w:p>
    <w:p w:rsid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sz w:val="24"/>
          <w:szCs w:val="24"/>
          <w:lang w:eastAsia="es-MX"/>
        </w:rPr>
        <w:t>III. Facilitar la inserción de las y los egresados al mercado laboral formal; y</w:t>
      </w:r>
    </w:p>
    <w:p w:rsid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sz w:val="24"/>
          <w:szCs w:val="24"/>
          <w:lang w:eastAsia="es-MX"/>
        </w:rPr>
        <w:t>IV. Contribuir al desarrollo económico y social del Estado mediante el fortalecimiento del capital humano.</w:t>
      </w: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b/>
          <w:bCs/>
          <w:sz w:val="24"/>
          <w:szCs w:val="24"/>
          <w:lang w:eastAsia="es-MX"/>
        </w:rPr>
        <w:t xml:space="preserve">Artículo 33 Quater. </w:t>
      </w:r>
      <w:r w:rsidRPr="00133B22">
        <w:rPr>
          <w:rFonts w:ascii="Times New Roman" w:eastAsia="Times New Roman" w:hAnsi="Times New Roman" w:cs="Times New Roman"/>
          <w:sz w:val="24"/>
          <w:szCs w:val="24"/>
          <w:lang w:eastAsia="es-MX"/>
        </w:rPr>
        <w:t>El apoyo económico se otorgará conforme a criterios de elegibilidad que establezcan las reglas de operación, los cuales deberán considerar, al menos:</w:t>
      </w: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sz w:val="24"/>
          <w:szCs w:val="24"/>
          <w:lang w:eastAsia="es-MX"/>
        </w:rPr>
        <w:t>I. Haber concluido estudios de educación superior en instituciones públicas y privadas del Estado;</w:t>
      </w:r>
    </w:p>
    <w:p w:rsid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sz w:val="24"/>
          <w:szCs w:val="24"/>
          <w:lang w:eastAsia="es-MX"/>
        </w:rPr>
        <w:t>II. Acreditar la obtención o trámite del título profesional;</w:t>
      </w:r>
    </w:p>
    <w:p w:rsid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sz w:val="24"/>
          <w:szCs w:val="24"/>
          <w:lang w:eastAsia="es-MX"/>
        </w:rPr>
        <w:t>III. No haber sido beneficiario previamente de este programa; y</w:t>
      </w:r>
    </w:p>
    <w:p w:rsid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sz w:val="24"/>
          <w:szCs w:val="24"/>
          <w:lang w:eastAsia="es-MX"/>
        </w:rPr>
        <w:t>IV. Cumplir con los requisitos, procedimientos y plazos establecidos por la Secretaría.</w:t>
      </w: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b/>
          <w:bCs/>
          <w:sz w:val="24"/>
          <w:szCs w:val="24"/>
          <w:lang w:eastAsia="es-MX"/>
        </w:rPr>
        <w:t>Artículo 33 Quinquies.</w:t>
      </w:r>
      <w:r w:rsidRPr="00133B22">
        <w:rPr>
          <w:rFonts w:ascii="Times New Roman" w:eastAsia="Times New Roman" w:hAnsi="Times New Roman" w:cs="Times New Roman"/>
          <w:sz w:val="24"/>
          <w:szCs w:val="24"/>
          <w:lang w:eastAsia="es-MX"/>
        </w:rPr>
        <w:t xml:space="preserve"> El monto del apoyo será de hasta $12,000.00 (doce mil pesos 00/100 M.N.) por beneficiario, destinado a cubrir total o parcialmente los costos de titulación y de expedición de la cédula profesional, conforme a la disponibilidad presupuestaria.</w:t>
      </w: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r w:rsidRPr="00133B22">
        <w:rPr>
          <w:rFonts w:ascii="Times New Roman" w:eastAsia="Times New Roman" w:hAnsi="Times New Roman" w:cs="Times New Roman"/>
          <w:b/>
          <w:bCs/>
          <w:sz w:val="24"/>
          <w:szCs w:val="24"/>
          <w:lang w:eastAsia="es-MX"/>
        </w:rPr>
        <w:t>Artículo 33 Sexies.</w:t>
      </w:r>
      <w:r w:rsidRPr="00133B22">
        <w:rPr>
          <w:rFonts w:ascii="Times New Roman" w:eastAsia="Times New Roman" w:hAnsi="Times New Roman" w:cs="Times New Roman"/>
          <w:sz w:val="24"/>
          <w:szCs w:val="24"/>
          <w:lang w:eastAsia="es-MX"/>
        </w:rPr>
        <w:t xml:space="preserve"> La Secretaría emitirá las reglas de operación del programa, garantizando en todo momento los principios de transparencia, equidad, inclusión, máxima publicidad, eficiencia en el uso de los recursos públicos y máxima cobertura social.</w:t>
      </w:r>
    </w:p>
    <w:p w:rsidR="00133B22" w:rsidRPr="00133B22" w:rsidRDefault="00133B22" w:rsidP="00133B22">
      <w:pPr>
        <w:spacing w:after="0" w:line="240" w:lineRule="auto"/>
        <w:jc w:val="both"/>
        <w:rPr>
          <w:rFonts w:ascii="Times New Roman" w:eastAsia="Times New Roman" w:hAnsi="Times New Roman" w:cs="Times New Roman"/>
          <w:sz w:val="24"/>
          <w:szCs w:val="24"/>
          <w:lang w:eastAsia="es-MX"/>
        </w:rPr>
      </w:pPr>
    </w:p>
    <w:p w:rsidR="00133B22" w:rsidRPr="00133B22" w:rsidRDefault="00133B22" w:rsidP="00133B22">
      <w:pPr>
        <w:spacing w:after="0" w:line="240" w:lineRule="auto"/>
        <w:jc w:val="both"/>
        <w:rPr>
          <w:rFonts w:ascii="Times New Roman" w:eastAsia="Times New Roman" w:hAnsi="Times New Roman" w:cs="Times New Roman"/>
          <w:b/>
          <w:bCs/>
          <w:sz w:val="24"/>
          <w:szCs w:val="24"/>
          <w:lang w:eastAsia="es-MX"/>
        </w:rPr>
      </w:pPr>
      <w:r w:rsidRPr="00133B22">
        <w:rPr>
          <w:rFonts w:ascii="Times New Roman" w:eastAsia="Times New Roman" w:hAnsi="Times New Roman" w:cs="Times New Roman"/>
          <w:sz w:val="24"/>
          <w:szCs w:val="24"/>
          <w:lang w:eastAsia="es-MX"/>
        </w:rPr>
        <w:t>Asimismo, la implementación del programa se regirá por los principios de progresividad, igualdad sustantiva, no discriminación y máxima protección del derecho a la educación.</w:t>
      </w:r>
    </w:p>
    <w:p w:rsidR="00133B22" w:rsidRPr="00133B22" w:rsidRDefault="00133B22" w:rsidP="00133B22">
      <w:pPr>
        <w:spacing w:after="0" w:line="240" w:lineRule="auto"/>
        <w:jc w:val="both"/>
        <w:rPr>
          <w:rFonts w:ascii="Times New Roman" w:eastAsia="Aptos" w:hAnsi="Times New Roman" w:cs="Times New Roman"/>
          <w:bCs/>
          <w:sz w:val="24"/>
          <w:szCs w:val="24"/>
        </w:rPr>
      </w:pPr>
    </w:p>
    <w:p w:rsidR="00133B22" w:rsidRPr="00133B22" w:rsidRDefault="00133B22" w:rsidP="00133B22">
      <w:pPr>
        <w:spacing w:after="0" w:line="240" w:lineRule="auto"/>
        <w:jc w:val="center"/>
        <w:rPr>
          <w:rFonts w:ascii="Times New Roman" w:eastAsia="Arial" w:hAnsi="Times New Roman" w:cs="Times New Roman"/>
          <w:b/>
          <w:bCs/>
          <w:sz w:val="24"/>
          <w:szCs w:val="24"/>
          <w:lang w:eastAsia="es-ES"/>
        </w:rPr>
      </w:pPr>
      <w:r w:rsidRPr="00133B22">
        <w:rPr>
          <w:rFonts w:ascii="Times New Roman" w:eastAsia="Arial" w:hAnsi="Times New Roman" w:cs="Times New Roman"/>
          <w:b/>
          <w:bCs/>
          <w:sz w:val="24"/>
          <w:szCs w:val="24"/>
          <w:lang w:eastAsia="es-ES"/>
        </w:rPr>
        <w:t>ARTÍCULOS TRANSITORIOS</w:t>
      </w:r>
    </w:p>
    <w:p w:rsidR="00133B22" w:rsidRPr="00133B22" w:rsidRDefault="00133B22" w:rsidP="00133B22">
      <w:pPr>
        <w:spacing w:after="0" w:line="240" w:lineRule="auto"/>
        <w:jc w:val="center"/>
        <w:rPr>
          <w:rFonts w:ascii="Times New Roman" w:eastAsia="Times New Roman" w:hAnsi="Times New Roman" w:cs="Times New Roman"/>
          <w:sz w:val="24"/>
          <w:szCs w:val="24"/>
          <w:lang w:eastAsia="es-ES"/>
        </w:rPr>
      </w:pPr>
    </w:p>
    <w:p w:rsidR="00133B22" w:rsidRPr="00133B22" w:rsidRDefault="00133B22" w:rsidP="00133B22">
      <w:pPr>
        <w:shd w:val="clear" w:color="auto" w:fill="FFFFFF"/>
        <w:spacing w:after="0" w:line="240" w:lineRule="auto"/>
        <w:contextualSpacing/>
        <w:jc w:val="both"/>
        <w:rPr>
          <w:rFonts w:ascii="Times New Roman" w:eastAsia="Arial" w:hAnsi="Times New Roman" w:cs="Times New Roman"/>
          <w:bCs/>
          <w:sz w:val="24"/>
          <w:szCs w:val="24"/>
          <w:lang w:val="es-ES"/>
        </w:rPr>
      </w:pPr>
      <w:r w:rsidRPr="00133B22">
        <w:rPr>
          <w:rFonts w:ascii="Times New Roman" w:eastAsia="Arial" w:hAnsi="Times New Roman" w:cs="Times New Roman"/>
          <w:b/>
          <w:bCs/>
          <w:sz w:val="24"/>
          <w:szCs w:val="24"/>
          <w:lang w:val="es-ES"/>
        </w:rPr>
        <w:t xml:space="preserve">PRIMERO. </w:t>
      </w:r>
      <w:r w:rsidRPr="00133B22">
        <w:rPr>
          <w:rFonts w:ascii="Times New Roman" w:eastAsia="Arial" w:hAnsi="Times New Roman" w:cs="Times New Roman"/>
          <w:bCs/>
          <w:sz w:val="24"/>
          <w:szCs w:val="24"/>
          <w:lang w:val="es-ES"/>
        </w:rPr>
        <w:t>Publíquese el presente Decreto en el periódico oficial “Gaceta del Gobierno”.</w:t>
      </w:r>
    </w:p>
    <w:p w:rsidR="00133B22" w:rsidRPr="00133B22" w:rsidRDefault="00133B22" w:rsidP="00133B22">
      <w:pPr>
        <w:shd w:val="clear" w:color="auto" w:fill="FFFFFF"/>
        <w:spacing w:after="0" w:line="240" w:lineRule="auto"/>
        <w:contextualSpacing/>
        <w:jc w:val="both"/>
        <w:rPr>
          <w:rFonts w:ascii="Times New Roman" w:eastAsia="Arial" w:hAnsi="Times New Roman" w:cs="Times New Roman"/>
          <w:bCs/>
          <w:sz w:val="24"/>
          <w:szCs w:val="24"/>
          <w:lang w:val="es-ES"/>
        </w:rPr>
      </w:pPr>
    </w:p>
    <w:p w:rsidR="00133B22" w:rsidRPr="00133B22" w:rsidRDefault="00133B22" w:rsidP="00133B22">
      <w:pPr>
        <w:shd w:val="clear" w:color="auto" w:fill="FFFFFF"/>
        <w:spacing w:after="0" w:line="240" w:lineRule="auto"/>
        <w:contextualSpacing/>
        <w:jc w:val="both"/>
        <w:rPr>
          <w:rFonts w:ascii="Times New Roman" w:eastAsia="Arial" w:hAnsi="Times New Roman" w:cs="Times New Roman"/>
          <w:bCs/>
          <w:sz w:val="24"/>
          <w:szCs w:val="24"/>
          <w:lang w:val="es-ES"/>
        </w:rPr>
      </w:pPr>
      <w:r w:rsidRPr="00133B22">
        <w:rPr>
          <w:rFonts w:ascii="Times New Roman" w:eastAsia="Arial" w:hAnsi="Times New Roman" w:cs="Times New Roman"/>
          <w:b/>
          <w:bCs/>
          <w:sz w:val="24"/>
          <w:szCs w:val="24"/>
          <w:lang w:val="es-ES"/>
        </w:rPr>
        <w:t xml:space="preserve">SEGUNDO. </w:t>
      </w:r>
      <w:r w:rsidRPr="00133B22">
        <w:rPr>
          <w:rFonts w:ascii="Times New Roman" w:eastAsia="Arial" w:hAnsi="Times New Roman" w:cs="Times New Roman"/>
          <w:bCs/>
          <w:sz w:val="24"/>
          <w:szCs w:val="24"/>
          <w:lang w:val="es-ES"/>
        </w:rPr>
        <w:t>El presente Decreto entrará en vigor al día siguiente de su publicación.</w:t>
      </w:r>
    </w:p>
    <w:p w:rsidR="00133B22" w:rsidRPr="00133B22" w:rsidRDefault="00133B22" w:rsidP="00133B22">
      <w:pPr>
        <w:shd w:val="clear" w:color="auto" w:fill="FFFFFF"/>
        <w:spacing w:after="0" w:line="240" w:lineRule="auto"/>
        <w:contextualSpacing/>
        <w:jc w:val="both"/>
        <w:rPr>
          <w:rFonts w:ascii="Times New Roman" w:eastAsia="Arial" w:hAnsi="Times New Roman" w:cs="Times New Roman"/>
          <w:bCs/>
          <w:sz w:val="24"/>
          <w:szCs w:val="24"/>
          <w:lang w:val="es-ES"/>
        </w:rPr>
      </w:pPr>
    </w:p>
    <w:p w:rsidR="00133B22" w:rsidRPr="00133B22" w:rsidRDefault="00133B22" w:rsidP="00133B22">
      <w:pPr>
        <w:spacing w:after="0" w:line="240" w:lineRule="auto"/>
        <w:jc w:val="both"/>
        <w:rPr>
          <w:rFonts w:ascii="Times New Roman" w:eastAsia="Arial" w:hAnsi="Times New Roman" w:cs="Times New Roman"/>
          <w:sz w:val="24"/>
          <w:szCs w:val="24"/>
          <w:lang w:eastAsia="es-MX"/>
        </w:rPr>
      </w:pPr>
      <w:r w:rsidRPr="00133B22">
        <w:rPr>
          <w:rFonts w:ascii="Times New Roman" w:eastAsia="Arial" w:hAnsi="Times New Roman" w:cs="Times New Roman"/>
          <w:b/>
          <w:sz w:val="24"/>
          <w:szCs w:val="24"/>
          <w:lang w:eastAsia="es-MX"/>
        </w:rPr>
        <w:t xml:space="preserve">TERCERO. </w:t>
      </w:r>
      <w:r w:rsidRPr="00133B22">
        <w:rPr>
          <w:rFonts w:ascii="Times New Roman" w:eastAsia="Arial" w:hAnsi="Times New Roman" w:cs="Times New Roman"/>
          <w:sz w:val="24"/>
          <w:szCs w:val="24"/>
          <w:lang w:eastAsia="es-MX"/>
        </w:rPr>
        <w:t>El Ejecutivo del Estado, por conducto de la Secretaría de Educación, Ciencia, Tecnología e Innovación, deberá emitir las reglas de operación del programa dentro de los 90 días naturales siguientes a la entrada en vigor del presente Decreto.</w:t>
      </w:r>
    </w:p>
    <w:p w:rsidR="00133B22" w:rsidRPr="00133B22" w:rsidRDefault="00133B22" w:rsidP="00133B22">
      <w:pPr>
        <w:spacing w:after="0" w:line="240" w:lineRule="auto"/>
        <w:jc w:val="both"/>
        <w:rPr>
          <w:rFonts w:ascii="Times New Roman" w:eastAsia="Arial" w:hAnsi="Times New Roman" w:cs="Times New Roman"/>
          <w:sz w:val="24"/>
          <w:szCs w:val="24"/>
          <w:lang w:eastAsia="es-MX"/>
        </w:rPr>
      </w:pPr>
    </w:p>
    <w:p w:rsidR="00133B22" w:rsidRPr="00133B22" w:rsidRDefault="00133B22" w:rsidP="00133B22">
      <w:pPr>
        <w:spacing w:after="0" w:line="240" w:lineRule="auto"/>
        <w:jc w:val="both"/>
        <w:rPr>
          <w:rFonts w:ascii="Times New Roman" w:eastAsia="Arial" w:hAnsi="Times New Roman" w:cs="Times New Roman"/>
          <w:bCs/>
          <w:sz w:val="24"/>
          <w:szCs w:val="24"/>
          <w:lang w:eastAsia="es-MX"/>
        </w:rPr>
      </w:pPr>
      <w:r w:rsidRPr="00133B22">
        <w:rPr>
          <w:rFonts w:ascii="Times New Roman" w:eastAsia="Arial" w:hAnsi="Times New Roman" w:cs="Times New Roman"/>
          <w:b/>
          <w:sz w:val="24"/>
          <w:szCs w:val="24"/>
          <w:lang w:eastAsia="es-MX"/>
        </w:rPr>
        <w:t xml:space="preserve">CUARTO. </w:t>
      </w:r>
      <w:r w:rsidRPr="00133B22">
        <w:rPr>
          <w:rFonts w:ascii="Times New Roman" w:eastAsia="Arial" w:hAnsi="Times New Roman" w:cs="Times New Roman"/>
          <w:bCs/>
          <w:sz w:val="24"/>
          <w:szCs w:val="24"/>
          <w:lang w:eastAsia="es-MX"/>
        </w:rPr>
        <w:t>La implementación del programa será gradual y estará sujeta a la disponibilidad presupuestaria aprobada en el ejercicio fiscal correspondiente.</w:t>
      </w:r>
    </w:p>
    <w:p w:rsidR="00133B22" w:rsidRPr="00133B22" w:rsidRDefault="00133B22" w:rsidP="00133B22">
      <w:pPr>
        <w:spacing w:after="0" w:line="240" w:lineRule="auto"/>
        <w:jc w:val="both"/>
        <w:rPr>
          <w:rFonts w:ascii="Times New Roman" w:eastAsia="Arial" w:hAnsi="Times New Roman" w:cs="Times New Roman"/>
          <w:b/>
          <w:sz w:val="24"/>
          <w:szCs w:val="24"/>
          <w:lang w:eastAsia="es-MX"/>
        </w:rPr>
      </w:pPr>
    </w:p>
    <w:p w:rsidR="00133B22" w:rsidRPr="00133B22" w:rsidRDefault="00133B22" w:rsidP="00133B22">
      <w:pPr>
        <w:spacing w:after="0" w:line="240" w:lineRule="auto"/>
        <w:jc w:val="both"/>
        <w:rPr>
          <w:rFonts w:ascii="Times New Roman" w:eastAsia="Arial" w:hAnsi="Times New Roman" w:cs="Times New Roman"/>
          <w:bCs/>
          <w:sz w:val="24"/>
          <w:szCs w:val="24"/>
          <w:lang w:eastAsia="es-MX"/>
        </w:rPr>
      </w:pPr>
      <w:r w:rsidRPr="00133B22">
        <w:rPr>
          <w:rFonts w:ascii="Times New Roman" w:eastAsia="Arial" w:hAnsi="Times New Roman" w:cs="Times New Roman"/>
          <w:b/>
          <w:sz w:val="24"/>
          <w:szCs w:val="24"/>
          <w:lang w:eastAsia="es-MX"/>
        </w:rPr>
        <w:t>QUINTO</w:t>
      </w:r>
      <w:r w:rsidRPr="00133B22">
        <w:rPr>
          <w:rFonts w:ascii="Times New Roman" w:eastAsia="Arial" w:hAnsi="Times New Roman" w:cs="Times New Roman"/>
          <w:bCs/>
          <w:sz w:val="24"/>
          <w:szCs w:val="24"/>
          <w:lang w:eastAsia="es-MX"/>
        </w:rPr>
        <w:t>. Para el ejercicio fiscal siguiente a la entrada en vigor del presente Decreto, se deberán prever los recursos necesarios para la operación del programa, conforme a la disponibilidad financiera del Estado.</w:t>
      </w:r>
    </w:p>
    <w:p w:rsidR="00133B22" w:rsidRPr="00133B22" w:rsidRDefault="00133B22" w:rsidP="00133B22">
      <w:pPr>
        <w:spacing w:after="0" w:line="240" w:lineRule="auto"/>
        <w:jc w:val="both"/>
        <w:rPr>
          <w:rFonts w:ascii="Times New Roman" w:eastAsia="Arial" w:hAnsi="Times New Roman" w:cs="Times New Roman"/>
          <w:bCs/>
          <w:sz w:val="24"/>
          <w:szCs w:val="24"/>
          <w:lang w:eastAsia="es-MX"/>
        </w:rPr>
      </w:pPr>
    </w:p>
    <w:p w:rsidR="00133B22" w:rsidRPr="00133B22" w:rsidRDefault="00133B22" w:rsidP="00133B22">
      <w:pPr>
        <w:spacing w:after="0" w:line="240" w:lineRule="auto"/>
        <w:jc w:val="both"/>
        <w:rPr>
          <w:rFonts w:ascii="Times New Roman" w:eastAsia="Arial" w:hAnsi="Times New Roman" w:cs="Times New Roman"/>
          <w:sz w:val="24"/>
          <w:szCs w:val="24"/>
          <w:lang w:eastAsia="es-MX"/>
        </w:rPr>
      </w:pPr>
      <w:r w:rsidRPr="00133B22">
        <w:rPr>
          <w:rFonts w:ascii="Times New Roman" w:eastAsia="Arial" w:hAnsi="Times New Roman" w:cs="Times New Roman"/>
          <w:sz w:val="24"/>
          <w:szCs w:val="24"/>
          <w:lang w:eastAsia="es-MX"/>
        </w:rPr>
        <w:t>Lo tendrá por entendido el Gobernador del Estado, haciendo que se publique y se cumpla.</w:t>
      </w:r>
    </w:p>
    <w:p w:rsidR="00133B22" w:rsidRPr="00133B22" w:rsidRDefault="00133B22" w:rsidP="00133B22">
      <w:pPr>
        <w:spacing w:after="0" w:line="240" w:lineRule="auto"/>
        <w:jc w:val="both"/>
        <w:rPr>
          <w:rFonts w:ascii="Times New Roman" w:eastAsia="Aptos" w:hAnsi="Times New Roman" w:cs="Times New Roman"/>
          <w:sz w:val="24"/>
          <w:szCs w:val="24"/>
        </w:rPr>
      </w:pPr>
    </w:p>
    <w:p w:rsidR="00133B22" w:rsidRPr="00133B22" w:rsidRDefault="00133B22" w:rsidP="00133B22">
      <w:pPr>
        <w:spacing w:after="0" w:line="240" w:lineRule="auto"/>
        <w:jc w:val="both"/>
        <w:rPr>
          <w:rFonts w:ascii="Times New Roman" w:eastAsia="Aptos" w:hAnsi="Times New Roman" w:cs="Times New Roman"/>
          <w:sz w:val="24"/>
          <w:szCs w:val="24"/>
        </w:rPr>
      </w:pPr>
      <w:r w:rsidRPr="00133B22">
        <w:rPr>
          <w:rFonts w:ascii="Times New Roman" w:eastAsia="Aptos" w:hAnsi="Times New Roman" w:cs="Times New Roman"/>
          <w:sz w:val="24"/>
          <w:szCs w:val="24"/>
        </w:rPr>
        <w:lastRenderedPageBreak/>
        <w:t>Dado en el Palacio del Poder Legislativo, en la Ciudad de Toluca, Capital del Estado de México, a los 28 días del mes de abril del año dos mil veintiséis.</w:t>
      </w:r>
    </w:p>
    <w:bookmarkEnd w:id="10"/>
    <w:p w:rsidR="00133B22" w:rsidRPr="002216C6" w:rsidRDefault="00133B22" w:rsidP="00133B22">
      <w:pPr>
        <w:spacing w:after="0" w:line="240" w:lineRule="auto"/>
        <w:rPr>
          <w:rFonts w:ascii="Times New Roman" w:eastAsia="Arial Unicode MS" w:hAnsi="Times New Roman" w:cs="Times New Roman"/>
          <w:b/>
          <w:bCs/>
          <w:sz w:val="24"/>
          <w:szCs w:val="24"/>
          <w:bdr w:val="nil"/>
          <w:lang w:val="es-ES"/>
        </w:rPr>
      </w:pP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84"/>
      </w:tblGrid>
      <w:tr w:rsidR="00133B22" w:rsidRPr="002216C6" w:rsidTr="000D672F">
        <w:trPr>
          <w:trHeight w:val="652"/>
          <w:jc w:val="center"/>
        </w:trPr>
        <w:tc>
          <w:tcPr>
            <w:tcW w:w="4683" w:type="dxa"/>
          </w:tcPr>
          <w:p w:rsidR="00133B22" w:rsidRPr="002216C6" w:rsidRDefault="00133B22" w:rsidP="00133B22">
            <w:pPr>
              <w:spacing w:line="240" w:lineRule="auto"/>
              <w:jc w:val="center"/>
              <w:rPr>
                <w:rFonts w:ascii="Times New Roman" w:eastAsia="Arial Unicode MS" w:hAnsi="Times New Roman" w:cs="Times New Roman"/>
                <w:b/>
                <w:bCs/>
                <w:bdr w:val="nil"/>
                <w:lang w:val="es-ES"/>
              </w:rPr>
            </w:pPr>
            <w:r w:rsidRPr="002216C6">
              <w:rPr>
                <w:rFonts w:ascii="Times New Roman" w:eastAsia="Arial Unicode MS" w:hAnsi="Times New Roman" w:cs="Times New Roman"/>
                <w:b/>
                <w:bCs/>
                <w:bdr w:val="nil"/>
                <w:lang w:val="es-ES"/>
              </w:rPr>
              <w:t>Diputada Krishna Karina Romero Velázquez</w:t>
            </w:r>
          </w:p>
        </w:tc>
        <w:tc>
          <w:tcPr>
            <w:tcW w:w="4683" w:type="dxa"/>
          </w:tcPr>
          <w:p w:rsidR="00133B22" w:rsidRPr="002216C6" w:rsidRDefault="00133B22" w:rsidP="00133B22">
            <w:pPr>
              <w:spacing w:line="240" w:lineRule="auto"/>
              <w:jc w:val="center"/>
              <w:rPr>
                <w:rFonts w:ascii="Times New Roman" w:eastAsia="Arial Unicode MS" w:hAnsi="Times New Roman" w:cs="Times New Roman"/>
                <w:b/>
                <w:bCs/>
                <w:bdr w:val="nil"/>
                <w:lang w:val="es-ES"/>
              </w:rPr>
            </w:pPr>
            <w:r w:rsidRPr="002216C6">
              <w:rPr>
                <w:rFonts w:ascii="Times New Roman" w:eastAsia="Arial Unicode MS" w:hAnsi="Times New Roman" w:cs="Times New Roman"/>
                <w:b/>
                <w:bCs/>
                <w:bdr w:val="nil"/>
              </w:rPr>
              <w:t>Diputado Pablo Fernández de Cevallos G.</w:t>
            </w:r>
          </w:p>
        </w:tc>
      </w:tr>
      <w:tr w:rsidR="00133B22" w:rsidRPr="002216C6" w:rsidTr="000D672F">
        <w:trPr>
          <w:trHeight w:val="325"/>
          <w:jc w:val="center"/>
        </w:trPr>
        <w:tc>
          <w:tcPr>
            <w:tcW w:w="9367" w:type="dxa"/>
            <w:gridSpan w:val="2"/>
          </w:tcPr>
          <w:p w:rsidR="00133B22" w:rsidRPr="002216C6" w:rsidRDefault="00133B22" w:rsidP="00133B22">
            <w:pPr>
              <w:spacing w:line="240" w:lineRule="auto"/>
              <w:jc w:val="center"/>
              <w:rPr>
                <w:rFonts w:ascii="Times New Roman" w:eastAsia="Arial Unicode MS" w:hAnsi="Times New Roman" w:cs="Times New Roman"/>
                <w:b/>
                <w:bCs/>
                <w:bdr w:val="nil"/>
              </w:rPr>
            </w:pPr>
            <w:r w:rsidRPr="002216C6">
              <w:rPr>
                <w:rFonts w:ascii="Times New Roman" w:eastAsia="Arial Unicode MS" w:hAnsi="Times New Roman" w:cs="Times New Roman"/>
                <w:b/>
                <w:bCs/>
                <w:bdr w:val="nil"/>
              </w:rPr>
              <w:t>Diputado Pablo Fernández de Cevallos G.</w:t>
            </w:r>
          </w:p>
        </w:tc>
      </w:tr>
    </w:tbl>
    <w:p w:rsidR="00133B22" w:rsidRPr="002216C6" w:rsidRDefault="00133B22" w:rsidP="00133B22">
      <w:pPr>
        <w:spacing w:after="0" w:line="240" w:lineRule="auto"/>
        <w:jc w:val="center"/>
        <w:rPr>
          <w:rFonts w:ascii="Times New Roman" w:eastAsia="Aptos" w:hAnsi="Times New Roman" w:cs="Times New Roman"/>
          <w:sz w:val="24"/>
          <w:szCs w:val="24"/>
        </w:rPr>
      </w:pPr>
      <w:r w:rsidRPr="002216C6">
        <w:rPr>
          <w:rFonts w:ascii="Times New Roman" w:eastAsia="Arial Unicode MS" w:hAnsi="Times New Roman" w:cs="Times New Roman"/>
          <w:b/>
          <w:bCs/>
          <w:sz w:val="24"/>
          <w:szCs w:val="24"/>
          <w:bdr w:val="nil"/>
          <w:lang w:val="es-ES"/>
        </w:rPr>
        <w:t>Grupo Parlamentario del Partido Acción Nacional</w:t>
      </w:r>
    </w:p>
    <w:p w:rsidR="004E2043" w:rsidRPr="002216C6" w:rsidRDefault="004E2043" w:rsidP="000D672F">
      <w:pPr>
        <w:spacing w:after="0" w:line="240" w:lineRule="auto"/>
        <w:jc w:val="center"/>
        <w:rPr>
          <w:rFonts w:ascii="Times New Roman" w:hAnsi="Times New Roman"/>
          <w:sz w:val="24"/>
          <w:szCs w:val="24"/>
        </w:rPr>
      </w:pPr>
    </w:p>
    <w:p w:rsidR="004E2043" w:rsidRPr="002216C6" w:rsidRDefault="004E2043" w:rsidP="000D672F">
      <w:pPr>
        <w:spacing w:after="0" w:line="240" w:lineRule="auto"/>
        <w:jc w:val="center"/>
        <w:rPr>
          <w:rFonts w:ascii="Times New Roman" w:hAnsi="Times New Roman"/>
          <w:i/>
          <w:sz w:val="24"/>
          <w:szCs w:val="24"/>
        </w:rPr>
      </w:pPr>
      <w:r w:rsidRPr="002216C6">
        <w:rPr>
          <w:rFonts w:ascii="Times New Roman" w:hAnsi="Times New Roman"/>
          <w:i/>
          <w:sz w:val="24"/>
          <w:szCs w:val="24"/>
        </w:rPr>
        <w:t>(Fin del documento)</w:t>
      </w:r>
    </w:p>
    <w:p w:rsidR="004E2043" w:rsidRPr="002216C6" w:rsidRDefault="004E2043" w:rsidP="000D672F">
      <w:pPr>
        <w:spacing w:after="0" w:line="240" w:lineRule="auto"/>
        <w:jc w:val="center"/>
        <w:rPr>
          <w:rFonts w:ascii="Times New Roman" w:hAnsi="Times New Roman"/>
          <w:sz w:val="24"/>
          <w:szCs w:val="24"/>
        </w:rPr>
      </w:pPr>
    </w:p>
    <w:p w:rsidR="005C0C22" w:rsidRPr="002216C6" w:rsidRDefault="004E2043" w:rsidP="004E2043">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 xml:space="preserve">PRESIDENTA DIP. MARTHA AZUCENA CAMACHO REYNOSO. </w:t>
      </w:r>
      <w:r w:rsidR="005C0C22" w:rsidRPr="002216C6">
        <w:rPr>
          <w:rFonts w:ascii="Times New Roman" w:hAnsi="Times New Roman" w:cs="Times New Roman"/>
          <w:sz w:val="24"/>
          <w:szCs w:val="24"/>
        </w:rPr>
        <w:t>Se registra la iniciativa y se remite a la Comisión Legislativa de Educación, Cultura, Ciencia, Tecnología e Innovación, para su estudio y dictamen.</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szCs w:val="24"/>
        </w:rPr>
        <w:t>En cuanto al punto número 17 y a petición de los promoventes, se omite la lectura de la iniciativa con Proyecto de Decreto por el que se reforma la Ley Orgánica del Poder Legislativo y el Reglamento del Poder Legislativo del Estado Libre y Soberano de México en materia de registro público de iniciativas ciudadanas y su estatus, presentada por el diputado Omar Ortega Álvarez y la diputada Araceli Casasola Salazar, en nombre del Grupo Parlamentario del Partido de la Revolución Democrática.</w:t>
      </w:r>
    </w:p>
    <w:p w:rsidR="00BF1D4A" w:rsidRPr="002216C6" w:rsidRDefault="00BF1D4A" w:rsidP="000D672F">
      <w:pPr>
        <w:pStyle w:val="Sinespaciado"/>
        <w:jc w:val="both"/>
        <w:rPr>
          <w:rFonts w:ascii="Times New Roman" w:hAnsi="Times New Roman" w:cs="Times New Roman"/>
          <w:sz w:val="24"/>
          <w:szCs w:val="24"/>
        </w:rPr>
      </w:pPr>
    </w:p>
    <w:p w:rsidR="00BF1D4A" w:rsidRPr="002216C6" w:rsidRDefault="00BF1D4A" w:rsidP="000D672F">
      <w:pPr>
        <w:spacing w:after="0" w:line="240" w:lineRule="auto"/>
        <w:jc w:val="center"/>
        <w:rPr>
          <w:rFonts w:ascii="Times New Roman" w:hAnsi="Times New Roman"/>
          <w:i/>
          <w:sz w:val="24"/>
          <w:szCs w:val="24"/>
        </w:rPr>
      </w:pPr>
      <w:r w:rsidRPr="002216C6">
        <w:rPr>
          <w:rFonts w:ascii="Times New Roman" w:hAnsi="Times New Roman"/>
          <w:i/>
          <w:sz w:val="24"/>
          <w:szCs w:val="24"/>
        </w:rPr>
        <w:t>(Se inserta documento)</w:t>
      </w:r>
    </w:p>
    <w:p w:rsidR="00BF1D4A" w:rsidRPr="002216C6" w:rsidRDefault="00BF1D4A" w:rsidP="000D672F">
      <w:pPr>
        <w:spacing w:after="0" w:line="240" w:lineRule="auto"/>
        <w:jc w:val="center"/>
        <w:rPr>
          <w:rFonts w:ascii="Times New Roman" w:hAnsi="Times New Roman"/>
          <w:sz w:val="24"/>
          <w:szCs w:val="24"/>
        </w:rPr>
      </w:pPr>
    </w:p>
    <w:p w:rsidR="00BF1D4A" w:rsidRPr="002216C6" w:rsidRDefault="00BF1D4A" w:rsidP="00BF1D4A">
      <w:pPr>
        <w:autoSpaceDE w:val="0"/>
        <w:autoSpaceDN w:val="0"/>
        <w:adjustRightInd w:val="0"/>
        <w:spacing w:after="0" w:line="240" w:lineRule="auto"/>
        <w:jc w:val="center"/>
        <w:rPr>
          <w:rFonts w:ascii="Times New Roman" w:eastAsia="Calibri" w:hAnsi="Times New Roman" w:cs="Times New Roman"/>
          <w:b/>
          <w:bCs/>
          <w:sz w:val="24"/>
          <w:szCs w:val="24"/>
        </w:rPr>
      </w:pPr>
      <w:r w:rsidRPr="002216C6">
        <w:rPr>
          <w:rFonts w:ascii="Times New Roman" w:eastAsia="Calibri" w:hAnsi="Times New Roman" w:cs="Times New Roman"/>
          <w:b/>
          <w:bCs/>
          <w:sz w:val="24"/>
          <w:szCs w:val="24"/>
        </w:rPr>
        <w:t>CONGRESO</w:t>
      </w:r>
    </w:p>
    <w:p w:rsidR="00BF1D4A" w:rsidRPr="002216C6" w:rsidRDefault="00BF1D4A" w:rsidP="00BF1D4A">
      <w:pPr>
        <w:autoSpaceDE w:val="0"/>
        <w:autoSpaceDN w:val="0"/>
        <w:adjustRightInd w:val="0"/>
        <w:spacing w:after="0" w:line="240" w:lineRule="auto"/>
        <w:jc w:val="center"/>
        <w:rPr>
          <w:rFonts w:ascii="Times New Roman" w:eastAsia="Calibri" w:hAnsi="Times New Roman" w:cs="Times New Roman"/>
          <w:b/>
          <w:bCs/>
          <w:sz w:val="24"/>
          <w:szCs w:val="24"/>
        </w:rPr>
      </w:pPr>
      <w:r w:rsidRPr="002216C6">
        <w:rPr>
          <w:rFonts w:ascii="Times New Roman" w:eastAsia="Calibri" w:hAnsi="Times New Roman" w:cs="Times New Roman"/>
          <w:b/>
          <w:bCs/>
          <w:sz w:val="24"/>
          <w:szCs w:val="24"/>
        </w:rPr>
        <w:t>ESTADO DE MÉXICO</w:t>
      </w:r>
    </w:p>
    <w:p w:rsidR="00BF1D4A" w:rsidRPr="002216C6" w:rsidRDefault="00BF1D4A" w:rsidP="00BF1D4A">
      <w:pPr>
        <w:spacing w:after="0" w:line="240" w:lineRule="auto"/>
        <w:jc w:val="both"/>
        <w:rPr>
          <w:rFonts w:ascii="Times New Roman" w:eastAsia="Calibri" w:hAnsi="Times New Roman" w:cs="Times New Roman"/>
          <w:b/>
          <w:sz w:val="24"/>
          <w:szCs w:val="24"/>
        </w:rPr>
      </w:pPr>
    </w:p>
    <w:p w:rsidR="00BF1D4A" w:rsidRPr="002216C6" w:rsidRDefault="00BF1D4A" w:rsidP="00BF1D4A">
      <w:pPr>
        <w:spacing w:after="0" w:line="240" w:lineRule="auto"/>
        <w:jc w:val="center"/>
        <w:rPr>
          <w:rFonts w:ascii="Times New Roman" w:eastAsia="Calibri" w:hAnsi="Times New Roman" w:cs="Times New Roman"/>
          <w:sz w:val="24"/>
          <w:szCs w:val="24"/>
        </w:rPr>
      </w:pPr>
      <w:r w:rsidRPr="002216C6">
        <w:rPr>
          <w:rFonts w:ascii="Times New Roman" w:eastAsia="Calibri" w:hAnsi="Times New Roman" w:cs="Times New Roman"/>
          <w:b/>
          <w:sz w:val="24"/>
          <w:szCs w:val="24"/>
        </w:rPr>
        <w:t>"2026. Año del Humanismo Mexicano en el Estado de México"</w:t>
      </w:r>
    </w:p>
    <w:p w:rsidR="00BF1D4A" w:rsidRPr="002216C6" w:rsidRDefault="00BF1D4A" w:rsidP="00BF1D4A">
      <w:pPr>
        <w:spacing w:after="0" w:line="240" w:lineRule="auto"/>
        <w:jc w:val="both"/>
        <w:rPr>
          <w:rFonts w:ascii="Times New Roman" w:eastAsia="Times New Roman" w:hAnsi="Times New Roman" w:cs="Times New Roman"/>
          <w:sz w:val="24"/>
          <w:szCs w:val="24"/>
        </w:rPr>
      </w:pPr>
    </w:p>
    <w:p w:rsidR="00BF1D4A" w:rsidRPr="002216C6" w:rsidRDefault="00BF1D4A" w:rsidP="00BF1D4A">
      <w:pPr>
        <w:spacing w:after="0" w:line="240" w:lineRule="auto"/>
        <w:jc w:val="right"/>
        <w:rPr>
          <w:rFonts w:ascii="Times New Roman" w:eastAsia="Calibri" w:hAnsi="Times New Roman" w:cs="Times New Roman"/>
          <w:sz w:val="24"/>
          <w:szCs w:val="24"/>
        </w:rPr>
      </w:pPr>
      <w:r w:rsidRPr="002216C6">
        <w:rPr>
          <w:rFonts w:ascii="Times New Roman" w:eastAsia="Calibri" w:hAnsi="Times New Roman" w:cs="Times New Roman"/>
          <w:b/>
          <w:sz w:val="24"/>
          <w:szCs w:val="24"/>
        </w:rPr>
        <w:t>Toluca de Lerdo, Méx., a 28 de Abril de 2026.</w:t>
      </w:r>
    </w:p>
    <w:p w:rsidR="00BF1D4A" w:rsidRPr="002216C6" w:rsidRDefault="00BF1D4A" w:rsidP="00BF1D4A">
      <w:pPr>
        <w:spacing w:after="0" w:line="240" w:lineRule="auto"/>
        <w:jc w:val="both"/>
        <w:rPr>
          <w:rFonts w:ascii="Times New Roman" w:eastAsia="Times New Roman" w:hAnsi="Times New Roman" w:cs="Times New Roman"/>
          <w:sz w:val="24"/>
          <w:szCs w:val="24"/>
        </w:rPr>
      </w:pPr>
    </w:p>
    <w:p w:rsidR="00BF1D4A" w:rsidRPr="002216C6" w:rsidRDefault="00BF1D4A" w:rsidP="00BF1D4A">
      <w:pPr>
        <w:spacing w:after="0" w:line="240" w:lineRule="auto"/>
        <w:jc w:val="both"/>
        <w:rPr>
          <w:rFonts w:ascii="Times New Roman" w:eastAsia="Calibri" w:hAnsi="Times New Roman" w:cs="Times New Roman"/>
          <w:sz w:val="24"/>
          <w:szCs w:val="24"/>
        </w:rPr>
      </w:pPr>
      <w:r w:rsidRPr="002216C6">
        <w:rPr>
          <w:rFonts w:ascii="Times New Roman" w:eastAsia="Calibri" w:hAnsi="Times New Roman" w:cs="Times New Roman"/>
          <w:b/>
          <w:sz w:val="24"/>
          <w:szCs w:val="24"/>
        </w:rPr>
        <w:t>CC. DIPUTADAS Y DIPUTADOS INTEGRANTES DE LA MESA DIRECTIVA</w:t>
      </w:r>
    </w:p>
    <w:p w:rsidR="00BF1D4A" w:rsidRPr="002216C6" w:rsidRDefault="00BF1D4A" w:rsidP="00BF1D4A">
      <w:pPr>
        <w:spacing w:after="0" w:line="240" w:lineRule="auto"/>
        <w:jc w:val="both"/>
        <w:rPr>
          <w:rFonts w:ascii="Times New Roman" w:eastAsia="Calibri" w:hAnsi="Times New Roman" w:cs="Times New Roman"/>
          <w:b/>
          <w:sz w:val="24"/>
          <w:szCs w:val="24"/>
        </w:rPr>
      </w:pPr>
      <w:r w:rsidRPr="002216C6">
        <w:rPr>
          <w:rFonts w:ascii="Times New Roman" w:eastAsia="Calibri" w:hAnsi="Times New Roman" w:cs="Times New Roman"/>
          <w:b/>
          <w:sz w:val="24"/>
          <w:szCs w:val="24"/>
        </w:rPr>
        <w:t>DE LA H. LXII LEGISLATURA DEL ESTADO LIBRE Y SOBERANO DE MÉXICO.</w:t>
      </w:r>
    </w:p>
    <w:p w:rsidR="00BF1D4A" w:rsidRPr="002216C6" w:rsidRDefault="00BF1D4A" w:rsidP="00BF1D4A">
      <w:pPr>
        <w:spacing w:after="0" w:line="240" w:lineRule="auto"/>
        <w:jc w:val="both"/>
        <w:rPr>
          <w:rFonts w:ascii="Times New Roman" w:eastAsia="Calibri" w:hAnsi="Times New Roman" w:cs="Times New Roman"/>
          <w:sz w:val="24"/>
          <w:szCs w:val="24"/>
        </w:rPr>
      </w:pPr>
      <w:r w:rsidRPr="002216C6">
        <w:rPr>
          <w:rFonts w:ascii="Times New Roman" w:eastAsia="Calibri" w:hAnsi="Times New Roman" w:cs="Times New Roman"/>
          <w:b/>
          <w:sz w:val="24"/>
          <w:szCs w:val="24"/>
        </w:rPr>
        <w:t>P R E S E N T E S</w:t>
      </w:r>
    </w:p>
    <w:p w:rsidR="00BF1D4A" w:rsidRPr="002216C6"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2216C6">
        <w:rPr>
          <w:rFonts w:ascii="Times New Roman" w:eastAsia="Calibri" w:hAnsi="Times New Roman" w:cs="Times New Roman"/>
          <w:sz w:val="24"/>
          <w:szCs w:val="24"/>
        </w:rPr>
        <w:t xml:space="preserve">En el ejercicio de las facultades que nos confieren, lo dispuesto por los artículos </w:t>
      </w:r>
      <w:r w:rsidRPr="00BF1D4A">
        <w:rPr>
          <w:rFonts w:ascii="Times New Roman" w:eastAsia="Calibri" w:hAnsi="Times New Roman" w:cs="Times New Roman"/>
          <w:sz w:val="24"/>
          <w:szCs w:val="24"/>
        </w:rPr>
        <w:t xml:space="preserve">57 y 61, fracción I de la Constitución Política del Estado Libre y Soberano de México; 38 fracción IV, de la Ley Orgánica del Poder Legislativo; y 72 de su Reglamento, los que suscriben, </w:t>
      </w:r>
      <w:r w:rsidRPr="00BF1D4A">
        <w:rPr>
          <w:rFonts w:ascii="Times New Roman" w:eastAsia="Calibri" w:hAnsi="Times New Roman" w:cs="Times New Roman"/>
          <w:b/>
          <w:sz w:val="24"/>
          <w:szCs w:val="24"/>
        </w:rPr>
        <w:t>Diputada Araceli Casasola Salazar y Diputado Omar Ortega Álvarez</w:t>
      </w:r>
      <w:r w:rsidRPr="00BF1D4A">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BF1D4A">
        <w:rPr>
          <w:rFonts w:ascii="Times New Roman" w:eastAsia="Calibri" w:hAnsi="Times New Roman" w:cs="Times New Roman"/>
          <w:b/>
          <w:sz w:val="24"/>
          <w:szCs w:val="24"/>
        </w:rPr>
        <w:t>Iniciativa con proyecto de decreto por el que se reforma la Ley Orgánica del Poder Legislativo y el Reglamento del Poder Legislativo en materia de Registro Público de Iniciativas ciudadanas y su estatus</w:t>
      </w:r>
      <w:r w:rsidRPr="00BF1D4A">
        <w:rPr>
          <w:rFonts w:ascii="Times New Roman" w:eastAsia="Calibri" w:hAnsi="Times New Roman" w:cs="Times New Roman"/>
          <w:sz w:val="24"/>
          <w:szCs w:val="24"/>
        </w:rPr>
        <w:t>, al tenor de la siguiente:</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center"/>
        <w:rPr>
          <w:rFonts w:ascii="Times New Roman" w:eastAsia="Calibri" w:hAnsi="Times New Roman" w:cs="Times New Roman"/>
          <w:sz w:val="24"/>
          <w:szCs w:val="24"/>
        </w:rPr>
      </w:pPr>
      <w:r w:rsidRPr="00BF1D4A">
        <w:rPr>
          <w:rFonts w:ascii="Times New Roman" w:eastAsia="Calibri" w:hAnsi="Times New Roman" w:cs="Times New Roman"/>
          <w:b/>
          <w:sz w:val="24"/>
          <w:szCs w:val="24"/>
        </w:rPr>
        <w:t>EXPOSICIÓN DE MOTIVOS</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 xml:space="preserve">La democracia representativa no se sostiene únicamente sobre el acto del voto. Se sostiene, sobre todo, sobre la confianza cotidiana de la ciudadanía en las instituciones que la representan. Esa confianza no es un bien abstracto ni un dato irrelevante: es la condición de legitimidad sobre la que reposa la autoridad de cualquier poder del Estado. Cuando esa confianza se erosiona, no lo hace de </w:t>
      </w:r>
      <w:r w:rsidRPr="00BF1D4A">
        <w:rPr>
          <w:rFonts w:ascii="Times New Roman" w:eastAsia="Calibri" w:hAnsi="Times New Roman" w:cs="Times New Roman"/>
          <w:sz w:val="24"/>
          <w:szCs w:val="24"/>
        </w:rPr>
        <w:lastRenderedPageBreak/>
        <w:t>manera dramática ni repentina; lo hace gota a gota, a través de la experiencia acumulada de personas que presentaron una propuesta ante su Congreso, esperaron una respuesta, y nunca supieron qué ocurrió con ella.</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Para dimensionar el problema en toda su magnitud, es necesario ubicarlo en el contexto más amplio de la participación ciudadana y la confianza institucional en nuestro país. De acuerdo con la Encuesta Nacional de Cultura Cívica (ENCUCI 2020), elaborada por el Instituto Nacional de Estadística y Geografía, el 64.8% de la población mexicana manifestó tener poca o ninguna confianza en el Poder Legislativo. Esa cifra coloca al Congreso entre las instituciones con los índices de confianza más bajos del país, por debajo de organismos autónomos, medios de comunicación y, en varios indicadores, de las propias organizaciones de la sociedad civil. La desconfianza no opera en el vacío; se alimenta de experiencias concretas de exclusión, desinformación y opacidad en el funcionamiento de las instituciones representativas.</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En el Estado de México, este problema adquiere particular relevancia. Con una población de más de dieciséis millones de personas y la condición de ser la entidad federativa más poblada del país, la Legislatura mexiquense tiene frente a sí una ciudadanía diversa, activa y crecientemente exigente en materia de transparencia y rendición de cuentas. Sin embargo, el diseño institucional del Congreso local no ha avanzado a la misma velocidad que esa demanda.</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La figura de la iniciativa ciudadana, introducida en nuestra legislación estatal como mecanismo de participación directa, carece hasta hoy de los instrumentos de seguimiento y publicidad que le darían vida real más allá del texto legal.</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El diagnóstico no es, además, específico del Estado de México. A nivel nacional, el propio funcionamiento del Congreso de la Unión ha sido señalado repetidamente por organizaciones civiles especializadas en monitoreo legislativo como una caja negra para quienes presentan iniciativas ciudadanas. Organizaciones como el Centro de Análisis e Investigación FUNDAR, México Evalúa y el Observatorio Legislativo han documentado en distintos informes que la falta de sistemas de seguimiento en tiempo real de las iniciativas ciudadanas desincentiva el uso de este instrumento, genera desconfianza en su efectividad y favorece la caducidad de propuestas por simple inacción legislativa no declarada.</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La ausencia de un registro público y sistematizado de iniciativas ciudadanas tiene al menos tres consecuencias institucionales graves que esta Asamblea no puede ignorar.</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La primera es la inseguridad jurídica para los ciudadanos promoventes: quien ejerce un derecho constitucional no puede quedar en estado de incertidumbre permanente sobre el resultado de ese ejercicio.</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La segunda es el debilitamiento del control social sobre el proceso legislativo: sin información accesible y actualizada, los medios de comunicación, las organizaciones de la sociedad civil y la ciudadanía en general no pueden monitorear si el Poder Legislativo está cumpliendo con sus obligaciones procesales frente a las propuestas ciudadanas.</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La tercera, y quizás la más profunda, es el mensaje institucional que esa opacidad transmite: que la iniciativa ciudadana es un derecho formal que el Congreso tolera pero no facilita, un trámite que se recibe pero no se informa, una participación que se admite pero no se acompaña.</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lastRenderedPageBreak/>
        <w:t>Ese mensaje destruye la confianza institucional, desalienta la participación directa y perpetúa la distancia entre la ciudadanía y sus representantes.</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La situación se agrava cuando se analiza el componente de los informes legislativos. La rendición de cuentas de las y los diputados ante sus representados no cuenta, en la normativa vigente, con un mecanismo digital unificado que permita a cualquier ciudadano consultar, en un solo punto de acceso, qué hizo su legisladora o legislador durante un período de sesiones: cuántas iniciativas presentó, a cuántas sesiones asistió, en qué comisiones participó, cuántos dictámenes suscribió.</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Esta información existe de manera fragmentada en distintos repositorios institucionales, pero su dispersión la convierte, en la práctica, en inaccesible para la mayoría de la ciudadanía.</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En el plano comparado, diversas legislaturas del país y del mundo han avanzado en la creación de sistemas digitales de seguimiento legislativo con acceso público. El Congreso de la Ciudad de México dispone de una plataforma en línea que permite consultar el estado procesal de las iniciativas presentadas en tiempo real. El Congreso de Jalisco implementó un sistema de alertas automatizadas para los promoventes de iniciativas ciudadanas cuando su propuesta avanza de etapa en el proceso legislativo. A nivel federal, el sistema de información legislativa del Congreso de la Unión permite rastrear el historial procesal de cualquier iniciativa presentada en las últimas legislaturas. Estas experiencias demuestran que lo que esta iniciativa propone no es una aspiración utópica sino una práctica institucional realizable, con herramientas tecnológicas ya disponibles, y que genera beneficios concretos y medibles en términos de confianza ciudadana.</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Desde el Grupo Parlamentario del Partido de la Revolución Democrática sostenemos que el debate sobre esta reforma no puede limitarse a una cuestión técnico-administrativa. Hay detrás de ella una discusión de fondo sobre el modelo de Congreso que queremos para el Estado de México: uno que se concibe a sí mismo como un órgano técnico que procesa propuestas a puerta cerrada, o uno que se asume como un espacio público de deliberación democrática donde la ciudadanía no solo tiene el derecho de proponer, sino también el derecho de saber, de monitorear y de exigir.</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El Partido de la Revolución Democrática fue fundado sobre la convicción de que la democracia no puede ser un ejercicio de élites: debe ser un proceso cotidiano, abierto, participativo y transparente. Desde esa convicción legislamos, y desde esa convicción exigimos que las instituciones que hacen las leyes sean, ellas mismas, las primeras en cumplirlas.</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No podemos proclamar desde las tribunas parlamentarias que la participación ciudadana es un valor democrático fundamental, mientras la ley permite que el proceso legislativo que sigue a una iniciativa ciudadana sea opaco, silencioso e inaccesible para quienes la presentaron.</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t>La reforma que hoy sometemos a consideración de esta Honorable Asamblea no pretende resolver, por sí sola, el distanciamiento entre la ciudadanía y sus instituciones representativas. Sabemos que esa es una tarea de mayor profundidad, que requiere voluntad política, recursos y transformaciones culturales de largo aliento. Pero también sabemos que las leyes importan, que los instrumentos concretos de transparencia modifican conductas institucionales, y que cuando un Poder Legislativo decide hacer visibles sus propios procesos, está enviando un mensaje que tiene efectos reales sobre la vida democrática de la sociedad que representa.</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sz w:val="24"/>
          <w:szCs w:val="24"/>
        </w:rPr>
        <w:lastRenderedPageBreak/>
        <w:t>La ciudadanía del Estado de México merece un Congreso que no solo reciba sus propuestas, sino que rinda cuentas sobre qué hace con ellas. Esta Legislatura tiene en sus manos la posibilidad de construirlo. Por ello, solicitamos respetuosamente su aprobación.</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center"/>
        <w:rPr>
          <w:rFonts w:ascii="Times New Roman" w:eastAsia="Calibri" w:hAnsi="Times New Roman" w:cs="Times New Roman"/>
          <w:sz w:val="24"/>
          <w:szCs w:val="24"/>
        </w:rPr>
      </w:pPr>
      <w:r w:rsidRPr="00BF1D4A">
        <w:rPr>
          <w:rFonts w:ascii="Times New Roman" w:eastAsia="Calibri" w:hAnsi="Times New Roman" w:cs="Times New Roman"/>
          <w:b/>
          <w:sz w:val="24"/>
          <w:szCs w:val="24"/>
        </w:rPr>
        <w:t>A T E N T A M E N T E</w:t>
      </w:r>
    </w:p>
    <w:p w:rsidR="00BF1D4A" w:rsidRPr="00BF1D4A" w:rsidRDefault="00BF1D4A" w:rsidP="00BF1D4A">
      <w:pPr>
        <w:spacing w:after="0" w:line="240" w:lineRule="auto"/>
        <w:jc w:val="center"/>
        <w:rPr>
          <w:rFonts w:ascii="Times New Roman" w:eastAsia="Calibri" w:hAnsi="Times New Roman" w:cs="Times New Roman"/>
          <w:sz w:val="24"/>
          <w:szCs w:val="24"/>
        </w:rPr>
      </w:pPr>
      <w:r w:rsidRPr="00BF1D4A">
        <w:rPr>
          <w:rFonts w:ascii="Times New Roman" w:eastAsia="Calibri" w:hAnsi="Times New Roman" w:cs="Times New Roman"/>
          <w:b/>
          <w:sz w:val="24"/>
          <w:szCs w:val="24"/>
        </w:rPr>
        <w:t>GRUPO PARLAMENTARIO DEL PARTIDO DE LA REVOLUCIÓN DEMOCRÁTICA</w:t>
      </w: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35"/>
      </w:tblGrid>
      <w:tr w:rsidR="00BF1D4A" w:rsidRPr="00BF1D4A" w:rsidTr="000D672F">
        <w:trPr>
          <w:jc w:val="center"/>
        </w:trPr>
        <w:tc>
          <w:tcPr>
            <w:tcW w:w="4635" w:type="dxa"/>
          </w:tcPr>
          <w:p w:rsidR="00BF1D4A" w:rsidRPr="00BF1D4A" w:rsidRDefault="00BF1D4A" w:rsidP="00BF1D4A">
            <w:pPr>
              <w:spacing w:line="240" w:lineRule="auto"/>
              <w:jc w:val="center"/>
              <w:rPr>
                <w:sz w:val="24"/>
                <w:szCs w:val="24"/>
              </w:rPr>
            </w:pPr>
            <w:r w:rsidRPr="00BF1D4A">
              <w:rPr>
                <w:rFonts w:eastAsia="Calibri"/>
                <w:b/>
                <w:sz w:val="24"/>
                <w:szCs w:val="24"/>
              </w:rPr>
              <w:t>DIP. ARACELI CASASOLA SALAZAR</w:t>
            </w:r>
          </w:p>
        </w:tc>
        <w:tc>
          <w:tcPr>
            <w:tcW w:w="4635" w:type="dxa"/>
          </w:tcPr>
          <w:p w:rsidR="00BF1D4A" w:rsidRPr="00BF1D4A" w:rsidRDefault="00BF1D4A" w:rsidP="00BF1D4A">
            <w:pPr>
              <w:spacing w:line="240" w:lineRule="auto"/>
              <w:jc w:val="center"/>
              <w:rPr>
                <w:sz w:val="24"/>
                <w:szCs w:val="24"/>
              </w:rPr>
            </w:pPr>
            <w:r w:rsidRPr="00BF1D4A">
              <w:rPr>
                <w:rFonts w:eastAsia="Calibri"/>
                <w:b/>
                <w:sz w:val="24"/>
                <w:szCs w:val="24"/>
              </w:rPr>
              <w:t>DIP. OMAR ORTEGA ÁLVAREZ</w:t>
            </w:r>
          </w:p>
        </w:tc>
      </w:tr>
    </w:tbl>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b/>
          <w:sz w:val="24"/>
          <w:szCs w:val="24"/>
        </w:rPr>
        <w:t xml:space="preserve">DECRETO NÚMERO: </w:t>
      </w:r>
      <w:r w:rsidRPr="00BF1D4A">
        <w:rPr>
          <w:rFonts w:ascii="Times New Roman" w:eastAsia="Calibri" w:hAnsi="Times New Roman" w:cs="Times New Roman"/>
          <w:b/>
          <w:sz w:val="24"/>
          <w:szCs w:val="24"/>
          <w:u w:val="single" w:color="000000"/>
        </w:rPr>
        <w:tab/>
      </w:r>
    </w:p>
    <w:p w:rsidR="00BF1D4A" w:rsidRPr="00BF1D4A" w:rsidRDefault="00BF1D4A" w:rsidP="00BF1D4A">
      <w:pPr>
        <w:spacing w:after="0" w:line="240" w:lineRule="auto"/>
        <w:jc w:val="both"/>
        <w:rPr>
          <w:rFonts w:ascii="Times New Roman" w:eastAsia="Calibri" w:hAnsi="Times New Roman" w:cs="Times New Roman"/>
          <w:b/>
          <w:sz w:val="24"/>
          <w:szCs w:val="24"/>
        </w:rPr>
      </w:pPr>
      <w:r w:rsidRPr="00BF1D4A">
        <w:rPr>
          <w:rFonts w:ascii="Times New Roman" w:eastAsia="Calibri" w:hAnsi="Times New Roman" w:cs="Times New Roman"/>
          <w:b/>
          <w:sz w:val="24"/>
          <w:szCs w:val="24"/>
        </w:rPr>
        <w:t>LA H. "LXII" LEGISLATURA DEL ESTADO DE MÉXICO</w:t>
      </w: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b/>
          <w:sz w:val="24"/>
          <w:szCs w:val="24"/>
        </w:rPr>
        <w:t>DECRETA:</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b/>
          <w:sz w:val="24"/>
          <w:szCs w:val="24"/>
        </w:rPr>
        <w:t xml:space="preserve">ARTÍCULO PRIMERO. - Se adiciona el artículo 38 Bis A </w:t>
      </w:r>
      <w:proofErr w:type="spellStart"/>
      <w:r w:rsidRPr="00BF1D4A">
        <w:rPr>
          <w:rFonts w:ascii="Times New Roman" w:eastAsia="Calibri" w:hAnsi="Times New Roman" w:cs="Times New Roman"/>
          <w:b/>
          <w:sz w:val="24"/>
          <w:szCs w:val="24"/>
        </w:rPr>
        <w:t>a</w:t>
      </w:r>
      <w:proofErr w:type="spellEnd"/>
      <w:r w:rsidRPr="00BF1D4A">
        <w:rPr>
          <w:rFonts w:ascii="Times New Roman" w:eastAsia="Calibri" w:hAnsi="Times New Roman" w:cs="Times New Roman"/>
          <w:b/>
          <w:sz w:val="24"/>
          <w:szCs w:val="24"/>
        </w:rPr>
        <w:t xml:space="preserve"> la Ley Orgánica del Poder Legislativo del Estado Libre y Soberano de México, </w:t>
      </w:r>
      <w:r w:rsidRPr="00BF1D4A">
        <w:rPr>
          <w:rFonts w:ascii="Times New Roman" w:eastAsia="Calibri" w:hAnsi="Times New Roman" w:cs="Times New Roman"/>
          <w:sz w:val="24"/>
          <w:szCs w:val="24"/>
        </w:rPr>
        <w:t>para quedar como sigue:</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b/>
          <w:sz w:val="24"/>
          <w:szCs w:val="24"/>
        </w:rPr>
        <w:t>Artículo 38 Bis A. La Legislatura integrará y mantendrá actualizado el Registro Público de Iniciativas Ciudadanas, el cual tendrá carácter permanente, de acceso gratuito y disponible en el portal electrónico oficial del Poder Legislativo del Estado de México.</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b/>
          <w:sz w:val="24"/>
          <w:szCs w:val="24"/>
        </w:rPr>
        <w:t>El Registro Público de Iniciativas Ciudadanas deberá contener, respecto de cada iniciativa recibida, al menos los elementos siguientes:</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b/>
          <w:sz w:val="24"/>
          <w:szCs w:val="24"/>
        </w:rPr>
      </w:pPr>
      <w:r w:rsidRPr="00BF1D4A">
        <w:rPr>
          <w:rFonts w:ascii="Times New Roman" w:eastAsia="Calibri" w:hAnsi="Times New Roman" w:cs="Times New Roman"/>
          <w:b/>
          <w:sz w:val="24"/>
          <w:szCs w:val="24"/>
        </w:rPr>
        <w:t>I. Número de folio y fecha de recepción de la iniciativa;</w:t>
      </w:r>
    </w:p>
    <w:p w:rsidR="00BF1D4A" w:rsidRPr="00BF1D4A" w:rsidRDefault="00BF1D4A" w:rsidP="00BF1D4A">
      <w:pPr>
        <w:spacing w:after="0" w:line="240" w:lineRule="auto"/>
        <w:jc w:val="both"/>
        <w:rPr>
          <w:rFonts w:ascii="Times New Roman" w:eastAsia="Calibri" w:hAnsi="Times New Roman" w:cs="Times New Roman"/>
          <w:b/>
          <w:sz w:val="24"/>
          <w:szCs w:val="24"/>
        </w:rPr>
      </w:pPr>
    </w:p>
    <w:p w:rsidR="00BF1D4A" w:rsidRPr="00BF1D4A" w:rsidRDefault="00BF1D4A" w:rsidP="00BF1D4A">
      <w:pPr>
        <w:spacing w:after="0" w:line="240" w:lineRule="auto"/>
        <w:jc w:val="both"/>
        <w:rPr>
          <w:rFonts w:ascii="Times New Roman" w:eastAsia="Calibri" w:hAnsi="Times New Roman" w:cs="Times New Roman"/>
          <w:b/>
          <w:sz w:val="24"/>
          <w:szCs w:val="24"/>
        </w:rPr>
      </w:pPr>
      <w:r w:rsidRPr="00BF1D4A">
        <w:rPr>
          <w:rFonts w:ascii="Times New Roman" w:eastAsia="Calibri" w:hAnsi="Times New Roman" w:cs="Times New Roman"/>
          <w:b/>
          <w:sz w:val="24"/>
          <w:szCs w:val="24"/>
        </w:rPr>
        <w:t>II. Tema y materia de la iniciativa;</w:t>
      </w:r>
    </w:p>
    <w:p w:rsidR="00BF1D4A" w:rsidRPr="00BF1D4A" w:rsidRDefault="00BF1D4A" w:rsidP="00BF1D4A">
      <w:pPr>
        <w:spacing w:after="0" w:line="240" w:lineRule="auto"/>
        <w:jc w:val="both"/>
        <w:rPr>
          <w:rFonts w:ascii="Times New Roman" w:eastAsia="Calibri"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b/>
          <w:sz w:val="24"/>
          <w:szCs w:val="24"/>
        </w:rPr>
      </w:pPr>
      <w:r w:rsidRPr="00BF1D4A">
        <w:rPr>
          <w:rFonts w:ascii="Times New Roman" w:eastAsia="Calibri" w:hAnsi="Times New Roman" w:cs="Times New Roman"/>
          <w:b/>
          <w:sz w:val="24"/>
          <w:szCs w:val="24"/>
        </w:rPr>
        <w:t>III.</w:t>
      </w:r>
      <w:r w:rsidRPr="00BF1D4A">
        <w:rPr>
          <w:rFonts w:ascii="Times New Roman" w:eastAsia="Calibri" w:hAnsi="Times New Roman" w:cs="Times New Roman"/>
          <w:b/>
          <w:sz w:val="24"/>
          <w:szCs w:val="24"/>
        </w:rPr>
        <w:tab/>
        <w:t>Nombre o denominación del grupo promotor y, en su caso, del representante común designado;</w:t>
      </w:r>
    </w:p>
    <w:p w:rsidR="00BF1D4A" w:rsidRPr="00BF1D4A" w:rsidRDefault="00BF1D4A" w:rsidP="00BF1D4A">
      <w:pPr>
        <w:spacing w:after="0" w:line="240" w:lineRule="auto"/>
        <w:jc w:val="both"/>
        <w:rPr>
          <w:rFonts w:ascii="Times New Roman" w:eastAsia="Calibri"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b/>
          <w:sz w:val="24"/>
          <w:szCs w:val="24"/>
        </w:rPr>
      </w:pPr>
      <w:r w:rsidRPr="00BF1D4A">
        <w:rPr>
          <w:rFonts w:ascii="Times New Roman" w:eastAsia="Calibri" w:hAnsi="Times New Roman" w:cs="Times New Roman"/>
          <w:b/>
          <w:sz w:val="24"/>
          <w:szCs w:val="24"/>
        </w:rPr>
        <w:t>IV. Nombre de las comisiones a las que fue turnada;</w:t>
      </w:r>
    </w:p>
    <w:p w:rsidR="00BF1D4A" w:rsidRPr="00BF1D4A" w:rsidRDefault="00BF1D4A" w:rsidP="00BF1D4A">
      <w:pPr>
        <w:spacing w:after="0" w:line="240" w:lineRule="auto"/>
        <w:jc w:val="both"/>
        <w:rPr>
          <w:rFonts w:ascii="Times New Roman" w:eastAsia="Calibri"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b/>
          <w:sz w:val="24"/>
          <w:szCs w:val="24"/>
        </w:rPr>
      </w:pPr>
      <w:r w:rsidRPr="00BF1D4A">
        <w:rPr>
          <w:rFonts w:ascii="Times New Roman" w:eastAsia="Calibri" w:hAnsi="Times New Roman" w:cs="Times New Roman"/>
          <w:b/>
          <w:sz w:val="24"/>
          <w:szCs w:val="24"/>
        </w:rPr>
        <w:t>V.</w:t>
      </w:r>
      <w:r w:rsidRPr="00BF1D4A">
        <w:rPr>
          <w:rFonts w:ascii="Times New Roman" w:eastAsia="Calibri" w:hAnsi="Times New Roman" w:cs="Times New Roman"/>
          <w:b/>
          <w:sz w:val="24"/>
          <w:szCs w:val="24"/>
        </w:rPr>
        <w:tab/>
        <w:t>Estatus procesal actualizado, en términos de las siguientes etapas: recepción, validación, turno a comisión, en dictaminación, dictaminada, en discusión en el Pleno, aprobada, rechazada, o desechada por caducidad u otro motivo legal; y</w:t>
      </w:r>
    </w:p>
    <w:p w:rsidR="00BF1D4A" w:rsidRPr="00BF1D4A" w:rsidRDefault="00BF1D4A" w:rsidP="00BF1D4A">
      <w:pPr>
        <w:spacing w:after="0" w:line="240" w:lineRule="auto"/>
        <w:jc w:val="both"/>
        <w:rPr>
          <w:rFonts w:ascii="Times New Roman" w:eastAsia="Calibri"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b/>
          <w:sz w:val="24"/>
          <w:szCs w:val="24"/>
        </w:rPr>
        <w:t>VI. En su caso, fecha y número de decreto con el que fue publicada en el Periódico Oficial "Gaceta del Gobierno".</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b/>
          <w:sz w:val="24"/>
          <w:szCs w:val="24"/>
        </w:rPr>
      </w:pPr>
      <w:r w:rsidRPr="00BF1D4A">
        <w:rPr>
          <w:rFonts w:ascii="Times New Roman" w:eastAsia="Calibri" w:hAnsi="Times New Roman" w:cs="Times New Roman"/>
          <w:b/>
          <w:sz w:val="24"/>
          <w:szCs w:val="24"/>
        </w:rPr>
        <w:t>La Legislatura actualizará la información del Registro Público de Iniciativas Ciudadanas dentro de los cinco días hábiles siguientes a que se produzca cualquier modificación en el estatus procesal de una iniciativa.</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b/>
          <w:sz w:val="24"/>
          <w:szCs w:val="24"/>
        </w:rPr>
        <w:t>ARTÍCULO SEGUNDO. - Se adiciona el artículo 75 Ter al Reglamento del Poder Legislativo del Estado Libre y Soberano de México</w:t>
      </w:r>
      <w:r w:rsidRPr="00BF1D4A">
        <w:rPr>
          <w:rFonts w:ascii="Times New Roman" w:eastAsia="Calibri" w:hAnsi="Times New Roman" w:cs="Times New Roman"/>
          <w:sz w:val="24"/>
          <w:szCs w:val="24"/>
        </w:rPr>
        <w:t>, para quedar como sigue:</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b/>
          <w:sz w:val="24"/>
          <w:szCs w:val="24"/>
        </w:rPr>
        <w:t xml:space="preserve">Artículo 75 Ter. El Poder Legislativo del Estado de México dispondrá, dentro de su portal electrónico oficial, de un Apartado Digital de Transparencia Legislativa, a cargo de la </w:t>
      </w:r>
      <w:r w:rsidRPr="00BF1D4A">
        <w:rPr>
          <w:rFonts w:ascii="Times New Roman" w:eastAsia="Calibri" w:hAnsi="Times New Roman" w:cs="Times New Roman"/>
          <w:b/>
          <w:sz w:val="24"/>
          <w:szCs w:val="24"/>
        </w:rPr>
        <w:lastRenderedPageBreak/>
        <w:t>Secretaría Ejecutiva de la JUCOPO, de acceso público, gratuito y permanente, en el que se podrá consultar la información siguiente:</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b/>
          <w:sz w:val="24"/>
          <w:szCs w:val="24"/>
        </w:rPr>
      </w:pPr>
      <w:r w:rsidRPr="00BF1D4A">
        <w:rPr>
          <w:rFonts w:ascii="Times New Roman" w:eastAsia="Calibri" w:hAnsi="Times New Roman" w:cs="Times New Roman"/>
          <w:b/>
          <w:sz w:val="24"/>
          <w:szCs w:val="24"/>
        </w:rPr>
        <w:t>I.</w:t>
      </w:r>
      <w:r w:rsidRPr="00BF1D4A">
        <w:rPr>
          <w:rFonts w:ascii="Times New Roman" w:eastAsia="Calibri" w:hAnsi="Times New Roman" w:cs="Times New Roman"/>
          <w:b/>
          <w:sz w:val="24"/>
          <w:szCs w:val="24"/>
        </w:rPr>
        <w:tab/>
        <w:t>El Registro Público de Iniciativas Ciudadanas a que se refiere el artículo 38 Bis A de la Ley Orgánica del Poder Legislativo del Estado Libre y Soberano de México, con su estatus procesal actualizado;</w:t>
      </w:r>
    </w:p>
    <w:p w:rsidR="00BF1D4A" w:rsidRPr="00BF1D4A" w:rsidRDefault="00BF1D4A" w:rsidP="00BF1D4A">
      <w:pPr>
        <w:spacing w:after="0" w:line="240" w:lineRule="auto"/>
        <w:jc w:val="both"/>
        <w:rPr>
          <w:rFonts w:ascii="Times New Roman" w:eastAsia="Calibri"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b/>
          <w:sz w:val="24"/>
          <w:szCs w:val="24"/>
        </w:rPr>
      </w:pPr>
      <w:r w:rsidRPr="00BF1D4A">
        <w:rPr>
          <w:rFonts w:ascii="Times New Roman" w:eastAsia="Calibri" w:hAnsi="Times New Roman" w:cs="Times New Roman"/>
          <w:b/>
          <w:sz w:val="24"/>
          <w:szCs w:val="24"/>
        </w:rPr>
        <w:t>II.</w:t>
      </w:r>
      <w:r w:rsidRPr="00BF1D4A">
        <w:rPr>
          <w:rFonts w:ascii="Times New Roman" w:eastAsia="Calibri" w:hAnsi="Times New Roman" w:cs="Times New Roman"/>
          <w:b/>
          <w:sz w:val="24"/>
          <w:szCs w:val="24"/>
        </w:rPr>
        <w:tab/>
        <w:t>Los informes de gestión y actividad legislativa de las y los diputados integrantes de la Legislatura, los cuales deberán contener cuando menos: número de iniciativas presentadas, asistencias a sesiones del Pleno y de comisiones, dictámenes suscritos, y cualquier otra actividad parlamentaria relevante en el período que se informe;</w:t>
      </w:r>
    </w:p>
    <w:p w:rsidR="00BF1D4A" w:rsidRPr="00BF1D4A" w:rsidRDefault="00BF1D4A" w:rsidP="00BF1D4A">
      <w:pPr>
        <w:spacing w:after="0" w:line="240" w:lineRule="auto"/>
        <w:jc w:val="both"/>
        <w:rPr>
          <w:rFonts w:ascii="Times New Roman" w:eastAsia="Calibri"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b/>
          <w:sz w:val="24"/>
          <w:szCs w:val="24"/>
        </w:rPr>
      </w:pPr>
      <w:r w:rsidRPr="00BF1D4A">
        <w:rPr>
          <w:rFonts w:ascii="Times New Roman" w:eastAsia="Calibri" w:hAnsi="Times New Roman" w:cs="Times New Roman"/>
          <w:b/>
          <w:sz w:val="24"/>
          <w:szCs w:val="24"/>
        </w:rPr>
        <w:t>III. El calendario de sesiones ordinarias, extraordinarias y de comisiones;</w:t>
      </w:r>
    </w:p>
    <w:p w:rsidR="00BF1D4A" w:rsidRPr="00BF1D4A" w:rsidRDefault="00BF1D4A" w:rsidP="00BF1D4A">
      <w:pPr>
        <w:spacing w:after="0" w:line="240" w:lineRule="auto"/>
        <w:jc w:val="both"/>
        <w:rPr>
          <w:rFonts w:ascii="Times New Roman" w:eastAsia="Calibri"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b/>
          <w:sz w:val="24"/>
          <w:szCs w:val="24"/>
        </w:rPr>
        <w:t>IV. Las versiones estenográficas o, en su caso, las memorias de las sesiones del Pleno y de las comisiones en que se hayan dictaminado iniciativas ciudadanas; y</w:t>
      </w:r>
    </w:p>
    <w:p w:rsidR="00BF1D4A" w:rsidRPr="00BF1D4A" w:rsidRDefault="00BF1D4A" w:rsidP="00BF1D4A">
      <w:pPr>
        <w:spacing w:after="0" w:line="240" w:lineRule="auto"/>
        <w:jc w:val="both"/>
        <w:rPr>
          <w:rFonts w:ascii="Times New Roman" w:eastAsia="Times New Roman" w:hAnsi="Times New Roman" w:cs="Times New Roman"/>
          <w:sz w:val="24"/>
          <w:szCs w:val="24"/>
        </w:rPr>
      </w:pPr>
    </w:p>
    <w:p w:rsidR="00BF1D4A" w:rsidRPr="00BF1D4A" w:rsidRDefault="00BF1D4A" w:rsidP="00BF1D4A">
      <w:pPr>
        <w:spacing w:after="0" w:line="240" w:lineRule="auto"/>
        <w:jc w:val="both"/>
        <w:rPr>
          <w:rFonts w:ascii="Times New Roman" w:eastAsia="Calibri" w:hAnsi="Times New Roman" w:cs="Times New Roman"/>
          <w:sz w:val="24"/>
          <w:szCs w:val="24"/>
        </w:rPr>
      </w:pPr>
      <w:r w:rsidRPr="00BF1D4A">
        <w:rPr>
          <w:rFonts w:ascii="Times New Roman" w:eastAsia="Calibri" w:hAnsi="Times New Roman" w:cs="Times New Roman"/>
          <w:b/>
          <w:sz w:val="24"/>
          <w:szCs w:val="24"/>
        </w:rPr>
        <w:t>Los informes de las y los legisladores a que se refiere la fracción II del presente artículo deberán publicarse dentro de los quince días hábiles siguientes a la entrega de cada informe.</w:t>
      </w:r>
    </w:p>
    <w:p w:rsidR="00BF1D4A" w:rsidRPr="002216C6" w:rsidRDefault="00BF1D4A" w:rsidP="00BF1D4A">
      <w:pPr>
        <w:spacing w:after="0" w:line="240" w:lineRule="auto"/>
        <w:jc w:val="both"/>
        <w:rPr>
          <w:rFonts w:ascii="Times New Roman" w:eastAsia="Times New Roman" w:hAnsi="Times New Roman" w:cs="Times New Roman"/>
          <w:sz w:val="24"/>
          <w:szCs w:val="24"/>
        </w:rPr>
      </w:pPr>
    </w:p>
    <w:p w:rsidR="00BF1D4A" w:rsidRPr="002216C6" w:rsidRDefault="00BF1D4A" w:rsidP="00BF1D4A">
      <w:pPr>
        <w:spacing w:after="0" w:line="240" w:lineRule="auto"/>
        <w:jc w:val="center"/>
        <w:rPr>
          <w:rFonts w:ascii="Times New Roman" w:eastAsia="Calibri" w:hAnsi="Times New Roman" w:cs="Times New Roman"/>
          <w:sz w:val="24"/>
          <w:szCs w:val="24"/>
        </w:rPr>
      </w:pPr>
      <w:r w:rsidRPr="002216C6">
        <w:rPr>
          <w:rFonts w:ascii="Times New Roman" w:eastAsia="Calibri" w:hAnsi="Times New Roman" w:cs="Times New Roman"/>
          <w:b/>
          <w:sz w:val="24"/>
          <w:szCs w:val="24"/>
        </w:rPr>
        <w:t>TRANSITORIOS</w:t>
      </w:r>
    </w:p>
    <w:p w:rsidR="00BF1D4A" w:rsidRPr="002216C6" w:rsidRDefault="00BF1D4A" w:rsidP="00BF1D4A">
      <w:pPr>
        <w:spacing w:after="0" w:line="240" w:lineRule="auto"/>
        <w:jc w:val="both"/>
        <w:rPr>
          <w:rFonts w:ascii="Times New Roman" w:eastAsia="Times New Roman" w:hAnsi="Times New Roman" w:cs="Times New Roman"/>
          <w:sz w:val="24"/>
          <w:szCs w:val="24"/>
        </w:rPr>
      </w:pPr>
    </w:p>
    <w:p w:rsidR="00BF1D4A" w:rsidRPr="002216C6" w:rsidRDefault="00BF1D4A" w:rsidP="00BF1D4A">
      <w:pPr>
        <w:spacing w:after="0" w:line="240" w:lineRule="auto"/>
        <w:jc w:val="both"/>
        <w:rPr>
          <w:rFonts w:ascii="Times New Roman" w:eastAsia="Calibri" w:hAnsi="Times New Roman" w:cs="Times New Roman"/>
          <w:sz w:val="24"/>
          <w:szCs w:val="24"/>
        </w:rPr>
      </w:pPr>
      <w:r w:rsidRPr="002216C6">
        <w:rPr>
          <w:rFonts w:ascii="Times New Roman" w:eastAsia="Calibri" w:hAnsi="Times New Roman" w:cs="Times New Roman"/>
          <w:b/>
          <w:sz w:val="24"/>
          <w:szCs w:val="24"/>
        </w:rPr>
        <w:t>PRIMERO</w:t>
      </w:r>
      <w:r w:rsidRPr="002216C6">
        <w:rPr>
          <w:rFonts w:ascii="Times New Roman" w:eastAsia="Calibri" w:hAnsi="Times New Roman" w:cs="Times New Roman"/>
          <w:sz w:val="24"/>
          <w:szCs w:val="24"/>
        </w:rPr>
        <w:t>. - Publíquese el presente acuerdo en el Periódico Oficial “Gaceta del Gobierno”.</w:t>
      </w:r>
    </w:p>
    <w:p w:rsidR="00BF1D4A" w:rsidRPr="002216C6" w:rsidRDefault="00BF1D4A" w:rsidP="00BF1D4A">
      <w:pPr>
        <w:spacing w:after="0" w:line="240" w:lineRule="auto"/>
        <w:jc w:val="both"/>
        <w:rPr>
          <w:rFonts w:ascii="Times New Roman" w:eastAsia="Times New Roman" w:hAnsi="Times New Roman" w:cs="Times New Roman"/>
          <w:sz w:val="24"/>
          <w:szCs w:val="24"/>
        </w:rPr>
      </w:pPr>
    </w:p>
    <w:p w:rsidR="00BF1D4A" w:rsidRPr="002216C6" w:rsidRDefault="00BF1D4A" w:rsidP="00BF1D4A">
      <w:pPr>
        <w:spacing w:after="0" w:line="240" w:lineRule="auto"/>
        <w:jc w:val="both"/>
        <w:rPr>
          <w:rFonts w:ascii="Times New Roman" w:eastAsia="Calibri" w:hAnsi="Times New Roman" w:cs="Times New Roman"/>
          <w:sz w:val="24"/>
          <w:szCs w:val="24"/>
        </w:rPr>
      </w:pPr>
      <w:r w:rsidRPr="002216C6">
        <w:rPr>
          <w:rFonts w:ascii="Times New Roman" w:eastAsia="Calibri" w:hAnsi="Times New Roman" w:cs="Times New Roman"/>
          <w:b/>
          <w:sz w:val="24"/>
          <w:szCs w:val="24"/>
        </w:rPr>
        <w:t>SEGUNDO</w:t>
      </w:r>
      <w:r w:rsidRPr="002216C6">
        <w:rPr>
          <w:rFonts w:ascii="Times New Roman" w:eastAsia="Calibri" w:hAnsi="Times New Roman" w:cs="Times New Roman"/>
          <w:sz w:val="24"/>
          <w:szCs w:val="24"/>
        </w:rPr>
        <w:t>. - El presente acuerdo entrara en vigor al día siguiente de su publicación en el Periódico Oficial “Gaceta del Gobierno”.</w:t>
      </w:r>
    </w:p>
    <w:p w:rsidR="00BF1D4A" w:rsidRPr="002216C6" w:rsidRDefault="00BF1D4A" w:rsidP="00BF1D4A">
      <w:pPr>
        <w:spacing w:after="0" w:line="240" w:lineRule="auto"/>
        <w:jc w:val="both"/>
        <w:rPr>
          <w:rFonts w:ascii="Times New Roman" w:eastAsia="Times New Roman" w:hAnsi="Times New Roman" w:cs="Times New Roman"/>
          <w:sz w:val="24"/>
          <w:szCs w:val="24"/>
        </w:rPr>
      </w:pPr>
    </w:p>
    <w:p w:rsidR="00BF1D4A" w:rsidRPr="002216C6" w:rsidRDefault="00BF1D4A" w:rsidP="00BF1D4A">
      <w:pPr>
        <w:spacing w:after="0" w:line="240" w:lineRule="auto"/>
        <w:jc w:val="both"/>
        <w:rPr>
          <w:rFonts w:ascii="Times New Roman" w:eastAsia="Calibri" w:hAnsi="Times New Roman" w:cs="Times New Roman"/>
          <w:sz w:val="24"/>
          <w:szCs w:val="24"/>
        </w:rPr>
      </w:pPr>
      <w:r w:rsidRPr="002216C6">
        <w:rPr>
          <w:rFonts w:ascii="Times New Roman" w:eastAsia="Calibri" w:hAnsi="Times New Roman" w:cs="Times New Roman"/>
          <w:b/>
          <w:sz w:val="24"/>
          <w:szCs w:val="24"/>
        </w:rPr>
        <w:t>TERCERO</w:t>
      </w:r>
      <w:r w:rsidRPr="002216C6">
        <w:rPr>
          <w:rFonts w:ascii="Times New Roman" w:eastAsia="Calibri" w:hAnsi="Times New Roman" w:cs="Times New Roman"/>
          <w:sz w:val="24"/>
          <w:szCs w:val="24"/>
        </w:rPr>
        <w:t>. - La Secretaría de la Legislatura contará con un plazo de noventa días naturales contados a partir de la entrada en vigor del presente Decreto para instrumentar el Registro Público de Iniciativas Ciudadanas y el Apartado Digital de Transparencia Legislativa a que se refieren los artículos 38 Bis A de la Ley Orgánica del Poder Legislativo del Estado Libre y Soberano de México y 75 Ter del Reglamento del Poder Legislativo del Estado Libre y Soberano de México.</w:t>
      </w:r>
    </w:p>
    <w:p w:rsidR="00BF1D4A" w:rsidRPr="002216C6" w:rsidRDefault="00BF1D4A" w:rsidP="000D672F">
      <w:pPr>
        <w:spacing w:after="0" w:line="240" w:lineRule="auto"/>
        <w:jc w:val="center"/>
        <w:rPr>
          <w:rFonts w:ascii="Times New Roman" w:hAnsi="Times New Roman"/>
          <w:sz w:val="24"/>
          <w:szCs w:val="24"/>
        </w:rPr>
      </w:pPr>
    </w:p>
    <w:p w:rsidR="00BF1D4A" w:rsidRPr="002216C6" w:rsidRDefault="00BF1D4A" w:rsidP="000D672F">
      <w:pPr>
        <w:spacing w:after="0" w:line="240" w:lineRule="auto"/>
        <w:jc w:val="center"/>
        <w:rPr>
          <w:rFonts w:ascii="Times New Roman" w:hAnsi="Times New Roman"/>
          <w:i/>
          <w:sz w:val="24"/>
          <w:szCs w:val="24"/>
        </w:rPr>
      </w:pPr>
      <w:r w:rsidRPr="002216C6">
        <w:rPr>
          <w:rFonts w:ascii="Times New Roman" w:hAnsi="Times New Roman"/>
          <w:i/>
          <w:sz w:val="24"/>
          <w:szCs w:val="24"/>
        </w:rPr>
        <w:t>(Fin del documento)</w:t>
      </w:r>
    </w:p>
    <w:p w:rsidR="00BF1D4A" w:rsidRPr="002216C6" w:rsidRDefault="00BF1D4A" w:rsidP="000D672F">
      <w:pPr>
        <w:spacing w:after="0" w:line="240" w:lineRule="auto"/>
        <w:jc w:val="center"/>
        <w:rPr>
          <w:rFonts w:ascii="Times New Roman" w:hAnsi="Times New Roman"/>
          <w:sz w:val="24"/>
          <w:szCs w:val="24"/>
        </w:rPr>
      </w:pPr>
    </w:p>
    <w:p w:rsidR="005C0C22" w:rsidRPr="002216C6" w:rsidRDefault="00BF1D4A" w:rsidP="00BF1D4A">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 xml:space="preserve">PRESIDENTA DIP. MARTHA AZUCENA CAMACHO REYNOSO. </w:t>
      </w:r>
      <w:r w:rsidR="005C0C22" w:rsidRPr="002216C6">
        <w:rPr>
          <w:rFonts w:ascii="Times New Roman" w:hAnsi="Times New Roman" w:cs="Times New Roman"/>
          <w:sz w:val="24"/>
          <w:szCs w:val="24"/>
        </w:rPr>
        <w:t>Se registra la iniciativa y se remite a la Comisión Legislativa de Gobernación y Puntos Constitucionales, para su estudio y dictamen.</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En cuanto al punto número 18, la diputada Ruth Salinas Reyes leerá el punto de acuerdo por el que se exhorta respetuosamente a la Titular del Ejecutivo Federal, Presidenta Claudia Sheinbaum Pardo, para que implemente acciones integrales que estabilicen el precio de la tortilla y garanticen la seguridad alimentaria ante el anuncio de incremento en los costos de producción, presentado por el y las y los integrantes del Grupo Parlamentario del Partido Movimiento Ciudadano.</w:t>
      </w:r>
      <w:r w:rsidR="00F17AA8" w:rsidRPr="002216C6">
        <w:rPr>
          <w:rFonts w:ascii="Times New Roman" w:hAnsi="Times New Roman" w:cs="Times New Roman"/>
          <w:sz w:val="24"/>
          <w:szCs w:val="24"/>
        </w:rPr>
        <w:t xml:space="preserve"> </w:t>
      </w:r>
      <w:r w:rsidRPr="002216C6">
        <w:rPr>
          <w:rFonts w:ascii="Times New Roman" w:hAnsi="Times New Roman" w:cs="Times New Roman"/>
          <w:sz w:val="24"/>
          <w:szCs w:val="24"/>
        </w:rPr>
        <w:t>Se retira el punto 18.</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En cuanto al punto número 19, referente a la presentación de la Cuenta Pública del Estado correspondiente al ejercicio fiscal del año 2025, me permito informar que será presentada y recibida a las 16:30 horas, por lo tanto, para favorecer los trabajos correspondientes, esta Presidencia acuerda, una vez que se presente la Cuenta Pública del Estado correspondiente al ejercicio fiscal del año 2025, con sujeción al procedimiento aplicable y con fundamento en los artículos fracciones </w:t>
      </w:r>
      <w:r w:rsidRPr="002216C6">
        <w:rPr>
          <w:rFonts w:ascii="Times New Roman" w:hAnsi="Times New Roman" w:cs="Times New Roman"/>
          <w:sz w:val="24"/>
          <w:szCs w:val="24"/>
        </w:rPr>
        <w:lastRenderedPageBreak/>
        <w:t>XXXII, XXXIII, XXXIV y XXXV, 77 fracción, XIX y demás relativos y aplicables de la Constitución Política del Estado Libre y Soberano de México y 47 fracciones VIII, XVII, XX, XXII y demás relativos y aplicables de la Ley Orgánica del Poder Legislativo del Estado Libre y Soberano de México, se tiene por presentada a la Legislatura en tiempo y forma para los efectos constitucionales y legales procedentes.</w:t>
      </w:r>
    </w:p>
    <w:p w:rsidR="00EC17E2" w:rsidRPr="002216C6" w:rsidRDefault="00EC17E2" w:rsidP="000D672F">
      <w:pPr>
        <w:pStyle w:val="Sinespaciado"/>
        <w:jc w:val="both"/>
        <w:rPr>
          <w:rFonts w:ascii="Times New Roman" w:hAnsi="Times New Roman" w:cs="Times New Roman"/>
          <w:sz w:val="24"/>
          <w:szCs w:val="24"/>
        </w:rPr>
      </w:pPr>
    </w:p>
    <w:p w:rsidR="00EC17E2" w:rsidRPr="002216C6" w:rsidRDefault="00EC17E2" w:rsidP="000D672F">
      <w:pPr>
        <w:spacing w:after="0" w:line="240" w:lineRule="auto"/>
        <w:jc w:val="center"/>
        <w:rPr>
          <w:rFonts w:ascii="Times New Roman" w:hAnsi="Times New Roman"/>
          <w:i/>
          <w:sz w:val="24"/>
          <w:szCs w:val="24"/>
        </w:rPr>
      </w:pPr>
      <w:r w:rsidRPr="002216C6">
        <w:rPr>
          <w:rFonts w:ascii="Times New Roman" w:hAnsi="Times New Roman"/>
          <w:i/>
          <w:sz w:val="24"/>
          <w:szCs w:val="24"/>
        </w:rPr>
        <w:t>(Se inserta documento)</w:t>
      </w:r>
    </w:p>
    <w:p w:rsidR="00EC17E2" w:rsidRPr="002216C6" w:rsidRDefault="00EC17E2" w:rsidP="000D672F">
      <w:pPr>
        <w:spacing w:after="0" w:line="240" w:lineRule="auto"/>
        <w:jc w:val="center"/>
        <w:rPr>
          <w:rFonts w:ascii="Times New Roman" w:hAnsi="Times New Roman"/>
          <w:sz w:val="24"/>
          <w:szCs w:val="24"/>
        </w:rPr>
      </w:pPr>
    </w:p>
    <w:p w:rsidR="00EC17E2" w:rsidRPr="002216C6" w:rsidRDefault="00EC17E2" w:rsidP="00EC17E2">
      <w:pPr>
        <w:spacing w:after="0" w:line="240" w:lineRule="auto"/>
        <w:ind w:right="289"/>
        <w:jc w:val="center"/>
        <w:rPr>
          <w:rFonts w:ascii="Times New Roman" w:eastAsia="Arial" w:hAnsi="Times New Roman" w:cs="Times New Roman"/>
          <w:sz w:val="24"/>
          <w:szCs w:val="24"/>
        </w:rPr>
      </w:pPr>
      <w:r w:rsidRPr="002216C6">
        <w:rPr>
          <w:rFonts w:ascii="Times New Roman" w:eastAsia="Arial" w:hAnsi="Times New Roman" w:cs="Times New Roman"/>
          <w:b/>
          <w:sz w:val="24"/>
          <w:szCs w:val="24"/>
        </w:rPr>
        <w:t>"2026. Año del Humanismo Mexicano en el Estado de México".</w:t>
      </w:r>
    </w:p>
    <w:p w:rsidR="00EC17E2" w:rsidRPr="002216C6" w:rsidRDefault="00EC17E2" w:rsidP="00EC17E2">
      <w:pPr>
        <w:spacing w:after="0" w:line="240" w:lineRule="auto"/>
        <w:ind w:right="289"/>
        <w:rPr>
          <w:rFonts w:ascii="Times New Roman" w:eastAsia="Times New Roman" w:hAnsi="Times New Roman" w:cs="Times New Roman"/>
          <w:sz w:val="24"/>
          <w:szCs w:val="24"/>
        </w:rPr>
      </w:pPr>
    </w:p>
    <w:p w:rsidR="00EC17E2" w:rsidRPr="002216C6" w:rsidRDefault="00EC17E2" w:rsidP="00EC17E2">
      <w:pPr>
        <w:spacing w:after="0" w:line="240" w:lineRule="auto"/>
        <w:ind w:right="289"/>
        <w:jc w:val="right"/>
        <w:rPr>
          <w:rFonts w:ascii="Times New Roman" w:eastAsia="Arial" w:hAnsi="Times New Roman" w:cs="Times New Roman"/>
          <w:b/>
          <w:sz w:val="24"/>
          <w:szCs w:val="24"/>
        </w:rPr>
      </w:pPr>
      <w:r w:rsidRPr="002216C6">
        <w:rPr>
          <w:rFonts w:ascii="Times New Roman" w:eastAsia="Arial" w:hAnsi="Times New Roman" w:cs="Times New Roman"/>
          <w:b/>
          <w:sz w:val="24"/>
          <w:szCs w:val="24"/>
        </w:rPr>
        <w:t>Oficina de la Gobernadora</w:t>
      </w:r>
    </w:p>
    <w:p w:rsidR="00EC17E2" w:rsidRPr="002216C6" w:rsidRDefault="00EC17E2" w:rsidP="00EC17E2">
      <w:pPr>
        <w:spacing w:after="0" w:line="240" w:lineRule="auto"/>
        <w:ind w:right="289"/>
        <w:rPr>
          <w:rFonts w:ascii="Times New Roman" w:eastAsia="Times New Roman" w:hAnsi="Times New Roman" w:cs="Times New Roman"/>
          <w:sz w:val="24"/>
          <w:szCs w:val="24"/>
        </w:rPr>
      </w:pPr>
    </w:p>
    <w:p w:rsidR="00EC17E2" w:rsidRPr="002216C6" w:rsidRDefault="00EC17E2" w:rsidP="00EC17E2">
      <w:pPr>
        <w:spacing w:after="0" w:line="240" w:lineRule="auto"/>
        <w:ind w:right="289"/>
        <w:jc w:val="right"/>
        <w:rPr>
          <w:rFonts w:ascii="Times New Roman" w:eastAsia="Arial" w:hAnsi="Times New Roman" w:cs="Times New Roman"/>
          <w:sz w:val="24"/>
          <w:szCs w:val="24"/>
        </w:rPr>
      </w:pPr>
      <w:r w:rsidRPr="002216C6">
        <w:rPr>
          <w:rFonts w:ascii="Times New Roman" w:eastAsia="Arial" w:hAnsi="Times New Roman" w:cs="Times New Roman"/>
          <w:b/>
          <w:sz w:val="24"/>
          <w:szCs w:val="24"/>
        </w:rPr>
        <w:t>Toluca, Estado de México, a 10 de abril de 2026</w:t>
      </w:r>
    </w:p>
    <w:p w:rsidR="00EC17E2" w:rsidRPr="002216C6" w:rsidRDefault="00EC17E2" w:rsidP="00EC17E2">
      <w:pPr>
        <w:spacing w:after="0" w:line="240" w:lineRule="auto"/>
        <w:ind w:right="289"/>
        <w:jc w:val="right"/>
        <w:rPr>
          <w:rFonts w:ascii="Times New Roman" w:eastAsia="Arial" w:hAnsi="Times New Roman" w:cs="Times New Roman"/>
          <w:sz w:val="24"/>
          <w:szCs w:val="24"/>
        </w:rPr>
      </w:pPr>
      <w:r w:rsidRPr="002216C6">
        <w:rPr>
          <w:rFonts w:ascii="Times New Roman" w:eastAsia="Arial" w:hAnsi="Times New Roman" w:cs="Times New Roman"/>
          <w:b/>
          <w:sz w:val="24"/>
          <w:szCs w:val="24"/>
        </w:rPr>
        <w:t>Oficio número 2A0000000/010/2026</w:t>
      </w:r>
    </w:p>
    <w:p w:rsidR="00EC17E2" w:rsidRPr="002216C6" w:rsidRDefault="00EC17E2" w:rsidP="00EC17E2">
      <w:pPr>
        <w:spacing w:after="0" w:line="240" w:lineRule="auto"/>
        <w:ind w:right="289"/>
        <w:rPr>
          <w:rFonts w:ascii="Times New Roman" w:eastAsia="Times New Roman" w:hAnsi="Times New Roman" w:cs="Times New Roman"/>
          <w:sz w:val="24"/>
          <w:szCs w:val="24"/>
        </w:rPr>
      </w:pPr>
    </w:p>
    <w:p w:rsidR="00EC17E2" w:rsidRPr="002216C6" w:rsidRDefault="00EC17E2" w:rsidP="00EC17E2">
      <w:pPr>
        <w:spacing w:after="0" w:line="240" w:lineRule="auto"/>
        <w:ind w:right="289"/>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DIPUTADO</w:t>
      </w:r>
    </w:p>
    <w:p w:rsidR="00EC17E2" w:rsidRPr="002216C6" w:rsidRDefault="00EC17E2" w:rsidP="00EC17E2">
      <w:pPr>
        <w:spacing w:after="0" w:line="240" w:lineRule="auto"/>
        <w:ind w:right="289"/>
        <w:rPr>
          <w:rFonts w:ascii="Times New Roman" w:eastAsia="Arial" w:hAnsi="Times New Roman" w:cs="Times New Roman"/>
          <w:b/>
          <w:sz w:val="24"/>
          <w:szCs w:val="24"/>
        </w:rPr>
      </w:pPr>
      <w:r w:rsidRPr="002216C6">
        <w:rPr>
          <w:rFonts w:ascii="Times New Roman" w:eastAsia="Arial" w:hAnsi="Times New Roman" w:cs="Times New Roman"/>
          <w:b/>
          <w:sz w:val="24"/>
          <w:szCs w:val="24"/>
        </w:rPr>
        <w:t>JOSÉ FRANCISCO VÁZQUEZ RODRÍGUEZ</w:t>
      </w:r>
    </w:p>
    <w:p w:rsidR="00EC17E2" w:rsidRPr="002216C6" w:rsidRDefault="00EC17E2" w:rsidP="00EC17E2">
      <w:pPr>
        <w:spacing w:after="0" w:line="240" w:lineRule="auto"/>
        <w:ind w:right="289"/>
        <w:rPr>
          <w:rFonts w:ascii="Times New Roman" w:eastAsia="Arial" w:hAnsi="Times New Roman" w:cs="Times New Roman"/>
          <w:sz w:val="24"/>
          <w:szCs w:val="24"/>
        </w:rPr>
      </w:pPr>
      <w:r w:rsidRPr="002216C6">
        <w:rPr>
          <w:rFonts w:ascii="Times New Roman" w:eastAsia="Arial" w:hAnsi="Times New Roman" w:cs="Times New Roman"/>
          <w:b/>
          <w:sz w:val="24"/>
          <w:szCs w:val="24"/>
        </w:rPr>
        <w:t>PRESIDENTE DE LA JUNTA DE COORDINACIÓN</w:t>
      </w:r>
    </w:p>
    <w:p w:rsidR="00EC17E2" w:rsidRPr="002216C6" w:rsidRDefault="00EC17E2" w:rsidP="00EC17E2">
      <w:pPr>
        <w:spacing w:after="0" w:line="240" w:lineRule="auto"/>
        <w:ind w:right="289"/>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POLÍTICA DE LA "LXII" LEGISLATURA DEL ESTADO DE MÉXICO</w:t>
      </w:r>
    </w:p>
    <w:p w:rsidR="00EC17E2" w:rsidRPr="002216C6" w:rsidRDefault="00EC17E2" w:rsidP="00EC17E2">
      <w:pPr>
        <w:spacing w:after="0" w:line="240" w:lineRule="auto"/>
        <w:ind w:right="289"/>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PRESENTE</w:t>
      </w:r>
    </w:p>
    <w:p w:rsidR="00EC17E2" w:rsidRPr="002216C6" w:rsidRDefault="00EC17E2" w:rsidP="00EC17E2">
      <w:pPr>
        <w:spacing w:after="0" w:line="240" w:lineRule="auto"/>
        <w:ind w:right="289"/>
        <w:rPr>
          <w:rFonts w:ascii="Times New Roman" w:eastAsia="Times New Roman" w:hAnsi="Times New Roman" w:cs="Times New Roman"/>
          <w:sz w:val="24"/>
          <w:szCs w:val="24"/>
        </w:rPr>
      </w:pPr>
    </w:p>
    <w:p w:rsidR="00EC17E2" w:rsidRPr="002216C6" w:rsidRDefault="00EC17E2" w:rsidP="00EC17E2">
      <w:pPr>
        <w:spacing w:after="0" w:line="240" w:lineRule="auto"/>
        <w:ind w:right="289"/>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Me refiero a la Cuenta Pública del Estado, correspondiente al Ejercicio Fiscal 2025, la cual contiene el resultado consolidado de la ejecución de la Ley de Ingresos y el Presupuesto de Egresos autorizados para el año que se informa.</w:t>
      </w:r>
    </w:p>
    <w:p w:rsidR="00EC17E2" w:rsidRPr="002216C6" w:rsidRDefault="00EC17E2" w:rsidP="00EC17E2">
      <w:pPr>
        <w:spacing w:after="0" w:line="240" w:lineRule="auto"/>
        <w:ind w:right="289"/>
        <w:rPr>
          <w:rFonts w:ascii="Times New Roman" w:eastAsia="Times New Roman" w:hAnsi="Times New Roman" w:cs="Times New Roman"/>
          <w:sz w:val="24"/>
          <w:szCs w:val="24"/>
        </w:rPr>
      </w:pPr>
    </w:p>
    <w:p w:rsidR="00EC17E2" w:rsidRPr="002216C6" w:rsidRDefault="00EC17E2" w:rsidP="00EC17E2">
      <w:pPr>
        <w:spacing w:after="0" w:line="240" w:lineRule="auto"/>
        <w:ind w:right="289"/>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Al respecto, en cumplimiento a lo dispuesto por los artículos 77 fracción XIX de la Constitución Política del Estado Libre y Soberano de México; 2, 4 y 29 fracción XXIX</w:t>
      </w:r>
      <w:r w:rsidRPr="002216C6">
        <w:rPr>
          <w:rFonts w:ascii="Times New Roman" w:eastAsia="Arial" w:hAnsi="Times New Roman" w:cs="Times New Roman"/>
          <w:b/>
          <w:sz w:val="24"/>
          <w:szCs w:val="24"/>
        </w:rPr>
        <w:t xml:space="preserve"> </w:t>
      </w:r>
      <w:r w:rsidRPr="002216C6">
        <w:rPr>
          <w:rFonts w:ascii="Times New Roman" w:eastAsia="Arial" w:hAnsi="Times New Roman" w:cs="Times New Roman"/>
          <w:sz w:val="24"/>
          <w:szCs w:val="24"/>
        </w:rPr>
        <w:t>de la Ley Orgánica de la Administración Pública del Estado de México, me permito presentar la Cuenta Pública del Estado, correspondiente al Ejercicio Fiscal 2025, integrada en trece tomos y diez volúmenes, formulada con base en los estados financieros y presupuesta les de la administración pública centralizada, de los organismos auxiliares y autónomos, fideicomisos y demás entes públicos que manejan recursos del Estado, así como de los Poderes Legislativo y Judicial del Estado de México.</w:t>
      </w:r>
    </w:p>
    <w:p w:rsidR="00EC17E2" w:rsidRPr="002216C6" w:rsidRDefault="00EC17E2" w:rsidP="00EC17E2">
      <w:pPr>
        <w:spacing w:after="0" w:line="240" w:lineRule="auto"/>
        <w:ind w:right="289"/>
        <w:rPr>
          <w:rFonts w:ascii="Times New Roman" w:eastAsia="Times New Roman" w:hAnsi="Times New Roman" w:cs="Times New Roman"/>
          <w:sz w:val="24"/>
          <w:szCs w:val="24"/>
        </w:rPr>
      </w:pPr>
    </w:p>
    <w:p w:rsidR="00EC17E2" w:rsidRPr="002216C6" w:rsidRDefault="00EC17E2" w:rsidP="00EC17E2">
      <w:pPr>
        <w:spacing w:after="0" w:line="240" w:lineRule="auto"/>
        <w:ind w:right="289"/>
        <w:rPr>
          <w:rFonts w:ascii="Times New Roman" w:eastAsia="Arial" w:hAnsi="Times New Roman" w:cs="Times New Roman"/>
          <w:sz w:val="24"/>
          <w:szCs w:val="24"/>
        </w:rPr>
      </w:pPr>
      <w:r w:rsidRPr="002216C6">
        <w:rPr>
          <w:rFonts w:ascii="Times New Roman" w:eastAsia="Arial" w:hAnsi="Times New Roman" w:cs="Times New Roman"/>
          <w:sz w:val="24"/>
          <w:szCs w:val="24"/>
        </w:rPr>
        <w:t>Sin otro particular, me permito enviarle un cordial saludo.</w:t>
      </w:r>
    </w:p>
    <w:p w:rsidR="00EC17E2" w:rsidRPr="002216C6" w:rsidRDefault="00EC17E2" w:rsidP="00EC17E2">
      <w:pPr>
        <w:spacing w:after="0" w:line="240" w:lineRule="auto"/>
        <w:ind w:right="289"/>
        <w:rPr>
          <w:rFonts w:ascii="Times New Roman" w:eastAsia="Times New Roman" w:hAnsi="Times New Roman" w:cs="Times New Roman"/>
          <w:sz w:val="24"/>
          <w:szCs w:val="24"/>
        </w:rPr>
      </w:pPr>
    </w:p>
    <w:p w:rsidR="00EC17E2" w:rsidRPr="002216C6" w:rsidRDefault="00EC17E2" w:rsidP="00EC17E2">
      <w:pPr>
        <w:spacing w:after="0" w:line="240" w:lineRule="auto"/>
        <w:ind w:right="289"/>
        <w:jc w:val="center"/>
        <w:rPr>
          <w:rFonts w:ascii="Times New Roman" w:eastAsia="Times New Roman" w:hAnsi="Times New Roman" w:cs="Times New Roman"/>
          <w:b/>
          <w:sz w:val="24"/>
          <w:szCs w:val="24"/>
          <w:lang w:val="en-US"/>
        </w:rPr>
      </w:pPr>
      <w:r w:rsidRPr="002216C6">
        <w:rPr>
          <w:rFonts w:ascii="Times New Roman" w:eastAsia="Times New Roman" w:hAnsi="Times New Roman" w:cs="Times New Roman"/>
          <w:b/>
          <w:sz w:val="24"/>
          <w:szCs w:val="24"/>
          <w:lang w:val="en-US"/>
        </w:rPr>
        <w:t>MTRA. DELFINA GÓMEZ ÁLVAREZ</w:t>
      </w:r>
    </w:p>
    <w:p w:rsidR="00EC17E2" w:rsidRPr="002216C6" w:rsidRDefault="00EC17E2" w:rsidP="00EC17E2">
      <w:pPr>
        <w:spacing w:after="0" w:line="240" w:lineRule="auto"/>
        <w:ind w:right="289"/>
        <w:jc w:val="center"/>
        <w:rPr>
          <w:rFonts w:ascii="Times New Roman" w:eastAsia="Times New Roman" w:hAnsi="Times New Roman" w:cs="Times New Roman"/>
          <w:b/>
          <w:sz w:val="24"/>
          <w:szCs w:val="24"/>
          <w:lang w:val="en-US"/>
        </w:rPr>
      </w:pPr>
      <w:r w:rsidRPr="002216C6">
        <w:rPr>
          <w:rFonts w:ascii="Times New Roman" w:eastAsia="Times New Roman" w:hAnsi="Times New Roman" w:cs="Times New Roman"/>
          <w:b/>
          <w:sz w:val="24"/>
          <w:szCs w:val="24"/>
          <w:lang w:val="en-US"/>
        </w:rPr>
        <w:t>GOBERNADORA CONSTITUCIONAL</w:t>
      </w:r>
    </w:p>
    <w:p w:rsidR="00EC17E2" w:rsidRPr="002216C6" w:rsidRDefault="00EC17E2" w:rsidP="00EC17E2">
      <w:pPr>
        <w:spacing w:after="0" w:line="240" w:lineRule="auto"/>
        <w:ind w:right="289"/>
        <w:jc w:val="center"/>
        <w:rPr>
          <w:rFonts w:ascii="Times New Roman" w:eastAsia="Times New Roman" w:hAnsi="Times New Roman" w:cs="Times New Roman"/>
          <w:b/>
          <w:sz w:val="24"/>
          <w:szCs w:val="24"/>
          <w:lang w:val="en-US"/>
        </w:rPr>
      </w:pPr>
      <w:r w:rsidRPr="002216C6">
        <w:rPr>
          <w:rFonts w:ascii="Times New Roman" w:eastAsia="Times New Roman" w:hAnsi="Times New Roman" w:cs="Times New Roman"/>
          <w:b/>
          <w:sz w:val="24"/>
          <w:szCs w:val="24"/>
          <w:lang w:val="en-US"/>
        </w:rPr>
        <w:t>DEL ESTADO LIBRE Y SOBERANO DE MÉXICO</w:t>
      </w:r>
    </w:p>
    <w:p w:rsidR="00EC17E2" w:rsidRPr="002216C6" w:rsidRDefault="00EC17E2" w:rsidP="00EC17E2">
      <w:pPr>
        <w:spacing w:after="0" w:line="240" w:lineRule="auto"/>
        <w:ind w:right="289"/>
        <w:jc w:val="center"/>
        <w:rPr>
          <w:rFonts w:ascii="Times New Roman" w:eastAsia="Times New Roman" w:hAnsi="Times New Roman" w:cs="Times New Roman"/>
          <w:sz w:val="24"/>
          <w:szCs w:val="24"/>
          <w:lang w:val="en-US"/>
        </w:rPr>
      </w:pPr>
      <w:r w:rsidRPr="002216C6">
        <w:rPr>
          <w:rFonts w:ascii="Times New Roman" w:eastAsia="Times New Roman" w:hAnsi="Times New Roman" w:cs="Times New Roman"/>
          <w:b/>
          <w:sz w:val="24"/>
          <w:szCs w:val="24"/>
          <w:lang w:val="en-US"/>
        </w:rPr>
        <w:t>(</w:t>
      </w:r>
      <w:r w:rsidRPr="002216C6">
        <w:rPr>
          <w:rFonts w:ascii="Times New Roman" w:eastAsia="Times New Roman" w:hAnsi="Times New Roman" w:cs="Times New Roman"/>
          <w:sz w:val="24"/>
          <w:szCs w:val="24"/>
          <w:lang w:val="en-US"/>
        </w:rPr>
        <w:t>Rúbrica)</w:t>
      </w:r>
    </w:p>
    <w:p w:rsidR="00EC17E2" w:rsidRPr="002216C6" w:rsidRDefault="00EC17E2" w:rsidP="00EC17E2">
      <w:pPr>
        <w:spacing w:after="0" w:line="240" w:lineRule="auto"/>
        <w:ind w:right="289"/>
        <w:jc w:val="both"/>
        <w:rPr>
          <w:rFonts w:ascii="Times New Roman" w:eastAsia="Times New Roman" w:hAnsi="Times New Roman" w:cs="Times New Roman"/>
          <w:sz w:val="24"/>
          <w:szCs w:val="24"/>
          <w:lang w:val="en-US"/>
        </w:rPr>
      </w:pPr>
    </w:p>
    <w:p w:rsidR="00EC17E2" w:rsidRPr="002216C6" w:rsidRDefault="00EC17E2" w:rsidP="00EC17E2">
      <w:pPr>
        <w:spacing w:after="0" w:line="240" w:lineRule="auto"/>
        <w:ind w:right="289"/>
        <w:jc w:val="both"/>
        <w:rPr>
          <w:rFonts w:ascii="Times New Roman" w:eastAsia="Times New Roman" w:hAnsi="Times New Roman" w:cs="Times New Roman"/>
          <w:b/>
          <w:sz w:val="24"/>
          <w:szCs w:val="24"/>
          <w:lang w:val="en-US"/>
        </w:rPr>
      </w:pPr>
      <w:r w:rsidRPr="002216C6">
        <w:rPr>
          <w:rFonts w:ascii="Times New Roman" w:eastAsia="Times New Roman" w:hAnsi="Times New Roman" w:cs="Times New Roman"/>
          <w:b/>
          <w:sz w:val="24"/>
          <w:szCs w:val="24"/>
          <w:lang w:val="en-US"/>
        </w:rPr>
        <w:t>*JGZ</w:t>
      </w:r>
    </w:p>
    <w:p w:rsidR="00EC17E2" w:rsidRPr="002216C6" w:rsidRDefault="00EC17E2" w:rsidP="00EC17E2">
      <w:pPr>
        <w:spacing w:after="0" w:line="240" w:lineRule="auto"/>
        <w:ind w:right="289"/>
        <w:jc w:val="both"/>
        <w:rPr>
          <w:rFonts w:ascii="Times New Roman" w:eastAsia="Times New Roman" w:hAnsi="Times New Roman" w:cs="Times New Roman"/>
          <w:sz w:val="24"/>
          <w:szCs w:val="24"/>
          <w:lang w:val="en-US"/>
        </w:rPr>
      </w:pPr>
      <w:r w:rsidRPr="002216C6">
        <w:rPr>
          <w:rFonts w:ascii="Times New Roman" w:eastAsia="Times New Roman" w:hAnsi="Times New Roman" w:cs="Times New Roman"/>
          <w:sz w:val="24"/>
          <w:szCs w:val="24"/>
          <w:lang w:val="en-US"/>
        </w:rPr>
        <w:t>Validación jurídica</w:t>
      </w:r>
    </w:p>
    <w:p w:rsidR="00EC17E2" w:rsidRPr="002216C6" w:rsidRDefault="00EC17E2" w:rsidP="00EC17E2">
      <w:pPr>
        <w:spacing w:after="0" w:line="240" w:lineRule="auto"/>
        <w:ind w:right="289"/>
        <w:rPr>
          <w:rFonts w:ascii="Times New Roman" w:eastAsia="Times New Roman" w:hAnsi="Times New Roman" w:cs="Times New Roman"/>
          <w:sz w:val="24"/>
          <w:szCs w:val="24"/>
        </w:rPr>
      </w:pPr>
    </w:p>
    <w:p w:rsidR="00EC17E2" w:rsidRPr="002216C6" w:rsidRDefault="00EC17E2" w:rsidP="00407499">
      <w:pPr>
        <w:spacing w:after="0" w:line="240" w:lineRule="auto"/>
        <w:ind w:left="4963" w:right="289"/>
        <w:jc w:val="both"/>
        <w:rPr>
          <w:rFonts w:ascii="Times New Roman" w:eastAsia="Times New Roman" w:hAnsi="Times New Roman" w:cs="Times New Roman"/>
          <w:b/>
          <w:sz w:val="24"/>
          <w:szCs w:val="24"/>
        </w:rPr>
      </w:pPr>
      <w:r w:rsidRPr="002216C6">
        <w:rPr>
          <w:rFonts w:ascii="Times New Roman" w:eastAsia="Times New Roman" w:hAnsi="Times New Roman" w:cs="Times New Roman"/>
          <w:b/>
          <w:sz w:val="24"/>
          <w:szCs w:val="24"/>
        </w:rPr>
        <w:t>SECRETARIO E FINANZAS</w:t>
      </w:r>
    </w:p>
    <w:p w:rsidR="00EC17E2" w:rsidRPr="002216C6" w:rsidRDefault="00EC17E2" w:rsidP="00407499">
      <w:pPr>
        <w:spacing w:after="0" w:line="240" w:lineRule="auto"/>
        <w:ind w:left="4963" w:right="289"/>
        <w:jc w:val="both"/>
        <w:rPr>
          <w:rFonts w:ascii="Times New Roman" w:eastAsia="Times New Roman" w:hAnsi="Times New Roman" w:cs="Times New Roman"/>
          <w:b/>
          <w:sz w:val="24"/>
          <w:szCs w:val="24"/>
        </w:rPr>
      </w:pPr>
      <w:r w:rsidRPr="002216C6">
        <w:rPr>
          <w:rFonts w:ascii="Times New Roman" w:eastAsia="Times New Roman" w:hAnsi="Times New Roman" w:cs="Times New Roman"/>
          <w:b/>
          <w:sz w:val="24"/>
          <w:szCs w:val="24"/>
        </w:rPr>
        <w:t>C.P. OSCAR FLORES JIMÉNEZ</w:t>
      </w:r>
    </w:p>
    <w:p w:rsidR="00EC17E2" w:rsidRPr="002216C6" w:rsidRDefault="00EC17E2" w:rsidP="00407499">
      <w:pPr>
        <w:spacing w:after="0" w:line="240" w:lineRule="auto"/>
        <w:ind w:left="5672" w:right="289"/>
        <w:rPr>
          <w:rFonts w:ascii="Times New Roman" w:eastAsia="Times New Roman" w:hAnsi="Times New Roman" w:cs="Times New Roman"/>
          <w:sz w:val="24"/>
          <w:szCs w:val="24"/>
        </w:rPr>
      </w:pPr>
      <w:r w:rsidRPr="002216C6">
        <w:rPr>
          <w:rFonts w:ascii="Times New Roman" w:eastAsia="Times New Roman" w:hAnsi="Times New Roman" w:cs="Times New Roman"/>
          <w:sz w:val="24"/>
          <w:szCs w:val="24"/>
        </w:rPr>
        <w:t>(Rúbrica)</w:t>
      </w:r>
    </w:p>
    <w:p w:rsidR="00EC17E2" w:rsidRPr="002216C6" w:rsidRDefault="00EC17E2" w:rsidP="000D672F">
      <w:pPr>
        <w:spacing w:after="0" w:line="240" w:lineRule="auto"/>
        <w:jc w:val="center"/>
        <w:rPr>
          <w:rFonts w:ascii="Times New Roman" w:hAnsi="Times New Roman"/>
          <w:sz w:val="24"/>
          <w:szCs w:val="24"/>
        </w:rPr>
      </w:pPr>
    </w:p>
    <w:p w:rsidR="00EC17E2" w:rsidRPr="002216C6" w:rsidRDefault="00EC17E2" w:rsidP="000D672F">
      <w:pPr>
        <w:spacing w:after="0" w:line="240" w:lineRule="auto"/>
        <w:jc w:val="center"/>
        <w:rPr>
          <w:rFonts w:ascii="Times New Roman" w:hAnsi="Times New Roman"/>
          <w:i/>
          <w:sz w:val="24"/>
          <w:szCs w:val="24"/>
        </w:rPr>
      </w:pPr>
      <w:r w:rsidRPr="002216C6">
        <w:rPr>
          <w:rFonts w:ascii="Times New Roman" w:hAnsi="Times New Roman"/>
          <w:i/>
          <w:sz w:val="24"/>
          <w:szCs w:val="24"/>
        </w:rPr>
        <w:t>(Fin del documento)</w:t>
      </w:r>
    </w:p>
    <w:p w:rsidR="00EC17E2" w:rsidRPr="002216C6" w:rsidRDefault="00EC17E2" w:rsidP="000D672F">
      <w:pPr>
        <w:spacing w:after="0" w:line="240" w:lineRule="auto"/>
        <w:jc w:val="center"/>
        <w:rPr>
          <w:rFonts w:ascii="Times New Roman" w:hAnsi="Times New Roman"/>
          <w:sz w:val="24"/>
          <w:szCs w:val="24"/>
        </w:rPr>
      </w:pPr>
    </w:p>
    <w:p w:rsidR="005C0C22" w:rsidRPr="002216C6" w:rsidRDefault="00EC17E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 xml:space="preserve">PRESIDENTA DIP. MARTHA AZUCENA CAMACHO REYNOSO. </w:t>
      </w:r>
      <w:r w:rsidR="005C0C22" w:rsidRPr="002216C6">
        <w:rPr>
          <w:rFonts w:ascii="Times New Roman" w:hAnsi="Times New Roman" w:cs="Times New Roman"/>
          <w:sz w:val="24"/>
          <w:szCs w:val="24"/>
        </w:rPr>
        <w:t>Se instruye a la Secretaría se sirva registrarla en su oportunidad y en atención a los artículos 61 fracción XXXII, XXXIII, XXXIV, XXXV de la Constitución Política del Estado Libre y Soberano de México, 36 y demás relativos y aplicables de la Ley de Fiscalización Superior del Estado de México, se remite a la Comisión Legislativa de Vigilancia del Órgano Superior de Fiscalización, para que a su vez le haga llegar de inmediato al Órgano Superior de Fiscalización para los efectos correspondientes, con base en el marco constitucional y legal de la materia, se remitirá a la Cuenta Pública al Órgano Superior de Fiscalización para que desarrolle los trabajos necesarios.</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En atención al punto número 20, la diputada Vicepresidenta Sara Alicia Ramírez de la O, leerá el comunicado de turno a comisiones.</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VICEPRESIDENTA DIP. SARA ALICIA RAMÍREZ DE LA O. Con su permiso Presidenta.</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DIPUTADA MARTHA AZUCENA CAMACHO REYNOSO</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PRESIDENTA DE LA HONORABLE LXII LEGISLATURA</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DEL CONGRESO LIBRE Y SOBERANO DE MÉXICO</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PRESENTE</w:t>
      </w:r>
    </w:p>
    <w:p w:rsidR="005C0C22" w:rsidRPr="002216C6" w:rsidRDefault="005C0C22" w:rsidP="005C0C22">
      <w:pPr>
        <w:spacing w:after="0" w:line="240" w:lineRule="auto"/>
        <w:ind w:firstLine="709"/>
        <w:jc w:val="both"/>
        <w:rPr>
          <w:rFonts w:ascii="Times New Roman" w:hAnsi="Times New Roman" w:cs="Times New Roman"/>
          <w:sz w:val="24"/>
          <w:szCs w:val="24"/>
        </w:rPr>
      </w:pPr>
      <w:r w:rsidRPr="002216C6">
        <w:rPr>
          <w:rFonts w:ascii="Times New Roman" w:hAnsi="Times New Roman" w:cs="Times New Roman"/>
          <w:sz w:val="24"/>
          <w:szCs w:val="24"/>
        </w:rPr>
        <w:t>Quienes formamos la Junta de Coordinación Política, nos permitimos solicitar a usted que en uso de las atribuciones previstas en el artículo 47 fracciones VIII, XX, XXII de la Ley Orgánica del Poder Legislativo del Estado Libre y Soberano de México, tenga a bien adecuar el turno de estudio a dictamen de comisiones legislativas en relación con diversas iniciativas, de conformidad con el documento que se adjunta.</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La adecuación propuesta busca favorecer el desarrollo de los trabajos de esos órganos de la Legislatura; de igual forma le pedimos ampliar el acuerdo a los supuestos que se advierten pertinentes.</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Sin otro particular, le reiteramos nuestra distinguida consideración.</w:t>
      </w:r>
    </w:p>
    <w:p w:rsidR="005C0C22" w:rsidRPr="002216C6" w:rsidRDefault="005C0C22" w:rsidP="005C0C22">
      <w:pPr>
        <w:spacing w:after="0" w:line="240" w:lineRule="auto"/>
        <w:jc w:val="center"/>
        <w:rPr>
          <w:rFonts w:ascii="Times New Roman" w:hAnsi="Times New Roman" w:cs="Times New Roman"/>
          <w:sz w:val="24"/>
          <w:szCs w:val="24"/>
        </w:rPr>
      </w:pPr>
      <w:r w:rsidRPr="002216C6">
        <w:rPr>
          <w:rFonts w:ascii="Times New Roman" w:hAnsi="Times New Roman" w:cs="Times New Roman"/>
          <w:sz w:val="24"/>
          <w:szCs w:val="24"/>
        </w:rPr>
        <w:t>Atentamente</w:t>
      </w:r>
    </w:p>
    <w:p w:rsidR="005C0C22" w:rsidRPr="002216C6" w:rsidRDefault="005C0C22" w:rsidP="005C0C22">
      <w:pPr>
        <w:spacing w:after="0" w:line="240" w:lineRule="auto"/>
        <w:jc w:val="center"/>
        <w:rPr>
          <w:rFonts w:ascii="Times New Roman" w:hAnsi="Times New Roman" w:cs="Times New Roman"/>
          <w:sz w:val="24"/>
          <w:szCs w:val="24"/>
        </w:rPr>
      </w:pPr>
      <w:r w:rsidRPr="002216C6">
        <w:rPr>
          <w:rFonts w:ascii="Times New Roman" w:hAnsi="Times New Roman" w:cs="Times New Roman"/>
          <w:sz w:val="24"/>
          <w:szCs w:val="24"/>
        </w:rPr>
        <w:t>Junta de Coordinación Política de la LXII Legislatura</w:t>
      </w:r>
    </w:p>
    <w:p w:rsidR="005C0C22" w:rsidRPr="002216C6" w:rsidRDefault="005C0C22" w:rsidP="005C0C22">
      <w:pPr>
        <w:spacing w:after="0" w:line="240" w:lineRule="auto"/>
        <w:jc w:val="center"/>
        <w:rPr>
          <w:rFonts w:ascii="Times New Roman" w:hAnsi="Times New Roman" w:cs="Times New Roman"/>
          <w:sz w:val="24"/>
          <w:szCs w:val="24"/>
        </w:rPr>
      </w:pPr>
      <w:r w:rsidRPr="002216C6">
        <w:rPr>
          <w:rFonts w:ascii="Times New Roman" w:hAnsi="Times New Roman" w:cs="Times New Roman"/>
          <w:sz w:val="24"/>
          <w:szCs w:val="24"/>
        </w:rPr>
        <w:t>del Congreso del Estado Libre y Soberano de México</w:t>
      </w:r>
    </w:p>
    <w:p w:rsidR="005C0C22" w:rsidRPr="002216C6" w:rsidRDefault="005C0C22" w:rsidP="005C0C22">
      <w:pPr>
        <w:spacing w:after="0" w:line="240" w:lineRule="auto"/>
        <w:ind w:firstLine="709"/>
        <w:jc w:val="both"/>
        <w:rPr>
          <w:rFonts w:ascii="Times New Roman" w:hAnsi="Times New Roman" w:cs="Times New Roman"/>
          <w:sz w:val="24"/>
          <w:szCs w:val="24"/>
        </w:rPr>
      </w:pPr>
      <w:r w:rsidRPr="002216C6">
        <w:rPr>
          <w:rFonts w:ascii="Times New Roman" w:hAnsi="Times New Roman" w:cs="Times New Roman"/>
          <w:sz w:val="24"/>
          <w:szCs w:val="24"/>
        </w:rPr>
        <w:t>- Cambio de turno Sesión Deliberante 28 de abril de 2026.</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con la finalidad de regular el uso de plataformas digitales y proteger los derechos de las niñas, niños y adolescentes mexiquenses. </w:t>
      </w:r>
    </w:p>
    <w:p w:rsidR="005C0C22" w:rsidRPr="002216C6" w:rsidRDefault="005C0C22" w:rsidP="005C0C22">
      <w:pPr>
        <w:spacing w:after="0" w:line="240" w:lineRule="auto"/>
        <w:ind w:firstLine="709"/>
        <w:jc w:val="both"/>
        <w:rPr>
          <w:rFonts w:ascii="Times New Roman" w:hAnsi="Times New Roman" w:cs="Times New Roman"/>
          <w:sz w:val="24"/>
          <w:szCs w:val="24"/>
        </w:rPr>
      </w:pPr>
      <w:r w:rsidRPr="002216C6">
        <w:rPr>
          <w:rFonts w:ascii="Times New Roman" w:hAnsi="Times New Roman" w:cs="Times New Roman"/>
          <w:sz w:val="24"/>
          <w:szCs w:val="24"/>
        </w:rPr>
        <w:t>Presentantes diputada Rocío Alexia Dávila Sánchez y Pablo Fernández de Cevallos González, turno original Gobernación y Puntos Constitucionales y Protección de los Derechos de las Niñas, Niños y Adolescentes y la Primera Infancia, turno final Educación, Cultura, Ciencia, Tecnología e Innovación.</w:t>
      </w:r>
    </w:p>
    <w:p w:rsidR="005C0C22" w:rsidRPr="002216C6" w:rsidRDefault="005C0C22" w:rsidP="005C0C22">
      <w:pPr>
        <w:spacing w:after="0" w:line="240" w:lineRule="auto"/>
        <w:ind w:firstLine="709"/>
        <w:jc w:val="both"/>
        <w:rPr>
          <w:rFonts w:ascii="Times New Roman" w:hAnsi="Times New Roman" w:cs="Times New Roman"/>
          <w:sz w:val="24"/>
          <w:szCs w:val="24"/>
        </w:rPr>
      </w:pPr>
      <w:r w:rsidRPr="002216C6">
        <w:rPr>
          <w:rFonts w:ascii="Times New Roman" w:hAnsi="Times New Roman" w:cs="Times New Roman"/>
          <w:sz w:val="24"/>
          <w:szCs w:val="24"/>
        </w:rPr>
        <w:t>2.- Iniciativa con Proyecto de Decreto, por el que se reforma el artículo 117 de la Constitución Política del Estado Libre y Soberano de México, en materia de paridad de género, presentante diputada María José Pérez Domínguez, turno original Gobernación y Puntos Constitucionales y Para la Igualdad de Género y turno final Gobernación y Puntos Constitucionales y Electoral y de Desarrollo Democrático.</w:t>
      </w:r>
    </w:p>
    <w:p w:rsidR="005C0C22" w:rsidRPr="002216C6" w:rsidRDefault="005C0C22" w:rsidP="005C0C22">
      <w:pPr>
        <w:spacing w:after="0" w:line="240" w:lineRule="auto"/>
        <w:ind w:firstLine="709"/>
        <w:jc w:val="both"/>
        <w:rPr>
          <w:rFonts w:ascii="Times New Roman" w:hAnsi="Times New Roman" w:cs="Times New Roman"/>
          <w:sz w:val="24"/>
          <w:szCs w:val="24"/>
        </w:rPr>
      </w:pPr>
      <w:r w:rsidRPr="002216C6">
        <w:rPr>
          <w:rFonts w:ascii="Times New Roman" w:hAnsi="Times New Roman" w:cs="Times New Roman"/>
          <w:sz w:val="24"/>
          <w:szCs w:val="24"/>
        </w:rPr>
        <w:t xml:space="preserve">3.- Iniciativa con Proyecto de Decreto por el que se reforman el párrafo segundo del artículo 3 del párrafo segundo del artículo 9, el segundo y tercer párrafo del artículo 23, el segundo párrafo del artículo 26, la fracción III del artículo 28; el quinto párrafo del artículo 37, las fracciones XXXV y LVIII del artículo 185 y el artículo 249, y se adicionan una fracción XII Quater al artículo 7; un último párrafo al inciso a) de la fracción V del artículo 66, los párrafos tercero y sexto del artículo </w:t>
      </w:r>
      <w:r w:rsidRPr="002216C6">
        <w:rPr>
          <w:rFonts w:ascii="Times New Roman" w:hAnsi="Times New Roman" w:cs="Times New Roman"/>
          <w:sz w:val="24"/>
          <w:szCs w:val="24"/>
        </w:rPr>
        <w:lastRenderedPageBreak/>
        <w:t>248, recorriéndose los párrafos respectivos del Código Electoral del Estado de México, para incorporar acciones afirmativas en favor de las juventudes de la entidad y garantizar su participación en la vida política, presentante Grupo Parlamentario del Partido Verde del Estado de México, turno original Electoral y de Desarrollo Democrático y de la Juventud y el Deporte y turno final Gobernación y Puntos Constitucionales y Electoral y de Desarrollo Democrático.</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Es cuanto Presidenta.</w:t>
      </w:r>
    </w:p>
    <w:p w:rsidR="002A255E" w:rsidRPr="002216C6" w:rsidRDefault="002A255E" w:rsidP="002A255E">
      <w:pPr>
        <w:pStyle w:val="Sinespaciado"/>
        <w:jc w:val="both"/>
        <w:rPr>
          <w:rFonts w:ascii="Times New Roman" w:hAnsi="Times New Roman" w:cs="Times New Roman"/>
          <w:sz w:val="24"/>
          <w:szCs w:val="24"/>
        </w:rPr>
      </w:pPr>
    </w:p>
    <w:p w:rsidR="002A255E" w:rsidRPr="002216C6" w:rsidRDefault="002A255E" w:rsidP="002A255E">
      <w:pPr>
        <w:spacing w:after="0" w:line="240" w:lineRule="auto"/>
        <w:jc w:val="center"/>
        <w:rPr>
          <w:rFonts w:ascii="Times New Roman" w:hAnsi="Times New Roman" w:cs="Times New Roman"/>
          <w:i/>
          <w:sz w:val="24"/>
          <w:szCs w:val="24"/>
        </w:rPr>
      </w:pPr>
      <w:r w:rsidRPr="002216C6">
        <w:rPr>
          <w:rFonts w:ascii="Times New Roman" w:hAnsi="Times New Roman" w:cs="Times New Roman"/>
          <w:i/>
          <w:sz w:val="24"/>
          <w:szCs w:val="24"/>
        </w:rPr>
        <w:t>(Se inserta documento)</w:t>
      </w:r>
    </w:p>
    <w:p w:rsidR="002A255E" w:rsidRPr="002216C6" w:rsidRDefault="002A255E" w:rsidP="002A255E">
      <w:pPr>
        <w:spacing w:after="0" w:line="240" w:lineRule="auto"/>
        <w:jc w:val="center"/>
        <w:rPr>
          <w:rFonts w:ascii="Times New Roman" w:hAnsi="Times New Roman" w:cs="Times New Roman"/>
          <w:sz w:val="24"/>
          <w:szCs w:val="24"/>
        </w:rPr>
      </w:pPr>
    </w:p>
    <w:p w:rsidR="002A255E" w:rsidRPr="002216C6" w:rsidRDefault="002A255E" w:rsidP="002A255E">
      <w:pPr>
        <w:autoSpaceDE w:val="0"/>
        <w:autoSpaceDN w:val="0"/>
        <w:adjustRightInd w:val="0"/>
        <w:spacing w:after="0" w:line="240" w:lineRule="auto"/>
        <w:jc w:val="both"/>
        <w:rPr>
          <w:rFonts w:ascii="Times New Roman" w:eastAsia="Calibri" w:hAnsi="Times New Roman" w:cs="Times New Roman"/>
          <w:b/>
          <w:bCs/>
          <w:sz w:val="24"/>
          <w:szCs w:val="24"/>
        </w:rPr>
      </w:pPr>
      <w:bookmarkStart w:id="12" w:name="_Hlk189213733"/>
      <w:r w:rsidRPr="002216C6">
        <w:rPr>
          <w:rFonts w:ascii="Times New Roman" w:eastAsia="Calibri" w:hAnsi="Times New Roman" w:cs="Times New Roman"/>
          <w:b/>
          <w:bCs/>
          <w:sz w:val="24"/>
          <w:szCs w:val="24"/>
        </w:rPr>
        <w:t>CONGRESO</w:t>
      </w:r>
    </w:p>
    <w:p w:rsidR="002A255E" w:rsidRPr="002216C6" w:rsidRDefault="002A255E" w:rsidP="002A255E">
      <w:pPr>
        <w:autoSpaceDE w:val="0"/>
        <w:autoSpaceDN w:val="0"/>
        <w:adjustRightInd w:val="0"/>
        <w:spacing w:after="0" w:line="240" w:lineRule="auto"/>
        <w:jc w:val="both"/>
        <w:rPr>
          <w:rFonts w:ascii="Times New Roman" w:eastAsia="Calibri" w:hAnsi="Times New Roman" w:cs="Times New Roman"/>
          <w:b/>
          <w:bCs/>
          <w:sz w:val="24"/>
          <w:szCs w:val="24"/>
        </w:rPr>
      </w:pPr>
      <w:r w:rsidRPr="002216C6">
        <w:rPr>
          <w:rFonts w:ascii="Times New Roman" w:eastAsia="Calibri" w:hAnsi="Times New Roman" w:cs="Times New Roman"/>
          <w:b/>
          <w:bCs/>
          <w:sz w:val="24"/>
          <w:szCs w:val="24"/>
        </w:rPr>
        <w:t>ESTADO DE MÉXICO</w:t>
      </w:r>
    </w:p>
    <w:p w:rsidR="002A255E" w:rsidRPr="002216C6" w:rsidRDefault="002A255E" w:rsidP="002A255E">
      <w:pPr>
        <w:autoSpaceDE w:val="0"/>
        <w:autoSpaceDN w:val="0"/>
        <w:adjustRightInd w:val="0"/>
        <w:spacing w:after="0" w:line="240" w:lineRule="auto"/>
        <w:jc w:val="both"/>
        <w:rPr>
          <w:rFonts w:ascii="Times New Roman" w:eastAsia="Calibri" w:hAnsi="Times New Roman" w:cs="Times New Roman"/>
          <w:b/>
          <w:bCs/>
          <w:sz w:val="24"/>
          <w:szCs w:val="24"/>
        </w:rPr>
      </w:pPr>
    </w:p>
    <w:p w:rsidR="002A255E" w:rsidRPr="002216C6" w:rsidRDefault="002A255E" w:rsidP="002A255E">
      <w:pPr>
        <w:spacing w:after="0" w:line="240" w:lineRule="auto"/>
        <w:jc w:val="center"/>
        <w:rPr>
          <w:rFonts w:ascii="Times New Roman" w:eastAsia="Calibri" w:hAnsi="Times New Roman" w:cs="Times New Roman"/>
          <w:sz w:val="24"/>
          <w:szCs w:val="24"/>
          <w:lang w:val="es-ES" w:eastAsia="es-ES"/>
        </w:rPr>
      </w:pPr>
      <w:r w:rsidRPr="002216C6">
        <w:rPr>
          <w:rFonts w:ascii="Times New Roman" w:eastAsia="Calibri" w:hAnsi="Times New Roman" w:cs="Times New Roman"/>
          <w:b/>
          <w:sz w:val="24"/>
          <w:szCs w:val="24"/>
          <w:lang w:val="es-ES" w:eastAsia="es-ES"/>
        </w:rPr>
        <w:t>"2026. Año del Humanismo Mexicano en el Estado de México”</w:t>
      </w:r>
    </w:p>
    <w:p w:rsidR="002A255E" w:rsidRPr="002216C6" w:rsidRDefault="002A255E" w:rsidP="002A255E">
      <w:pPr>
        <w:widowControl w:val="0"/>
        <w:autoSpaceDE w:val="0"/>
        <w:autoSpaceDN w:val="0"/>
        <w:spacing w:after="0" w:line="240" w:lineRule="auto"/>
        <w:rPr>
          <w:rFonts w:ascii="Times New Roman" w:eastAsia="Arial MT" w:hAnsi="Times New Roman" w:cs="Times New Roman"/>
          <w:sz w:val="24"/>
          <w:szCs w:val="24"/>
          <w:lang w:val="es-ES"/>
        </w:rPr>
      </w:pPr>
    </w:p>
    <w:p w:rsidR="002A255E" w:rsidRPr="002216C6" w:rsidRDefault="002A255E" w:rsidP="002A255E">
      <w:pPr>
        <w:spacing w:after="0" w:line="240" w:lineRule="auto"/>
        <w:contextualSpacing/>
        <w:jc w:val="right"/>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 xml:space="preserve">Toluca de Lerdo, Méx., </w:t>
      </w:r>
    </w:p>
    <w:p w:rsidR="002A255E" w:rsidRPr="002216C6" w:rsidRDefault="002A255E" w:rsidP="002A255E">
      <w:pPr>
        <w:spacing w:after="0" w:line="240" w:lineRule="auto"/>
        <w:contextualSpacing/>
        <w:jc w:val="right"/>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a 28 de abril de 2026.</w:t>
      </w:r>
    </w:p>
    <w:p w:rsidR="002A255E" w:rsidRPr="002216C6" w:rsidRDefault="002A255E" w:rsidP="002A255E">
      <w:pPr>
        <w:spacing w:after="0" w:line="240" w:lineRule="auto"/>
        <w:contextualSpacing/>
        <w:rPr>
          <w:rFonts w:ascii="Times New Roman" w:eastAsia="Times New Roman" w:hAnsi="Times New Roman" w:cs="Times New Roman"/>
          <w:sz w:val="24"/>
          <w:szCs w:val="24"/>
          <w:lang w:val="es-ES" w:eastAsia="es-ES"/>
        </w:rPr>
      </w:pPr>
    </w:p>
    <w:bookmarkEnd w:id="12"/>
    <w:p w:rsidR="002A255E" w:rsidRPr="002216C6" w:rsidRDefault="002A255E" w:rsidP="002A255E">
      <w:pPr>
        <w:spacing w:after="0" w:line="240" w:lineRule="auto"/>
        <w:contextualSpacing/>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DIP. MARTHA AZUCENA CAMACHO REYNOSO</w:t>
      </w:r>
    </w:p>
    <w:p w:rsidR="002A255E" w:rsidRPr="002216C6" w:rsidRDefault="002A255E" w:rsidP="002A255E">
      <w:pPr>
        <w:spacing w:after="0" w:line="240" w:lineRule="auto"/>
        <w:contextualSpacing/>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PRESIDENTA DE LA H. “LXII” LEGISLATURA</w:t>
      </w:r>
    </w:p>
    <w:p w:rsidR="002A255E" w:rsidRPr="002216C6" w:rsidRDefault="002A255E" w:rsidP="002A255E">
      <w:pPr>
        <w:spacing w:after="0" w:line="240" w:lineRule="auto"/>
        <w:contextualSpacing/>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DEL CONGRESO DEL ESTADO LIBRE Y</w:t>
      </w:r>
    </w:p>
    <w:p w:rsidR="002A255E" w:rsidRPr="002216C6" w:rsidRDefault="002A255E" w:rsidP="002A255E">
      <w:pPr>
        <w:spacing w:after="0" w:line="240" w:lineRule="auto"/>
        <w:contextualSpacing/>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SOBERANO DE MÉXICO</w:t>
      </w:r>
    </w:p>
    <w:p w:rsidR="002A255E" w:rsidRPr="002216C6" w:rsidRDefault="002A255E" w:rsidP="002A255E">
      <w:pPr>
        <w:spacing w:after="0" w:line="240" w:lineRule="auto"/>
        <w:contextualSpacing/>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P R E S E N T E .</w:t>
      </w:r>
    </w:p>
    <w:p w:rsidR="002A255E" w:rsidRPr="002216C6" w:rsidRDefault="002A255E" w:rsidP="002A255E">
      <w:pPr>
        <w:spacing w:after="0" w:line="240" w:lineRule="auto"/>
        <w:contextualSpacing/>
        <w:rPr>
          <w:rFonts w:ascii="Times New Roman" w:eastAsia="Times New Roman" w:hAnsi="Times New Roman" w:cs="Times New Roman"/>
          <w:sz w:val="24"/>
          <w:szCs w:val="24"/>
          <w:lang w:val="es-ES" w:eastAsia="es-ES"/>
        </w:rPr>
      </w:pPr>
    </w:p>
    <w:p w:rsidR="002A255E" w:rsidRPr="002216C6" w:rsidRDefault="002A255E" w:rsidP="002A255E">
      <w:pPr>
        <w:spacing w:after="0" w:line="240" w:lineRule="auto"/>
        <w:contextualSpacing/>
        <w:jc w:val="both"/>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ab/>
        <w:t>Quienes formamos la Junta de Coordinación Política, nos permitimos solicitar a usted, que en uso de las atribuciones previstas en el artículo 47 fracciones VIII, XX y XXII de la Ley Orgánica del Poder Legislativo del Estado Libre y Soberano de México, tenga a bien adecuar el turno de estudio y dictamen de comisiones legislativas, en relación con diversas iniciativas, de conformidad con el documento que se adjunta.</w:t>
      </w:r>
    </w:p>
    <w:p w:rsidR="002A255E" w:rsidRPr="002216C6" w:rsidRDefault="002A255E" w:rsidP="002A255E">
      <w:pPr>
        <w:spacing w:after="0" w:line="240" w:lineRule="auto"/>
        <w:contextualSpacing/>
        <w:jc w:val="both"/>
        <w:rPr>
          <w:rFonts w:ascii="Times New Roman" w:eastAsia="Times New Roman" w:hAnsi="Times New Roman" w:cs="Times New Roman"/>
          <w:sz w:val="24"/>
          <w:szCs w:val="24"/>
          <w:lang w:val="es-ES" w:eastAsia="es-ES"/>
        </w:rPr>
      </w:pPr>
    </w:p>
    <w:p w:rsidR="002A255E" w:rsidRPr="002216C6" w:rsidRDefault="002A255E" w:rsidP="002A255E">
      <w:pPr>
        <w:spacing w:after="0" w:line="240" w:lineRule="auto"/>
        <w:contextualSpacing/>
        <w:jc w:val="both"/>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ab/>
        <w:t>La adecuación propuesta busca favorecer el desarrollo de los trabajos de esos órganos de la Legislatura.</w:t>
      </w:r>
    </w:p>
    <w:p w:rsidR="002A255E" w:rsidRPr="002216C6" w:rsidRDefault="002A255E" w:rsidP="002A255E">
      <w:pPr>
        <w:spacing w:after="0" w:line="240" w:lineRule="auto"/>
        <w:contextualSpacing/>
        <w:jc w:val="both"/>
        <w:rPr>
          <w:rFonts w:ascii="Times New Roman" w:eastAsia="Times New Roman" w:hAnsi="Times New Roman" w:cs="Times New Roman"/>
          <w:sz w:val="24"/>
          <w:szCs w:val="24"/>
          <w:lang w:val="es-ES" w:eastAsia="es-ES"/>
        </w:rPr>
      </w:pPr>
    </w:p>
    <w:p w:rsidR="002A255E" w:rsidRPr="002216C6" w:rsidRDefault="002A255E" w:rsidP="002A255E">
      <w:pPr>
        <w:spacing w:after="0" w:line="240" w:lineRule="auto"/>
        <w:contextualSpacing/>
        <w:jc w:val="both"/>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ab/>
        <w:t>De igual forma, le pedimos ampliar el Acuerdo a los supuestos que se adviertan pertinente.</w:t>
      </w:r>
    </w:p>
    <w:p w:rsidR="002A255E" w:rsidRPr="002216C6" w:rsidRDefault="002A255E" w:rsidP="002A255E">
      <w:pPr>
        <w:spacing w:after="0" w:line="240" w:lineRule="auto"/>
        <w:contextualSpacing/>
        <w:jc w:val="both"/>
        <w:rPr>
          <w:rFonts w:ascii="Times New Roman" w:eastAsia="Times New Roman" w:hAnsi="Times New Roman" w:cs="Times New Roman"/>
          <w:sz w:val="24"/>
          <w:szCs w:val="24"/>
          <w:lang w:val="es-ES" w:eastAsia="es-ES"/>
        </w:rPr>
      </w:pPr>
    </w:p>
    <w:p w:rsidR="002A255E" w:rsidRPr="002216C6" w:rsidRDefault="002A255E" w:rsidP="002A255E">
      <w:pPr>
        <w:spacing w:after="0" w:line="240" w:lineRule="auto"/>
        <w:contextualSpacing/>
        <w:jc w:val="both"/>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ab/>
        <w:t>Sin otro particular, le reiteramos nuestra distinguida consideración.</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A T E N T A M E N T E</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bookmarkStart w:id="13" w:name="_Hlk180326772"/>
      <w:r w:rsidRPr="002216C6">
        <w:rPr>
          <w:rFonts w:ascii="Times New Roman" w:eastAsia="Times New Roman" w:hAnsi="Times New Roman" w:cs="Times New Roman"/>
          <w:b/>
          <w:sz w:val="24"/>
          <w:szCs w:val="24"/>
          <w:lang w:val="es-ES" w:eastAsia="es-ES"/>
        </w:rPr>
        <w:t>JUNTA DE COORDINACIÓN POLÍTICA DE LA “LXII”</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LEGISLATURA DEL CONGRESO DEL ESTADO</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LIBRE Y SOBERANO DE MÉXICO</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PRESIDENTE</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DIP. JOSÉ FRANCISCO VÁZQUEZ RODRÍGUEZ</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702"/>
        <w:gridCol w:w="4703"/>
      </w:tblGrid>
      <w:tr w:rsidR="002A255E" w:rsidRPr="002216C6" w:rsidTr="00FB3930">
        <w:trPr>
          <w:jc w:val="center"/>
        </w:trPr>
        <w:tc>
          <w:tcPr>
            <w:tcW w:w="4961" w:type="dxa"/>
            <w:shd w:val="clear" w:color="auto" w:fill="auto"/>
          </w:tcPr>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VICEPRESIDENTE</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DIP. JOSÉ ALBERTO COUTTOLENC BUENTELLO</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p>
        </w:tc>
        <w:tc>
          <w:tcPr>
            <w:tcW w:w="4962" w:type="dxa"/>
            <w:shd w:val="clear" w:color="auto" w:fill="auto"/>
          </w:tcPr>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VICEPRESIDENTE</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DIP. ELÍAS RESCALA JIMÉNEZ</w:t>
            </w:r>
          </w:p>
        </w:tc>
      </w:tr>
      <w:tr w:rsidR="002A255E" w:rsidRPr="002216C6" w:rsidTr="00FB3930">
        <w:trPr>
          <w:jc w:val="center"/>
        </w:trPr>
        <w:tc>
          <w:tcPr>
            <w:tcW w:w="4961" w:type="dxa"/>
            <w:shd w:val="clear" w:color="auto" w:fill="auto"/>
          </w:tcPr>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SECRETARIO</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lastRenderedPageBreak/>
              <w:t xml:space="preserve">DIP. </w:t>
            </w:r>
            <w:r w:rsidRPr="002216C6">
              <w:rPr>
                <w:rFonts w:ascii="Times New Roman" w:eastAsia="Times New Roman" w:hAnsi="Times New Roman" w:cs="Times New Roman"/>
                <w:b/>
                <w:bCs/>
                <w:sz w:val="24"/>
                <w:szCs w:val="24"/>
                <w:lang w:val="es-ES" w:eastAsia="es-ES"/>
              </w:rPr>
              <w:t>OSCAR GONZÁLEZ YÁÑEZ</w:t>
            </w:r>
          </w:p>
        </w:tc>
        <w:tc>
          <w:tcPr>
            <w:tcW w:w="4962" w:type="dxa"/>
            <w:shd w:val="clear" w:color="auto" w:fill="auto"/>
          </w:tcPr>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lastRenderedPageBreak/>
              <w:t>VOCAL</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lastRenderedPageBreak/>
              <w:t xml:space="preserve">DIP. </w:t>
            </w:r>
            <w:r w:rsidRPr="002216C6">
              <w:rPr>
                <w:rFonts w:ascii="Times New Roman" w:eastAsia="Times New Roman" w:hAnsi="Times New Roman" w:cs="Times New Roman"/>
                <w:b/>
                <w:bCs/>
                <w:sz w:val="24"/>
                <w:szCs w:val="24"/>
                <w:lang w:val="es-ES" w:eastAsia="es-ES"/>
              </w:rPr>
              <w:t>PABLO FERNÁNDEZ DE CEVALLOS GONZÁLEZ</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p>
        </w:tc>
      </w:tr>
      <w:tr w:rsidR="002A255E" w:rsidRPr="002216C6" w:rsidTr="00FB3930">
        <w:trPr>
          <w:jc w:val="center"/>
        </w:trPr>
        <w:tc>
          <w:tcPr>
            <w:tcW w:w="4961" w:type="dxa"/>
            <w:shd w:val="clear" w:color="auto" w:fill="auto"/>
          </w:tcPr>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lastRenderedPageBreak/>
              <w:t>VOCAL</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DIP. JUAN MANUEL ZEPEDA HERNÁNDEZ</w:t>
            </w:r>
          </w:p>
        </w:tc>
        <w:tc>
          <w:tcPr>
            <w:tcW w:w="4962" w:type="dxa"/>
            <w:shd w:val="clear" w:color="auto" w:fill="auto"/>
          </w:tcPr>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VOCAL</w:t>
            </w:r>
          </w:p>
          <w:p w:rsidR="002A255E" w:rsidRPr="002216C6" w:rsidRDefault="002A255E" w:rsidP="002A255E">
            <w:pPr>
              <w:spacing w:after="0" w:line="240" w:lineRule="auto"/>
              <w:contextualSpacing/>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 xml:space="preserve">DIP. OMAR ORTEGA ÁLVAREZ </w:t>
            </w:r>
          </w:p>
        </w:tc>
      </w:tr>
      <w:bookmarkEnd w:id="13"/>
    </w:tbl>
    <w:p w:rsidR="002A255E" w:rsidRPr="002216C6" w:rsidRDefault="002A255E" w:rsidP="002A255E">
      <w:pPr>
        <w:spacing w:after="0" w:line="240" w:lineRule="auto"/>
        <w:rPr>
          <w:rFonts w:ascii="Times New Roman" w:eastAsia="Times New Roman" w:hAnsi="Times New Roman" w:cs="Times New Roman"/>
          <w:sz w:val="24"/>
          <w:szCs w:val="24"/>
          <w:lang w:val="es-ES" w:eastAsia="es-ES"/>
        </w:rPr>
      </w:pP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p>
    <w:p w:rsidR="002A255E" w:rsidRPr="002216C6" w:rsidRDefault="002A255E" w:rsidP="002A255E">
      <w:pPr>
        <w:spacing w:after="0" w:line="240" w:lineRule="auto"/>
        <w:jc w:val="center"/>
        <w:rPr>
          <w:rFonts w:ascii="Times New Roman" w:eastAsia="Times New Roman" w:hAnsi="Times New Roman" w:cs="Times New Roman"/>
          <w:b/>
          <w:sz w:val="24"/>
          <w:szCs w:val="24"/>
        </w:rPr>
      </w:pPr>
      <w:r w:rsidRPr="002216C6">
        <w:rPr>
          <w:rFonts w:ascii="Times New Roman" w:eastAsia="Times New Roman" w:hAnsi="Times New Roman" w:cs="Times New Roman"/>
          <w:b/>
          <w:sz w:val="24"/>
          <w:szCs w:val="24"/>
          <w:lang w:val="es-ES" w:eastAsia="es-ES"/>
        </w:rPr>
        <w:t>CAMBIO DE TURNO SESIÓN DELIBERANTE</w:t>
      </w:r>
    </w:p>
    <w:p w:rsidR="002A255E" w:rsidRPr="002216C6" w:rsidRDefault="002A255E" w:rsidP="002A255E">
      <w:pPr>
        <w:spacing w:after="0" w:line="240" w:lineRule="auto"/>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sz w:val="24"/>
          <w:szCs w:val="24"/>
          <w:lang w:val="es-ES" w:eastAsia="es-ES"/>
        </w:rPr>
        <w:t>28/ABRIL/2026</w:t>
      </w:r>
    </w:p>
    <w:p w:rsidR="002A255E" w:rsidRPr="002216C6" w:rsidRDefault="002A255E" w:rsidP="002A255E">
      <w:pPr>
        <w:spacing w:after="0" w:line="240" w:lineRule="auto"/>
        <w:jc w:val="center"/>
        <w:rPr>
          <w:rFonts w:ascii="Times New Roman" w:eastAsia="Times New Roman" w:hAnsi="Times New Roman" w:cs="Times New Roman"/>
          <w:b/>
          <w:sz w:val="24"/>
          <w:szCs w:val="24"/>
          <w:lang w:val="es-ES" w:eastAsia="es-ES"/>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0"/>
        <w:gridCol w:w="2197"/>
        <w:gridCol w:w="1567"/>
        <w:gridCol w:w="1429"/>
        <w:gridCol w:w="1816"/>
        <w:gridCol w:w="1816"/>
      </w:tblGrid>
      <w:tr w:rsidR="002A255E" w:rsidRPr="002216C6" w:rsidTr="00FB3930">
        <w:trPr>
          <w:trHeight w:val="20"/>
          <w:tblHeader/>
        </w:trPr>
        <w:tc>
          <w:tcPr>
            <w:tcW w:w="214" w:type="pct"/>
            <w:tcBorders>
              <w:top w:val="single" w:sz="4" w:space="0" w:color="BFBFBF"/>
              <w:left w:val="single" w:sz="4" w:space="0" w:color="BFBFBF"/>
              <w:bottom w:val="single" w:sz="4" w:space="0" w:color="BFBFBF"/>
              <w:right w:val="single" w:sz="4" w:space="0" w:color="BFBFBF"/>
            </w:tcBorders>
            <w:shd w:val="clear" w:color="auto" w:fill="auto"/>
            <w:hideMark/>
          </w:tcPr>
          <w:p w:rsidR="002A255E" w:rsidRPr="002216C6" w:rsidRDefault="002A255E" w:rsidP="002A255E">
            <w:pPr>
              <w:spacing w:after="0" w:line="240" w:lineRule="auto"/>
              <w:jc w:val="center"/>
              <w:rPr>
                <w:rFonts w:ascii="Times New Roman" w:eastAsia="Times New Roman" w:hAnsi="Times New Roman" w:cs="Times New Roman"/>
                <w:b/>
                <w:bCs/>
                <w:sz w:val="24"/>
                <w:szCs w:val="24"/>
                <w:lang w:val="es-ES" w:eastAsia="es-ES"/>
              </w:rPr>
            </w:pPr>
            <w:r w:rsidRPr="002216C6">
              <w:rPr>
                <w:rFonts w:ascii="Times New Roman" w:eastAsia="Times New Roman" w:hAnsi="Times New Roman" w:cs="Times New Roman"/>
                <w:b/>
                <w:bCs/>
                <w:sz w:val="24"/>
                <w:szCs w:val="24"/>
                <w:lang w:val="es-ES" w:eastAsia="es-ES"/>
              </w:rPr>
              <w:t>No.</w:t>
            </w:r>
          </w:p>
        </w:tc>
        <w:tc>
          <w:tcPr>
            <w:tcW w:w="1530" w:type="pct"/>
            <w:tcBorders>
              <w:top w:val="single" w:sz="4" w:space="0" w:color="BFBFBF"/>
              <w:left w:val="single" w:sz="4" w:space="0" w:color="BFBFBF"/>
              <w:bottom w:val="single" w:sz="4" w:space="0" w:color="BFBFBF"/>
              <w:right w:val="single" w:sz="4" w:space="0" w:color="BFBFBF"/>
            </w:tcBorders>
            <w:shd w:val="clear" w:color="auto" w:fill="auto"/>
            <w:hideMark/>
          </w:tcPr>
          <w:p w:rsidR="002A255E" w:rsidRPr="002216C6" w:rsidRDefault="002A255E" w:rsidP="002A255E">
            <w:pPr>
              <w:spacing w:after="0" w:line="240" w:lineRule="auto"/>
              <w:jc w:val="center"/>
              <w:rPr>
                <w:rFonts w:ascii="Times New Roman" w:eastAsia="Times New Roman" w:hAnsi="Times New Roman" w:cs="Times New Roman"/>
                <w:b/>
                <w:bCs/>
                <w:sz w:val="24"/>
                <w:szCs w:val="24"/>
                <w:lang w:val="es-ES" w:eastAsia="es-ES"/>
              </w:rPr>
            </w:pPr>
            <w:r w:rsidRPr="002216C6">
              <w:rPr>
                <w:rFonts w:ascii="Times New Roman" w:eastAsia="Times New Roman" w:hAnsi="Times New Roman" w:cs="Times New Roman"/>
                <w:b/>
                <w:bCs/>
                <w:sz w:val="24"/>
                <w:szCs w:val="24"/>
                <w:lang w:val="es-ES" w:eastAsia="es-ES"/>
              </w:rPr>
              <w:t>Iniciativa</w:t>
            </w:r>
          </w:p>
        </w:tc>
        <w:tc>
          <w:tcPr>
            <w:tcW w:w="1195" w:type="pct"/>
            <w:tcBorders>
              <w:top w:val="single" w:sz="4" w:space="0" w:color="BFBFBF"/>
              <w:left w:val="single" w:sz="4" w:space="0" w:color="BFBFBF"/>
              <w:bottom w:val="single" w:sz="4" w:space="0" w:color="BFBFBF"/>
              <w:right w:val="single" w:sz="4" w:space="0" w:color="BFBFBF"/>
            </w:tcBorders>
            <w:shd w:val="clear" w:color="auto" w:fill="auto"/>
            <w:hideMark/>
          </w:tcPr>
          <w:p w:rsidR="002A255E" w:rsidRPr="002216C6" w:rsidRDefault="002A255E" w:rsidP="002A255E">
            <w:pPr>
              <w:spacing w:after="0" w:line="240" w:lineRule="auto"/>
              <w:jc w:val="center"/>
              <w:rPr>
                <w:rFonts w:ascii="Times New Roman" w:eastAsia="Times New Roman" w:hAnsi="Times New Roman" w:cs="Times New Roman"/>
                <w:b/>
                <w:bCs/>
                <w:sz w:val="24"/>
                <w:szCs w:val="24"/>
                <w:lang w:val="es-ES" w:eastAsia="es-ES"/>
              </w:rPr>
            </w:pPr>
            <w:r w:rsidRPr="002216C6">
              <w:rPr>
                <w:rFonts w:ascii="Times New Roman" w:eastAsia="Times New Roman" w:hAnsi="Times New Roman" w:cs="Times New Roman"/>
                <w:b/>
                <w:bCs/>
                <w:sz w:val="24"/>
                <w:szCs w:val="24"/>
                <w:lang w:val="es-ES" w:eastAsia="es-ES"/>
              </w:rPr>
              <w:t>Resumen</w:t>
            </w:r>
          </w:p>
        </w:tc>
        <w:tc>
          <w:tcPr>
            <w:tcW w:w="573" w:type="pct"/>
            <w:tcBorders>
              <w:top w:val="single" w:sz="4" w:space="0" w:color="BFBFBF"/>
              <w:left w:val="single" w:sz="4" w:space="0" w:color="BFBFBF"/>
              <w:bottom w:val="single" w:sz="4" w:space="0" w:color="BFBFBF"/>
              <w:right w:val="single" w:sz="4" w:space="0" w:color="BFBFBF"/>
            </w:tcBorders>
            <w:shd w:val="clear" w:color="auto" w:fill="auto"/>
            <w:hideMark/>
          </w:tcPr>
          <w:p w:rsidR="002A255E" w:rsidRPr="002216C6" w:rsidRDefault="002A255E" w:rsidP="002A255E">
            <w:pPr>
              <w:spacing w:after="0" w:line="240" w:lineRule="auto"/>
              <w:jc w:val="center"/>
              <w:rPr>
                <w:rFonts w:ascii="Times New Roman" w:eastAsia="Times New Roman" w:hAnsi="Times New Roman" w:cs="Times New Roman"/>
                <w:b/>
                <w:sz w:val="24"/>
                <w:szCs w:val="24"/>
                <w:lang w:val="es-ES" w:eastAsia="es-ES"/>
              </w:rPr>
            </w:pPr>
            <w:r w:rsidRPr="002216C6">
              <w:rPr>
                <w:rFonts w:ascii="Times New Roman" w:eastAsia="Times New Roman" w:hAnsi="Times New Roman" w:cs="Times New Roman"/>
                <w:b/>
                <w:bCs/>
                <w:sz w:val="24"/>
                <w:szCs w:val="24"/>
                <w:lang w:val="es-ES" w:eastAsia="es-ES"/>
              </w:rPr>
              <w:t>Presentante</w:t>
            </w:r>
          </w:p>
        </w:tc>
        <w:tc>
          <w:tcPr>
            <w:tcW w:w="741" w:type="pct"/>
            <w:tcBorders>
              <w:top w:val="single" w:sz="4" w:space="0" w:color="BFBFBF"/>
              <w:left w:val="single" w:sz="4" w:space="0" w:color="BFBFBF"/>
              <w:bottom w:val="single" w:sz="4" w:space="0" w:color="BFBFBF"/>
              <w:right w:val="single" w:sz="4" w:space="0" w:color="BFBFBF"/>
            </w:tcBorders>
            <w:shd w:val="clear" w:color="auto" w:fill="auto"/>
            <w:hideMark/>
          </w:tcPr>
          <w:p w:rsidR="002A255E" w:rsidRPr="002216C6" w:rsidRDefault="002A255E" w:rsidP="002A255E">
            <w:pPr>
              <w:spacing w:after="0" w:line="240" w:lineRule="auto"/>
              <w:jc w:val="center"/>
              <w:rPr>
                <w:rFonts w:ascii="Times New Roman" w:eastAsia="Times New Roman" w:hAnsi="Times New Roman" w:cs="Times New Roman"/>
                <w:b/>
                <w:bCs/>
                <w:sz w:val="24"/>
                <w:szCs w:val="24"/>
                <w:lang w:val="es-ES" w:eastAsia="es-ES"/>
              </w:rPr>
            </w:pPr>
            <w:r w:rsidRPr="002216C6">
              <w:rPr>
                <w:rFonts w:ascii="Times New Roman" w:eastAsia="Times New Roman" w:hAnsi="Times New Roman" w:cs="Times New Roman"/>
                <w:b/>
                <w:bCs/>
                <w:sz w:val="24"/>
                <w:szCs w:val="24"/>
                <w:lang w:val="es-ES" w:eastAsia="es-ES"/>
              </w:rPr>
              <w:t>Turno Original</w:t>
            </w:r>
          </w:p>
        </w:tc>
        <w:tc>
          <w:tcPr>
            <w:tcW w:w="748" w:type="pct"/>
            <w:tcBorders>
              <w:top w:val="single" w:sz="4" w:space="0" w:color="BFBFBF"/>
              <w:left w:val="single" w:sz="4" w:space="0" w:color="BFBFBF"/>
              <w:bottom w:val="single" w:sz="4" w:space="0" w:color="BFBFBF"/>
              <w:right w:val="single" w:sz="4" w:space="0" w:color="BFBFBF"/>
            </w:tcBorders>
            <w:shd w:val="clear" w:color="auto" w:fill="auto"/>
            <w:hideMark/>
          </w:tcPr>
          <w:p w:rsidR="002A255E" w:rsidRPr="002216C6" w:rsidRDefault="002A255E" w:rsidP="002A255E">
            <w:pPr>
              <w:spacing w:after="0" w:line="240" w:lineRule="auto"/>
              <w:jc w:val="center"/>
              <w:rPr>
                <w:rFonts w:ascii="Times New Roman" w:eastAsia="Times New Roman" w:hAnsi="Times New Roman" w:cs="Times New Roman"/>
                <w:b/>
                <w:bCs/>
                <w:sz w:val="24"/>
                <w:szCs w:val="24"/>
                <w:lang w:val="es-ES" w:eastAsia="es-ES"/>
              </w:rPr>
            </w:pPr>
            <w:r w:rsidRPr="002216C6">
              <w:rPr>
                <w:rFonts w:ascii="Times New Roman" w:eastAsia="Times New Roman" w:hAnsi="Times New Roman" w:cs="Times New Roman"/>
                <w:b/>
                <w:bCs/>
                <w:sz w:val="24"/>
                <w:szCs w:val="24"/>
                <w:lang w:val="es-ES" w:eastAsia="es-ES"/>
              </w:rPr>
              <w:t>Turno Final</w:t>
            </w:r>
          </w:p>
        </w:tc>
      </w:tr>
      <w:tr w:rsidR="002A255E" w:rsidRPr="002216C6" w:rsidTr="00FB3930">
        <w:trPr>
          <w:trHeight w:val="20"/>
        </w:trPr>
        <w:tc>
          <w:tcPr>
            <w:tcW w:w="214"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2A255E" w:rsidRPr="002216C6" w:rsidRDefault="002A255E" w:rsidP="002A255E">
            <w:pPr>
              <w:spacing w:after="0" w:line="240" w:lineRule="auto"/>
              <w:jc w:val="center"/>
              <w:rPr>
                <w:rFonts w:ascii="Times New Roman" w:eastAsia="Times New Roman" w:hAnsi="Times New Roman" w:cs="Times New Roman"/>
                <w:b/>
                <w:bCs/>
                <w:sz w:val="24"/>
                <w:szCs w:val="24"/>
                <w:lang w:val="es-ES" w:eastAsia="es-ES"/>
              </w:rPr>
            </w:pPr>
            <w:r w:rsidRPr="002216C6">
              <w:rPr>
                <w:rFonts w:ascii="Times New Roman" w:eastAsia="Times New Roman" w:hAnsi="Times New Roman" w:cs="Times New Roman"/>
                <w:b/>
                <w:bCs/>
                <w:sz w:val="24"/>
                <w:szCs w:val="24"/>
                <w:lang w:val="es-ES" w:eastAsia="es-ES"/>
              </w:rPr>
              <w:t>1</w:t>
            </w:r>
          </w:p>
        </w:tc>
        <w:tc>
          <w:tcPr>
            <w:tcW w:w="1530" w:type="pct"/>
            <w:tcBorders>
              <w:top w:val="single" w:sz="4" w:space="0" w:color="BFBFBF"/>
              <w:left w:val="single" w:sz="4" w:space="0" w:color="BFBFBF"/>
              <w:bottom w:val="single" w:sz="4" w:space="0" w:color="BFBFBF"/>
              <w:right w:val="single" w:sz="4" w:space="0" w:color="BFBFBF"/>
            </w:tcBorders>
            <w:shd w:val="clear" w:color="auto" w:fill="F2F2F2"/>
            <w:hideMark/>
          </w:tcPr>
          <w:p w:rsidR="002A255E" w:rsidRPr="002216C6" w:rsidRDefault="002A255E" w:rsidP="002A255E">
            <w:pPr>
              <w:spacing w:after="0" w:line="240" w:lineRule="auto"/>
              <w:jc w:val="both"/>
              <w:rPr>
                <w:rFonts w:ascii="Times New Roman" w:eastAsia="Times New Roman" w:hAnsi="Times New Roman" w:cs="Times New Roman"/>
                <w:b/>
                <w:bCs/>
                <w:sz w:val="24"/>
                <w:szCs w:val="24"/>
                <w:lang w:val="es-ES" w:eastAsia="es-ES"/>
              </w:rPr>
            </w:pPr>
            <w:r w:rsidRPr="002216C6">
              <w:rPr>
                <w:rFonts w:ascii="Times New Roman" w:eastAsia="Times New Roman" w:hAnsi="Times New Roman" w:cs="Times New Roman"/>
                <w:bCs/>
                <w:sz w:val="24"/>
                <w:szCs w:val="24"/>
                <w:lang w:val="es-ES" w:eastAsia="es-ES"/>
              </w:rPr>
              <w:t xml:space="preserve">Iniciativa con Proyecto de Decreto por el que se adiciona el párrafo treinta y uno del artículo 5 de la </w:t>
            </w:r>
            <w:r w:rsidRPr="002216C6">
              <w:rPr>
                <w:rFonts w:ascii="Times New Roman" w:eastAsia="Times New Roman" w:hAnsi="Times New Roman" w:cs="Times New Roman"/>
                <w:b/>
                <w:bCs/>
                <w:sz w:val="24"/>
                <w:szCs w:val="24"/>
                <w:lang w:val="es-ES" w:eastAsia="es-ES"/>
              </w:rPr>
              <w:t>Constitución Política del Estado Libre y Soberano de México</w:t>
            </w:r>
            <w:r w:rsidRPr="002216C6">
              <w:rPr>
                <w:rFonts w:ascii="Times New Roman" w:eastAsia="Times New Roman" w:hAnsi="Times New Roman" w:cs="Times New Roman"/>
                <w:bCs/>
                <w:sz w:val="24"/>
                <w:szCs w:val="24"/>
                <w:lang w:val="es-ES" w:eastAsia="es-ES"/>
              </w:rPr>
              <w:t xml:space="preserve">, se adiciona la fracción XXXII del artículo 5, y la fracción XXII del artículo 10, se reforma la fracción I del artículo 28 y se adiciona el artículo 67 Bis de la </w:t>
            </w:r>
            <w:r w:rsidRPr="002216C6">
              <w:rPr>
                <w:rFonts w:ascii="Times New Roman" w:eastAsia="Times New Roman" w:hAnsi="Times New Roman" w:cs="Times New Roman"/>
                <w:b/>
                <w:bCs/>
                <w:sz w:val="24"/>
                <w:szCs w:val="24"/>
                <w:lang w:val="es-ES" w:eastAsia="es-ES"/>
              </w:rPr>
              <w:t>Ley de los Derechos de Niñas, Niños y Adolescentes del Estado de México.</w:t>
            </w:r>
          </w:p>
          <w:p w:rsidR="002A255E" w:rsidRPr="002216C6" w:rsidRDefault="002A255E" w:rsidP="002A255E">
            <w:pPr>
              <w:spacing w:after="0" w:line="240" w:lineRule="auto"/>
              <w:jc w:val="both"/>
              <w:rPr>
                <w:rFonts w:ascii="Times New Roman" w:eastAsia="Times New Roman" w:hAnsi="Times New Roman" w:cs="Times New Roman"/>
                <w:sz w:val="24"/>
                <w:szCs w:val="24"/>
                <w:lang w:val="es-ES" w:eastAsia="es-ES"/>
              </w:rPr>
            </w:pPr>
          </w:p>
        </w:tc>
        <w:tc>
          <w:tcPr>
            <w:tcW w:w="1195" w:type="pct"/>
            <w:tcBorders>
              <w:top w:val="single" w:sz="4" w:space="0" w:color="BFBFBF"/>
              <w:left w:val="single" w:sz="4" w:space="0" w:color="BFBFBF"/>
              <w:bottom w:val="single" w:sz="4" w:space="0" w:color="BFBFBF"/>
              <w:right w:val="single" w:sz="4" w:space="0" w:color="BFBFBF"/>
            </w:tcBorders>
            <w:shd w:val="clear" w:color="auto" w:fill="F2F2F2"/>
            <w:hideMark/>
          </w:tcPr>
          <w:p w:rsidR="002A255E" w:rsidRPr="002216C6" w:rsidRDefault="002A255E" w:rsidP="002A255E">
            <w:pPr>
              <w:spacing w:after="0" w:line="240" w:lineRule="auto"/>
              <w:jc w:val="both"/>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Con la finalidad de regular el uso de plataformas digitales y proteger los derechos de las niñas, niños y adolescentes mexiquenses.</w:t>
            </w:r>
          </w:p>
        </w:tc>
        <w:tc>
          <w:tcPr>
            <w:tcW w:w="573"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2A255E" w:rsidRPr="002216C6" w:rsidRDefault="002A255E" w:rsidP="002A255E">
            <w:pPr>
              <w:spacing w:after="0" w:line="240" w:lineRule="auto"/>
              <w:jc w:val="center"/>
              <w:rPr>
                <w:rFonts w:ascii="Times New Roman" w:eastAsia="Times New Roman" w:hAnsi="Times New Roman" w:cs="Times New Roman"/>
                <w:bCs/>
                <w:sz w:val="24"/>
                <w:szCs w:val="24"/>
                <w:lang w:eastAsia="es-ES"/>
              </w:rPr>
            </w:pPr>
            <w:proofErr w:type="spellStart"/>
            <w:r w:rsidRPr="002216C6">
              <w:rPr>
                <w:rFonts w:ascii="Times New Roman" w:eastAsia="Times New Roman" w:hAnsi="Times New Roman" w:cs="Times New Roman"/>
                <w:bCs/>
                <w:sz w:val="24"/>
                <w:szCs w:val="24"/>
                <w:lang w:val="es-ES" w:eastAsia="es-ES"/>
              </w:rPr>
              <w:t>Dips</w:t>
            </w:r>
            <w:proofErr w:type="spellEnd"/>
            <w:r w:rsidRPr="002216C6">
              <w:rPr>
                <w:rFonts w:ascii="Times New Roman" w:eastAsia="Times New Roman" w:hAnsi="Times New Roman" w:cs="Times New Roman"/>
                <w:bCs/>
                <w:sz w:val="24"/>
                <w:szCs w:val="24"/>
                <w:lang w:val="es-ES" w:eastAsia="es-ES"/>
              </w:rPr>
              <w:t>. Rocío Alexia Dávila Sánchez y Pablo Fernández de Cevallos González</w:t>
            </w:r>
          </w:p>
        </w:tc>
        <w:tc>
          <w:tcPr>
            <w:tcW w:w="741"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Gobernación y Puntos Constitucionales</w:t>
            </w:r>
            <w:r w:rsidRPr="002216C6">
              <w:rPr>
                <w:rFonts w:ascii="Times New Roman" w:eastAsia="Times New Roman" w:hAnsi="Times New Roman" w:cs="Times New Roman"/>
                <w:sz w:val="24"/>
                <w:szCs w:val="24"/>
                <w:lang w:val="es-ES" w:eastAsia="es-ES"/>
              </w:rPr>
              <w:br/>
            </w: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Protección de los Derechos de las Niñas, Niños, Adolescentes y la Primera infancia</w:t>
            </w:r>
          </w:p>
        </w:tc>
        <w:tc>
          <w:tcPr>
            <w:tcW w:w="748"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Educación, Cultura, Ciencia, Tecnología e Innovación</w:t>
            </w:r>
          </w:p>
        </w:tc>
      </w:tr>
      <w:tr w:rsidR="002A255E" w:rsidRPr="002216C6" w:rsidTr="00FB3930">
        <w:trPr>
          <w:trHeight w:val="20"/>
        </w:trPr>
        <w:tc>
          <w:tcPr>
            <w:tcW w:w="214" w:type="pct"/>
            <w:tcBorders>
              <w:top w:val="single" w:sz="4" w:space="0" w:color="BFBFBF"/>
              <w:left w:val="single" w:sz="4" w:space="0" w:color="BFBFBF"/>
              <w:bottom w:val="single" w:sz="4" w:space="0" w:color="BFBFBF"/>
              <w:right w:val="single" w:sz="4" w:space="0" w:color="BFBFBF"/>
            </w:tcBorders>
            <w:shd w:val="clear" w:color="auto" w:fill="auto"/>
            <w:vAlign w:val="center"/>
            <w:hideMark/>
          </w:tcPr>
          <w:p w:rsidR="002A255E" w:rsidRPr="002216C6" w:rsidRDefault="002A255E" w:rsidP="002A255E">
            <w:pPr>
              <w:spacing w:after="0" w:line="240" w:lineRule="auto"/>
              <w:jc w:val="center"/>
              <w:rPr>
                <w:rFonts w:ascii="Times New Roman" w:eastAsia="Times New Roman" w:hAnsi="Times New Roman" w:cs="Times New Roman"/>
                <w:b/>
                <w:bCs/>
                <w:sz w:val="24"/>
                <w:szCs w:val="24"/>
                <w:lang w:val="es-ES" w:eastAsia="es-ES"/>
              </w:rPr>
            </w:pPr>
            <w:r w:rsidRPr="002216C6">
              <w:rPr>
                <w:rFonts w:ascii="Times New Roman" w:eastAsia="Times New Roman" w:hAnsi="Times New Roman" w:cs="Times New Roman"/>
                <w:b/>
                <w:bCs/>
                <w:sz w:val="24"/>
                <w:szCs w:val="24"/>
                <w:lang w:val="es-ES" w:eastAsia="es-ES"/>
              </w:rPr>
              <w:t>2</w:t>
            </w:r>
          </w:p>
        </w:tc>
        <w:tc>
          <w:tcPr>
            <w:tcW w:w="1530" w:type="pct"/>
            <w:tcBorders>
              <w:top w:val="single" w:sz="4" w:space="0" w:color="BFBFBF"/>
              <w:left w:val="single" w:sz="4" w:space="0" w:color="BFBFBF"/>
              <w:bottom w:val="single" w:sz="4" w:space="0" w:color="BFBFBF"/>
              <w:right w:val="single" w:sz="4" w:space="0" w:color="BFBFBF"/>
            </w:tcBorders>
            <w:shd w:val="clear" w:color="auto" w:fill="auto"/>
            <w:hideMark/>
          </w:tcPr>
          <w:p w:rsidR="002A255E" w:rsidRPr="002216C6" w:rsidRDefault="002A255E" w:rsidP="002A255E">
            <w:pPr>
              <w:spacing w:after="0" w:line="240" w:lineRule="auto"/>
              <w:jc w:val="both"/>
              <w:rPr>
                <w:rFonts w:ascii="Times New Roman" w:eastAsia="Times New Roman" w:hAnsi="Times New Roman" w:cs="Times New Roman"/>
                <w:bCs/>
                <w:sz w:val="24"/>
                <w:szCs w:val="24"/>
                <w:lang w:val="es-ES" w:eastAsia="es-ES"/>
              </w:rPr>
            </w:pPr>
            <w:r w:rsidRPr="002216C6">
              <w:rPr>
                <w:rFonts w:ascii="Times New Roman" w:eastAsia="Times New Roman" w:hAnsi="Times New Roman" w:cs="Times New Roman"/>
                <w:bCs/>
                <w:sz w:val="24"/>
                <w:szCs w:val="24"/>
                <w:lang w:val="es-ES" w:eastAsia="es-ES"/>
              </w:rPr>
              <w:t xml:space="preserve">Iniciativa con Proyecto de Decreto, por el que se reforma el artículo 117, de la </w:t>
            </w:r>
            <w:r w:rsidRPr="002216C6">
              <w:rPr>
                <w:rFonts w:ascii="Times New Roman" w:eastAsia="Times New Roman" w:hAnsi="Times New Roman" w:cs="Times New Roman"/>
                <w:b/>
                <w:bCs/>
                <w:sz w:val="24"/>
                <w:szCs w:val="24"/>
                <w:lang w:val="es-ES" w:eastAsia="es-ES"/>
              </w:rPr>
              <w:t>Constitución Política del Estado Libre y Soberano de México.</w:t>
            </w:r>
          </w:p>
        </w:tc>
        <w:tc>
          <w:tcPr>
            <w:tcW w:w="1195" w:type="pct"/>
            <w:tcBorders>
              <w:top w:val="single" w:sz="4" w:space="0" w:color="BFBFBF"/>
              <w:left w:val="single" w:sz="4" w:space="0" w:color="BFBFBF"/>
              <w:bottom w:val="single" w:sz="4" w:space="0" w:color="BFBFBF"/>
              <w:right w:val="single" w:sz="4" w:space="0" w:color="BFBFBF"/>
            </w:tcBorders>
            <w:shd w:val="clear" w:color="auto" w:fill="auto"/>
            <w:hideMark/>
          </w:tcPr>
          <w:p w:rsidR="002A255E" w:rsidRPr="002216C6" w:rsidRDefault="002A255E" w:rsidP="002A255E">
            <w:pPr>
              <w:spacing w:after="0" w:line="240" w:lineRule="auto"/>
              <w:jc w:val="both"/>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En materia de paridad de género.</w:t>
            </w:r>
          </w:p>
        </w:tc>
        <w:tc>
          <w:tcPr>
            <w:tcW w:w="573" w:type="pct"/>
            <w:tcBorders>
              <w:top w:val="single" w:sz="4" w:space="0" w:color="BFBFBF"/>
              <w:left w:val="single" w:sz="4" w:space="0" w:color="BFBFBF"/>
              <w:bottom w:val="single" w:sz="4" w:space="0" w:color="BFBFBF"/>
              <w:right w:val="single" w:sz="4" w:space="0" w:color="BFBFBF"/>
            </w:tcBorders>
            <w:shd w:val="clear" w:color="auto" w:fill="auto"/>
            <w:vAlign w:val="center"/>
            <w:hideMark/>
          </w:tcPr>
          <w:p w:rsidR="002A255E" w:rsidRPr="002216C6" w:rsidRDefault="002A255E" w:rsidP="002A255E">
            <w:pPr>
              <w:spacing w:after="0" w:line="240" w:lineRule="auto"/>
              <w:jc w:val="center"/>
              <w:rPr>
                <w:rFonts w:ascii="Times New Roman" w:eastAsia="Times New Roman" w:hAnsi="Times New Roman" w:cs="Times New Roman"/>
                <w:bCs/>
                <w:sz w:val="24"/>
                <w:szCs w:val="24"/>
                <w:lang w:val="es-ES" w:eastAsia="es-ES"/>
              </w:rPr>
            </w:pPr>
            <w:r w:rsidRPr="002216C6">
              <w:rPr>
                <w:rFonts w:ascii="Times New Roman" w:eastAsia="Times New Roman" w:hAnsi="Times New Roman" w:cs="Times New Roman"/>
                <w:bCs/>
                <w:sz w:val="24"/>
                <w:szCs w:val="24"/>
                <w:lang w:val="es-ES" w:eastAsia="es-ES"/>
              </w:rPr>
              <w:t>Dip. María José Pérez Domínguez</w:t>
            </w:r>
          </w:p>
        </w:tc>
        <w:tc>
          <w:tcPr>
            <w:tcW w:w="741" w:type="pct"/>
            <w:tcBorders>
              <w:top w:val="single" w:sz="4" w:space="0" w:color="BFBFBF"/>
              <w:left w:val="single" w:sz="4" w:space="0" w:color="BFBFBF"/>
              <w:bottom w:val="single" w:sz="4" w:space="0" w:color="BFBFBF"/>
              <w:right w:val="single" w:sz="4" w:space="0" w:color="BFBFBF"/>
            </w:tcBorders>
            <w:shd w:val="clear" w:color="auto" w:fill="auto"/>
            <w:vAlign w:val="center"/>
            <w:hideMark/>
          </w:tcPr>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Gobernación y Puntos Constitucionales</w:t>
            </w:r>
            <w:r w:rsidRPr="002216C6">
              <w:rPr>
                <w:rFonts w:ascii="Times New Roman" w:eastAsia="Times New Roman" w:hAnsi="Times New Roman" w:cs="Times New Roman"/>
                <w:sz w:val="24"/>
                <w:szCs w:val="24"/>
                <w:lang w:val="es-ES" w:eastAsia="es-ES"/>
              </w:rPr>
              <w:br/>
            </w: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Para la Igualdad de Género</w:t>
            </w:r>
          </w:p>
        </w:tc>
        <w:tc>
          <w:tcPr>
            <w:tcW w:w="748" w:type="pct"/>
            <w:tcBorders>
              <w:top w:val="single" w:sz="4" w:space="0" w:color="BFBFBF"/>
              <w:left w:val="single" w:sz="4" w:space="0" w:color="BFBFBF"/>
              <w:bottom w:val="single" w:sz="4" w:space="0" w:color="BFBFBF"/>
              <w:right w:val="single" w:sz="4" w:space="0" w:color="BFBFBF"/>
            </w:tcBorders>
            <w:shd w:val="clear" w:color="auto" w:fill="auto"/>
            <w:vAlign w:val="center"/>
          </w:tcPr>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Gobernación y Puntos Constitucionales</w:t>
            </w: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 xml:space="preserve">Electoral y de </w:t>
            </w: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 xml:space="preserve">Desarrollo </w:t>
            </w: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Democrático</w:t>
            </w:r>
          </w:p>
        </w:tc>
      </w:tr>
      <w:tr w:rsidR="002A255E" w:rsidRPr="002216C6" w:rsidTr="00FB3930">
        <w:trPr>
          <w:trHeight w:val="20"/>
        </w:trPr>
        <w:tc>
          <w:tcPr>
            <w:tcW w:w="214"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b/>
                <w:bCs/>
                <w:sz w:val="24"/>
                <w:szCs w:val="24"/>
                <w:lang w:val="es-ES" w:eastAsia="es-ES"/>
              </w:rPr>
              <w:t>3</w:t>
            </w:r>
          </w:p>
        </w:tc>
        <w:tc>
          <w:tcPr>
            <w:tcW w:w="1530" w:type="pct"/>
            <w:tcBorders>
              <w:top w:val="single" w:sz="4" w:space="0" w:color="BFBFBF"/>
              <w:left w:val="single" w:sz="4" w:space="0" w:color="BFBFBF"/>
              <w:bottom w:val="single" w:sz="4" w:space="0" w:color="BFBFBF"/>
              <w:right w:val="single" w:sz="4" w:space="0" w:color="BFBFBF"/>
            </w:tcBorders>
            <w:shd w:val="clear" w:color="auto" w:fill="F2F2F2"/>
            <w:hideMark/>
          </w:tcPr>
          <w:p w:rsidR="002A255E" w:rsidRPr="002216C6" w:rsidRDefault="002A255E" w:rsidP="002A255E">
            <w:pPr>
              <w:spacing w:after="0" w:line="240" w:lineRule="auto"/>
              <w:jc w:val="both"/>
              <w:rPr>
                <w:rFonts w:ascii="Times New Roman" w:eastAsia="Times New Roman" w:hAnsi="Times New Roman" w:cs="Times New Roman"/>
                <w:b/>
                <w:bCs/>
                <w:sz w:val="24"/>
                <w:szCs w:val="24"/>
                <w:lang w:val="es-ES" w:eastAsia="es-ES"/>
              </w:rPr>
            </w:pPr>
            <w:r w:rsidRPr="002216C6">
              <w:rPr>
                <w:rFonts w:ascii="Times New Roman" w:eastAsia="Times New Roman" w:hAnsi="Times New Roman" w:cs="Times New Roman"/>
                <w:bCs/>
                <w:sz w:val="24"/>
                <w:szCs w:val="24"/>
                <w:lang w:val="es-ES" w:eastAsia="es-ES"/>
              </w:rPr>
              <w:t xml:space="preserve">Iniciativa con Proyecto de Decreto por el que se reforman el párrafo </w:t>
            </w:r>
            <w:r w:rsidRPr="002216C6">
              <w:rPr>
                <w:rFonts w:ascii="Times New Roman" w:eastAsia="Times New Roman" w:hAnsi="Times New Roman" w:cs="Times New Roman"/>
                <w:bCs/>
                <w:sz w:val="24"/>
                <w:szCs w:val="24"/>
                <w:lang w:val="es-ES" w:eastAsia="es-ES"/>
              </w:rPr>
              <w:lastRenderedPageBreak/>
              <w:t xml:space="preserve">segundo del artículo 3, el párrafo segundo del artículo 9, el segundo y tercer párrafos del artículo 23, el segundo párrafo del artículo 26, la fracción III del artículo 28, el quinto párrafo del artículo 37, las fracciones XXXV y LVIII del artículo 185, y el artículo 249, y; se adicionan una fracción XII </w:t>
            </w:r>
            <w:proofErr w:type="spellStart"/>
            <w:r w:rsidRPr="002216C6">
              <w:rPr>
                <w:rFonts w:ascii="Times New Roman" w:eastAsia="Times New Roman" w:hAnsi="Times New Roman" w:cs="Times New Roman"/>
                <w:bCs/>
                <w:sz w:val="24"/>
                <w:szCs w:val="24"/>
                <w:lang w:val="es-ES" w:eastAsia="es-ES"/>
              </w:rPr>
              <w:t>quater</w:t>
            </w:r>
            <w:proofErr w:type="spellEnd"/>
            <w:r w:rsidRPr="002216C6">
              <w:rPr>
                <w:rFonts w:ascii="Times New Roman" w:eastAsia="Times New Roman" w:hAnsi="Times New Roman" w:cs="Times New Roman"/>
                <w:bCs/>
                <w:sz w:val="24"/>
                <w:szCs w:val="24"/>
                <w:lang w:val="es-ES" w:eastAsia="es-ES"/>
              </w:rPr>
              <w:t xml:space="preserve"> al artículo 7, un último párrafo al inciso a) de la fracción V del artículo 66, los párrafos tercer y sexto al artículo 248 recorriéndose los párrafos respectivos, del </w:t>
            </w:r>
            <w:r w:rsidRPr="002216C6">
              <w:rPr>
                <w:rFonts w:ascii="Times New Roman" w:eastAsia="Times New Roman" w:hAnsi="Times New Roman" w:cs="Times New Roman"/>
                <w:b/>
                <w:bCs/>
                <w:sz w:val="24"/>
                <w:szCs w:val="24"/>
                <w:lang w:val="es-ES" w:eastAsia="es-ES"/>
              </w:rPr>
              <w:t>Código Electoral del Estado de México.</w:t>
            </w:r>
          </w:p>
          <w:p w:rsidR="002A255E" w:rsidRPr="002216C6" w:rsidRDefault="002A255E" w:rsidP="002A255E">
            <w:pPr>
              <w:spacing w:after="0" w:line="240" w:lineRule="auto"/>
              <w:jc w:val="both"/>
              <w:rPr>
                <w:rFonts w:ascii="Times New Roman" w:eastAsia="Times New Roman" w:hAnsi="Times New Roman" w:cs="Times New Roman"/>
                <w:bCs/>
                <w:sz w:val="24"/>
                <w:szCs w:val="24"/>
                <w:lang w:val="es-ES" w:eastAsia="es-ES"/>
              </w:rPr>
            </w:pPr>
          </w:p>
        </w:tc>
        <w:tc>
          <w:tcPr>
            <w:tcW w:w="1195" w:type="pct"/>
            <w:tcBorders>
              <w:top w:val="single" w:sz="4" w:space="0" w:color="BFBFBF"/>
              <w:left w:val="single" w:sz="4" w:space="0" w:color="BFBFBF"/>
              <w:bottom w:val="single" w:sz="4" w:space="0" w:color="BFBFBF"/>
              <w:right w:val="single" w:sz="4" w:space="0" w:color="BFBFBF"/>
            </w:tcBorders>
            <w:shd w:val="clear" w:color="auto" w:fill="F2F2F2"/>
            <w:hideMark/>
          </w:tcPr>
          <w:p w:rsidR="002A255E" w:rsidRPr="002216C6" w:rsidRDefault="002A255E" w:rsidP="002A255E">
            <w:pPr>
              <w:spacing w:after="0" w:line="240" w:lineRule="auto"/>
              <w:jc w:val="both"/>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lastRenderedPageBreak/>
              <w:t xml:space="preserve">Para incorporar acciones afirmativas </w:t>
            </w:r>
            <w:r w:rsidRPr="002216C6">
              <w:rPr>
                <w:rFonts w:ascii="Times New Roman" w:eastAsia="Times New Roman" w:hAnsi="Times New Roman" w:cs="Times New Roman"/>
                <w:sz w:val="24"/>
                <w:szCs w:val="24"/>
                <w:lang w:val="es-ES" w:eastAsia="es-ES"/>
              </w:rPr>
              <w:lastRenderedPageBreak/>
              <w:t>en favor de las juventudes de la entidad y garantizar su participación en la vida política.</w:t>
            </w:r>
          </w:p>
        </w:tc>
        <w:tc>
          <w:tcPr>
            <w:tcW w:w="573"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2A255E" w:rsidRPr="002216C6" w:rsidRDefault="002A255E" w:rsidP="002A255E">
            <w:pPr>
              <w:spacing w:after="0" w:line="240" w:lineRule="auto"/>
              <w:jc w:val="center"/>
              <w:rPr>
                <w:rFonts w:ascii="Times New Roman" w:eastAsia="Times New Roman" w:hAnsi="Times New Roman" w:cs="Times New Roman"/>
                <w:bCs/>
                <w:sz w:val="24"/>
                <w:szCs w:val="24"/>
                <w:lang w:val="es-ES" w:eastAsia="es-ES"/>
              </w:rPr>
            </w:pPr>
            <w:r w:rsidRPr="002216C6">
              <w:rPr>
                <w:rFonts w:ascii="Times New Roman" w:eastAsia="Times New Roman" w:hAnsi="Times New Roman" w:cs="Times New Roman"/>
                <w:bCs/>
                <w:sz w:val="24"/>
                <w:szCs w:val="24"/>
                <w:lang w:val="es-ES" w:eastAsia="es-ES"/>
              </w:rPr>
              <w:lastRenderedPageBreak/>
              <w:t>GPPVEM</w:t>
            </w:r>
          </w:p>
        </w:tc>
        <w:tc>
          <w:tcPr>
            <w:tcW w:w="741" w:type="pct"/>
            <w:tcBorders>
              <w:top w:val="single" w:sz="4" w:space="0" w:color="BFBFBF"/>
              <w:left w:val="single" w:sz="4" w:space="0" w:color="BFBFBF"/>
              <w:bottom w:val="single" w:sz="4" w:space="0" w:color="BFBFBF"/>
              <w:right w:val="single" w:sz="4" w:space="0" w:color="BFBFBF"/>
            </w:tcBorders>
            <w:shd w:val="clear" w:color="auto" w:fill="F2F2F2"/>
            <w:vAlign w:val="center"/>
          </w:tcPr>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Electoral y de Desarrollo Democrático</w:t>
            </w: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lastRenderedPageBreak/>
              <w:t>La Juventud y el Deporte</w:t>
            </w:r>
          </w:p>
        </w:tc>
        <w:tc>
          <w:tcPr>
            <w:tcW w:w="748" w:type="pct"/>
            <w:tcBorders>
              <w:top w:val="single" w:sz="4" w:space="0" w:color="BFBFBF"/>
              <w:left w:val="single" w:sz="4" w:space="0" w:color="BFBFBF"/>
              <w:bottom w:val="single" w:sz="4" w:space="0" w:color="BFBFBF"/>
              <w:right w:val="single" w:sz="4" w:space="0" w:color="BFBFBF"/>
            </w:tcBorders>
            <w:shd w:val="clear" w:color="auto" w:fill="F2F2F2"/>
            <w:vAlign w:val="center"/>
          </w:tcPr>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lastRenderedPageBreak/>
              <w:t>Gobernación y Puntos Constitucionales</w:t>
            </w: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lastRenderedPageBreak/>
              <w:t xml:space="preserve">Electoral y de </w:t>
            </w: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 xml:space="preserve">Desarrollo </w:t>
            </w:r>
          </w:p>
          <w:p w:rsidR="002A255E" w:rsidRPr="002216C6" w:rsidRDefault="002A255E" w:rsidP="002A255E">
            <w:pPr>
              <w:spacing w:after="0" w:line="240" w:lineRule="auto"/>
              <w:jc w:val="center"/>
              <w:rPr>
                <w:rFonts w:ascii="Times New Roman" w:eastAsia="Times New Roman" w:hAnsi="Times New Roman" w:cs="Times New Roman"/>
                <w:sz w:val="24"/>
                <w:szCs w:val="24"/>
                <w:lang w:val="es-ES" w:eastAsia="es-ES"/>
              </w:rPr>
            </w:pPr>
            <w:r w:rsidRPr="002216C6">
              <w:rPr>
                <w:rFonts w:ascii="Times New Roman" w:eastAsia="Times New Roman" w:hAnsi="Times New Roman" w:cs="Times New Roman"/>
                <w:sz w:val="24"/>
                <w:szCs w:val="24"/>
                <w:lang w:val="es-ES" w:eastAsia="es-ES"/>
              </w:rPr>
              <w:t>Democrático</w:t>
            </w:r>
          </w:p>
        </w:tc>
      </w:tr>
    </w:tbl>
    <w:p w:rsidR="002A255E" w:rsidRPr="002216C6" w:rsidRDefault="002A255E" w:rsidP="002A255E">
      <w:pPr>
        <w:spacing w:after="0" w:line="240" w:lineRule="auto"/>
        <w:jc w:val="center"/>
        <w:rPr>
          <w:rFonts w:ascii="Times New Roman" w:hAnsi="Times New Roman" w:cs="Times New Roman"/>
          <w:sz w:val="24"/>
          <w:szCs w:val="24"/>
        </w:rPr>
      </w:pPr>
    </w:p>
    <w:p w:rsidR="002A255E" w:rsidRPr="002216C6" w:rsidRDefault="002A255E" w:rsidP="00FB3930">
      <w:pPr>
        <w:spacing w:after="0" w:line="240" w:lineRule="auto"/>
        <w:jc w:val="center"/>
        <w:rPr>
          <w:rFonts w:ascii="Times New Roman" w:hAnsi="Times New Roman"/>
          <w:i/>
          <w:sz w:val="24"/>
          <w:szCs w:val="24"/>
        </w:rPr>
      </w:pPr>
      <w:r w:rsidRPr="002216C6">
        <w:rPr>
          <w:rFonts w:ascii="Times New Roman" w:hAnsi="Times New Roman"/>
          <w:i/>
          <w:sz w:val="24"/>
          <w:szCs w:val="24"/>
        </w:rPr>
        <w:t>(Fin del documento)</w:t>
      </w:r>
    </w:p>
    <w:p w:rsidR="002A255E" w:rsidRPr="002216C6" w:rsidRDefault="002A255E" w:rsidP="00FB3930">
      <w:pPr>
        <w:spacing w:after="0" w:line="240" w:lineRule="auto"/>
        <w:jc w:val="center"/>
        <w:rPr>
          <w:rFonts w:ascii="Times New Roman" w:hAnsi="Times New Roman"/>
          <w:sz w:val="24"/>
          <w:szCs w:val="24"/>
        </w:rPr>
      </w:pP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kern w:val="2"/>
          <w:sz w:val="24"/>
          <w:szCs w:val="24"/>
          <w:lang w:eastAsia="es-MX"/>
        </w:rPr>
        <w:t>PRESIDENTA DIP. MARTHA AZUCENA CAMACHO REYNOSO.</w:t>
      </w:r>
      <w:r w:rsidRPr="002216C6">
        <w:rPr>
          <w:rFonts w:ascii="Times New Roman" w:hAnsi="Times New Roman" w:cs="Times New Roman"/>
          <w:sz w:val="24"/>
          <w:szCs w:val="24"/>
        </w:rPr>
        <w:t xml:space="preserve"> Gracias diputada Vicepresidenta Sara Alicia Ramírez de la O.</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 xml:space="preserve"> </w:t>
      </w:r>
      <w:r w:rsidRPr="002216C6">
        <w:rPr>
          <w:rFonts w:ascii="Times New Roman" w:hAnsi="Times New Roman" w:cs="Times New Roman"/>
          <w:sz w:val="24"/>
          <w:szCs w:val="24"/>
        </w:rPr>
        <w:tab/>
        <w:t>Con sustento en el artículo 47 fracciones XVII, XX, XXII de la Ley Orgánica de este Poder Legislativo, acuerdo al turno solicitado y su ampliación para los casos que se estimen convenientes.</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En cuanto al punto número 11, el diputado Carlos Alberto López </w:t>
      </w:r>
      <w:proofErr w:type="spellStart"/>
      <w:r w:rsidRPr="002216C6">
        <w:rPr>
          <w:rFonts w:ascii="Times New Roman" w:hAnsi="Times New Roman" w:cs="Times New Roman"/>
          <w:sz w:val="24"/>
          <w:szCs w:val="24"/>
        </w:rPr>
        <w:t>Imm</w:t>
      </w:r>
      <w:proofErr w:type="spellEnd"/>
      <w:r w:rsidRPr="002216C6">
        <w:rPr>
          <w:rFonts w:ascii="Times New Roman" w:hAnsi="Times New Roman" w:cs="Times New Roman"/>
          <w:sz w:val="24"/>
          <w:szCs w:val="24"/>
        </w:rPr>
        <w:t xml:space="preserve">, presenta en nombre del Grupo Parlamentario del Partido Verde Ecologista de México, </w:t>
      </w:r>
      <w:r w:rsidRPr="002216C6">
        <w:rPr>
          <w:rFonts w:ascii="Times New Roman" w:hAnsi="Times New Roman" w:cs="Times New Roman"/>
          <w:bCs/>
          <w:sz w:val="24"/>
          <w:szCs w:val="24"/>
        </w:rPr>
        <w:t xml:space="preserve">Iniciativa </w:t>
      </w:r>
      <w:r w:rsidRPr="002216C6">
        <w:rPr>
          <w:rFonts w:ascii="Times New Roman" w:hAnsi="Times New Roman" w:cs="Times New Roman"/>
          <w:sz w:val="24"/>
          <w:szCs w:val="24"/>
        </w:rPr>
        <w:t xml:space="preserve">con Proyecto de Decreto por el que se reforma el artículo 3.58 Bis y se adiciona el artículo 3.58 Ter del </w:t>
      </w:r>
      <w:r w:rsidRPr="002216C6">
        <w:rPr>
          <w:rFonts w:ascii="Times New Roman" w:hAnsi="Times New Roman" w:cs="Times New Roman"/>
          <w:bCs/>
          <w:sz w:val="24"/>
          <w:szCs w:val="24"/>
        </w:rPr>
        <w:t>Código de Biodiversidad del Estado de México</w:t>
      </w:r>
      <w:r w:rsidRPr="002216C6">
        <w:rPr>
          <w:rFonts w:ascii="Times New Roman" w:hAnsi="Times New Roman" w:cs="Times New Roman"/>
          <w:sz w:val="24"/>
          <w:szCs w:val="24"/>
        </w:rPr>
        <w:t>, en materia de trabajo comunitario a quien provoque incendios forestales.</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kern w:val="2"/>
          <w:sz w:val="24"/>
          <w:szCs w:val="24"/>
          <w:lang w:eastAsia="es-MX"/>
        </w:rPr>
        <w:t xml:space="preserve">DIP. CARLOS ALBERTO LÓPEZ IMM. </w:t>
      </w:r>
      <w:r w:rsidRPr="002216C6">
        <w:rPr>
          <w:rFonts w:ascii="Times New Roman" w:hAnsi="Times New Roman" w:cs="Times New Roman"/>
          <w:sz w:val="24"/>
          <w:szCs w:val="24"/>
        </w:rPr>
        <w:t>Muchas gracias, con su permiso Presidenta.</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Compañeras, compañeros legisladores en el sur del Estado de México, cuando comienza la temporada de calor, muchas familias viven con preocupación en municipios como Valle de Bravo, Temascaltepec, Tejupilco, Amatepec, Luvianos, </w:t>
      </w:r>
      <w:r w:rsidRPr="002216C6">
        <w:rPr>
          <w:rFonts w:ascii="Times New Roman" w:hAnsi="Times New Roman" w:cs="Times New Roman"/>
          <w:sz w:val="24"/>
          <w:szCs w:val="24"/>
          <w:shd w:val="clear" w:color="auto" w:fill="FFFFFF"/>
        </w:rPr>
        <w:t xml:space="preserve">Tlatlaya, </w:t>
      </w:r>
      <w:r w:rsidRPr="002216C6">
        <w:rPr>
          <w:rFonts w:ascii="Times New Roman" w:hAnsi="Times New Roman" w:cs="Times New Roman"/>
          <w:sz w:val="24"/>
          <w:szCs w:val="24"/>
        </w:rPr>
        <w:t>no es raro despertar con el olor a humo, mirar hacia los cerros y ver columnas de fuego avanzando sobre el territorio.</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 xml:space="preserve">Hemos visto como incendios en zonas forestales consumen hectáreas enteras en cuestión de horas, pero también hemos sido testigos de algo que pocas veces se visibiliza, los incendios en </w:t>
      </w:r>
      <w:r w:rsidRPr="002216C6">
        <w:rPr>
          <w:rFonts w:ascii="Times New Roman" w:hAnsi="Times New Roman" w:cs="Times New Roman"/>
          <w:sz w:val="24"/>
          <w:szCs w:val="24"/>
        </w:rPr>
        <w:lastRenderedPageBreak/>
        <w:t xml:space="preserve">pastizales, que, aunque suelen minimizarse, también representan graves riesgos para las comunidades, un fuego que inicia en un pastizal </w:t>
      </w:r>
      <w:r w:rsidRPr="002216C6">
        <w:rPr>
          <w:rFonts w:ascii="Times New Roman" w:hAnsi="Times New Roman" w:cs="Times New Roman"/>
          <w:sz w:val="24"/>
        </w:rPr>
        <w:t>por una quema mal controlada puede extenderse rápidamente hacia las viviendas, parcelas o áreas naturales o carreteras, puede dejar sin sustento a familias campesinas, afectar el ganado, deteriorar la calidad del aire y poner en riesgo la vida de brigadistas y habitantes.</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Detrás de cada incendio hay historias reales, la historia de productores que pierden su parcela, la historia de brigadistas que pasan horas combatiendo fuego en condiciones extremas, la historia de comunidades enteras que ven cómo su entorno queda reducido a cenizas y lo más preocupante es que gran parte de estos incendios pudiera evitarse.</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De acuerdo con cifras oficiales, en México, 9 de cada 10 incendios son provocados por actividades humanas, ya sea por negligencia o de forma indirecta, una fogata mal apagada, una colilla de cigarro arrojada en el camino, la quema irresponsable de pastizales o simplemente la falta de prevención, en el Estado de México al corte de abril de este año se han registrado 362 incendios forestales, colocando a nuestra entidad entre las más afectadas del país.</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Por eso esta iniciativa propone algo fundamental que quienes provoquen incendios forestales o por negligencia generen este tipo de siniestros, además de sanciones económicas correspondientes, también realicen trabajo comunitario en acciones de reforestación, restauración ambiental y educación y prevención, que quien dañe el territorio también participe en su recuperación, que quien actuó con irresponsabilidad entienda el verdadero costo ambiental de sus acciones, no se trata solamente de castigar, se trata de reparar, se trata de generar conciencias y se trata de prevenir que esto siga ocurriendo.</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Desde el Partido Verde creemos que proteger nuestros bosques, nuestros pastizales y nuestro territorio no es una opción, es una responsabilidad con nuestras comunidades y con el futuro de nuestras generaciones.</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 xml:space="preserve">Muchas gracias, es </w:t>
      </w:r>
      <w:proofErr w:type="spellStart"/>
      <w:r w:rsidRPr="002216C6">
        <w:rPr>
          <w:rFonts w:ascii="Times New Roman" w:hAnsi="Times New Roman" w:cs="Times New Roman"/>
          <w:sz w:val="24"/>
        </w:rPr>
        <w:t>cuanto</w:t>
      </w:r>
      <w:proofErr w:type="spellEnd"/>
      <w:r w:rsidRPr="002216C6">
        <w:rPr>
          <w:rFonts w:ascii="Times New Roman" w:hAnsi="Times New Roman" w:cs="Times New Roman"/>
          <w:sz w:val="24"/>
        </w:rPr>
        <w:t>.</w:t>
      </w:r>
    </w:p>
    <w:p w:rsidR="000D672F" w:rsidRPr="002216C6" w:rsidRDefault="000D672F" w:rsidP="000D672F">
      <w:pPr>
        <w:pStyle w:val="Sinespaciado"/>
        <w:jc w:val="both"/>
        <w:rPr>
          <w:rFonts w:ascii="Times New Roman" w:hAnsi="Times New Roman" w:cs="Times New Roman"/>
          <w:sz w:val="24"/>
          <w:szCs w:val="24"/>
        </w:rPr>
      </w:pPr>
    </w:p>
    <w:p w:rsidR="000D672F" w:rsidRPr="002216C6" w:rsidRDefault="000D672F" w:rsidP="000D672F">
      <w:pPr>
        <w:spacing w:after="0" w:line="240" w:lineRule="auto"/>
        <w:jc w:val="center"/>
        <w:rPr>
          <w:rFonts w:ascii="Times New Roman" w:hAnsi="Times New Roman"/>
          <w:i/>
          <w:sz w:val="24"/>
          <w:szCs w:val="24"/>
        </w:rPr>
      </w:pPr>
      <w:r w:rsidRPr="002216C6">
        <w:rPr>
          <w:rFonts w:ascii="Times New Roman" w:hAnsi="Times New Roman"/>
          <w:i/>
          <w:sz w:val="24"/>
          <w:szCs w:val="24"/>
        </w:rPr>
        <w:t>(Se inserta documento)</w:t>
      </w:r>
    </w:p>
    <w:p w:rsidR="000D672F" w:rsidRPr="00343903" w:rsidRDefault="000D672F" w:rsidP="000D672F">
      <w:pPr>
        <w:spacing w:after="0" w:line="240" w:lineRule="auto"/>
        <w:jc w:val="center"/>
        <w:rPr>
          <w:rFonts w:ascii="Times New Roman" w:hAnsi="Times New Roman"/>
          <w:sz w:val="24"/>
          <w:szCs w:val="24"/>
        </w:rPr>
      </w:pPr>
    </w:p>
    <w:tbl>
      <w:tblPr>
        <w:tblStyle w:val="Tablaconcuadrc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0D672F" w:rsidRPr="000D672F" w:rsidTr="000D672F">
        <w:tc>
          <w:tcPr>
            <w:tcW w:w="4697" w:type="dxa"/>
          </w:tcPr>
          <w:p w:rsidR="000D672F" w:rsidRPr="000D672F" w:rsidRDefault="000D672F" w:rsidP="000D672F">
            <w:pPr>
              <w:autoSpaceDE w:val="0"/>
              <w:autoSpaceDN w:val="0"/>
              <w:adjustRightInd w:val="0"/>
              <w:spacing w:line="240" w:lineRule="auto"/>
              <w:jc w:val="center"/>
              <w:rPr>
                <w:rFonts w:eastAsia="Calibri"/>
                <w:b/>
                <w:bCs/>
                <w:sz w:val="24"/>
                <w:szCs w:val="24"/>
              </w:rPr>
            </w:pPr>
            <w:r w:rsidRPr="000D672F">
              <w:rPr>
                <w:rFonts w:eastAsia="Calibri"/>
                <w:b/>
                <w:bCs/>
                <w:sz w:val="24"/>
                <w:szCs w:val="24"/>
              </w:rPr>
              <w:t>CONGRESO</w:t>
            </w:r>
          </w:p>
          <w:p w:rsidR="000D672F" w:rsidRPr="000D672F" w:rsidRDefault="000D672F" w:rsidP="000D672F">
            <w:pPr>
              <w:spacing w:line="240" w:lineRule="auto"/>
              <w:jc w:val="center"/>
              <w:rPr>
                <w:rFonts w:eastAsia="Arial"/>
                <w:sz w:val="24"/>
                <w:szCs w:val="24"/>
              </w:rPr>
            </w:pPr>
            <w:r w:rsidRPr="000D672F">
              <w:rPr>
                <w:b/>
                <w:bCs/>
                <w:sz w:val="24"/>
                <w:szCs w:val="24"/>
              </w:rPr>
              <w:t>ESTADO DE MÉXICO</w:t>
            </w:r>
          </w:p>
        </w:tc>
        <w:tc>
          <w:tcPr>
            <w:tcW w:w="4698" w:type="dxa"/>
          </w:tcPr>
          <w:p w:rsidR="000D672F" w:rsidRPr="000D672F" w:rsidRDefault="000D672F" w:rsidP="000D672F">
            <w:pPr>
              <w:spacing w:line="240" w:lineRule="auto"/>
              <w:jc w:val="center"/>
              <w:rPr>
                <w:rFonts w:eastAsia="Arial"/>
                <w:sz w:val="24"/>
                <w:szCs w:val="24"/>
              </w:rPr>
            </w:pPr>
            <w:r w:rsidRPr="000D672F">
              <w:rPr>
                <w:rFonts w:eastAsia="Arial"/>
                <w:sz w:val="24"/>
                <w:szCs w:val="24"/>
              </w:rPr>
              <w:t>GRUPO PARLAMENTARIO</w:t>
            </w:r>
          </w:p>
          <w:p w:rsidR="000D672F" w:rsidRPr="000D672F" w:rsidRDefault="000D672F" w:rsidP="000D672F">
            <w:pPr>
              <w:spacing w:line="240" w:lineRule="auto"/>
              <w:jc w:val="center"/>
              <w:rPr>
                <w:rFonts w:eastAsia="Arial"/>
                <w:sz w:val="24"/>
                <w:szCs w:val="24"/>
              </w:rPr>
            </w:pPr>
            <w:r w:rsidRPr="000D672F">
              <w:rPr>
                <w:rFonts w:eastAsia="Arial"/>
                <w:sz w:val="24"/>
                <w:szCs w:val="24"/>
              </w:rPr>
              <w:t>LXII LEGISLATURA</w:t>
            </w:r>
          </w:p>
          <w:p w:rsidR="000D672F" w:rsidRPr="000D672F" w:rsidRDefault="000D672F" w:rsidP="000D672F">
            <w:pPr>
              <w:spacing w:line="240" w:lineRule="auto"/>
              <w:jc w:val="center"/>
              <w:rPr>
                <w:rFonts w:eastAsia="Arial"/>
                <w:sz w:val="24"/>
                <w:szCs w:val="24"/>
              </w:rPr>
            </w:pPr>
            <w:r w:rsidRPr="000D672F">
              <w:rPr>
                <w:rFonts w:eastAsia="Arial"/>
                <w:sz w:val="24"/>
                <w:szCs w:val="24"/>
              </w:rPr>
              <w:t>ESCUCHAR PARA LEGISLAR</w:t>
            </w:r>
          </w:p>
        </w:tc>
      </w:tr>
    </w:tbl>
    <w:p w:rsidR="000D672F" w:rsidRPr="000D672F" w:rsidRDefault="000D672F" w:rsidP="000D672F">
      <w:pPr>
        <w:spacing w:after="0" w:line="240" w:lineRule="auto"/>
        <w:jc w:val="both"/>
        <w:rPr>
          <w:rFonts w:ascii="Times New Roman" w:eastAsia="Arial" w:hAnsi="Times New Roman" w:cs="Times New Roman"/>
          <w:sz w:val="24"/>
          <w:szCs w:val="24"/>
        </w:rPr>
      </w:pPr>
    </w:p>
    <w:p w:rsidR="000D672F" w:rsidRPr="000D672F" w:rsidRDefault="000D672F" w:rsidP="000D672F">
      <w:pPr>
        <w:spacing w:after="0" w:line="240" w:lineRule="auto"/>
        <w:jc w:val="center"/>
        <w:rPr>
          <w:rFonts w:ascii="Times New Roman" w:eastAsia="Arial" w:hAnsi="Times New Roman" w:cs="Times New Roman"/>
          <w:sz w:val="24"/>
          <w:szCs w:val="24"/>
        </w:rPr>
      </w:pPr>
      <w:r w:rsidRPr="000D672F">
        <w:rPr>
          <w:rFonts w:ascii="Times New Roman" w:eastAsia="Arial" w:hAnsi="Times New Roman" w:cs="Times New Roman"/>
          <w:sz w:val="24"/>
          <w:szCs w:val="24"/>
        </w:rPr>
        <w:t>GRUPO PARLAMENTARIO DEL PARTIDO VERDE ECOLOGISTA DE MÉXICO</w:t>
      </w:r>
    </w:p>
    <w:p w:rsidR="000D672F" w:rsidRPr="000D672F" w:rsidRDefault="000D672F" w:rsidP="000D672F">
      <w:pPr>
        <w:spacing w:after="0" w:line="240" w:lineRule="auto"/>
        <w:jc w:val="center"/>
        <w:rPr>
          <w:rFonts w:ascii="Times New Roman" w:eastAsia="Arial" w:hAnsi="Times New Roman" w:cs="Times New Roman"/>
          <w:sz w:val="24"/>
          <w:szCs w:val="24"/>
        </w:rPr>
      </w:pPr>
      <w:r w:rsidRPr="000D672F">
        <w:rPr>
          <w:rFonts w:ascii="Times New Roman" w:eastAsia="Arial" w:hAnsi="Times New Roman" w:cs="Times New Roman"/>
          <w:sz w:val="24"/>
          <w:szCs w:val="24"/>
        </w:rPr>
        <w:t>“2026. Año del Humanismo Mexicano en el Estado de México”.</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right"/>
        <w:rPr>
          <w:rFonts w:ascii="Times New Roman" w:eastAsia="Arial" w:hAnsi="Times New Roman" w:cs="Times New Roman"/>
          <w:sz w:val="24"/>
          <w:szCs w:val="24"/>
        </w:rPr>
      </w:pPr>
      <w:r w:rsidRPr="000D672F">
        <w:rPr>
          <w:rFonts w:ascii="Times New Roman" w:eastAsia="Arial" w:hAnsi="Times New Roman" w:cs="Times New Roman"/>
          <w:sz w:val="24"/>
          <w:szCs w:val="24"/>
        </w:rPr>
        <w:t xml:space="preserve">Toluca de Lerdo, Estado de México, a </w:t>
      </w:r>
      <w:r w:rsidRPr="000D672F">
        <w:rPr>
          <w:rFonts w:ascii="Times New Roman" w:eastAsia="Times New Roman" w:hAnsi="Times New Roman" w:cs="Times New Roman"/>
          <w:sz w:val="24"/>
          <w:szCs w:val="24"/>
          <w:u w:val="single" w:color="000000"/>
        </w:rPr>
        <w:t xml:space="preserve">    </w:t>
      </w:r>
      <w:r w:rsidRPr="000D672F">
        <w:rPr>
          <w:rFonts w:ascii="Times New Roman" w:eastAsia="Times New Roman" w:hAnsi="Times New Roman" w:cs="Times New Roman"/>
          <w:sz w:val="24"/>
          <w:szCs w:val="24"/>
        </w:rPr>
        <w:t xml:space="preserve"> </w:t>
      </w:r>
      <w:r w:rsidRPr="000D672F">
        <w:rPr>
          <w:rFonts w:ascii="Times New Roman" w:eastAsia="Arial" w:hAnsi="Times New Roman" w:cs="Times New Roman"/>
          <w:sz w:val="24"/>
          <w:szCs w:val="24"/>
        </w:rPr>
        <w:t xml:space="preserve">de </w:t>
      </w:r>
      <w:r w:rsidRPr="000D672F">
        <w:rPr>
          <w:rFonts w:ascii="Times New Roman" w:eastAsia="Times New Roman" w:hAnsi="Times New Roman" w:cs="Times New Roman"/>
          <w:sz w:val="24"/>
          <w:szCs w:val="24"/>
          <w:u w:val="single" w:color="000000"/>
        </w:rPr>
        <w:t xml:space="preserve">    </w:t>
      </w:r>
      <w:r w:rsidRPr="000D672F">
        <w:rPr>
          <w:rFonts w:ascii="Times New Roman" w:eastAsia="Times New Roman" w:hAnsi="Times New Roman" w:cs="Times New Roman"/>
          <w:sz w:val="24"/>
          <w:szCs w:val="24"/>
        </w:rPr>
        <w:t xml:space="preserve"> </w:t>
      </w:r>
      <w:proofErr w:type="spellStart"/>
      <w:r w:rsidRPr="000D672F">
        <w:rPr>
          <w:rFonts w:ascii="Times New Roman" w:eastAsia="Arial" w:hAnsi="Times New Roman" w:cs="Times New Roman"/>
          <w:sz w:val="24"/>
          <w:szCs w:val="24"/>
        </w:rPr>
        <w:t>de</w:t>
      </w:r>
      <w:proofErr w:type="spellEnd"/>
      <w:r w:rsidRPr="000D672F">
        <w:rPr>
          <w:rFonts w:ascii="Times New Roman" w:eastAsia="Arial" w:hAnsi="Times New Roman" w:cs="Times New Roman"/>
          <w:sz w:val="24"/>
          <w:szCs w:val="24"/>
        </w:rPr>
        <w:t xml:space="preserve"> 2026.</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rPr>
          <w:rFonts w:ascii="Times New Roman" w:eastAsia="Arial" w:hAnsi="Times New Roman" w:cs="Times New Roman"/>
          <w:b/>
          <w:sz w:val="24"/>
          <w:szCs w:val="24"/>
        </w:rPr>
      </w:pPr>
      <w:r w:rsidRPr="000D672F">
        <w:rPr>
          <w:rFonts w:ascii="Times New Roman" w:eastAsia="Arial" w:hAnsi="Times New Roman" w:cs="Times New Roman"/>
          <w:b/>
          <w:sz w:val="24"/>
          <w:szCs w:val="24"/>
        </w:rPr>
        <w:t>DIP. MARTHA AZUCENA CAMACHO REYNOSO</w:t>
      </w:r>
    </w:p>
    <w:p w:rsidR="000D672F" w:rsidRPr="000D672F" w:rsidRDefault="000D672F" w:rsidP="000D672F">
      <w:pPr>
        <w:spacing w:after="0" w:line="240" w:lineRule="auto"/>
        <w:rPr>
          <w:rFonts w:ascii="Times New Roman" w:eastAsia="Arial" w:hAnsi="Times New Roman" w:cs="Times New Roman"/>
          <w:sz w:val="24"/>
          <w:szCs w:val="24"/>
        </w:rPr>
      </w:pPr>
      <w:r w:rsidRPr="000D672F">
        <w:rPr>
          <w:rFonts w:ascii="Times New Roman" w:eastAsia="Arial" w:hAnsi="Times New Roman" w:cs="Times New Roman"/>
          <w:b/>
          <w:sz w:val="24"/>
          <w:szCs w:val="24"/>
        </w:rPr>
        <w:t>PRESIDENTA DE LA MESA DIRECTIVA</w:t>
      </w:r>
    </w:p>
    <w:p w:rsidR="000D672F" w:rsidRPr="000D672F" w:rsidRDefault="000D672F" w:rsidP="000D672F">
      <w:pPr>
        <w:spacing w:after="0" w:line="240" w:lineRule="auto"/>
        <w:rPr>
          <w:rFonts w:ascii="Times New Roman" w:eastAsia="Arial" w:hAnsi="Times New Roman" w:cs="Times New Roman"/>
          <w:b/>
          <w:sz w:val="24"/>
          <w:szCs w:val="24"/>
        </w:rPr>
      </w:pPr>
      <w:r w:rsidRPr="000D672F">
        <w:rPr>
          <w:rFonts w:ascii="Times New Roman" w:eastAsia="Arial" w:hAnsi="Times New Roman" w:cs="Times New Roman"/>
          <w:b/>
          <w:sz w:val="24"/>
          <w:szCs w:val="24"/>
        </w:rPr>
        <w:t>LXII LEGISLATURA DEL H. PODER LEGISLATIVO</w:t>
      </w:r>
    </w:p>
    <w:p w:rsidR="000D672F" w:rsidRPr="000D672F" w:rsidRDefault="000D672F" w:rsidP="000D672F">
      <w:pPr>
        <w:spacing w:after="0" w:line="240" w:lineRule="auto"/>
        <w:rPr>
          <w:rFonts w:ascii="Times New Roman" w:eastAsia="Arial" w:hAnsi="Times New Roman" w:cs="Times New Roman"/>
          <w:sz w:val="24"/>
          <w:szCs w:val="24"/>
        </w:rPr>
      </w:pPr>
      <w:r w:rsidRPr="000D672F">
        <w:rPr>
          <w:rFonts w:ascii="Times New Roman" w:eastAsia="Arial" w:hAnsi="Times New Roman" w:cs="Times New Roman"/>
          <w:b/>
          <w:sz w:val="24"/>
          <w:szCs w:val="24"/>
        </w:rPr>
        <w:t>DEL ESTADO LIBRE Y SOBERANO DE MÉXICO</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rPr>
          <w:rFonts w:ascii="Times New Roman" w:eastAsia="Arial" w:hAnsi="Times New Roman" w:cs="Times New Roman"/>
          <w:b/>
          <w:sz w:val="24"/>
          <w:szCs w:val="24"/>
        </w:rPr>
      </w:pPr>
      <w:r w:rsidRPr="000D672F">
        <w:rPr>
          <w:rFonts w:ascii="Times New Roman" w:eastAsia="Arial" w:hAnsi="Times New Roman" w:cs="Times New Roman"/>
          <w:b/>
          <w:sz w:val="24"/>
          <w:szCs w:val="24"/>
        </w:rPr>
        <w:t>P R E S E N T E</w:t>
      </w:r>
    </w:p>
    <w:p w:rsidR="000D672F" w:rsidRPr="000D672F" w:rsidRDefault="000D672F" w:rsidP="000D672F">
      <w:pPr>
        <w:spacing w:after="0" w:line="240" w:lineRule="auto"/>
        <w:rPr>
          <w:rFonts w:ascii="Times New Roman" w:eastAsia="Arial" w:hAnsi="Times New Roman" w:cs="Times New Roman"/>
          <w:sz w:val="24"/>
          <w:szCs w:val="24"/>
        </w:rPr>
      </w:pPr>
      <w:r w:rsidRPr="000D672F">
        <w:rPr>
          <w:rFonts w:ascii="Times New Roman" w:eastAsia="Arial" w:hAnsi="Times New Roman" w:cs="Times New Roman"/>
          <w:b/>
          <w:sz w:val="24"/>
          <w:szCs w:val="24"/>
        </w:rPr>
        <w:t>Honorable Asamblea:</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 xml:space="preserve">Quienes suscriben </w:t>
      </w:r>
      <w:r w:rsidRPr="000D672F">
        <w:rPr>
          <w:rFonts w:ascii="Times New Roman" w:eastAsia="Arial" w:hAnsi="Times New Roman" w:cs="Times New Roman"/>
          <w:b/>
          <w:sz w:val="24"/>
          <w:szCs w:val="24"/>
        </w:rPr>
        <w:t>JOSÉ ALBERTO COUTTOLENC BUENTELLO</w:t>
      </w:r>
      <w:r w:rsidRPr="000D672F">
        <w:rPr>
          <w:rFonts w:ascii="Times New Roman" w:eastAsia="Arial" w:hAnsi="Times New Roman" w:cs="Times New Roman"/>
          <w:sz w:val="24"/>
          <w:szCs w:val="24"/>
        </w:rPr>
        <w:t xml:space="preserve">, </w:t>
      </w:r>
      <w:r w:rsidRPr="000D672F">
        <w:rPr>
          <w:rFonts w:ascii="Times New Roman" w:eastAsia="Arial"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w:t>
      </w:r>
      <w:r w:rsidRPr="000D672F">
        <w:rPr>
          <w:rFonts w:ascii="Times New Roman" w:eastAsia="Arial" w:hAnsi="Times New Roman" w:cs="Times New Roman"/>
          <w:b/>
          <w:sz w:val="24"/>
          <w:szCs w:val="24"/>
        </w:rPr>
        <w:lastRenderedPageBreak/>
        <w:t xml:space="preserve">MATA, </w:t>
      </w:r>
      <w:r w:rsidRPr="000D672F">
        <w:rPr>
          <w:rFonts w:ascii="Times New Roman" w:eastAsia="Arial" w:hAnsi="Times New Roman" w:cs="Times New Roman"/>
          <w:sz w:val="24"/>
          <w:szCs w:val="24"/>
        </w:rPr>
        <w:t xml:space="preserve">diputadas y diputados integrantes del </w:t>
      </w:r>
      <w:r w:rsidRPr="000D672F">
        <w:rPr>
          <w:rFonts w:ascii="Times New Roman" w:eastAsia="Arial" w:hAnsi="Times New Roman" w:cs="Times New Roman"/>
          <w:b/>
          <w:sz w:val="24"/>
          <w:szCs w:val="24"/>
        </w:rPr>
        <w:t xml:space="preserve">GRUPO PARLAMENTARIO DEL PARTIDO VERDE ECOLOGISTA DE MÉXICO </w:t>
      </w:r>
      <w:r w:rsidRPr="000D672F">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0D672F">
        <w:rPr>
          <w:rFonts w:ascii="Times New Roman" w:eastAsia="Arial" w:hAnsi="Times New Roman" w:cs="Times New Roman"/>
          <w:b/>
          <w:sz w:val="24"/>
          <w:szCs w:val="24"/>
        </w:rPr>
        <w:t xml:space="preserve">INICIATIVA CON PROYECTO DE DECRETO POR EL QUE SE REFORMA EL ARTÍCULO 3.58 BIS Y SE ADICIONA EL ARTÍCULO 3.58 TER DEL CÓDIGO PARA LA BIODIVERSIDAD DEL ESTADO DE MÉXICO, EN MATERIA DE TRABAJO COMUNITARIO A QUIEN PROVOQUE INCENDIOS FORESTALES, </w:t>
      </w:r>
      <w:r w:rsidRPr="000D672F">
        <w:rPr>
          <w:rFonts w:ascii="Times New Roman" w:eastAsia="Arial" w:hAnsi="Times New Roman" w:cs="Times New Roman"/>
          <w:sz w:val="24"/>
          <w:szCs w:val="24"/>
        </w:rPr>
        <w:t>con sustento en la siguiente:</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center"/>
        <w:rPr>
          <w:rFonts w:ascii="Times New Roman" w:eastAsia="Arial" w:hAnsi="Times New Roman" w:cs="Times New Roman"/>
          <w:sz w:val="24"/>
          <w:szCs w:val="24"/>
        </w:rPr>
      </w:pPr>
      <w:r w:rsidRPr="000D672F">
        <w:rPr>
          <w:rFonts w:ascii="Times New Roman" w:eastAsia="Arial" w:hAnsi="Times New Roman" w:cs="Times New Roman"/>
          <w:b/>
          <w:sz w:val="24"/>
          <w:szCs w:val="24"/>
        </w:rPr>
        <w:t>EXPOSICIÓN DE MOTIVOS</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Los incendios forestales constituyen una de las amenazas ambientales más graves en la actualidad, debido a que impactan de manera directa, e incluso irreversible, la biodiversidad, los ecosistemas, el equilibrio climático y la calidad de vida de las personas. Sus consecuencias no se limitan al deterioro ambiental, sino que también generan pérdida de empleos, desplazamiento de comunidades, afectaciones a la salud pública y un alto impacto social y económico. En este contexto, resulta indispensable fortalecer las consecuencias jurídicas y restaurativas aplicables cuando estos siniestros son provocados por actividades humanas.</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En nuestro país, se estima que el 99% de los incendios forestales tienen origen humano, derivado principalmente de actos negligentes, omisión de medidas preventivas o conductas intencionales. Esta realidad no solo refleja una falta de conciencia ambiental, sino también una clara percepción de impunidad frente a las responsabilidades que estos daños implican.1</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A nivel internacional, los incendios forestales representan una crisis ambiental de gran escala. De acuerdo con la Organización de las Naciones Unidas para la Educación, la Ciencia y la Cultura (UNESCO), constituyen la principal causa de pérdida forestal en sitios declarados Patrimonio Mundial. Desde el año 2001, se han perdido aproximadamente 4.5 millones de hectáreas de bosque en estos espacios, siendo los incendios responsables de alrededor del 75% de dicha pérdida. Asimismo, desde 2020, la pérdida de cobertura forestal relacionada con incendios ha promediado aproximadamente 240 mil hectáreas anuales. 2</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 xml:space="preserve">1   </w:t>
      </w:r>
      <w:r w:rsidRPr="000D672F">
        <w:rPr>
          <w:rFonts w:ascii="Times New Roman" w:eastAsia="Arial" w:hAnsi="Times New Roman" w:cs="Times New Roman"/>
          <w:i/>
          <w:sz w:val="24"/>
          <w:szCs w:val="24"/>
        </w:rPr>
        <w:t>Trabajo comunitario</w:t>
      </w:r>
      <w:r w:rsidRPr="000D672F">
        <w:rPr>
          <w:rFonts w:ascii="Times New Roman" w:eastAsia="Arial" w:hAnsi="Times New Roman" w:cs="Times New Roman"/>
          <w:sz w:val="24"/>
          <w:szCs w:val="24"/>
        </w:rPr>
        <w:t xml:space="preserve">. (2024, 10 mayo). Prevención de Incendios Forestales. </w:t>
      </w:r>
      <w:r w:rsidRPr="000D672F">
        <w:rPr>
          <w:rFonts w:ascii="Times New Roman" w:eastAsia="Arial" w:hAnsi="Times New Roman" w:cs="Times New Roman"/>
          <w:color w:val="0000FF"/>
          <w:sz w:val="24"/>
          <w:szCs w:val="24"/>
          <w:u w:val="single" w:color="0000FF"/>
        </w:rPr>
        <w:t>https:/</w:t>
      </w:r>
      <w:hyperlink r:id="rId29">
        <w:r w:rsidRPr="000D672F">
          <w:rPr>
            <w:rFonts w:ascii="Times New Roman" w:eastAsia="Arial" w:hAnsi="Times New Roman" w:cs="Times New Roman"/>
            <w:color w:val="0000FF"/>
            <w:sz w:val="24"/>
            <w:szCs w:val="24"/>
            <w:u w:val="single" w:color="0000FF"/>
          </w:rPr>
          <w:t>/www.conafprevencionincendios.cl/trabajo-</w:t>
        </w:r>
      </w:hyperlink>
      <w:r w:rsidRPr="000D672F">
        <w:rPr>
          <w:rFonts w:ascii="Times New Roman" w:eastAsia="Arial" w:hAnsi="Times New Roman" w:cs="Times New Roman"/>
          <w:color w:val="0000FF"/>
          <w:sz w:val="24"/>
          <w:szCs w:val="24"/>
        </w:rPr>
        <w:t xml:space="preserve"> </w:t>
      </w:r>
      <w:r w:rsidRPr="000D672F">
        <w:rPr>
          <w:rFonts w:ascii="Times New Roman" w:eastAsia="Arial" w:hAnsi="Times New Roman" w:cs="Times New Roman"/>
          <w:color w:val="0000FF"/>
          <w:sz w:val="24"/>
          <w:szCs w:val="24"/>
          <w:u w:val="single" w:color="0000FF"/>
        </w:rPr>
        <w:t>comunitario/</w:t>
      </w: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 xml:space="preserve">2 </w:t>
      </w:r>
      <w:r w:rsidRPr="000D672F">
        <w:rPr>
          <w:rFonts w:ascii="Times New Roman" w:eastAsia="Arial" w:hAnsi="Times New Roman" w:cs="Times New Roman"/>
          <w:i/>
          <w:sz w:val="24"/>
          <w:szCs w:val="24"/>
        </w:rPr>
        <w:t>Incendios sin precedentes, alimentados por el cambio climático, amenazan los bosques emblemáticos del Patrimonio Mundial</w:t>
      </w:r>
      <w:r w:rsidRPr="000D672F">
        <w:rPr>
          <w:rFonts w:ascii="Times New Roman" w:eastAsia="Arial" w:hAnsi="Times New Roman" w:cs="Times New Roman"/>
          <w:sz w:val="24"/>
          <w:szCs w:val="24"/>
        </w:rPr>
        <w:t>. (s/f).</w:t>
      </w:r>
    </w:p>
    <w:p w:rsidR="000D672F" w:rsidRPr="000D672F" w:rsidRDefault="000D672F" w:rsidP="000D672F">
      <w:pPr>
        <w:spacing w:after="0" w:line="240" w:lineRule="auto"/>
        <w:jc w:val="both"/>
        <w:rPr>
          <w:rFonts w:ascii="Times New Roman" w:eastAsia="Arial" w:hAnsi="Times New Roman" w:cs="Times New Roman"/>
          <w:color w:val="0000FF"/>
          <w:sz w:val="24"/>
          <w:szCs w:val="24"/>
          <w:u w:val="single" w:color="0000FF"/>
        </w:rPr>
      </w:pPr>
      <w:r w:rsidRPr="000D672F">
        <w:rPr>
          <w:rFonts w:ascii="Times New Roman" w:eastAsia="Arial" w:hAnsi="Times New Roman" w:cs="Times New Roman"/>
          <w:sz w:val="24"/>
          <w:szCs w:val="24"/>
        </w:rPr>
        <w:t xml:space="preserve">Unesco.org. </w:t>
      </w:r>
      <w:r w:rsidRPr="000D672F">
        <w:rPr>
          <w:rFonts w:ascii="Times New Roman" w:eastAsia="Arial" w:hAnsi="Times New Roman" w:cs="Times New Roman"/>
          <w:color w:val="0000FF"/>
          <w:sz w:val="24"/>
          <w:szCs w:val="24"/>
        </w:rPr>
        <w:t xml:space="preserve"> </w:t>
      </w:r>
      <w:r w:rsidRPr="000D672F">
        <w:rPr>
          <w:rFonts w:ascii="Times New Roman" w:eastAsia="Arial" w:hAnsi="Times New Roman" w:cs="Times New Roman"/>
          <w:color w:val="0000FF"/>
          <w:sz w:val="24"/>
          <w:szCs w:val="24"/>
          <w:u w:val="single" w:color="0000FF"/>
        </w:rPr>
        <w:t>https://whc.unesco.org/es/noticias/2785</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La magnitud del problema se confirma con datos de la Asociación Internacional de Servicios contra Incendios, que reporta que en 2025 se quemaron alrededor de 102 millones de hectáreas a nivel mundial. En años previos, como 2019 y 2020, los incendios forestales destruyeron más de 400 millones de hectáreas. Destacan regiones como África, que encabeza los incendios forestales con cerca de 53 millones de hectáreas quemadas tan solo en el primer semestre de 2025; Asia, con aproximadamente 20 millones de hectáreas; Sudán del Sur, con casi 10 millones; así como Oceanía y Australia, con cifras cercanas a los 10 millones de hectáreas cada una.3</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lastRenderedPageBreak/>
        <w:t>Estas cifras evidencian que los incendios forestales no son un fenómeno aislado, sino una crisis ambiental global estrechamente vinculada a las actividades humanas, como quemas agrícolas, fogatas mal apagadas, colillas de cigarro o actos vandálicos, lo que pone de manifiesto la necesidad de fortalecer la cultura de prevención y la responsabilidad social.</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En el contexto nacional, México ha enfrentado episodios críticos de incendios forestales. La  temporada de 1998  fue  una  de  las  más devastadoras,  con  840  mil  hectáreas afectadas. En ese año, el ejido de Tonalaco, en Xico, Veracruz, perdió al menos 300 hectáreas de bosque comunitario. Sin embargo, a partir de la organización comunitaria, desde 2005 se inició la reconversión de 400 hectáreas catalogadas como agropastoriles para transformarlas en zona forestal, logrando que en 2021 se reforestara la zona con más de 120 mil árboles. Este esfuerzo ha sido sostenido durante casi 30 años mediante el manejo forestal comunitario por parte de sus 116 ejidatarios.</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Asimismo, en la comunidad de Azinyahualco, en Acapulco, Guerrero, durante más de 20 años no se han registrado incendios graves gracias a jornadas de reforestación, cuidado del agua y trabajo comunitario para la realización de guardarrayas, en las que participan al menos 80 pobladores cada año.</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En Oaxaca, el trabajo comunitario y el voluntariado han demostrado ser herramientas eficaces para la restauración ecológica. En 2024, se sembraron aproximadamente 10 millones de árboles, logrando la reforestación de más de 120 mil hectáreas de bosques afectados por incendios, con la participación de más de 200 voluntarios en jornadas de aproximadamente 48 horas.</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rPr>
          <w:rFonts w:ascii="Times New Roman" w:eastAsia="Arial" w:hAnsi="Times New Roman" w:cs="Times New Roman"/>
          <w:sz w:val="24"/>
          <w:szCs w:val="24"/>
        </w:rPr>
      </w:pPr>
      <w:r w:rsidRPr="000D672F">
        <w:rPr>
          <w:rFonts w:ascii="Times New Roman" w:eastAsia="Arial" w:hAnsi="Times New Roman" w:cs="Times New Roman"/>
          <w:sz w:val="24"/>
          <w:szCs w:val="24"/>
        </w:rPr>
        <w:t xml:space="preserve">3  Staff, F. M. (2026, 21 marzo). </w:t>
      </w:r>
      <w:r w:rsidRPr="000D672F">
        <w:rPr>
          <w:rFonts w:ascii="Times New Roman" w:eastAsia="Arial" w:hAnsi="Times New Roman" w:cs="Times New Roman"/>
          <w:i/>
          <w:sz w:val="24"/>
          <w:szCs w:val="24"/>
        </w:rPr>
        <w:t>Los bosques del mundo perdieron más de 400 millones de hectáreas entre 1990 y 2020</w:t>
      </w:r>
      <w:r w:rsidRPr="000D672F">
        <w:rPr>
          <w:rFonts w:ascii="Times New Roman" w:eastAsia="Arial" w:hAnsi="Times New Roman" w:cs="Times New Roman"/>
          <w:sz w:val="24"/>
          <w:szCs w:val="24"/>
        </w:rPr>
        <w:t>. Forbes</w:t>
      </w:r>
    </w:p>
    <w:p w:rsidR="000D672F" w:rsidRPr="000D672F" w:rsidRDefault="000D672F" w:rsidP="000D672F">
      <w:pPr>
        <w:spacing w:after="0" w:line="240" w:lineRule="auto"/>
        <w:rPr>
          <w:rFonts w:ascii="Times New Roman" w:eastAsia="Arial" w:hAnsi="Times New Roman" w:cs="Times New Roman"/>
          <w:color w:val="0000FF"/>
          <w:sz w:val="24"/>
          <w:szCs w:val="24"/>
          <w:u w:val="single" w:color="0000FF"/>
        </w:rPr>
      </w:pPr>
      <w:r w:rsidRPr="000D672F">
        <w:rPr>
          <w:rFonts w:ascii="Times New Roman" w:eastAsia="Arial" w:hAnsi="Times New Roman" w:cs="Times New Roman"/>
          <w:sz w:val="24"/>
          <w:szCs w:val="24"/>
        </w:rPr>
        <w:t xml:space="preserve">México. </w:t>
      </w:r>
      <w:r w:rsidRPr="000D672F">
        <w:rPr>
          <w:rFonts w:ascii="Times New Roman" w:eastAsia="Arial" w:hAnsi="Times New Roman" w:cs="Times New Roman"/>
          <w:color w:val="0000FF"/>
          <w:sz w:val="24"/>
          <w:szCs w:val="24"/>
        </w:rPr>
        <w:t xml:space="preserve"> </w:t>
      </w:r>
      <w:r w:rsidRPr="000D672F">
        <w:rPr>
          <w:rFonts w:ascii="Times New Roman" w:eastAsia="Arial" w:hAnsi="Times New Roman" w:cs="Times New Roman"/>
          <w:color w:val="0000FF"/>
          <w:sz w:val="24"/>
          <w:szCs w:val="24"/>
          <w:u w:val="single" w:color="0000FF"/>
        </w:rPr>
        <w:t>https://forbes.com.mx/los-bosques-del-mundo-perdieron-mas-de-400-millones-de-hectareas-entre-1990-y-2020/</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Estos casos evidencian que la participación comunitaria no solo es viable, sino fundamental para la prevención, mitigación y restauración de los daños provocados por incendios forestales.</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En el ámbito internacional, el Foro de las Naciones Unidas sobre los Bosques ha establecido principios rectores para la gestión sostenible de los recursos forestales. Destaca el Principio 5, que señala que la gestión forestal debe realizarse de manera sostenible para conservar los ecosistemas forestales y su biodiversidad, lo que refuerza la necesidad de adoptar medidas integrales que no solo sancionen, sino que también restauren y prevengan.</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sz w:val="24"/>
          <w:szCs w:val="24"/>
        </w:rPr>
        <w:t>“Principio 5: Señala que la gestión forestal debe realizarse de manera sostenible para conservar los ecosistemas forestales y su biodiversidad”</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En el ámbito jurídico nacional, la Constitución reconoce el derecho de toda persona a un medio ambiente sano. Por su parte, la Ley General de Desarrollo Forestal Sustentable establece infracciones específicas relacionadas con los incendios forestales, entre las que destacan:</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“Artículo 155. Son infracciones a lo establecido en esta Ley: I. a XIX. …</w:t>
      </w:r>
    </w:p>
    <w:p w:rsidR="000D672F" w:rsidRPr="000D672F" w:rsidRDefault="000D672F" w:rsidP="000D672F">
      <w:pPr>
        <w:spacing w:after="0" w:line="240" w:lineRule="auto"/>
        <w:jc w:val="both"/>
        <w:rPr>
          <w:rFonts w:ascii="Times New Roman" w:eastAsia="Arial" w:hAnsi="Times New Roman" w:cs="Times New Roman"/>
          <w:b/>
          <w:i/>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XX. Evitar prevenir, combatir o controlar, estando legalmente obligado para ello, las plagas, enfermedades o incendios forestales;</w:t>
      </w:r>
    </w:p>
    <w:p w:rsidR="000D672F" w:rsidRPr="000D672F" w:rsidRDefault="000D672F" w:rsidP="000D672F">
      <w:pPr>
        <w:spacing w:after="0" w:line="240" w:lineRule="auto"/>
        <w:rPr>
          <w:rFonts w:ascii="Times New Roman" w:eastAsia="Arial" w:hAnsi="Times New Roman" w:cs="Times New Roman"/>
          <w:b/>
          <w:i/>
          <w:sz w:val="24"/>
          <w:szCs w:val="24"/>
        </w:rPr>
      </w:pPr>
    </w:p>
    <w:p w:rsidR="000D672F" w:rsidRPr="000D672F" w:rsidRDefault="000D672F" w:rsidP="000D672F">
      <w:pPr>
        <w:spacing w:after="0" w:line="240" w:lineRule="auto"/>
        <w:rPr>
          <w:rFonts w:ascii="Times New Roman" w:eastAsia="Arial" w:hAnsi="Times New Roman" w:cs="Times New Roman"/>
          <w:sz w:val="24"/>
          <w:szCs w:val="24"/>
        </w:rPr>
      </w:pPr>
      <w:r w:rsidRPr="000D672F">
        <w:rPr>
          <w:rFonts w:ascii="Times New Roman" w:eastAsia="Arial" w:hAnsi="Times New Roman" w:cs="Times New Roman"/>
          <w:b/>
          <w:i/>
          <w:sz w:val="24"/>
          <w:szCs w:val="24"/>
        </w:rPr>
        <w:lastRenderedPageBreak/>
        <w:t>XXI. a XXIII. …</w:t>
      </w:r>
    </w:p>
    <w:p w:rsidR="000D672F" w:rsidRPr="000D672F" w:rsidRDefault="000D672F" w:rsidP="000D672F">
      <w:pPr>
        <w:spacing w:after="0" w:line="240" w:lineRule="auto"/>
        <w:rPr>
          <w:rFonts w:ascii="Times New Roman" w:eastAsia="Arial" w:hAnsi="Times New Roman" w:cs="Times New Roman"/>
          <w:b/>
          <w:i/>
          <w:sz w:val="24"/>
          <w:szCs w:val="24"/>
        </w:rPr>
      </w:pPr>
    </w:p>
    <w:p w:rsidR="000D672F" w:rsidRPr="000D672F" w:rsidRDefault="000D672F" w:rsidP="000D672F">
      <w:pPr>
        <w:spacing w:after="0" w:line="240" w:lineRule="auto"/>
        <w:rPr>
          <w:rFonts w:ascii="Times New Roman" w:eastAsia="Arial" w:hAnsi="Times New Roman" w:cs="Times New Roman"/>
          <w:b/>
          <w:i/>
          <w:sz w:val="24"/>
          <w:szCs w:val="24"/>
        </w:rPr>
      </w:pPr>
      <w:r w:rsidRPr="000D672F">
        <w:rPr>
          <w:rFonts w:ascii="Times New Roman" w:eastAsia="Arial" w:hAnsi="Times New Roman" w:cs="Times New Roman"/>
          <w:b/>
          <w:i/>
          <w:sz w:val="24"/>
          <w:szCs w:val="24"/>
        </w:rPr>
        <w:t>XXIV. Provocar incendios forestales;</w:t>
      </w:r>
    </w:p>
    <w:p w:rsidR="000D672F" w:rsidRPr="000D672F" w:rsidRDefault="000D672F" w:rsidP="000D672F">
      <w:pPr>
        <w:spacing w:after="0" w:line="240" w:lineRule="auto"/>
        <w:rPr>
          <w:rFonts w:ascii="Times New Roman" w:eastAsia="Arial" w:hAnsi="Times New Roman" w:cs="Times New Roman"/>
          <w:b/>
          <w:i/>
          <w:sz w:val="24"/>
          <w:szCs w:val="24"/>
        </w:rPr>
      </w:pPr>
    </w:p>
    <w:p w:rsidR="000D672F" w:rsidRPr="000D672F" w:rsidRDefault="000D672F" w:rsidP="000D672F">
      <w:pPr>
        <w:spacing w:after="0" w:line="240" w:lineRule="auto"/>
        <w:rPr>
          <w:rFonts w:ascii="Times New Roman" w:eastAsia="Arial" w:hAnsi="Times New Roman" w:cs="Times New Roman"/>
          <w:sz w:val="24"/>
          <w:szCs w:val="24"/>
        </w:rPr>
      </w:pPr>
      <w:r w:rsidRPr="000D672F">
        <w:rPr>
          <w:rFonts w:ascii="Times New Roman" w:eastAsia="Arial" w:hAnsi="Times New Roman" w:cs="Times New Roman"/>
          <w:b/>
          <w:i/>
          <w:sz w:val="24"/>
          <w:szCs w:val="24"/>
        </w:rPr>
        <w:t>XXV. a XXX. …”</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A nivel estatal, el Código para la Biodiversidad del Estado de México establece sanciones para quienes no den aviso inmediato a las autoridades o no adopten medidas ante emergencias ambientales:</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b/>
          <w:i/>
          <w:sz w:val="24"/>
          <w:szCs w:val="24"/>
        </w:rPr>
      </w:pPr>
      <w:r w:rsidRPr="000D672F">
        <w:rPr>
          <w:rFonts w:ascii="Times New Roman" w:eastAsia="Arial" w:hAnsi="Times New Roman" w:cs="Times New Roman"/>
          <w:b/>
          <w:i/>
          <w:sz w:val="24"/>
          <w:szCs w:val="24"/>
        </w:rPr>
        <w:t>“Artículo 2.266. Se sancionará con el pago de multa por el equivalente de quinientas a cuarenta mil veces el valor diario de la Unidad de Medida y Actualización vigente al momento de cometer la infracción a quien:</w:t>
      </w:r>
    </w:p>
    <w:p w:rsidR="000D672F" w:rsidRPr="000D672F" w:rsidRDefault="000D672F" w:rsidP="000D672F">
      <w:pPr>
        <w:spacing w:after="0" w:line="240" w:lineRule="auto"/>
        <w:jc w:val="both"/>
        <w:rPr>
          <w:rFonts w:ascii="Times New Roman" w:eastAsia="Arial"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I. a VI. …</w:t>
      </w:r>
    </w:p>
    <w:p w:rsidR="000D672F" w:rsidRPr="000D672F" w:rsidRDefault="000D672F" w:rsidP="000D672F">
      <w:pPr>
        <w:spacing w:after="0" w:line="240" w:lineRule="auto"/>
        <w:jc w:val="both"/>
        <w:rPr>
          <w:rFonts w:ascii="Times New Roman" w:eastAsia="Arial" w:hAnsi="Times New Roman" w:cs="Times New Roman"/>
          <w:b/>
          <w:i/>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a) a f)</w:t>
      </w:r>
    </w:p>
    <w:p w:rsidR="000D672F" w:rsidRPr="000D672F" w:rsidRDefault="000D672F" w:rsidP="000D672F">
      <w:pPr>
        <w:spacing w:after="0" w:line="240" w:lineRule="auto"/>
        <w:jc w:val="both"/>
        <w:rPr>
          <w:rFonts w:ascii="Times New Roman" w:eastAsia="Arial" w:hAnsi="Times New Roman" w:cs="Times New Roman"/>
          <w:b/>
          <w:i/>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g) No de aviso inmediato a las autoridades competentes, no tome las medidas conducentes en caso de emisiones contaminantes por accidentes, fugas, derrames, explosiones, incendios que pongan en peligro y afecten la integridad de las personas o causen un daño ambiental.</w:t>
      </w:r>
    </w:p>
    <w:p w:rsidR="000D672F" w:rsidRPr="000D672F" w:rsidRDefault="000D672F" w:rsidP="000D672F">
      <w:pPr>
        <w:spacing w:after="0" w:line="240" w:lineRule="auto"/>
        <w:jc w:val="both"/>
        <w:rPr>
          <w:rFonts w:ascii="Times New Roman" w:eastAsia="Arial" w:hAnsi="Times New Roman" w:cs="Times New Roman"/>
          <w:b/>
          <w:i/>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h) a i)</w:t>
      </w:r>
    </w:p>
    <w:p w:rsidR="000D672F" w:rsidRPr="000D672F" w:rsidRDefault="000D672F" w:rsidP="000D672F">
      <w:pPr>
        <w:spacing w:after="0" w:line="240" w:lineRule="auto"/>
        <w:jc w:val="both"/>
        <w:rPr>
          <w:rFonts w:ascii="Times New Roman" w:eastAsia="Arial" w:hAnsi="Times New Roman" w:cs="Times New Roman"/>
          <w:b/>
          <w:i/>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VII. a IX. …”</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Asimismo, el Código Penal del Estado de México tipifica como delito la provocación de incendios forestales:</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“Artículo 228.- Al que en contravención a las disposiciones legales en materia de protección al ambiente o normas técnicas ambientales:</w:t>
      </w:r>
    </w:p>
    <w:p w:rsidR="000D672F" w:rsidRPr="000D672F" w:rsidRDefault="000D672F" w:rsidP="000D672F">
      <w:pPr>
        <w:spacing w:after="0" w:line="240" w:lineRule="auto"/>
        <w:jc w:val="both"/>
        <w:rPr>
          <w:rFonts w:ascii="Times New Roman" w:eastAsia="Arial" w:hAnsi="Times New Roman" w:cs="Times New Roman"/>
          <w:b/>
          <w:i/>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I. a II. …</w:t>
      </w:r>
    </w:p>
    <w:p w:rsidR="000D672F" w:rsidRPr="000D672F" w:rsidRDefault="000D672F" w:rsidP="000D672F">
      <w:pPr>
        <w:spacing w:after="0" w:line="240" w:lineRule="auto"/>
        <w:jc w:val="both"/>
        <w:rPr>
          <w:rFonts w:ascii="Times New Roman" w:eastAsia="Arial" w:hAnsi="Times New Roman" w:cs="Times New Roman"/>
          <w:b/>
          <w:i/>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III. Provoque o inicie intencionalmente un incendio forestal, o contribuya a su propagación;</w:t>
      </w:r>
    </w:p>
    <w:p w:rsidR="000D672F" w:rsidRPr="000D672F" w:rsidRDefault="000D672F" w:rsidP="000D672F">
      <w:pPr>
        <w:spacing w:after="0" w:line="240" w:lineRule="auto"/>
        <w:jc w:val="both"/>
        <w:rPr>
          <w:rFonts w:ascii="Times New Roman" w:eastAsia="Arial" w:hAnsi="Times New Roman" w:cs="Times New Roman"/>
          <w:b/>
          <w:i/>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IV. a X. …</w:t>
      </w:r>
    </w:p>
    <w:p w:rsidR="000D672F" w:rsidRPr="000D672F" w:rsidRDefault="000D672F" w:rsidP="000D672F">
      <w:pPr>
        <w:spacing w:after="0" w:line="240" w:lineRule="auto"/>
        <w:jc w:val="both"/>
        <w:rPr>
          <w:rFonts w:ascii="Times New Roman" w:eastAsia="Arial" w:hAnsi="Times New Roman" w:cs="Times New Roman"/>
          <w:b/>
          <w:i/>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i/>
          <w:sz w:val="24"/>
          <w:szCs w:val="24"/>
        </w:rPr>
        <w:t>A los responsables de este delito se les impondrá prisión de tres a diez años y multa de treinta a ciento cincuenta Unidades de Medida y Actualización.”</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No obstante, pese a la existencia de este marco normativo, la incidencia de incendios forestales continúa siendo alarmante. En el Estado de México, se han registrado 362 incendios forestales al 2 de abril de 2026, lo que coloca a la entidad entre las más afectadas. De acuerdo con la Protectora de Bosques del Estado de México (Probosque), 9 de cada 10 incendios son causados por el ser humano.</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 xml:space="preserve">El impacto económico es considerable: de acuerdo con PROBOSQUE, cada hectárea de bosque que se quema representa un costo superior a 1.5 millones de pesos para el erario, considerando </w:t>
      </w:r>
      <w:r w:rsidRPr="000D672F">
        <w:rPr>
          <w:rFonts w:ascii="Times New Roman" w:eastAsia="Arial" w:hAnsi="Times New Roman" w:cs="Times New Roman"/>
          <w:sz w:val="24"/>
          <w:szCs w:val="24"/>
        </w:rPr>
        <w:lastRenderedPageBreak/>
        <w:t>labores de combate y restauración. A ello se suman costos logísticos críticos, como seguros de vida para brigadistas, transporte aéreo, reparación de caminos y el uso de tecnología para monitoreo.</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El daño ambiental también es profundo. En el Estado de México, aproximadamente el 48% del territorio, equivalente a 1,065,360 hectáreas, está cubierto por bosques, de los cuales dependen cerca de 40 millones de personas para el abastecimiento de agua. Los incendios, que pueden alcanzar temperaturas de hasta 700 grados centígrados, arrasan no solo árboles, sino toda la biodiversidad del suelo.</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Frente a este panorama, resulta impostergable fortalecer el marco normativo para que no solo se castigue, sino que también se eduque, se repare el daño y se fomente la responsabilidad social.</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Por ello, la presente iniciativa propone que a quienes provoquen incendios forestales, ya sea de manera directa o por omisión de medidas preventivas, se les impongan sanciones que incluyan trabajo comunitario en labores de reforestación, restauración ecológica y prevención de incendios.</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Esta propuesta tiene como objetivo generar un impacto integral, sustentado en tres ejes fundamentales:</w:t>
      </w:r>
    </w:p>
    <w:p w:rsidR="000D672F" w:rsidRPr="000D672F" w:rsidRDefault="000D672F" w:rsidP="000D672F">
      <w:pPr>
        <w:spacing w:after="0" w:line="240" w:lineRule="auto"/>
        <w:jc w:val="both"/>
        <w:rPr>
          <w:rFonts w:ascii="Times New Roman" w:eastAsia="Arial"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a) Reparación del daño, al involucrar directamente a quienes causaron el daño en la restauración de los ecosistemas afectados.</w:t>
      </w:r>
    </w:p>
    <w:p w:rsidR="000D672F" w:rsidRPr="000D672F" w:rsidRDefault="000D672F" w:rsidP="000D672F">
      <w:pPr>
        <w:spacing w:after="0" w:line="240" w:lineRule="auto"/>
        <w:jc w:val="both"/>
        <w:rPr>
          <w:rFonts w:ascii="Times New Roman" w:eastAsia="Arial"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b) Generación de conciencia y prevención, al incorporar un componente educativo que fomente una cultura de respeto y cuidado del medio ambiente.</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c) Justicia ambiental restaurativa, al trascender el enfoque punitivo tradicional para promover una sanción útil, educativa y orientada a fortalecer la corresponsabilidad social.</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Desde esta perspectiva, la inclusión del trabajo comunitario como parte de las sanciones representa una herramienta eficaz para transformar conductas, fortalecer la cultura ambiental y contribuir de manera directa a la recuperación de los bosques. Los incendios forestales son un problema urgente que exige respuestas integrales. La actualización del marco normativo para incorporar medidas de reparación del daño no solo es necesaria, sino impostergable para garantizar una relación más consciente, responsable y sostenible entre la sociedad y la naturaleza.</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746D80"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sz w:val="24"/>
          <w:szCs w:val="24"/>
        </w:rPr>
        <w:t xml:space="preserve">Desde el Grupo Parlamentario Verde Ecologista, se reconoce que los incendios forestales son un problema urgente que requiere respuestas integrales. La actualización de las sanciones, </w:t>
      </w:r>
      <w:r w:rsidRPr="00746D80">
        <w:rPr>
          <w:rFonts w:ascii="Times New Roman" w:eastAsia="Arial" w:hAnsi="Times New Roman" w:cs="Times New Roman"/>
          <w:sz w:val="24"/>
          <w:szCs w:val="24"/>
        </w:rPr>
        <w:t>incorporando mecanismos de reparación del daño, representa una acción necesaria para promover una relación más consciente y responsable entre la sociedad y la naturaleza. Porqu</w:t>
      </w:r>
      <w:bookmarkStart w:id="14" w:name="_GoBack"/>
      <w:bookmarkEnd w:id="14"/>
      <w:r w:rsidRPr="00746D80">
        <w:rPr>
          <w:rFonts w:ascii="Times New Roman" w:eastAsia="Arial" w:hAnsi="Times New Roman" w:cs="Times New Roman"/>
          <w:sz w:val="24"/>
          <w:szCs w:val="24"/>
        </w:rPr>
        <w:t>e al cuidar los bosques, se protege el agua, la biodiversidad y el futuro de las presentes y futuras generaciones.</w:t>
      </w:r>
    </w:p>
    <w:p w:rsidR="000D672F" w:rsidRPr="00746D80" w:rsidRDefault="000D672F" w:rsidP="000D672F">
      <w:pPr>
        <w:spacing w:after="0" w:line="240" w:lineRule="auto"/>
        <w:rPr>
          <w:rFonts w:ascii="Times New Roman" w:eastAsia="Times New Roman" w:hAnsi="Times New Roman" w:cs="Times New Roman"/>
          <w:sz w:val="24"/>
          <w:szCs w:val="24"/>
        </w:rPr>
      </w:pPr>
    </w:p>
    <w:p w:rsidR="000D672F" w:rsidRPr="00746D80" w:rsidRDefault="000D672F" w:rsidP="000D672F">
      <w:pPr>
        <w:spacing w:after="0" w:line="240" w:lineRule="auto"/>
        <w:jc w:val="both"/>
        <w:rPr>
          <w:rFonts w:ascii="Times New Roman" w:eastAsia="Arial" w:hAnsi="Times New Roman" w:cs="Times New Roman"/>
          <w:sz w:val="24"/>
          <w:szCs w:val="24"/>
        </w:rPr>
      </w:pPr>
      <w:r w:rsidRPr="00746D80">
        <w:rPr>
          <w:rFonts w:ascii="Times New Roman" w:eastAsia="Arial"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0D672F" w:rsidRPr="00746D80" w:rsidRDefault="000D672F" w:rsidP="000D672F">
      <w:pPr>
        <w:spacing w:after="0" w:line="240" w:lineRule="auto"/>
        <w:rPr>
          <w:rFonts w:ascii="Times New Roman" w:eastAsia="Times New Roman" w:hAnsi="Times New Roman" w:cs="Times New Roman"/>
          <w:sz w:val="24"/>
          <w:szCs w:val="24"/>
        </w:rPr>
      </w:pPr>
    </w:p>
    <w:tbl>
      <w:tblPr>
        <w:tblStyle w:val="Tablaconcuadrcula8"/>
        <w:tblW w:w="0" w:type="auto"/>
        <w:jc w:val="center"/>
        <w:tblLook w:val="04A0" w:firstRow="1" w:lastRow="0" w:firstColumn="1" w:lastColumn="0" w:noHBand="0" w:noVBand="1"/>
      </w:tblPr>
      <w:tblGrid>
        <w:gridCol w:w="4697"/>
        <w:gridCol w:w="4698"/>
      </w:tblGrid>
      <w:tr w:rsidR="000D672F" w:rsidRPr="00746D80" w:rsidTr="000D672F">
        <w:trPr>
          <w:jc w:val="center"/>
        </w:trPr>
        <w:tc>
          <w:tcPr>
            <w:tcW w:w="9395" w:type="dxa"/>
            <w:gridSpan w:val="2"/>
          </w:tcPr>
          <w:p w:rsidR="000D672F" w:rsidRPr="00746D80" w:rsidRDefault="000D672F" w:rsidP="000D672F">
            <w:pPr>
              <w:spacing w:line="240" w:lineRule="auto"/>
              <w:jc w:val="center"/>
              <w:rPr>
                <w:b/>
                <w:sz w:val="24"/>
                <w:szCs w:val="24"/>
                <w:lang w:val="es-MX"/>
              </w:rPr>
            </w:pPr>
            <w:r w:rsidRPr="00746D80">
              <w:rPr>
                <w:b/>
                <w:sz w:val="24"/>
                <w:szCs w:val="24"/>
                <w:lang w:val="es-MX"/>
              </w:rPr>
              <w:t>CÓDIGO PARA LA BIODIVERSIDAD DEL ESTADO DE MÉXICO</w:t>
            </w:r>
          </w:p>
        </w:tc>
      </w:tr>
      <w:tr w:rsidR="000D672F" w:rsidRPr="00746D80" w:rsidTr="000D672F">
        <w:trPr>
          <w:jc w:val="center"/>
        </w:trPr>
        <w:tc>
          <w:tcPr>
            <w:tcW w:w="4697" w:type="dxa"/>
          </w:tcPr>
          <w:p w:rsidR="000D672F" w:rsidRPr="00746D80" w:rsidRDefault="000D672F" w:rsidP="000D672F">
            <w:pPr>
              <w:spacing w:line="240" w:lineRule="auto"/>
              <w:jc w:val="center"/>
              <w:rPr>
                <w:b/>
                <w:sz w:val="24"/>
                <w:szCs w:val="24"/>
                <w:lang w:val="es-MX"/>
              </w:rPr>
            </w:pPr>
            <w:r w:rsidRPr="00746D80">
              <w:rPr>
                <w:b/>
                <w:sz w:val="24"/>
                <w:szCs w:val="24"/>
                <w:lang w:val="es-MX"/>
              </w:rPr>
              <w:t>LEY VIGENTE</w:t>
            </w:r>
          </w:p>
        </w:tc>
        <w:tc>
          <w:tcPr>
            <w:tcW w:w="4698" w:type="dxa"/>
          </w:tcPr>
          <w:p w:rsidR="000D672F" w:rsidRPr="00746D80" w:rsidRDefault="000D672F" w:rsidP="000D672F">
            <w:pPr>
              <w:spacing w:line="240" w:lineRule="auto"/>
              <w:jc w:val="center"/>
              <w:rPr>
                <w:b/>
                <w:sz w:val="24"/>
                <w:szCs w:val="24"/>
                <w:lang w:val="es-MX"/>
              </w:rPr>
            </w:pPr>
            <w:r w:rsidRPr="00746D80">
              <w:rPr>
                <w:b/>
                <w:sz w:val="24"/>
                <w:szCs w:val="24"/>
                <w:lang w:val="es-MX"/>
              </w:rPr>
              <w:t>INICIATIVA</w:t>
            </w:r>
          </w:p>
        </w:tc>
      </w:tr>
      <w:tr w:rsidR="000D672F" w:rsidRPr="00746D80" w:rsidTr="000D672F">
        <w:trPr>
          <w:jc w:val="center"/>
        </w:trPr>
        <w:tc>
          <w:tcPr>
            <w:tcW w:w="4697" w:type="dxa"/>
          </w:tcPr>
          <w:p w:rsidR="000D672F" w:rsidRPr="00746D80" w:rsidRDefault="000D672F" w:rsidP="000D672F">
            <w:pPr>
              <w:spacing w:line="240" w:lineRule="auto"/>
              <w:jc w:val="both"/>
              <w:rPr>
                <w:sz w:val="24"/>
                <w:szCs w:val="24"/>
                <w:lang w:val="es-MX"/>
              </w:rPr>
            </w:pPr>
            <w:r w:rsidRPr="00746D80">
              <w:rPr>
                <w:sz w:val="24"/>
                <w:szCs w:val="24"/>
                <w:lang w:val="es-MX"/>
              </w:rPr>
              <w:t xml:space="preserve">Artículo 3.58 Bis. La autoridad municipal sancionará con el pago de multa por el </w:t>
            </w:r>
            <w:r w:rsidRPr="00746D80">
              <w:rPr>
                <w:sz w:val="24"/>
                <w:szCs w:val="24"/>
                <w:lang w:val="es-MX"/>
              </w:rPr>
              <w:lastRenderedPageBreak/>
              <w:t>equivalente de 100 a 1,000 veces el valor diario de la Unidad de Medida y Actualización vigente, a quien no cumpla con lo dispuesto por los artículos 3.56 y 3.57 de este Código.</w:t>
            </w:r>
          </w:p>
          <w:p w:rsidR="000D672F" w:rsidRPr="00746D80" w:rsidRDefault="000D672F" w:rsidP="000D672F">
            <w:pPr>
              <w:spacing w:line="240" w:lineRule="auto"/>
              <w:jc w:val="both"/>
              <w:rPr>
                <w:sz w:val="24"/>
                <w:szCs w:val="24"/>
                <w:lang w:val="es-MX"/>
              </w:rPr>
            </w:pPr>
          </w:p>
          <w:p w:rsidR="000D672F" w:rsidRPr="00746D80" w:rsidRDefault="000D672F" w:rsidP="000D672F">
            <w:pPr>
              <w:spacing w:line="240" w:lineRule="auto"/>
              <w:jc w:val="both"/>
              <w:rPr>
                <w:sz w:val="24"/>
                <w:szCs w:val="24"/>
                <w:lang w:val="es-MX"/>
              </w:rPr>
            </w:pPr>
            <w:r w:rsidRPr="00746D80">
              <w:rPr>
                <w:sz w:val="24"/>
                <w:szCs w:val="24"/>
                <w:lang w:val="es-MX"/>
              </w:rPr>
              <w:t xml:space="preserve">Sin correlativo </w:t>
            </w:r>
          </w:p>
          <w:p w:rsidR="000D672F" w:rsidRPr="00746D80" w:rsidRDefault="000D672F" w:rsidP="000D672F">
            <w:pPr>
              <w:spacing w:line="240" w:lineRule="auto"/>
              <w:rPr>
                <w:sz w:val="24"/>
                <w:szCs w:val="24"/>
                <w:lang w:val="es-MX"/>
              </w:rPr>
            </w:pPr>
          </w:p>
        </w:tc>
        <w:tc>
          <w:tcPr>
            <w:tcW w:w="4698" w:type="dxa"/>
          </w:tcPr>
          <w:p w:rsidR="000D672F" w:rsidRPr="00746D80" w:rsidRDefault="000D672F" w:rsidP="000D672F">
            <w:pPr>
              <w:spacing w:line="240" w:lineRule="auto"/>
              <w:jc w:val="both"/>
              <w:rPr>
                <w:sz w:val="24"/>
                <w:szCs w:val="24"/>
                <w:lang w:val="es-MX"/>
              </w:rPr>
            </w:pPr>
            <w:r w:rsidRPr="00746D80">
              <w:rPr>
                <w:sz w:val="24"/>
                <w:szCs w:val="24"/>
                <w:lang w:val="es-MX"/>
              </w:rPr>
              <w:lastRenderedPageBreak/>
              <w:t xml:space="preserve">Artículo 3.58 Bis. La autoridad municipal sancionará con el pago de multa por el </w:t>
            </w:r>
            <w:r w:rsidRPr="00746D80">
              <w:rPr>
                <w:sz w:val="24"/>
                <w:szCs w:val="24"/>
                <w:lang w:val="es-MX"/>
              </w:rPr>
              <w:lastRenderedPageBreak/>
              <w:t>equivalente de 100 a 1,000 veces el valor diario de la Unidad de Medida y Actualización vigente, a quien no cumpla con lo dispuesto por los artículos 3.56, 3.57 y 3.58 de este Código</w:t>
            </w:r>
          </w:p>
          <w:p w:rsidR="000D672F" w:rsidRPr="00746D80" w:rsidRDefault="000D672F" w:rsidP="000D672F">
            <w:pPr>
              <w:spacing w:line="240" w:lineRule="auto"/>
              <w:jc w:val="both"/>
              <w:rPr>
                <w:sz w:val="24"/>
                <w:szCs w:val="24"/>
                <w:lang w:val="es-MX"/>
              </w:rPr>
            </w:pPr>
          </w:p>
          <w:p w:rsidR="000D672F" w:rsidRPr="00746D80" w:rsidRDefault="000D672F" w:rsidP="000D672F">
            <w:pPr>
              <w:spacing w:line="240" w:lineRule="auto"/>
              <w:jc w:val="both"/>
              <w:rPr>
                <w:sz w:val="24"/>
                <w:szCs w:val="24"/>
                <w:lang w:val="es-MX"/>
              </w:rPr>
            </w:pPr>
            <w:r w:rsidRPr="00746D80">
              <w:rPr>
                <w:sz w:val="24"/>
                <w:szCs w:val="24"/>
                <w:lang w:val="es-MX"/>
              </w:rPr>
              <w:t xml:space="preserve">Artículo 3.58 Ter. Cuando el incendio sea provocado de forma dolosa o a causa de negligencia, además de la multa prevista en el artículo anterior, se impondrá como sanción el servicio comunitario, supervisado por la autoridad, en un equivalente de 50 a 200 horas. </w:t>
            </w:r>
          </w:p>
          <w:p w:rsidR="000D672F" w:rsidRPr="00746D80" w:rsidRDefault="000D672F" w:rsidP="000D672F">
            <w:pPr>
              <w:spacing w:line="240" w:lineRule="auto"/>
              <w:jc w:val="both"/>
              <w:rPr>
                <w:sz w:val="24"/>
                <w:szCs w:val="24"/>
                <w:lang w:val="es-MX"/>
              </w:rPr>
            </w:pPr>
          </w:p>
          <w:p w:rsidR="000D672F" w:rsidRPr="00746D80" w:rsidRDefault="000D672F" w:rsidP="000D672F">
            <w:pPr>
              <w:spacing w:line="240" w:lineRule="auto"/>
              <w:jc w:val="both"/>
              <w:rPr>
                <w:sz w:val="24"/>
                <w:szCs w:val="24"/>
                <w:lang w:val="es-MX"/>
              </w:rPr>
            </w:pPr>
            <w:r w:rsidRPr="00746D80">
              <w:rPr>
                <w:sz w:val="24"/>
                <w:szCs w:val="24"/>
                <w:lang w:val="es-MX"/>
              </w:rPr>
              <w:t xml:space="preserve">El servicio comunitario será mediante actividades relacionadas con la restauración ambiental, educación ambiental o reforestación y prevención de incendios. </w:t>
            </w:r>
          </w:p>
          <w:p w:rsidR="000D672F" w:rsidRPr="00746D80" w:rsidRDefault="000D672F" w:rsidP="000D672F">
            <w:pPr>
              <w:spacing w:line="240" w:lineRule="auto"/>
              <w:rPr>
                <w:sz w:val="24"/>
                <w:szCs w:val="24"/>
                <w:lang w:val="es-MX"/>
              </w:rPr>
            </w:pPr>
          </w:p>
        </w:tc>
      </w:tr>
    </w:tbl>
    <w:p w:rsidR="000D672F" w:rsidRPr="00746D80"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746D80">
        <w:rPr>
          <w:rFonts w:ascii="Times New Roman" w:eastAsia="Arial" w:hAnsi="Times New Roman" w:cs="Times New Roman"/>
          <w:sz w:val="24"/>
          <w:szCs w:val="24"/>
        </w:rPr>
        <w:t xml:space="preserve">Por lo anteriormente expuesto, se somete a consideración de este H. Poder Legislativo del Estado de México, para su análisis, discusión y, en su caso, aprobación en sus términos, la presente: </w:t>
      </w:r>
      <w:r w:rsidRPr="00746D80">
        <w:rPr>
          <w:rFonts w:ascii="Times New Roman" w:eastAsia="Arial" w:hAnsi="Times New Roman" w:cs="Times New Roman"/>
          <w:b/>
          <w:sz w:val="24"/>
          <w:szCs w:val="24"/>
        </w:rPr>
        <w:t>INICIATIVA CON PROYECTO DE DECRETO POR EL QUE</w:t>
      </w:r>
      <w:r w:rsidRPr="000D672F">
        <w:rPr>
          <w:rFonts w:ascii="Times New Roman" w:eastAsia="Arial" w:hAnsi="Times New Roman" w:cs="Times New Roman"/>
          <w:b/>
          <w:sz w:val="24"/>
          <w:szCs w:val="24"/>
        </w:rPr>
        <w:t xml:space="preserve"> SE REFORMA EL ARTÍCULO 3.58 BIS Y SE ADICIONA EL ARTÍCULO 3.58 TER DEL CÓDIGO PARA LA BIODIVERSIDAD DEL ESTADO DE MÉXICO, EN MATERIA DE TRABAJO COMUNITARIO A QUIEN PROVOQUE INCENDIOS FORESTALES.</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center"/>
        <w:rPr>
          <w:rFonts w:ascii="Times New Roman" w:eastAsia="Arial" w:hAnsi="Times New Roman" w:cs="Times New Roman"/>
          <w:b/>
          <w:sz w:val="24"/>
          <w:szCs w:val="24"/>
        </w:rPr>
      </w:pPr>
      <w:r w:rsidRPr="000D672F">
        <w:rPr>
          <w:rFonts w:ascii="Times New Roman" w:eastAsia="Arial" w:hAnsi="Times New Roman" w:cs="Times New Roman"/>
          <w:b/>
          <w:sz w:val="24"/>
          <w:szCs w:val="24"/>
        </w:rPr>
        <w:t>A T E N T A M E N T E</w:t>
      </w:r>
    </w:p>
    <w:p w:rsidR="000D672F" w:rsidRPr="000D672F" w:rsidRDefault="000D672F" w:rsidP="000D672F">
      <w:pPr>
        <w:spacing w:after="0" w:line="240" w:lineRule="auto"/>
        <w:jc w:val="center"/>
        <w:rPr>
          <w:rFonts w:ascii="Times New Roman" w:eastAsia="Arial" w:hAnsi="Times New Roman" w:cs="Times New Roman"/>
          <w:b/>
          <w:sz w:val="24"/>
          <w:szCs w:val="24"/>
        </w:rPr>
      </w:pPr>
      <w:r w:rsidRPr="000D672F">
        <w:rPr>
          <w:rFonts w:ascii="Times New Roman" w:eastAsia="Arial" w:hAnsi="Times New Roman" w:cs="Times New Roman"/>
          <w:b/>
          <w:sz w:val="24"/>
          <w:szCs w:val="24"/>
        </w:rPr>
        <w:t>DIP. JOSÉ ALBERTO COUTTOLENC BUENTELLO</w:t>
      </w:r>
    </w:p>
    <w:p w:rsidR="000D672F" w:rsidRPr="000D672F" w:rsidRDefault="000D672F" w:rsidP="000D672F">
      <w:pPr>
        <w:spacing w:after="0" w:line="240" w:lineRule="auto"/>
        <w:jc w:val="center"/>
        <w:rPr>
          <w:rFonts w:ascii="Times New Roman" w:eastAsia="Arial" w:hAnsi="Times New Roman" w:cs="Times New Roman"/>
          <w:sz w:val="24"/>
          <w:szCs w:val="24"/>
        </w:rPr>
      </w:pPr>
      <w:r w:rsidRPr="000D672F">
        <w:rPr>
          <w:rFonts w:ascii="Times New Roman" w:eastAsia="Arial" w:hAnsi="Times New Roman" w:cs="Times New Roman"/>
          <w:sz w:val="24"/>
          <w:szCs w:val="24"/>
        </w:rPr>
        <w:t>COORDINADOR DEL GRUPO PARLAMENTARIO DEL PARTIDO VERDE ECOLOGISTA DE MÉXICO</w:t>
      </w:r>
    </w:p>
    <w:p w:rsidR="000D672F" w:rsidRPr="000D672F" w:rsidRDefault="000D672F" w:rsidP="000D672F">
      <w:pPr>
        <w:spacing w:after="0" w:line="240" w:lineRule="auto"/>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sz w:val="24"/>
          <w:szCs w:val="24"/>
        </w:rPr>
        <w:t>DECRETO NÚMERO</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b/>
          <w:sz w:val="24"/>
          <w:szCs w:val="24"/>
        </w:rPr>
      </w:pPr>
      <w:r w:rsidRPr="000D672F">
        <w:rPr>
          <w:rFonts w:ascii="Times New Roman" w:eastAsia="Arial" w:hAnsi="Times New Roman" w:cs="Times New Roman"/>
          <w:b/>
          <w:sz w:val="24"/>
          <w:szCs w:val="24"/>
        </w:rPr>
        <w:t>LA LXII LEGISLATURA DEL ESTADO DE MÉXICO</w:t>
      </w: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sz w:val="24"/>
          <w:szCs w:val="24"/>
        </w:rPr>
        <w:t>DECRETA:</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sz w:val="24"/>
          <w:szCs w:val="24"/>
        </w:rPr>
        <w:t xml:space="preserve">ÚNICO.- </w:t>
      </w:r>
      <w:r w:rsidRPr="000D672F">
        <w:rPr>
          <w:rFonts w:ascii="Times New Roman" w:eastAsia="Arial" w:hAnsi="Times New Roman" w:cs="Times New Roman"/>
          <w:sz w:val="24"/>
          <w:szCs w:val="24"/>
        </w:rPr>
        <w:t>Se reforma el artículo 3.58 Bis y se adiciona el artículo 3.58 Ter del Código para la Biodiversidad del Estado de México, para quedar como sigue:</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center"/>
        <w:rPr>
          <w:rFonts w:ascii="Times New Roman" w:eastAsia="Arial" w:hAnsi="Times New Roman" w:cs="Times New Roman"/>
          <w:sz w:val="24"/>
          <w:szCs w:val="24"/>
        </w:rPr>
      </w:pPr>
      <w:r w:rsidRPr="000D672F">
        <w:rPr>
          <w:rFonts w:ascii="Times New Roman" w:eastAsia="Arial" w:hAnsi="Times New Roman" w:cs="Times New Roman"/>
          <w:b/>
          <w:sz w:val="24"/>
          <w:szCs w:val="24"/>
        </w:rPr>
        <w:t>CÓDIGO PARA LA BIODIVERSIDAD DEL ESTADO DE MÉXICO</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sz w:val="24"/>
          <w:szCs w:val="24"/>
        </w:rPr>
        <w:t>Artículo 3.58 Bis</w:t>
      </w:r>
      <w:r w:rsidRPr="000D672F">
        <w:rPr>
          <w:rFonts w:ascii="Times New Roman" w:eastAsia="Arial" w:hAnsi="Times New Roman" w:cs="Times New Roman"/>
          <w:sz w:val="24"/>
          <w:szCs w:val="24"/>
        </w:rPr>
        <w:t xml:space="preserve">. La autoridad municipal sancionará con el pago de multa por el equivalente de 100 a 1,000 veces el valor diario de la Unidad de Medida y Actualización vigente a quien no cumpla con lo dispuesto por los artículos 3.56, 3.57 y </w:t>
      </w:r>
      <w:r w:rsidRPr="000D672F">
        <w:rPr>
          <w:rFonts w:ascii="Times New Roman" w:eastAsia="Arial" w:hAnsi="Times New Roman" w:cs="Times New Roman"/>
          <w:b/>
          <w:sz w:val="24"/>
          <w:szCs w:val="24"/>
        </w:rPr>
        <w:t xml:space="preserve">3.58 </w:t>
      </w:r>
      <w:r w:rsidRPr="000D672F">
        <w:rPr>
          <w:rFonts w:ascii="Times New Roman" w:eastAsia="Arial" w:hAnsi="Times New Roman" w:cs="Times New Roman"/>
          <w:sz w:val="24"/>
          <w:szCs w:val="24"/>
        </w:rPr>
        <w:t>de este Código.</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sz w:val="24"/>
          <w:szCs w:val="24"/>
        </w:rPr>
        <w:t>Artículo 3.58 Ter. Artículo 3.58 Ter. Cuando el incendio sea provocado de forma dolosa o a causa de negligencia, además de la multa prevista en el artículo anterior, se impondrá como sanción el servicio comunitario, supervisado por la autoridad, en un equivalente de 50 a 200 horas.</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sz w:val="24"/>
          <w:szCs w:val="24"/>
        </w:rPr>
        <w:t>El servicio comunitario será mediante actividades relacionadas con la restauración ambiental, educación ambiental o reforestación y prevención de incendios.</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center"/>
        <w:rPr>
          <w:rFonts w:ascii="Times New Roman" w:eastAsia="Arial" w:hAnsi="Times New Roman" w:cs="Times New Roman"/>
          <w:sz w:val="24"/>
          <w:szCs w:val="24"/>
        </w:rPr>
      </w:pPr>
      <w:r w:rsidRPr="000D672F">
        <w:rPr>
          <w:rFonts w:ascii="Times New Roman" w:eastAsia="Arial" w:hAnsi="Times New Roman" w:cs="Times New Roman"/>
          <w:b/>
          <w:sz w:val="24"/>
          <w:szCs w:val="24"/>
        </w:rPr>
        <w:t>TRANSITORIOS</w:t>
      </w:r>
    </w:p>
    <w:p w:rsidR="000D672F" w:rsidRPr="000D672F" w:rsidRDefault="000D672F" w:rsidP="000D672F">
      <w:pPr>
        <w:spacing w:after="0" w:line="240" w:lineRule="auto"/>
        <w:jc w:val="both"/>
        <w:rPr>
          <w:rFonts w:ascii="Times New Roman" w:eastAsia="Times New Roman" w:hAnsi="Times New Roman" w:cs="Times New Roman"/>
          <w:sz w:val="24"/>
          <w:szCs w:val="24"/>
        </w:rPr>
      </w:pPr>
    </w:p>
    <w:p w:rsidR="000D672F" w:rsidRPr="000D672F" w:rsidRDefault="000D672F" w:rsidP="000D672F">
      <w:pPr>
        <w:spacing w:after="0" w:line="240" w:lineRule="auto"/>
        <w:jc w:val="both"/>
        <w:rPr>
          <w:rFonts w:ascii="Times New Roman" w:eastAsia="Arial" w:hAnsi="Times New Roman" w:cs="Times New Roman"/>
          <w:sz w:val="24"/>
          <w:szCs w:val="24"/>
        </w:rPr>
      </w:pPr>
      <w:r w:rsidRPr="000D672F">
        <w:rPr>
          <w:rFonts w:ascii="Times New Roman" w:eastAsia="Arial" w:hAnsi="Times New Roman" w:cs="Times New Roman"/>
          <w:b/>
          <w:sz w:val="24"/>
          <w:szCs w:val="24"/>
        </w:rPr>
        <w:t xml:space="preserve">ARTÍCULO PRIMERO. </w:t>
      </w:r>
      <w:r w:rsidRPr="000D672F">
        <w:rPr>
          <w:rFonts w:ascii="Times New Roman" w:eastAsia="Arial" w:hAnsi="Times New Roman" w:cs="Times New Roman"/>
          <w:sz w:val="24"/>
          <w:szCs w:val="24"/>
        </w:rPr>
        <w:t>Publíquese el presente Decreto en el Periódico Oficial “Gaceta de Gobierno”.</w:t>
      </w:r>
    </w:p>
    <w:p w:rsidR="000D672F" w:rsidRPr="002216C6" w:rsidRDefault="000D672F" w:rsidP="000D672F">
      <w:pPr>
        <w:spacing w:after="0" w:line="240" w:lineRule="auto"/>
        <w:jc w:val="both"/>
        <w:rPr>
          <w:rFonts w:ascii="Times New Roman" w:eastAsia="Times New Roman" w:hAnsi="Times New Roman" w:cs="Times New Roman"/>
          <w:sz w:val="24"/>
          <w:szCs w:val="24"/>
        </w:rPr>
      </w:pPr>
    </w:p>
    <w:p w:rsidR="000D672F" w:rsidRPr="002216C6" w:rsidRDefault="000D672F" w:rsidP="000D672F">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b/>
          <w:sz w:val="24"/>
          <w:szCs w:val="24"/>
        </w:rPr>
        <w:t xml:space="preserve">ARTÍCULO SEGUNDO. </w:t>
      </w:r>
      <w:r w:rsidRPr="002216C6">
        <w:rPr>
          <w:rFonts w:ascii="Times New Roman" w:eastAsia="Arial" w:hAnsi="Times New Roman" w:cs="Times New Roman"/>
          <w:sz w:val="24"/>
          <w:szCs w:val="24"/>
        </w:rPr>
        <w:t>El presente Decreto entrará en vigor al día siguiente de su publicación en el Periódico Oficial "Gaceta del Gobierno" del Estado de México.</w:t>
      </w:r>
    </w:p>
    <w:p w:rsidR="000D672F" w:rsidRPr="002216C6" w:rsidRDefault="000D672F" w:rsidP="000D672F">
      <w:pPr>
        <w:spacing w:after="0" w:line="240" w:lineRule="auto"/>
        <w:jc w:val="both"/>
        <w:rPr>
          <w:rFonts w:ascii="Times New Roman" w:eastAsia="Times New Roman" w:hAnsi="Times New Roman" w:cs="Times New Roman"/>
          <w:sz w:val="24"/>
          <w:szCs w:val="24"/>
        </w:rPr>
      </w:pPr>
    </w:p>
    <w:p w:rsidR="000D672F" w:rsidRPr="002216C6" w:rsidRDefault="000D672F" w:rsidP="000D672F">
      <w:pPr>
        <w:spacing w:after="0" w:line="240" w:lineRule="auto"/>
        <w:jc w:val="both"/>
        <w:rPr>
          <w:rFonts w:ascii="Times New Roman" w:eastAsia="Arial" w:hAnsi="Times New Roman" w:cs="Times New Roman"/>
          <w:sz w:val="24"/>
          <w:szCs w:val="24"/>
        </w:rPr>
      </w:pPr>
      <w:r w:rsidRPr="002216C6">
        <w:rPr>
          <w:rFonts w:ascii="Times New Roman" w:eastAsia="Times New Roman" w:hAnsi="Times New Roman" w:cs="Times New Roman"/>
          <w:noProof/>
          <w:sz w:val="24"/>
          <w:szCs w:val="24"/>
        </w:rPr>
        <mc:AlternateContent>
          <mc:Choice Requires="wpg">
            <w:drawing>
              <wp:anchor distT="0" distB="0" distL="114300" distR="114300" simplePos="0" relativeHeight="251668480" behindDoc="1" locked="0" layoutInCell="1" allowOverlap="1">
                <wp:simplePos x="0" y="0"/>
                <wp:positionH relativeFrom="page">
                  <wp:posOffset>889635</wp:posOffset>
                </wp:positionH>
                <wp:positionV relativeFrom="page">
                  <wp:posOffset>908050</wp:posOffset>
                </wp:positionV>
                <wp:extent cx="5993130" cy="537210"/>
                <wp:effectExtent l="0" t="0" r="0" b="0"/>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3130" cy="537210"/>
                          <a:chOff x="1401" y="1430"/>
                          <a:chExt cx="9438" cy="846"/>
                        </a:xfrm>
                      </wpg:grpSpPr>
                      <wps:wsp>
                        <wps:cNvPr id="16" name="Freeform 10"/>
                        <wps:cNvSpPr>
                          <a:spLocks/>
                        </wps:cNvSpPr>
                        <wps:spPr bwMode="auto">
                          <a:xfrm>
                            <a:off x="1411" y="1440"/>
                            <a:ext cx="9418" cy="413"/>
                          </a:xfrm>
                          <a:custGeom>
                            <a:avLst/>
                            <a:gdLst>
                              <a:gd name="T0" fmla="+- 0 1411 1411"/>
                              <a:gd name="T1" fmla="*/ T0 w 9418"/>
                              <a:gd name="T2" fmla="+- 0 1440 1440"/>
                              <a:gd name="T3" fmla="*/ 1440 h 413"/>
                              <a:gd name="T4" fmla="+- 0 1411 1411"/>
                              <a:gd name="T5" fmla="*/ T4 w 9418"/>
                              <a:gd name="T6" fmla="+- 0 1853 1440"/>
                              <a:gd name="T7" fmla="*/ 1853 h 413"/>
                              <a:gd name="T8" fmla="+- 0 10829 1411"/>
                              <a:gd name="T9" fmla="*/ T8 w 9418"/>
                              <a:gd name="T10" fmla="+- 0 1853 1440"/>
                              <a:gd name="T11" fmla="*/ 1853 h 413"/>
                              <a:gd name="T12" fmla="+- 0 10829 1411"/>
                              <a:gd name="T13" fmla="*/ T12 w 9418"/>
                              <a:gd name="T14" fmla="+- 0 1440 1440"/>
                              <a:gd name="T15" fmla="*/ 1440 h 413"/>
                              <a:gd name="T16" fmla="+- 0 1411 1411"/>
                              <a:gd name="T17" fmla="*/ T16 w 9418"/>
                              <a:gd name="T18" fmla="+- 0 1440 1440"/>
                              <a:gd name="T19" fmla="*/ 1440 h 413"/>
                            </a:gdLst>
                            <a:ahLst/>
                            <a:cxnLst>
                              <a:cxn ang="0">
                                <a:pos x="T1" y="T3"/>
                              </a:cxn>
                              <a:cxn ang="0">
                                <a:pos x="T5" y="T7"/>
                              </a:cxn>
                              <a:cxn ang="0">
                                <a:pos x="T9" y="T11"/>
                              </a:cxn>
                              <a:cxn ang="0">
                                <a:pos x="T13" y="T15"/>
                              </a:cxn>
                              <a:cxn ang="0">
                                <a:pos x="T17" y="T19"/>
                              </a:cxn>
                            </a:cxnLst>
                            <a:rect l="0" t="0" r="r" b="b"/>
                            <a:pathLst>
                              <a:path w="9418" h="413">
                                <a:moveTo>
                                  <a:pt x="0" y="0"/>
                                </a:moveTo>
                                <a:lnTo>
                                  <a:pt x="0" y="413"/>
                                </a:lnTo>
                                <a:lnTo>
                                  <a:pt x="9418" y="413"/>
                                </a:lnTo>
                                <a:lnTo>
                                  <a:pt x="9418"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1"/>
                        <wps:cNvSpPr>
                          <a:spLocks/>
                        </wps:cNvSpPr>
                        <wps:spPr bwMode="auto">
                          <a:xfrm>
                            <a:off x="1411" y="1853"/>
                            <a:ext cx="9418" cy="413"/>
                          </a:xfrm>
                          <a:custGeom>
                            <a:avLst/>
                            <a:gdLst>
                              <a:gd name="T0" fmla="+- 0 1411 1411"/>
                              <a:gd name="T1" fmla="*/ T0 w 9418"/>
                              <a:gd name="T2" fmla="+- 0 1853 1853"/>
                              <a:gd name="T3" fmla="*/ 1853 h 413"/>
                              <a:gd name="T4" fmla="+- 0 1411 1411"/>
                              <a:gd name="T5" fmla="*/ T4 w 9418"/>
                              <a:gd name="T6" fmla="+- 0 2266 1853"/>
                              <a:gd name="T7" fmla="*/ 2266 h 413"/>
                              <a:gd name="T8" fmla="+- 0 10829 1411"/>
                              <a:gd name="T9" fmla="*/ T8 w 9418"/>
                              <a:gd name="T10" fmla="+- 0 2266 1853"/>
                              <a:gd name="T11" fmla="*/ 2266 h 413"/>
                              <a:gd name="T12" fmla="+- 0 10829 1411"/>
                              <a:gd name="T13" fmla="*/ T12 w 9418"/>
                              <a:gd name="T14" fmla="+- 0 1853 1853"/>
                              <a:gd name="T15" fmla="*/ 1853 h 413"/>
                              <a:gd name="T16" fmla="+- 0 1411 1411"/>
                              <a:gd name="T17" fmla="*/ T16 w 9418"/>
                              <a:gd name="T18" fmla="+- 0 1853 1853"/>
                              <a:gd name="T19" fmla="*/ 1853 h 413"/>
                            </a:gdLst>
                            <a:ahLst/>
                            <a:cxnLst>
                              <a:cxn ang="0">
                                <a:pos x="T1" y="T3"/>
                              </a:cxn>
                              <a:cxn ang="0">
                                <a:pos x="T5" y="T7"/>
                              </a:cxn>
                              <a:cxn ang="0">
                                <a:pos x="T9" y="T11"/>
                              </a:cxn>
                              <a:cxn ang="0">
                                <a:pos x="T13" y="T15"/>
                              </a:cxn>
                              <a:cxn ang="0">
                                <a:pos x="T17" y="T19"/>
                              </a:cxn>
                            </a:cxnLst>
                            <a:rect l="0" t="0" r="r" b="b"/>
                            <a:pathLst>
                              <a:path w="9418" h="413">
                                <a:moveTo>
                                  <a:pt x="0" y="0"/>
                                </a:moveTo>
                                <a:lnTo>
                                  <a:pt x="0" y="413"/>
                                </a:lnTo>
                                <a:lnTo>
                                  <a:pt x="9418" y="413"/>
                                </a:lnTo>
                                <a:lnTo>
                                  <a:pt x="9418"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EBF4E" id="Grupo 15" o:spid="_x0000_s1026" style="position:absolute;margin-left:70.05pt;margin-top:71.5pt;width:471.9pt;height:42.3pt;z-index:-251648000;mso-position-horizontal-relative:page;mso-position-vertical-relative:page" coordorigin="1401,1430" coordsize="9438,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">
                <v:shape id="Freeform 10" o:spid="_x0000_s1027" style="position:absolute;left:1411;top:1440;width:9418;height:413;visibility:visible;mso-wrap-style:square;v-text-anchor:top" coordsize="941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" path="m,l,413r9418,l9418,,,xe" stroked="f">
                  <v:path arrowok="t" o:connecttype="custom" o:connectlocs="0,1440;0,1853;9418,1853;9418,1440;0,1440" o:connectangles="0,0,0,0,0"/>
                </v:shape>
                <v:shape id="Freeform 11" o:spid="_x0000_s1028" style="position:absolute;left:1411;top:1853;width:9418;height:413;visibility:visible;mso-wrap-style:square;v-text-anchor:top" coordsize="941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" path="m,l,413r9418,l9418,,,xe" stroked="f">
                  <v:path arrowok="t" o:connecttype="custom" o:connectlocs="0,1853;0,2266;9418,2266;9418,1853;0,1853" o:connectangles="0,0,0,0,0"/>
                </v:shape>
                <w10:wrap anchorx="page" anchory="page"/>
              </v:group>
            </w:pict>
          </mc:Fallback>
        </mc:AlternateContent>
      </w:r>
      <w:r w:rsidRPr="002216C6">
        <w:rPr>
          <w:rFonts w:ascii="Times New Roman" w:eastAsia="Arial" w:hAnsi="Times New Roman" w:cs="Times New Roman"/>
          <w:sz w:val="24"/>
          <w:szCs w:val="24"/>
        </w:rPr>
        <w:t>La persona titular del Poder Ejecutivo lo tendrá por entendido, haciendo que se publique y se cumpla.</w:t>
      </w:r>
    </w:p>
    <w:p w:rsidR="000D672F" w:rsidRPr="002216C6" w:rsidRDefault="000D672F" w:rsidP="000D672F">
      <w:pPr>
        <w:spacing w:after="0" w:line="240" w:lineRule="auto"/>
        <w:jc w:val="both"/>
        <w:rPr>
          <w:rFonts w:ascii="Times New Roman" w:eastAsia="Times New Roman" w:hAnsi="Times New Roman" w:cs="Times New Roman"/>
          <w:sz w:val="24"/>
          <w:szCs w:val="24"/>
        </w:rPr>
      </w:pPr>
    </w:p>
    <w:p w:rsidR="000D672F" w:rsidRPr="002216C6" w:rsidRDefault="000D672F" w:rsidP="000D672F">
      <w:pPr>
        <w:spacing w:after="0" w:line="240" w:lineRule="auto"/>
        <w:jc w:val="both"/>
        <w:rPr>
          <w:rFonts w:ascii="Times New Roman" w:eastAsia="Arial" w:hAnsi="Times New Roman" w:cs="Times New Roman"/>
          <w:sz w:val="24"/>
          <w:szCs w:val="24"/>
        </w:rPr>
      </w:pPr>
      <w:r w:rsidRPr="002216C6">
        <w:rPr>
          <w:rFonts w:ascii="Times New Roman" w:eastAsia="Arial" w:hAnsi="Times New Roman" w:cs="Times New Roman"/>
          <w:sz w:val="24"/>
          <w:szCs w:val="24"/>
        </w:rPr>
        <w:t>Dado en el Palacio del Poder Legislativo, en la Ciudad de Toluca, Capital del Estado de México, a los ________</w:t>
      </w:r>
      <w:r w:rsidRPr="002216C6">
        <w:rPr>
          <w:rFonts w:ascii="Times New Roman" w:eastAsia="Times New Roman" w:hAnsi="Times New Roman" w:cs="Times New Roman"/>
          <w:sz w:val="24"/>
          <w:szCs w:val="24"/>
        </w:rPr>
        <w:t xml:space="preserve"> </w:t>
      </w:r>
      <w:r w:rsidRPr="002216C6">
        <w:rPr>
          <w:rFonts w:ascii="Times New Roman" w:eastAsia="Arial" w:hAnsi="Times New Roman" w:cs="Times New Roman"/>
          <w:sz w:val="24"/>
          <w:szCs w:val="24"/>
        </w:rPr>
        <w:t>días del mes _______</w:t>
      </w:r>
      <w:r w:rsidRPr="002216C6">
        <w:rPr>
          <w:rFonts w:ascii="Times New Roman" w:eastAsia="Times New Roman" w:hAnsi="Times New Roman" w:cs="Times New Roman"/>
          <w:sz w:val="24"/>
          <w:szCs w:val="24"/>
        </w:rPr>
        <w:t xml:space="preserve"> </w:t>
      </w:r>
      <w:r w:rsidRPr="002216C6">
        <w:rPr>
          <w:rFonts w:ascii="Times New Roman" w:eastAsia="Arial" w:hAnsi="Times New Roman" w:cs="Times New Roman"/>
          <w:sz w:val="24"/>
          <w:szCs w:val="24"/>
        </w:rPr>
        <w:t>del año dos mil veintiséis.</w:t>
      </w:r>
    </w:p>
    <w:p w:rsidR="000D672F" w:rsidRPr="002216C6" w:rsidRDefault="000D672F" w:rsidP="000D672F">
      <w:pPr>
        <w:spacing w:after="0" w:line="240" w:lineRule="auto"/>
        <w:jc w:val="center"/>
        <w:rPr>
          <w:rFonts w:ascii="Times New Roman" w:hAnsi="Times New Roman"/>
          <w:sz w:val="24"/>
          <w:szCs w:val="24"/>
        </w:rPr>
      </w:pPr>
    </w:p>
    <w:p w:rsidR="000D672F" w:rsidRPr="002216C6" w:rsidRDefault="000D672F" w:rsidP="000D672F">
      <w:pPr>
        <w:spacing w:after="0" w:line="240" w:lineRule="auto"/>
        <w:jc w:val="center"/>
        <w:rPr>
          <w:rFonts w:ascii="Times New Roman" w:hAnsi="Times New Roman"/>
          <w:i/>
          <w:sz w:val="24"/>
          <w:szCs w:val="24"/>
        </w:rPr>
      </w:pPr>
      <w:r w:rsidRPr="002216C6">
        <w:rPr>
          <w:rFonts w:ascii="Times New Roman" w:hAnsi="Times New Roman"/>
          <w:i/>
          <w:sz w:val="24"/>
          <w:szCs w:val="24"/>
        </w:rPr>
        <w:t>(Fin del documento)</w:t>
      </w:r>
    </w:p>
    <w:p w:rsidR="000D672F" w:rsidRPr="002216C6" w:rsidRDefault="000D672F" w:rsidP="000D672F">
      <w:pPr>
        <w:spacing w:after="0" w:line="240" w:lineRule="auto"/>
        <w:jc w:val="center"/>
        <w:rPr>
          <w:rFonts w:ascii="Times New Roman" w:hAnsi="Times New Roman"/>
          <w:sz w:val="24"/>
          <w:szCs w:val="24"/>
        </w:rPr>
      </w:pPr>
    </w:p>
    <w:p w:rsidR="005C0C22" w:rsidRPr="002216C6" w:rsidRDefault="005C0C22" w:rsidP="005C0C22">
      <w:pPr>
        <w:spacing w:after="0" w:line="240" w:lineRule="auto"/>
        <w:jc w:val="both"/>
        <w:rPr>
          <w:rFonts w:ascii="Times New Roman" w:hAnsi="Times New Roman" w:cs="Times New Roman"/>
          <w:sz w:val="24"/>
        </w:rPr>
      </w:pPr>
      <w:r w:rsidRPr="002216C6">
        <w:rPr>
          <w:rFonts w:ascii="Times New Roman" w:hAnsi="Times New Roman" w:cs="Times New Roman"/>
          <w:sz w:val="24"/>
        </w:rPr>
        <w:t xml:space="preserve">PRESIDENTA DIP. MARTHA AZUCENA CAMACHO REYNOSO. Gracias diputado Carlos Alberto López </w:t>
      </w:r>
      <w:proofErr w:type="spellStart"/>
      <w:r w:rsidRPr="002216C6">
        <w:rPr>
          <w:rFonts w:ascii="Times New Roman" w:hAnsi="Times New Roman" w:cs="Times New Roman"/>
          <w:sz w:val="24"/>
        </w:rPr>
        <w:t>Imm</w:t>
      </w:r>
      <w:proofErr w:type="spellEnd"/>
      <w:r w:rsidRPr="002216C6">
        <w:rPr>
          <w:rFonts w:ascii="Times New Roman" w:hAnsi="Times New Roman" w:cs="Times New Roman"/>
          <w:sz w:val="24"/>
        </w:rPr>
        <w:t>.</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Se registra y se remite a la Comisión Legislativa de Protección Ambiental y Cambio Climático, para su estudio y dictamen.</w:t>
      </w:r>
    </w:p>
    <w:p w:rsidR="005C0C22" w:rsidRPr="002216C6" w:rsidRDefault="005C0C22" w:rsidP="005C0C22">
      <w:pPr>
        <w:spacing w:after="0" w:line="240" w:lineRule="auto"/>
        <w:jc w:val="both"/>
        <w:rPr>
          <w:rFonts w:ascii="Times New Roman" w:hAnsi="Times New Roman" w:cs="Times New Roman"/>
          <w:sz w:val="24"/>
        </w:rPr>
      </w:pPr>
      <w:r w:rsidRPr="002216C6">
        <w:rPr>
          <w:rFonts w:ascii="Times New Roman" w:hAnsi="Times New Roman" w:cs="Times New Roman"/>
          <w:sz w:val="24"/>
        </w:rPr>
        <w:t>SECRETARIO DIP. OSVALDO CORTÉS CONTRERAS. Han concluido los asuntos del orden del día.</w:t>
      </w:r>
    </w:p>
    <w:p w:rsidR="005C0C22" w:rsidRPr="002216C6" w:rsidRDefault="005C0C22" w:rsidP="005C0C22">
      <w:pPr>
        <w:spacing w:after="0" w:line="240" w:lineRule="auto"/>
        <w:jc w:val="both"/>
        <w:rPr>
          <w:rFonts w:ascii="Times New Roman" w:hAnsi="Times New Roman" w:cs="Times New Roman"/>
          <w:sz w:val="24"/>
        </w:rPr>
      </w:pPr>
      <w:r w:rsidRPr="002216C6">
        <w:rPr>
          <w:rFonts w:ascii="Times New Roman" w:hAnsi="Times New Roman" w:cs="Times New Roman"/>
          <w:sz w:val="24"/>
        </w:rPr>
        <w:t>PRESIDENTA DIP. MARTHA AZUCENA CAMACHO REYNOSO. Gracias Secretario.</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Pido al Secretario diputado Osvaldo Cortés Contreras, leer los comunicados.</w:t>
      </w:r>
    </w:p>
    <w:p w:rsidR="005C0C22" w:rsidRPr="002216C6" w:rsidRDefault="005C0C22" w:rsidP="005C0C22">
      <w:pPr>
        <w:spacing w:after="0" w:line="240" w:lineRule="auto"/>
        <w:jc w:val="both"/>
        <w:rPr>
          <w:rFonts w:ascii="Times New Roman" w:hAnsi="Times New Roman" w:cs="Times New Roman"/>
          <w:sz w:val="24"/>
        </w:rPr>
      </w:pPr>
      <w:r w:rsidRPr="002216C6">
        <w:rPr>
          <w:rFonts w:ascii="Times New Roman" w:hAnsi="Times New Roman" w:cs="Times New Roman"/>
          <w:sz w:val="24"/>
        </w:rPr>
        <w:t>SECRETARIO DIP. OSVALDO CORTÉS CONTRERAS. Calendario de comisiones.</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Autoría: diputado José Francisco Vázquez Rodríguez, Grupo Parlamentario del Partido Verde Ecologista, diputado Óscar González Yáñez, diputada María José Pérez Domínguez y Grupo Parlamentario del Partido Verde Ecologista de México, Iniciativa de Decreto por el que se reforman y adicionan diversas disposiciones de la Constitución Política del Estado Libre y Soberano de México y del Código Electoral del Estado de México; Iniciativa con Proyecto de Decreto por el que se reforma el artículo 117 de la Constitución Política del Estado Libre y Soberano de México; Iniciativa con Proyecto de Decreto por el que se reforman diversas disposiciones de la Constitución Política del Estado Libre y Soberano de México; Iniciativa con Proyecto de Decreto por el que se reforman y adicionan diversas disposiciones del Código Electoral del Estado de México, programación: miércoles 29 de abril de 2026, 11:00 horas, Salón AMLO y en modalidad mixta; comisión: Gobernación y Puntos Constitucionales y Electoral y de Desarrollo Democrático; tipo de reunión: Reunión de trabajo.</w:t>
      </w:r>
    </w:p>
    <w:p w:rsidR="005C0C22" w:rsidRPr="002216C6" w:rsidRDefault="005C0C22" w:rsidP="005C0C22">
      <w:pPr>
        <w:spacing w:after="0" w:line="240" w:lineRule="auto"/>
        <w:ind w:firstLine="708"/>
        <w:jc w:val="both"/>
        <w:rPr>
          <w:rFonts w:ascii="Times New Roman" w:hAnsi="Times New Roman" w:cs="Times New Roman"/>
          <w:sz w:val="24"/>
        </w:rPr>
      </w:pPr>
      <w:r w:rsidRPr="002216C6">
        <w:rPr>
          <w:rFonts w:ascii="Times New Roman" w:hAnsi="Times New Roman" w:cs="Times New Roman"/>
          <w:sz w:val="24"/>
        </w:rPr>
        <w:t>Autoría: diputado Gerardo Pliego Santana, Iniciativa con Proyecto de Decreto por el cual se reforman y adicionan diversas disposiciones del Código Penal del Estado de México, programación: miércoles 29 de abril de 2026, a las 12:00 horas, en el Salón Narciso Bassols y en modalidad mixta, comisión: Procuración y Administración de Justicia, Desarrollo Agropecuario y Forestal, tipo de reunión: reunión de trabajo y, en su caso, dictaminación.</w:t>
      </w:r>
    </w:p>
    <w:p w:rsidR="005C0C22" w:rsidRPr="002216C6" w:rsidRDefault="005C0C22" w:rsidP="005C0C22">
      <w:pPr>
        <w:spacing w:after="0" w:line="240" w:lineRule="auto"/>
        <w:ind w:firstLine="708"/>
        <w:jc w:val="both"/>
        <w:rPr>
          <w:rFonts w:ascii="Times New Roman" w:hAnsi="Times New Roman" w:cs="Times New Roman"/>
          <w:sz w:val="24"/>
          <w:szCs w:val="24"/>
        </w:rPr>
      </w:pPr>
      <w:r w:rsidRPr="002216C6">
        <w:rPr>
          <w:rFonts w:ascii="Times New Roman" w:hAnsi="Times New Roman" w:cs="Times New Roman"/>
          <w:sz w:val="24"/>
        </w:rPr>
        <w:t xml:space="preserve">3 Autoría: diputada Jennifer Nathalie González López, tema: Iniciativa “Mariana Lima </w:t>
      </w:r>
      <w:r w:rsidRPr="002216C6">
        <w:rPr>
          <w:rFonts w:ascii="Times New Roman" w:hAnsi="Times New Roman" w:cs="Times New Roman"/>
          <w:sz w:val="24"/>
          <w:szCs w:val="24"/>
        </w:rPr>
        <w:t xml:space="preserve">Buendía”, con Proyecto de Decreto por el que se reforma la fracción II del artículo 50 de la Ley de Acceso de las Mujeres a una Vida Libre de Violencia del Estado de México y se adiciona la fracción </w:t>
      </w:r>
      <w:r w:rsidRPr="002216C6">
        <w:rPr>
          <w:rFonts w:ascii="Times New Roman" w:hAnsi="Times New Roman" w:cs="Times New Roman"/>
          <w:sz w:val="24"/>
          <w:szCs w:val="24"/>
        </w:rPr>
        <w:lastRenderedPageBreak/>
        <w:t>XXXIV del artículo 353 del Código Penal del Estado de México, programación: miércoles 29 de abril de 2026, a las 13:00 horas, en el Salón Narciso Bassols y en modalidad mixta, Comisión: Para la Igualdad de Género, y Procuración y Administración de Justicia, tipo de reunión: reunión de trabajo y en su caso, dictaminación.</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4. Presentado por el Grupo Parlamentario del Partido Verde Ecologista de México, con tema Iniciativa con Proyecto de Decreto por el que se adiciona la fracción I al artículo 4° recorriéndose las subsecuentes de la fracción XX al artículo 7 recorriéndose las subsecuentes de la fracción VII Bis y VII al artículo 8, recorriéndose las subsecuentes de la Ley de Cambio Climático del Estado de México y se reforma el artículo 22 de la Ley de Ingresos de los Municipios del Estado de México, programación: miércoles 29 de abril de 2026, a las 14:00 horas, en el Salón Narciso Bassols y en modalidad mixta, Comisión de Protección Ambiental y Cambio Climático, y Planeación y Gasto Público, y Finanzas Públicas, reunión de trabajo.</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5. Autoría: diputada Paola Jiménez Hernández, diputado Anuar Roberto Azar Figueroa, diputado Pablo Fernández de Cevallos González, diputada Rocío Alexia Dávila Sánchez, diputado Pablo Fernández de Cevallos González y diputado Mariano Camacho San Martín, tema: Iniciativa con Proyecto de Decreto por el que se adiciona el artículo 61 Bis a la Ley de Educación del Estado de México; Iniciativa con Proyecto de Decreto por el que se reforman y adicionan diversas disposiciones de la Ley de los Derechos de Niñas, Niños y Adolescentes del Estado de México, de la Ley de Educación del Estado de México y del Código Penal del Estado de México; 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Iniciativa con Proyecto de Decreto por el que se reforma y adiciona el artículo 5° de la Constitución Política del Estado Libre y Soberano de México, programación: jueves 30 de abril de 2026, a las 13:00 horas, en el Salón Narciso Bassols y en modalidad mixta, la Comisión de Educación, Cultura, Ciencia, Tecnología e Innovación, tipo de reunión: de trabajo y en su caso, dictaminación.</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Es cuanto Presidenta.</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PRESIDENTA DIP. MARTHA AZUCENA CAMACHO REYNOSO. Gracias Secretario Osvaldo Cortés Contreras.</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Registre la Secretaría la asistencia a la sesión.</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SECRETARIO DIP. OSVALDO CORTÉS CONTRERAS. Ha sido registrada la asistencia.</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PRESIDENTA DIP. MARTHA AZUCENA CAMACHO REYNOSO. Gracias Secretario.</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Habiendo agotado los asuntos en cartera se levanta la Sesión Deliberante, siendo las quince horas con once minutos del día martes veintiocho de abril del año en curso, y se cita a la Soberanía a la Sesión que realizaremos el día seis de mayo del año en curso a las catorce horas en este Recinto.</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SECRETARIO DIP. OSVALDO CORTÉS CONTRERAS. Esta sesión ha quedado grabada en la cinta marcada con la clave número 113-A-LXII.</w:t>
      </w:r>
    </w:p>
    <w:p w:rsidR="005C0C22" w:rsidRPr="002216C6" w:rsidRDefault="005C0C22" w:rsidP="005C0C22">
      <w:pPr>
        <w:spacing w:after="0" w:line="240" w:lineRule="auto"/>
        <w:jc w:val="both"/>
        <w:rPr>
          <w:rFonts w:ascii="Times New Roman" w:hAnsi="Times New Roman" w:cs="Times New Roman"/>
          <w:sz w:val="24"/>
          <w:szCs w:val="24"/>
        </w:rPr>
      </w:pPr>
      <w:r w:rsidRPr="002216C6">
        <w:rPr>
          <w:rFonts w:ascii="Times New Roman" w:hAnsi="Times New Roman" w:cs="Times New Roman"/>
          <w:sz w:val="24"/>
          <w:szCs w:val="24"/>
        </w:rPr>
        <w:tab/>
        <w:t>Muchas gracias.</w:t>
      </w:r>
    </w:p>
    <w:sectPr w:rsidR="005C0C22" w:rsidRPr="002216C6" w:rsidSect="002D04B0">
      <w:headerReference w:type="default" r:id="rId30"/>
      <w:footerReference w:type="default" r:id="rId3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8A5" w:rsidRDefault="00AB58A5" w:rsidP="001105DF">
      <w:pPr>
        <w:spacing w:after="0" w:line="240" w:lineRule="auto"/>
      </w:pPr>
      <w:r>
        <w:separator/>
      </w:r>
    </w:p>
  </w:endnote>
  <w:endnote w:type="continuationSeparator" w:id="0">
    <w:p w:rsidR="00AB58A5" w:rsidRDefault="00AB58A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ptos">
    <w:altName w:val="Cambria"/>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939782"/>
      <w:docPartObj>
        <w:docPartGallery w:val="Page Numbers (Bottom of Page)"/>
        <w:docPartUnique/>
      </w:docPartObj>
    </w:sdtPr>
    <w:sdtContent>
      <w:p w:rsidR="00CD3FBF" w:rsidRDefault="00CD3FBF" w:rsidP="0004425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8A5" w:rsidRDefault="00AB58A5" w:rsidP="001105DF">
      <w:pPr>
        <w:spacing w:after="0" w:line="240" w:lineRule="auto"/>
      </w:pPr>
      <w:r>
        <w:separator/>
      </w:r>
    </w:p>
  </w:footnote>
  <w:footnote w:type="continuationSeparator" w:id="0">
    <w:p w:rsidR="00AB58A5" w:rsidRDefault="00AB58A5" w:rsidP="001105DF">
      <w:pPr>
        <w:spacing w:after="0" w:line="240" w:lineRule="auto"/>
      </w:pPr>
      <w:r>
        <w:continuationSeparator/>
      </w:r>
    </w:p>
  </w:footnote>
  <w:footnote w:id="1">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pPr>
      <w:hyperlink r:id="rId1">
        <w:r>
          <w:t>https://www2.scjn.gob.mx/Juridica/Engroses/Cerrados/Publico/Proyecto/2026/03/AR544_2025.pdf</w:t>
        </w:r>
      </w:hyperlink>
      <w:hyperlink r:id="rId2">
        <w:r>
          <w:rPr>
            <w:color w:val="000000"/>
            <w:u w:val="none" w:color="000000"/>
          </w:rPr>
          <w:t xml:space="preserve"> </w:t>
        </w:r>
      </w:hyperlink>
      <w:r>
        <w:rPr>
          <w:color w:val="000000"/>
          <w:u w:val="none" w:color="000000"/>
        </w:rPr>
        <w:t xml:space="preserve"> </w:t>
      </w:r>
    </w:p>
  </w:footnote>
  <w:footnote w:id="2">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pPr>
      <w:hyperlink r:id="rId3">
        <w:r>
          <w:t>https://www.gob.mx/cms/uploads/attachment/file/981072/PND_2025</w:t>
        </w:r>
      </w:hyperlink>
      <w:hyperlink r:id="rId4">
        <w:r>
          <w:t>-</w:t>
        </w:r>
      </w:hyperlink>
      <w:hyperlink r:id="rId5">
        <w:r>
          <w:t>2030_v250226_14.pdf</w:t>
        </w:r>
      </w:hyperlink>
      <w:hyperlink r:id="rId6">
        <w:r>
          <w:rPr>
            <w:color w:val="000000"/>
            <w:u w:val="none" w:color="000000"/>
          </w:rPr>
          <w:t xml:space="preserve"> </w:t>
        </w:r>
      </w:hyperlink>
      <w:r>
        <w:rPr>
          <w:color w:val="000000"/>
          <w:u w:val="none" w:color="000000"/>
        </w:rPr>
        <w:t xml:space="preserve"> </w:t>
      </w:r>
    </w:p>
  </w:footnote>
  <w:footnote w:id="3">
    <w:p w:rsidR="00CD3FBF" w:rsidRDefault="00CD3FBF" w:rsidP="003A30E1">
      <w:pPr>
        <w:pStyle w:val="footnotedescription"/>
        <w:spacing w:after="48" w:line="216" w:lineRule="auto"/>
        <w:ind w:right="2097"/>
      </w:pPr>
      <w:r>
        <w:rPr>
          <w:rStyle w:val="footnotemark"/>
        </w:rPr>
        <w:footnoteRef/>
      </w:r>
      <w:r>
        <w:t xml:space="preserve"> </w:t>
      </w:r>
      <w:r>
        <w:rPr>
          <w:color w:val="000000"/>
          <w:u w:val="none" w:color="000000"/>
        </w:rPr>
        <w:t xml:space="preserve">Disponible en:  </w:t>
      </w:r>
      <w:hyperlink r:id="rId7" w:anchor="gsc.tab=0">
        <w:r>
          <w:t>https://www.dof.gob.mx/nota_detalle.php?codigo=5775799&amp;fecha=11/12/2025#gsc.tab=0</w:t>
        </w:r>
      </w:hyperlink>
      <w:hyperlink r:id="rId8" w:anchor="gsc.tab=0">
        <w:r>
          <w:rPr>
            <w:color w:val="000000"/>
            <w:u w:val="none" w:color="000000"/>
          </w:rPr>
          <w:t xml:space="preserve"> </w:t>
        </w:r>
      </w:hyperlink>
      <w:r>
        <w:rPr>
          <w:color w:val="000000"/>
          <w:u w:val="none" w:color="000000"/>
        </w:rPr>
        <w:t xml:space="preserve"> </w:t>
      </w:r>
      <w:r>
        <w:rPr>
          <w:color w:val="000000"/>
          <w:u w:val="none" w:color="000000"/>
          <w:vertAlign w:val="superscript"/>
        </w:rPr>
        <w:t>6</w:t>
      </w:r>
      <w:r>
        <w:rPr>
          <w:color w:val="000000"/>
          <w:u w:val="none" w:color="000000"/>
        </w:rPr>
        <w:t xml:space="preserve"> Disponible en: </w:t>
      </w:r>
    </w:p>
    <w:p w:rsidR="00CD3FBF" w:rsidRDefault="00CD3FBF" w:rsidP="003A30E1">
      <w:pPr>
        <w:pStyle w:val="footnotedescription"/>
      </w:pPr>
      <w:hyperlink r:id="rId9">
        <w:r>
          <w:t>https://www.diputados.gob.mx/LeyesBiblio/pdf/LGAg.pdf</w:t>
        </w:r>
      </w:hyperlink>
      <w:hyperlink r:id="rId10">
        <w:r>
          <w:rPr>
            <w:color w:val="000000"/>
            <w:u w:val="none" w:color="000000"/>
          </w:rPr>
          <w:t xml:space="preserve"> </w:t>
        </w:r>
      </w:hyperlink>
      <w:r>
        <w:rPr>
          <w:color w:val="000000"/>
          <w:sz w:val="24"/>
          <w:u w:val="none" w:color="000000"/>
        </w:rPr>
        <w:t xml:space="preserve"> </w:t>
      </w:r>
      <w:r>
        <w:rPr>
          <w:rFonts w:ascii="Calibri" w:eastAsia="Calibri" w:hAnsi="Calibri" w:cs="Calibri"/>
          <w:color w:val="000000"/>
          <w:u w:val="none" w:color="000000"/>
        </w:rPr>
        <w:t xml:space="preserve"> </w:t>
      </w:r>
    </w:p>
  </w:footnote>
  <w:footnote w:id="4">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pPr>
      <w:hyperlink r:id="rId11">
        <w:r>
          <w:t>https://caem.edomex.gob.mx/sites/caem.edomex.gob.mx/files/files/Documentacion/PH/PHIEM2024</w:t>
        </w:r>
      </w:hyperlink>
      <w:hyperlink r:id="rId12">
        <w:r>
          <w:t>-</w:t>
        </w:r>
      </w:hyperlink>
      <w:hyperlink r:id="rId13">
        <w:r>
          <w:t>2029.pdf</w:t>
        </w:r>
      </w:hyperlink>
      <w:hyperlink r:id="rId14">
        <w:r>
          <w:rPr>
            <w:color w:val="000000"/>
            <w:u w:val="none" w:color="000000"/>
          </w:rPr>
          <w:t xml:space="preserve"> </w:t>
        </w:r>
      </w:hyperlink>
      <w:r>
        <w:rPr>
          <w:color w:val="000000"/>
          <w:u w:val="none" w:color="000000"/>
        </w:rPr>
        <w:t xml:space="preserve"> </w:t>
      </w:r>
    </w:p>
  </w:footnote>
  <w:footnote w:id="5">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15">
        <w:r>
          <w:t>https://www.gob.mx/cms/uploads/attachment/file/1029790/Inventario_Nacional_PPyPATAR_2024.pdf</w:t>
        </w:r>
      </w:hyperlink>
      <w:hyperlink r:id="rId16">
        <w:r>
          <w:rPr>
            <w:color w:val="000000"/>
            <w:u w:val="none" w:color="000000"/>
          </w:rPr>
          <w:t xml:space="preserve"> </w:t>
        </w:r>
      </w:hyperlink>
      <w:r>
        <w:rPr>
          <w:b/>
          <w:color w:val="000000"/>
          <w:u w:val="none" w:color="000000"/>
        </w:rPr>
        <w:t>pág. 175-181</w:t>
      </w:r>
      <w:r>
        <w:rPr>
          <w:rFonts w:ascii="Calibri" w:eastAsia="Calibri" w:hAnsi="Calibri" w:cs="Calibri"/>
          <w:color w:val="000000"/>
          <w:u w:val="none" w:color="000000"/>
        </w:rPr>
        <w:t xml:space="preserve"> </w:t>
      </w:r>
    </w:p>
  </w:footnote>
  <w:footnote w:id="6">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pPr>
      <w:hyperlink r:id="rId17">
        <w:r>
          <w:t>https://www.connectas.org/especiales/huachicoleros</w:t>
        </w:r>
      </w:hyperlink>
      <w:hyperlink r:id="rId18">
        <w:r>
          <w:t>-</w:t>
        </w:r>
      </w:hyperlink>
      <w:hyperlink r:id="rId19">
        <w:r>
          <w:t>del</w:t>
        </w:r>
      </w:hyperlink>
      <w:hyperlink r:id="rId20">
        <w:r>
          <w:t>-</w:t>
        </w:r>
      </w:hyperlink>
      <w:hyperlink r:id="rId21">
        <w:r>
          <w:t>agua/</w:t>
        </w:r>
      </w:hyperlink>
      <w:r>
        <w:rPr>
          <w:color w:val="000000"/>
          <w:u w:val="none" w:color="000000"/>
        </w:rPr>
        <w:t xml:space="preserve"> </w:t>
      </w:r>
    </w:p>
  </w:footnote>
  <w:footnote w:id="7">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pPr>
      <w:hyperlink r:id="rId22">
        <w:r>
          <w:t>https://legislacion.edomex.gob.mx/sites/legislacion.edomex.gob.mx/files/files/pdf/gct/2017/nov075.pdf</w:t>
        </w:r>
      </w:hyperlink>
      <w:hyperlink r:id="rId23">
        <w:r>
          <w:rPr>
            <w:color w:val="000000"/>
            <w:u w:val="none" w:color="000000"/>
          </w:rPr>
          <w:t xml:space="preserve"> </w:t>
        </w:r>
      </w:hyperlink>
      <w:r>
        <w:rPr>
          <w:color w:val="000000"/>
          <w:u w:val="none" w:color="000000"/>
        </w:rPr>
        <w:t xml:space="preserve"> </w:t>
      </w:r>
    </w:p>
  </w:footnote>
  <w:footnote w:id="8">
    <w:p w:rsidR="00CD3FBF" w:rsidRDefault="00CD3FBF" w:rsidP="003A30E1">
      <w:pPr>
        <w:pStyle w:val="footnotedescription"/>
        <w:spacing w:after="15" w:line="216" w:lineRule="auto"/>
        <w:ind w:right="320"/>
      </w:pPr>
      <w:r>
        <w:rPr>
          <w:rStyle w:val="footnotemark"/>
        </w:rPr>
        <w:footnoteRef/>
      </w:r>
      <w:r>
        <w:t xml:space="preserve"> </w:t>
      </w:r>
      <w:r>
        <w:rPr>
          <w:color w:val="000000"/>
          <w:u w:val="none" w:color="000000"/>
        </w:rPr>
        <w:t xml:space="preserve">Disponible en:  </w:t>
      </w:r>
      <w:hyperlink r:id="rId24">
        <w:r>
          <w:t>https://caem.edomex.gob.mx/sites/caem.edomex.gob.mx/files/files/Documentacion/PH/PHIEM2024</w:t>
        </w:r>
      </w:hyperlink>
      <w:hyperlink r:id="rId25">
        <w:r>
          <w:t>-</w:t>
        </w:r>
      </w:hyperlink>
      <w:hyperlink r:id="rId26">
        <w:r>
          <w:t>2029.pdf</w:t>
        </w:r>
      </w:hyperlink>
      <w:hyperlink r:id="rId27">
        <w:r>
          <w:rPr>
            <w:color w:val="000000"/>
            <w:u w:val="none" w:color="000000"/>
          </w:rPr>
          <w:t xml:space="preserve"> </w:t>
        </w:r>
      </w:hyperlink>
      <w:r>
        <w:rPr>
          <w:color w:val="000000"/>
          <w:u w:val="none" w:color="000000"/>
        </w:rPr>
        <w:t xml:space="preserve"> </w:t>
      </w:r>
      <w:r>
        <w:rPr>
          <w:color w:val="000000"/>
          <w:u w:val="none" w:color="000000"/>
          <w:vertAlign w:val="superscript"/>
        </w:rPr>
        <w:t>12</w:t>
      </w:r>
      <w:r>
        <w:rPr>
          <w:color w:val="000000"/>
          <w:u w:val="none" w:color="000000"/>
        </w:rPr>
        <w:t xml:space="preserve"> Disponible en: </w:t>
      </w:r>
    </w:p>
    <w:p w:rsidR="00CD3FBF" w:rsidRDefault="00CD3FBF" w:rsidP="003A30E1">
      <w:pPr>
        <w:pStyle w:val="footnotedescription"/>
      </w:pPr>
      <w:hyperlink r:id="rId28">
        <w:r>
          <w:t>https://aguaysaneamiento.cndh.org.mx/Content/doc/Normatividad/Observacion15_DESC.pdf</w:t>
        </w:r>
      </w:hyperlink>
      <w:hyperlink r:id="rId29">
        <w:r>
          <w:rPr>
            <w:color w:val="000000"/>
            <w:u w:val="none" w:color="000000"/>
          </w:rPr>
          <w:t xml:space="preserve"> </w:t>
        </w:r>
      </w:hyperlink>
      <w:r>
        <w:rPr>
          <w:color w:val="000000"/>
          <w:u w:val="none" w:color="000000"/>
        </w:rPr>
        <w:t xml:space="preserve"> </w:t>
      </w:r>
    </w:p>
  </w:footnote>
  <w:footnote w:id="9">
    <w:p w:rsidR="00CD3FBF" w:rsidRDefault="00CD3FBF" w:rsidP="003A30E1">
      <w:pPr>
        <w:pStyle w:val="footnotedescription"/>
      </w:pPr>
      <w:r>
        <w:rPr>
          <w:rStyle w:val="footnotemark"/>
        </w:rPr>
        <w:footnoteRef/>
      </w:r>
      <w:r>
        <w:t xml:space="preserve"> </w:t>
      </w:r>
      <w:r>
        <w:rPr>
          <w:color w:val="000000"/>
          <w:u w:val="none" w:color="000000"/>
        </w:rPr>
        <w:t>Disponible en:</w:t>
      </w:r>
    </w:p>
    <w:p w:rsidR="00CD3FBF" w:rsidRDefault="00CD3FBF" w:rsidP="003A30E1">
      <w:pPr>
        <w:pStyle w:val="footnotedescription"/>
        <w:spacing w:line="216" w:lineRule="auto"/>
        <w:jc w:val="both"/>
      </w:pPr>
      <w:hyperlink r:id="rId30">
        <w:r>
          <w:t>https://www.ohchr.org/es/instruments</w:t>
        </w:r>
      </w:hyperlink>
      <w:hyperlink r:id="rId31">
        <w:r>
          <w:t>-</w:t>
        </w:r>
      </w:hyperlink>
      <w:hyperlink r:id="rId32">
        <w:r>
          <w:t>mechanisms/instruments/international</w:t>
        </w:r>
      </w:hyperlink>
      <w:hyperlink r:id="rId33">
        <w:r>
          <w:t>-</w:t>
        </w:r>
      </w:hyperlink>
      <w:hyperlink r:id="rId34">
        <w:r>
          <w:t>covenant</w:t>
        </w:r>
      </w:hyperlink>
      <w:hyperlink r:id="rId35">
        <w:r>
          <w:t>-</w:t>
        </w:r>
      </w:hyperlink>
      <w:hyperlink r:id="rId36">
        <w:r>
          <w:t>civil</w:t>
        </w:r>
      </w:hyperlink>
      <w:hyperlink r:id="rId37">
        <w:r>
          <w:t>-</w:t>
        </w:r>
      </w:hyperlink>
      <w:hyperlink r:id="rId38">
        <w:r>
          <w:t>and</w:t>
        </w:r>
      </w:hyperlink>
      <w:hyperlink r:id="rId39">
        <w:r>
          <w:t>-</w:t>
        </w:r>
      </w:hyperlink>
      <w:hyperlink r:id="rId40">
        <w:r>
          <w:t>political</w:t>
        </w:r>
      </w:hyperlink>
      <w:hyperlink r:id="rId41">
        <w:r>
          <w:t>-</w:t>
        </w:r>
      </w:hyperlink>
      <w:hyperlink r:id="rId42">
        <w:r>
          <w:t>rights</w:t>
        </w:r>
      </w:hyperlink>
      <w:hyperlink r:id="rId43">
        <w:r>
          <w:rPr>
            <w:color w:val="000000"/>
            <w:u w:val="none" w:color="000000"/>
          </w:rPr>
          <w:t xml:space="preserve"> </w:t>
        </w:r>
      </w:hyperlink>
      <w:r>
        <w:rPr>
          <w:b/>
          <w:color w:val="000000"/>
          <w:u w:val="none" w:color="000000"/>
        </w:rPr>
        <w:t>art.1 párrafo 2</w:t>
      </w:r>
      <w:r>
        <w:rPr>
          <w:color w:val="000000"/>
          <w:u w:val="none" w:color="000000"/>
        </w:rPr>
        <w:t xml:space="preserve"> </w:t>
      </w:r>
    </w:p>
  </w:footnote>
  <w:footnote w:id="10">
    <w:p w:rsidR="00CD3FBF" w:rsidRDefault="00CD3FBF" w:rsidP="003A30E1">
      <w:pPr>
        <w:pStyle w:val="footnotedescription"/>
      </w:pPr>
      <w:r>
        <w:rPr>
          <w:rStyle w:val="footnotemark"/>
        </w:rPr>
        <w:footnoteRef/>
      </w:r>
      <w:r>
        <w:t xml:space="preserve"> </w:t>
      </w:r>
      <w:r>
        <w:rPr>
          <w:color w:val="000000"/>
          <w:u w:val="none" w:color="000000"/>
        </w:rPr>
        <w:t>Disponible en:</w:t>
      </w:r>
    </w:p>
    <w:p w:rsidR="00CD3FBF" w:rsidRDefault="00CD3FBF" w:rsidP="003A30E1">
      <w:pPr>
        <w:pStyle w:val="footnotedescription"/>
        <w:spacing w:after="15" w:line="216" w:lineRule="auto"/>
        <w:ind w:right="410"/>
      </w:pPr>
      <w:hyperlink r:id="rId44">
        <w:r>
          <w:t>https://www.ohchr.org/es/instruments</w:t>
        </w:r>
      </w:hyperlink>
      <w:hyperlink r:id="rId45">
        <w:r>
          <w:t>-</w:t>
        </w:r>
      </w:hyperlink>
      <w:hyperlink r:id="rId46">
        <w:r>
          <w:t>mechanisms/instruments/convention</w:t>
        </w:r>
      </w:hyperlink>
      <w:hyperlink r:id="rId47">
        <w:r>
          <w:t>-</w:t>
        </w:r>
      </w:hyperlink>
      <w:hyperlink r:id="rId48">
        <w:r>
          <w:t>elimination</w:t>
        </w:r>
      </w:hyperlink>
      <w:hyperlink r:id="rId49">
        <w:r>
          <w:t>-</w:t>
        </w:r>
      </w:hyperlink>
      <w:hyperlink r:id="rId50">
        <w:r>
          <w:t>all</w:t>
        </w:r>
      </w:hyperlink>
      <w:hyperlink r:id="rId51">
        <w:r>
          <w:t>-</w:t>
        </w:r>
      </w:hyperlink>
      <w:hyperlink r:id="rId52">
        <w:r>
          <w:t>forms</w:t>
        </w:r>
      </w:hyperlink>
      <w:hyperlink r:id="rId53">
        <w:r>
          <w:t>-</w:t>
        </w:r>
      </w:hyperlink>
      <w:hyperlink r:id="rId54">
        <w:r>
          <w:t>discrimination</w:t>
        </w:r>
      </w:hyperlink>
      <w:hyperlink r:id="rId55"/>
      <w:hyperlink r:id="rId56">
        <w:r>
          <w:t>against</w:t>
        </w:r>
      </w:hyperlink>
      <w:hyperlink r:id="rId57">
        <w:r>
          <w:t>-</w:t>
        </w:r>
      </w:hyperlink>
      <w:hyperlink r:id="rId58">
        <w:r>
          <w:t>women</w:t>
        </w:r>
      </w:hyperlink>
      <w:hyperlink r:id="rId59">
        <w:r>
          <w:rPr>
            <w:color w:val="000000"/>
            <w:u w:val="none" w:color="000000"/>
          </w:rPr>
          <w:t xml:space="preserve"> </w:t>
        </w:r>
      </w:hyperlink>
      <w:r>
        <w:rPr>
          <w:b/>
          <w:color w:val="000000"/>
          <w:u w:val="none" w:color="000000"/>
        </w:rPr>
        <w:t xml:space="preserve">art.14 párrafo 2, inciso h) </w:t>
      </w:r>
      <w:r>
        <w:rPr>
          <w:color w:val="000000"/>
          <w:u w:val="none" w:color="000000"/>
        </w:rPr>
        <w:t xml:space="preserve">  </w:t>
      </w:r>
      <w:r>
        <w:rPr>
          <w:color w:val="000000"/>
          <w:u w:val="none" w:color="000000"/>
          <w:vertAlign w:val="superscript"/>
        </w:rPr>
        <w:t>15</w:t>
      </w:r>
      <w:r>
        <w:rPr>
          <w:color w:val="000000"/>
          <w:u w:val="none" w:color="000000"/>
        </w:rPr>
        <w:t xml:space="preserve"> Disponible en: </w:t>
      </w:r>
      <w:hyperlink r:id="rId60">
        <w:r>
          <w:t>https://www.ohchr.org/es/instruments</w:t>
        </w:r>
      </w:hyperlink>
      <w:hyperlink r:id="rId61">
        <w:r>
          <w:t>-</w:t>
        </w:r>
      </w:hyperlink>
      <w:hyperlink r:id="rId62">
        <w:r>
          <w:t>mechanisms/instruments/convention</w:t>
        </w:r>
      </w:hyperlink>
      <w:hyperlink r:id="rId63">
        <w:r>
          <w:t>-</w:t>
        </w:r>
      </w:hyperlink>
      <w:hyperlink r:id="rId64">
        <w:r>
          <w:t>rights</w:t>
        </w:r>
      </w:hyperlink>
      <w:hyperlink r:id="rId65">
        <w:r>
          <w:t>-</w:t>
        </w:r>
      </w:hyperlink>
      <w:hyperlink r:id="rId66">
        <w:r>
          <w:t>child</w:t>
        </w:r>
      </w:hyperlink>
      <w:hyperlink r:id="rId67">
        <w:r>
          <w:rPr>
            <w:color w:val="000000"/>
            <w:u w:val="none" w:color="000000"/>
          </w:rPr>
          <w:t xml:space="preserve"> </w:t>
        </w:r>
      </w:hyperlink>
      <w:r>
        <w:rPr>
          <w:color w:val="000000"/>
          <w:u w:val="none" w:color="000000"/>
        </w:rPr>
        <w:t xml:space="preserve"> </w:t>
      </w:r>
      <w:r>
        <w:rPr>
          <w:b/>
          <w:color w:val="000000"/>
          <w:u w:val="none" w:color="000000"/>
        </w:rPr>
        <w:t>art. 24, párrafo 2 inciso c)</w:t>
      </w:r>
      <w:r>
        <w:rPr>
          <w:color w:val="000000"/>
          <w:u w:val="none" w:color="000000"/>
        </w:rPr>
        <w:t xml:space="preserve"> </w:t>
      </w:r>
      <w:r>
        <w:rPr>
          <w:color w:val="000000"/>
          <w:u w:val="none" w:color="000000"/>
          <w:vertAlign w:val="superscript"/>
        </w:rPr>
        <w:t>16</w:t>
      </w:r>
      <w:r>
        <w:rPr>
          <w:color w:val="000000"/>
          <w:u w:val="none" w:color="000000"/>
        </w:rPr>
        <w:t xml:space="preserve"> Disponible en:</w:t>
      </w:r>
    </w:p>
    <w:p w:rsidR="00CD3FBF" w:rsidRDefault="00CD3FBF" w:rsidP="003A30E1">
      <w:pPr>
        <w:pStyle w:val="footnotedescription"/>
        <w:spacing w:line="216" w:lineRule="auto"/>
        <w:jc w:val="both"/>
      </w:pPr>
      <w:hyperlink r:id="rId68">
        <w:r>
          <w:t>https://www.diputados.gob.mx/LeyesBiblio/pdf/CPEUM.pdf</w:t>
        </w:r>
      </w:hyperlink>
      <w:hyperlink r:id="rId69">
        <w:r>
          <w:rPr>
            <w:color w:val="000000"/>
            <w:u w:val="none" w:color="000000"/>
          </w:rPr>
          <w:t xml:space="preserve"> </w:t>
        </w:r>
      </w:hyperlink>
      <w:r>
        <w:rPr>
          <w:b/>
          <w:color w:val="000000"/>
          <w:u w:val="none" w:color="000000"/>
        </w:rPr>
        <w:t>art. 4 párrafo octavo, art. 27, párrafo quinto, art 73 fracción XVII, art. 115 fracción III, inciso a) y art. 124</w:t>
      </w:r>
      <w:r>
        <w:rPr>
          <w:rFonts w:ascii="Calibri" w:eastAsia="Calibri" w:hAnsi="Calibri" w:cs="Calibri"/>
          <w:color w:val="000000"/>
          <w:u w:val="none" w:color="000000"/>
        </w:rPr>
        <w:t xml:space="preserve"> </w:t>
      </w:r>
    </w:p>
  </w:footnote>
  <w:footnote w:id="11">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70">
        <w:r>
          <w:t>https://www.diputados.gob.mx/LeyesBiblio/pdf/LGAg.pdf</w:t>
        </w:r>
      </w:hyperlink>
      <w:hyperlink r:id="rId71">
        <w:r>
          <w:rPr>
            <w:color w:val="000000"/>
            <w:u w:val="none" w:color="000000"/>
          </w:rPr>
          <w:t xml:space="preserve"> </w:t>
        </w:r>
      </w:hyperlink>
      <w:r>
        <w:rPr>
          <w:b/>
          <w:color w:val="000000"/>
          <w:u w:val="none" w:color="000000"/>
        </w:rPr>
        <w:t xml:space="preserve">art.2, art. 5 segundo y tercer párrafo, art. 15 fracción I, </w:t>
      </w:r>
    </w:p>
    <w:p w:rsidR="00CD3FBF" w:rsidRDefault="00CD3FBF" w:rsidP="003A30E1">
      <w:pPr>
        <w:pStyle w:val="footnotedescription"/>
        <w:jc w:val="both"/>
      </w:pPr>
      <w:r>
        <w:rPr>
          <w:b/>
          <w:color w:val="000000"/>
          <w:u w:val="none" w:color="000000"/>
        </w:rPr>
        <w:t xml:space="preserve">II y III, art. 17, art. 20, art. 27 fracción II, III y VI, art. 28 fracción I, II, III y VI, art. 34 primer párrafo, art. 39 y art. </w:t>
      </w:r>
    </w:p>
  </w:footnote>
  <w:footnote w:id="12">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spacing w:after="15" w:line="216" w:lineRule="auto"/>
        <w:ind w:right="63"/>
      </w:pPr>
      <w:hyperlink r:id="rId72">
        <w:r>
          <w:t>https://www.diputados.gob.mx/LeyesBiblio/pdf/LGAHOTDU.pdf</w:t>
        </w:r>
      </w:hyperlink>
      <w:hyperlink r:id="rId73">
        <w:r>
          <w:rPr>
            <w:color w:val="000000"/>
            <w:u w:val="none" w:color="000000"/>
          </w:rPr>
          <w:t xml:space="preserve"> </w:t>
        </w:r>
      </w:hyperlink>
      <w:r>
        <w:rPr>
          <w:b/>
          <w:color w:val="000000"/>
          <w:u w:val="none" w:color="000000"/>
        </w:rPr>
        <w:t>art. 35 fracción VII, art. 37 fracción IX y art. 41</w:t>
      </w:r>
      <w:r>
        <w:rPr>
          <w:color w:val="000000"/>
          <w:u w:val="none" w:color="000000"/>
        </w:rPr>
        <w:t xml:space="preserve"> </w:t>
      </w:r>
      <w:r>
        <w:rPr>
          <w:color w:val="000000"/>
          <w:u w:val="none" w:color="000000"/>
          <w:vertAlign w:val="superscript"/>
        </w:rPr>
        <w:t>19</w:t>
      </w:r>
      <w:r>
        <w:rPr>
          <w:color w:val="000000"/>
          <w:u w:val="none" w:color="000000"/>
        </w:rPr>
        <w:t xml:space="preserve"> Disponible en: </w:t>
      </w:r>
    </w:p>
    <w:p w:rsidR="00CD3FBF" w:rsidRDefault="00CD3FBF" w:rsidP="003A30E1">
      <w:pPr>
        <w:pStyle w:val="footnotedescription"/>
      </w:pPr>
      <w:hyperlink r:id="rId74">
        <w:r>
          <w:t>https://www.diputados.gob.mx/LeyesBiblio/pdf/LGCC.pdf</w:t>
        </w:r>
      </w:hyperlink>
      <w:hyperlink r:id="rId75">
        <w:r>
          <w:rPr>
            <w:color w:val="000000"/>
            <w:u w:val="none" w:color="000000"/>
          </w:rPr>
          <w:t xml:space="preserve"> </w:t>
        </w:r>
      </w:hyperlink>
      <w:r>
        <w:rPr>
          <w:color w:val="000000"/>
          <w:u w:val="none" w:color="000000"/>
        </w:rPr>
        <w:t xml:space="preserve"> </w:t>
      </w:r>
      <w:r>
        <w:rPr>
          <w:b/>
          <w:color w:val="000000"/>
          <w:u w:val="none" w:color="000000"/>
        </w:rPr>
        <w:t>art. 9 fracción II, inciso a) y art. 30 fracción X</w:t>
      </w:r>
      <w:r>
        <w:rPr>
          <w:color w:val="000000"/>
          <w:u w:val="none" w:color="000000"/>
        </w:rPr>
        <w:t xml:space="preserve"> </w:t>
      </w:r>
    </w:p>
  </w:footnote>
  <w:footnote w:id="13">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spacing w:line="216" w:lineRule="auto"/>
        <w:jc w:val="both"/>
      </w:pPr>
      <w:hyperlink r:id="rId76">
        <w:r>
          <w:t>https://legislacion.edomex.gob.mx/sites/legislacion.edomex.gob.mx/files/files/pdf/ley/vig/leyvig001.pdf</w:t>
        </w:r>
      </w:hyperlink>
      <w:hyperlink r:id="rId77">
        <w:r>
          <w:rPr>
            <w:color w:val="000000"/>
            <w:u w:val="none" w:color="000000"/>
          </w:rPr>
          <w:t xml:space="preserve"> </w:t>
        </w:r>
      </w:hyperlink>
      <w:r>
        <w:rPr>
          <w:b/>
          <w:color w:val="000000"/>
          <w:u w:val="none" w:color="000000"/>
        </w:rPr>
        <w:t>art. 5, primer párrafo, art. 18 séptimo y octavo párrafo; art. 18 párrafo ** y art. 139, fracción II inciso a)</w:t>
      </w:r>
      <w:r>
        <w:rPr>
          <w:rFonts w:ascii="Calibri" w:eastAsia="Calibri" w:hAnsi="Calibri" w:cs="Calibri"/>
          <w:color w:val="000000"/>
          <w:u w:val="none" w:color="000000"/>
        </w:rPr>
        <w:t xml:space="preserve"> </w:t>
      </w:r>
    </w:p>
  </w:footnote>
  <w:footnote w:id="14">
    <w:p w:rsidR="00CD3FBF" w:rsidRDefault="00CD3FBF" w:rsidP="003A30E1">
      <w:pPr>
        <w:pStyle w:val="footnotedescription"/>
        <w:spacing w:line="220" w:lineRule="auto"/>
        <w:jc w:val="center"/>
      </w:pPr>
      <w:r>
        <w:rPr>
          <w:rStyle w:val="footnotemark"/>
        </w:rPr>
        <w:footnoteRef/>
      </w:r>
      <w:r>
        <w:t xml:space="preserve"> </w:t>
      </w:r>
      <w:r>
        <w:rPr>
          <w:color w:val="000000"/>
          <w:u w:val="none" w:color="000000"/>
        </w:rPr>
        <w:t xml:space="preserve">Disponible en: Tesis; Registro digital: </w:t>
      </w:r>
      <w:r>
        <w:rPr>
          <w:b/>
          <w:color w:val="000000"/>
          <w:u w:val="none" w:color="000000"/>
        </w:rPr>
        <w:t>2026556</w:t>
      </w:r>
      <w:r>
        <w:rPr>
          <w:color w:val="000000"/>
          <w:u w:val="none" w:color="000000"/>
        </w:rPr>
        <w:t xml:space="preserve">; Instancia: </w:t>
      </w:r>
      <w:r>
        <w:rPr>
          <w:b/>
          <w:color w:val="000000"/>
          <w:u w:val="none" w:color="000000"/>
        </w:rPr>
        <w:t>Primera Sala; Tesis: 1a./J. 78/2023 (11a.); Undécima Época</w:t>
      </w:r>
      <w:r>
        <w:rPr>
          <w:color w:val="000000"/>
          <w:u w:val="none" w:color="000000"/>
        </w:rPr>
        <w:t xml:space="preserve">; Fuente: </w:t>
      </w:r>
      <w:r>
        <w:rPr>
          <w:b/>
          <w:color w:val="000000"/>
          <w:u w:val="none" w:color="000000"/>
        </w:rPr>
        <w:t>Gaceta del Semanario Judicial de la Federación</w:t>
      </w:r>
      <w:r>
        <w:rPr>
          <w:color w:val="000000"/>
          <w:u w:val="none" w:color="000000"/>
        </w:rPr>
        <w:t xml:space="preserve">. Libro 26, junio de 2023, Tomo IV, página 3562; </w:t>
      </w:r>
    </w:p>
    <w:p w:rsidR="00CD3FBF" w:rsidRDefault="00CD3FBF" w:rsidP="003A30E1">
      <w:pPr>
        <w:pStyle w:val="footnotedescription"/>
        <w:spacing w:line="216" w:lineRule="auto"/>
        <w:ind w:right="1682"/>
      </w:pPr>
      <w:r>
        <w:rPr>
          <w:color w:val="000000"/>
          <w:u w:val="none" w:color="000000"/>
        </w:rPr>
        <w:t xml:space="preserve">Materia(s): </w:t>
      </w:r>
      <w:r>
        <w:rPr>
          <w:b/>
          <w:color w:val="000000"/>
          <w:u w:val="none" w:color="000000"/>
        </w:rPr>
        <w:t>Administrativa</w:t>
      </w:r>
      <w:r>
        <w:rPr>
          <w:color w:val="000000"/>
          <w:u w:val="none" w:color="000000"/>
        </w:rPr>
        <w:t xml:space="preserve">; Tipo: </w:t>
      </w:r>
      <w:r>
        <w:rPr>
          <w:b/>
          <w:color w:val="000000"/>
          <w:u w:val="none" w:color="000000"/>
        </w:rPr>
        <w:t xml:space="preserve">Jurisprudencia  </w:t>
      </w:r>
      <w:hyperlink r:id="rId78">
        <w:r>
          <w:t>https://sjf2.scjn.gob.mx/detalle/tesis/2026556</w:t>
        </w:r>
      </w:hyperlink>
      <w:hyperlink r:id="rId79">
        <w:r>
          <w:rPr>
            <w:color w:val="000000"/>
            <w:u w:val="none" w:color="000000"/>
          </w:rPr>
          <w:t xml:space="preserve"> </w:t>
        </w:r>
      </w:hyperlink>
      <w:r>
        <w:rPr>
          <w:color w:val="000000"/>
          <w:u w:val="none" w:color="000000"/>
        </w:rPr>
        <w:t xml:space="preserve"> </w:t>
      </w:r>
    </w:p>
  </w:footnote>
  <w:footnote w:id="15">
    <w:p w:rsidR="00CD3FBF" w:rsidRDefault="00CD3FBF" w:rsidP="003A30E1">
      <w:pPr>
        <w:pStyle w:val="footnotedescription"/>
        <w:spacing w:line="223" w:lineRule="auto"/>
        <w:jc w:val="both"/>
      </w:pPr>
      <w:r>
        <w:rPr>
          <w:rStyle w:val="footnotemark"/>
        </w:rPr>
        <w:footnoteRef/>
      </w:r>
      <w:r>
        <w:t xml:space="preserve"> </w:t>
      </w:r>
      <w:r>
        <w:rPr>
          <w:color w:val="000000"/>
          <w:u w:val="none" w:color="000000"/>
        </w:rPr>
        <w:t xml:space="preserve">Disponible en: Registro digital: 2026559; Instancia: </w:t>
      </w:r>
      <w:r>
        <w:rPr>
          <w:b/>
          <w:color w:val="000000"/>
          <w:u w:val="none" w:color="000000"/>
        </w:rPr>
        <w:t>Primera Sala; Tesis: 1a./J. 83/2023 (11a.); Undécima Época</w:t>
      </w:r>
      <w:r>
        <w:rPr>
          <w:color w:val="000000"/>
          <w:u w:val="none" w:color="000000"/>
        </w:rPr>
        <w:t xml:space="preserve">; Fuente: </w:t>
      </w:r>
      <w:r>
        <w:rPr>
          <w:b/>
          <w:color w:val="000000"/>
          <w:u w:val="none" w:color="000000"/>
        </w:rPr>
        <w:t>Gaceta del Semanario Judicial de la Federación</w:t>
      </w:r>
      <w:r>
        <w:rPr>
          <w:color w:val="000000"/>
          <w:u w:val="none" w:color="000000"/>
        </w:rPr>
        <w:t xml:space="preserve">. Libro 26, junio de 2023, Tomo IV, página 3567; </w:t>
      </w:r>
    </w:p>
    <w:p w:rsidR="00CD3FBF" w:rsidRDefault="00CD3FBF" w:rsidP="003A30E1">
      <w:pPr>
        <w:pStyle w:val="footnotedescription"/>
        <w:spacing w:line="216" w:lineRule="auto"/>
        <w:ind w:right="1738"/>
      </w:pPr>
      <w:r>
        <w:rPr>
          <w:color w:val="000000"/>
          <w:u w:val="none" w:color="000000"/>
        </w:rPr>
        <w:t xml:space="preserve">Materia(s): </w:t>
      </w:r>
      <w:r>
        <w:rPr>
          <w:b/>
          <w:color w:val="000000"/>
          <w:u w:val="none" w:color="000000"/>
        </w:rPr>
        <w:t>Administrativa</w:t>
      </w:r>
      <w:r>
        <w:rPr>
          <w:color w:val="000000"/>
          <w:u w:val="none" w:color="000000"/>
        </w:rPr>
        <w:t xml:space="preserve">; Tipo: </w:t>
      </w:r>
      <w:r>
        <w:rPr>
          <w:b/>
          <w:color w:val="000000"/>
          <w:u w:val="none" w:color="000000"/>
        </w:rPr>
        <w:t xml:space="preserve">Jurisprudencia </w:t>
      </w:r>
      <w:hyperlink r:id="rId80">
        <w:r>
          <w:t>https://sjf2.scjn.gob.mx/detalle/tesis/2026559</w:t>
        </w:r>
      </w:hyperlink>
      <w:hyperlink r:id="rId81">
        <w:r>
          <w:rPr>
            <w:color w:val="000000"/>
            <w:u w:val="none" w:color="000000"/>
          </w:rPr>
          <w:t xml:space="preserve"> </w:t>
        </w:r>
      </w:hyperlink>
      <w:r>
        <w:rPr>
          <w:color w:val="000000"/>
          <w:u w:val="none" w:color="000000"/>
        </w:rPr>
        <w:t xml:space="preserve"> </w:t>
      </w:r>
    </w:p>
  </w:footnote>
  <w:footnote w:id="16">
    <w:p w:rsidR="00CD3FBF" w:rsidRDefault="00CD3FBF" w:rsidP="003A30E1">
      <w:pPr>
        <w:pStyle w:val="footnotedescription"/>
        <w:spacing w:line="219" w:lineRule="auto"/>
        <w:jc w:val="both"/>
      </w:pPr>
      <w:r>
        <w:rPr>
          <w:rStyle w:val="footnotemark"/>
        </w:rPr>
        <w:footnoteRef/>
      </w:r>
      <w:r>
        <w:t xml:space="preserve"> </w:t>
      </w:r>
      <w:r>
        <w:rPr>
          <w:color w:val="000000"/>
          <w:u w:val="none" w:color="000000"/>
        </w:rPr>
        <w:t xml:space="preserve">Disponible en: Registro digital: </w:t>
      </w:r>
      <w:r>
        <w:rPr>
          <w:b/>
          <w:color w:val="000000"/>
          <w:u w:val="none" w:color="000000"/>
        </w:rPr>
        <w:t>2026558</w:t>
      </w:r>
      <w:r>
        <w:rPr>
          <w:color w:val="000000"/>
          <w:u w:val="none" w:color="000000"/>
        </w:rPr>
        <w:t xml:space="preserve">; Instancia: </w:t>
      </w:r>
      <w:r>
        <w:rPr>
          <w:b/>
          <w:color w:val="000000"/>
          <w:u w:val="none" w:color="000000"/>
        </w:rPr>
        <w:t>Primera Sala; Tesis: 1a./J. 81/2023 (11a.); Undécima Época</w:t>
      </w:r>
      <w:r>
        <w:rPr>
          <w:color w:val="000000"/>
          <w:u w:val="none" w:color="000000"/>
        </w:rPr>
        <w:t xml:space="preserve">; Fuente: </w:t>
      </w:r>
      <w:r>
        <w:rPr>
          <w:b/>
          <w:color w:val="000000"/>
          <w:u w:val="none" w:color="000000"/>
        </w:rPr>
        <w:t>Gaceta del Semanario Judicial de la Federación</w:t>
      </w:r>
      <w:r>
        <w:rPr>
          <w:color w:val="000000"/>
          <w:u w:val="none" w:color="000000"/>
        </w:rPr>
        <w:t xml:space="preserve">. Libro 26, junio de 2023, Tomo IV, página 3566; </w:t>
      </w:r>
    </w:p>
    <w:p w:rsidR="00CD3FBF" w:rsidRDefault="00CD3FBF" w:rsidP="003A30E1">
      <w:pPr>
        <w:pStyle w:val="footnotedescription"/>
        <w:spacing w:line="216" w:lineRule="auto"/>
        <w:ind w:right="1738"/>
      </w:pPr>
      <w:r>
        <w:rPr>
          <w:color w:val="000000"/>
          <w:u w:val="none" w:color="000000"/>
        </w:rPr>
        <w:t xml:space="preserve">Materia(s): </w:t>
      </w:r>
      <w:r>
        <w:rPr>
          <w:b/>
          <w:color w:val="000000"/>
          <w:u w:val="none" w:color="000000"/>
        </w:rPr>
        <w:t>Administrativa</w:t>
      </w:r>
      <w:r>
        <w:rPr>
          <w:color w:val="000000"/>
          <w:u w:val="none" w:color="000000"/>
        </w:rPr>
        <w:t xml:space="preserve">; Tipo: </w:t>
      </w:r>
      <w:r>
        <w:rPr>
          <w:b/>
          <w:color w:val="000000"/>
          <w:u w:val="none" w:color="000000"/>
        </w:rPr>
        <w:t xml:space="preserve">Jurisprudencia </w:t>
      </w:r>
      <w:hyperlink r:id="rId82">
        <w:r>
          <w:rPr>
            <w:color w:val="000000"/>
            <w:u w:val="none" w:color="000000"/>
          </w:rPr>
          <w:t xml:space="preserve"> </w:t>
        </w:r>
      </w:hyperlink>
      <w:hyperlink r:id="rId83">
        <w:r>
          <w:t>https://sjf2.scjn.gob.mx/detalle/tesis/2026558</w:t>
        </w:r>
      </w:hyperlink>
      <w:hyperlink r:id="rId84">
        <w:r>
          <w:rPr>
            <w:color w:val="000000"/>
            <w:u w:val="none" w:color="000000"/>
          </w:rPr>
          <w:t xml:space="preserve"> </w:t>
        </w:r>
      </w:hyperlink>
      <w:r>
        <w:rPr>
          <w:color w:val="000000"/>
          <w:u w:val="none" w:color="000000"/>
        </w:rPr>
        <w:t xml:space="preserve"> </w:t>
      </w:r>
    </w:p>
  </w:footnote>
  <w:footnote w:id="17">
    <w:p w:rsidR="00CD3FBF" w:rsidRDefault="00CD3FBF" w:rsidP="003A30E1">
      <w:pPr>
        <w:pStyle w:val="footnotedescription"/>
        <w:spacing w:line="220" w:lineRule="auto"/>
        <w:jc w:val="both"/>
      </w:pPr>
      <w:r>
        <w:rPr>
          <w:rStyle w:val="footnotemark"/>
        </w:rPr>
        <w:footnoteRef/>
      </w:r>
      <w:r>
        <w:t xml:space="preserve"> </w:t>
      </w:r>
      <w:r>
        <w:rPr>
          <w:color w:val="000000"/>
          <w:u w:val="none" w:color="000000"/>
        </w:rPr>
        <w:t xml:space="preserve">Disponible en: Registro digital: </w:t>
      </w:r>
      <w:r>
        <w:rPr>
          <w:b/>
          <w:color w:val="000000"/>
          <w:u w:val="none" w:color="000000"/>
        </w:rPr>
        <w:t>2026557</w:t>
      </w:r>
      <w:r>
        <w:rPr>
          <w:color w:val="000000"/>
          <w:u w:val="none" w:color="000000"/>
        </w:rPr>
        <w:t xml:space="preserve">; Instancia: </w:t>
      </w:r>
      <w:r>
        <w:rPr>
          <w:b/>
          <w:color w:val="000000"/>
          <w:u w:val="none" w:color="000000"/>
        </w:rPr>
        <w:t>Primera Sala; Tesis: 1a./J. 82/2023 (11a.); Undécima Época</w:t>
      </w:r>
      <w:r>
        <w:rPr>
          <w:color w:val="000000"/>
          <w:u w:val="none" w:color="000000"/>
        </w:rPr>
        <w:t xml:space="preserve">; Fuente: </w:t>
      </w:r>
      <w:r>
        <w:rPr>
          <w:b/>
          <w:color w:val="000000"/>
          <w:u w:val="none" w:color="000000"/>
        </w:rPr>
        <w:t>Gaceta del Semanario Judicial de la Federación</w:t>
      </w:r>
      <w:r>
        <w:rPr>
          <w:color w:val="000000"/>
          <w:u w:val="none" w:color="000000"/>
        </w:rPr>
        <w:t xml:space="preserve">. Libro 26, junio de 2023, Tomo IV, página 3565; </w:t>
      </w:r>
    </w:p>
    <w:p w:rsidR="00CD3FBF" w:rsidRDefault="00CD3FBF" w:rsidP="003A30E1">
      <w:pPr>
        <w:pStyle w:val="footnotedescription"/>
        <w:spacing w:line="216" w:lineRule="auto"/>
        <w:ind w:right="1738"/>
      </w:pPr>
      <w:r>
        <w:rPr>
          <w:color w:val="000000"/>
          <w:u w:val="none" w:color="000000"/>
        </w:rPr>
        <w:t xml:space="preserve">Materia(s): </w:t>
      </w:r>
      <w:r>
        <w:rPr>
          <w:b/>
          <w:color w:val="000000"/>
          <w:u w:val="none" w:color="000000"/>
        </w:rPr>
        <w:t>Administrativa</w:t>
      </w:r>
      <w:r>
        <w:rPr>
          <w:color w:val="000000"/>
          <w:u w:val="none" w:color="000000"/>
        </w:rPr>
        <w:t xml:space="preserve">; Tipo: </w:t>
      </w:r>
      <w:r>
        <w:rPr>
          <w:b/>
          <w:color w:val="000000"/>
          <w:u w:val="none" w:color="000000"/>
        </w:rPr>
        <w:t>Jurisprudencia</w:t>
      </w:r>
      <w:r>
        <w:rPr>
          <w:color w:val="000000"/>
          <w:u w:val="none" w:color="000000"/>
        </w:rPr>
        <w:t xml:space="preserve"> </w:t>
      </w:r>
      <w:hyperlink r:id="rId85">
        <w:r>
          <w:t>https://sjf2.scjn.gob.mx/detalle/tesis/2026557</w:t>
        </w:r>
      </w:hyperlink>
      <w:hyperlink r:id="rId86">
        <w:r>
          <w:rPr>
            <w:color w:val="000000"/>
            <w:u w:val="none" w:color="000000"/>
          </w:rPr>
          <w:t xml:space="preserve"> </w:t>
        </w:r>
      </w:hyperlink>
      <w:r>
        <w:rPr>
          <w:color w:val="000000"/>
          <w:u w:val="none" w:color="000000"/>
        </w:rPr>
        <w:t xml:space="preserve"> </w:t>
      </w:r>
    </w:p>
  </w:footnote>
  <w:footnote w:id="18">
    <w:p w:rsidR="00CD3FBF" w:rsidRDefault="00CD3FBF" w:rsidP="003A30E1">
      <w:pPr>
        <w:pStyle w:val="footnotedescription"/>
        <w:spacing w:line="220" w:lineRule="auto"/>
        <w:jc w:val="both"/>
      </w:pPr>
      <w:r>
        <w:rPr>
          <w:rStyle w:val="footnotemark"/>
        </w:rPr>
        <w:footnoteRef/>
      </w:r>
      <w:r>
        <w:t xml:space="preserve"> </w:t>
      </w:r>
      <w:r>
        <w:rPr>
          <w:color w:val="000000"/>
          <w:u w:val="none" w:color="000000"/>
        </w:rPr>
        <w:t xml:space="preserve">Disponible en: Registro digital: </w:t>
      </w:r>
      <w:r>
        <w:rPr>
          <w:b/>
          <w:color w:val="000000"/>
          <w:u w:val="none" w:color="000000"/>
        </w:rPr>
        <w:t>2025370</w:t>
      </w:r>
      <w:r>
        <w:rPr>
          <w:color w:val="000000"/>
          <w:u w:val="none" w:color="000000"/>
        </w:rPr>
        <w:t xml:space="preserve">; Instancia: </w:t>
      </w:r>
      <w:r>
        <w:rPr>
          <w:b/>
          <w:color w:val="000000"/>
          <w:u w:val="none" w:color="000000"/>
        </w:rPr>
        <w:t>Segunda Sala; Tesis: 2a./J. 53/2022 (11a.); Undécima Época</w:t>
      </w:r>
      <w:r>
        <w:rPr>
          <w:color w:val="000000"/>
          <w:u w:val="none" w:color="000000"/>
        </w:rPr>
        <w:t xml:space="preserve">; Fuente: </w:t>
      </w:r>
      <w:r>
        <w:rPr>
          <w:b/>
          <w:color w:val="000000"/>
          <w:u w:val="none" w:color="000000"/>
        </w:rPr>
        <w:t>Gaceta del Semanario Judicial de la Federación</w:t>
      </w:r>
      <w:r>
        <w:rPr>
          <w:color w:val="000000"/>
          <w:u w:val="none" w:color="000000"/>
        </w:rPr>
        <w:t xml:space="preserve">. Libro 18, octubre de 2022, Tomo III, página </w:t>
      </w:r>
    </w:p>
  </w:footnote>
  <w:footnote w:id="19">
    <w:p w:rsidR="00CD3FBF" w:rsidRDefault="00CD3FBF" w:rsidP="003A30E1">
      <w:pPr>
        <w:pStyle w:val="footnotedescription"/>
        <w:spacing w:line="216" w:lineRule="auto"/>
        <w:ind w:right="381"/>
      </w:pPr>
      <w:r>
        <w:rPr>
          <w:rStyle w:val="footnotemark"/>
        </w:rPr>
        <w:footnoteRef/>
      </w:r>
      <w:r>
        <w:t xml:space="preserve"> </w:t>
      </w:r>
      <w:r>
        <w:rPr>
          <w:color w:val="000000"/>
          <w:u w:val="none" w:color="000000"/>
        </w:rPr>
        <w:t xml:space="preserve">; Materia(s): </w:t>
      </w:r>
      <w:r>
        <w:rPr>
          <w:b/>
          <w:color w:val="000000"/>
          <w:u w:val="none" w:color="000000"/>
        </w:rPr>
        <w:t>Común, Constitucional</w:t>
      </w:r>
      <w:r>
        <w:rPr>
          <w:color w:val="000000"/>
          <w:u w:val="none" w:color="000000"/>
        </w:rPr>
        <w:t xml:space="preserve">; Tipo: </w:t>
      </w:r>
      <w:r>
        <w:rPr>
          <w:b/>
          <w:color w:val="000000"/>
          <w:u w:val="none" w:color="000000"/>
        </w:rPr>
        <w:t xml:space="preserve">Jurisprudencia </w:t>
      </w:r>
      <w:hyperlink r:id="rId87">
        <w:r>
          <w:t>https://sjf2.scjn.gob.mx/detalle/tesis/2025370</w:t>
        </w:r>
      </w:hyperlink>
      <w:hyperlink r:id="rId88">
        <w:r>
          <w:rPr>
            <w:color w:val="000000"/>
            <w:u w:val="none" w:color="000000"/>
          </w:rPr>
          <w:t xml:space="preserve"> </w:t>
        </w:r>
      </w:hyperlink>
      <w:r>
        <w:rPr>
          <w:color w:val="000000"/>
          <w:u w:val="none" w:color="000000"/>
        </w:rPr>
        <w:t xml:space="preserve"> </w:t>
      </w:r>
    </w:p>
  </w:footnote>
  <w:footnote w:id="20">
    <w:p w:rsidR="00CD3FBF" w:rsidRDefault="00CD3FBF" w:rsidP="003A30E1">
      <w:pPr>
        <w:pStyle w:val="footnotedescription"/>
        <w:jc w:val="both"/>
      </w:pPr>
      <w:r>
        <w:rPr>
          <w:rStyle w:val="footnotemark"/>
        </w:rPr>
        <w:footnoteRef/>
      </w:r>
      <w:r>
        <w:t xml:space="preserve"> </w:t>
      </w:r>
      <w:r>
        <w:rPr>
          <w:color w:val="000000"/>
          <w:u w:val="none" w:color="000000"/>
        </w:rPr>
        <w:t xml:space="preserve">Disponible en: </w:t>
      </w:r>
      <w:r>
        <w:rPr>
          <w:color w:val="212529"/>
          <w:u w:val="none" w:color="000000"/>
        </w:rPr>
        <w:t xml:space="preserve">Registro digital: </w:t>
      </w:r>
      <w:r>
        <w:rPr>
          <w:b/>
          <w:color w:val="212529"/>
          <w:u w:val="none" w:color="000000"/>
        </w:rPr>
        <w:t>2022756</w:t>
      </w:r>
      <w:r>
        <w:rPr>
          <w:color w:val="212529"/>
          <w:u w:val="none" w:color="000000"/>
        </w:rPr>
        <w:t xml:space="preserve">; Instancia: </w:t>
      </w:r>
      <w:r>
        <w:rPr>
          <w:b/>
          <w:color w:val="212529"/>
          <w:u w:val="none" w:color="000000"/>
        </w:rPr>
        <w:t>Plenos de Circuito</w:t>
      </w:r>
      <w:r>
        <w:rPr>
          <w:color w:val="212529"/>
          <w:u w:val="none" w:color="000000"/>
        </w:rPr>
        <w:t xml:space="preserve">; Tesis: </w:t>
      </w:r>
      <w:r>
        <w:rPr>
          <w:b/>
          <w:color w:val="212529"/>
          <w:u w:val="none" w:color="000000"/>
        </w:rPr>
        <w:t>PC.VI.A. J/17 A (10a.)</w:t>
      </w:r>
      <w:r>
        <w:rPr>
          <w:color w:val="212529"/>
          <w:u w:val="none" w:color="000000"/>
        </w:rPr>
        <w:t xml:space="preserve">; </w:t>
      </w:r>
      <w:r>
        <w:rPr>
          <w:b/>
          <w:color w:val="212529"/>
          <w:u w:val="none" w:color="000000"/>
        </w:rPr>
        <w:t>Décima Época</w:t>
      </w:r>
      <w:r>
        <w:rPr>
          <w:color w:val="212529"/>
          <w:u w:val="none" w:color="000000"/>
        </w:rPr>
        <w:t>;</w:t>
      </w:r>
      <w:r>
        <w:rPr>
          <w:b/>
          <w:color w:val="212529"/>
          <w:u w:val="none" w:color="000000"/>
        </w:rPr>
        <w:t xml:space="preserve"> </w:t>
      </w:r>
      <w:r>
        <w:rPr>
          <w:b/>
          <w:color w:val="212529"/>
          <w:u w:val="none" w:color="000000"/>
        </w:rPr>
        <w:tab/>
      </w:r>
      <w:r>
        <w:rPr>
          <w:color w:val="212529"/>
          <w:u w:val="none" w:color="000000"/>
        </w:rPr>
        <w:t>Fuente</w:t>
      </w:r>
      <w:r>
        <w:rPr>
          <w:b/>
          <w:color w:val="212529"/>
          <w:u w:val="none" w:color="000000"/>
        </w:rPr>
        <w:t xml:space="preserve">: Gaceta </w:t>
      </w:r>
      <w:r>
        <w:rPr>
          <w:b/>
          <w:color w:val="212529"/>
          <w:u w:val="none" w:color="000000"/>
        </w:rPr>
        <w:tab/>
        <w:t xml:space="preserve">del </w:t>
      </w:r>
      <w:r>
        <w:rPr>
          <w:b/>
          <w:color w:val="212529"/>
          <w:u w:val="none" w:color="000000"/>
        </w:rPr>
        <w:tab/>
        <w:t xml:space="preserve">Semanario </w:t>
      </w:r>
      <w:r>
        <w:rPr>
          <w:b/>
          <w:color w:val="212529"/>
          <w:u w:val="none" w:color="000000"/>
        </w:rPr>
        <w:tab/>
        <w:t xml:space="preserve">Judicial </w:t>
      </w:r>
      <w:r>
        <w:rPr>
          <w:b/>
          <w:color w:val="212529"/>
          <w:u w:val="none" w:color="000000"/>
        </w:rPr>
        <w:tab/>
        <w:t xml:space="preserve">de </w:t>
      </w:r>
      <w:r>
        <w:rPr>
          <w:b/>
          <w:color w:val="212529"/>
          <w:u w:val="none" w:color="000000"/>
        </w:rPr>
        <w:tab/>
        <w:t xml:space="preserve">la </w:t>
      </w:r>
      <w:r>
        <w:rPr>
          <w:b/>
          <w:color w:val="212529"/>
          <w:u w:val="none" w:color="000000"/>
        </w:rPr>
        <w:tab/>
        <w:t xml:space="preserve">Federación. </w:t>
      </w:r>
    </w:p>
    <w:p w:rsidR="00CD3FBF" w:rsidRDefault="00CD3FBF" w:rsidP="003A30E1">
      <w:pPr>
        <w:pStyle w:val="footnotedescription"/>
        <w:spacing w:line="216" w:lineRule="auto"/>
      </w:pPr>
      <w:r>
        <w:rPr>
          <w:b/>
          <w:color w:val="212529"/>
          <w:u w:val="none" w:color="000000"/>
        </w:rPr>
        <w:t>Libro 83, Febrero de 2021, Tomo III, página 2150</w:t>
      </w:r>
      <w:r>
        <w:rPr>
          <w:color w:val="212529"/>
          <w:u w:val="none" w:color="000000"/>
        </w:rPr>
        <w:t xml:space="preserve">; Materia(s): </w:t>
      </w:r>
      <w:r>
        <w:rPr>
          <w:b/>
          <w:color w:val="212529"/>
          <w:u w:val="none" w:color="000000"/>
        </w:rPr>
        <w:t>Común, Administrativa</w:t>
      </w:r>
      <w:r>
        <w:rPr>
          <w:color w:val="212529"/>
          <w:u w:val="none" w:color="000000"/>
        </w:rPr>
        <w:t xml:space="preserve">; Tipo: </w:t>
      </w:r>
      <w:r>
        <w:rPr>
          <w:b/>
          <w:color w:val="212529"/>
          <w:u w:val="none" w:color="000000"/>
        </w:rPr>
        <w:t>Jurisprudencia</w:t>
      </w:r>
      <w:r>
        <w:rPr>
          <w:color w:val="000000"/>
          <w:u w:val="none" w:color="000000"/>
        </w:rPr>
        <w:t xml:space="preserve"> </w:t>
      </w:r>
      <w:r>
        <w:rPr>
          <w:b/>
          <w:color w:val="212529"/>
          <w:sz w:val="21"/>
          <w:u w:val="none" w:color="000000"/>
        </w:rPr>
        <w:t xml:space="preserve"> </w:t>
      </w:r>
      <w:hyperlink r:id="rId89">
        <w:r>
          <w:rPr>
            <w:color w:val="000000"/>
            <w:u w:val="none" w:color="000000"/>
          </w:rPr>
          <w:t xml:space="preserve"> </w:t>
        </w:r>
      </w:hyperlink>
      <w:hyperlink r:id="rId90">
        <w:r>
          <w:t>https://sjf2.scjn.gob.mx/detalle/tesis/2022756</w:t>
        </w:r>
      </w:hyperlink>
      <w:hyperlink r:id="rId91">
        <w:r>
          <w:rPr>
            <w:color w:val="000000"/>
            <w:u w:val="none" w:color="000000"/>
          </w:rPr>
          <w:t xml:space="preserve"> </w:t>
        </w:r>
      </w:hyperlink>
      <w:r>
        <w:rPr>
          <w:color w:val="000000"/>
          <w:u w:val="none" w:color="000000"/>
        </w:rPr>
        <w:t xml:space="preserve"> </w:t>
      </w:r>
    </w:p>
  </w:footnote>
  <w:footnote w:id="21">
    <w:p w:rsidR="00CD3FBF" w:rsidRDefault="00CD3FBF" w:rsidP="003A30E1">
      <w:pPr>
        <w:pStyle w:val="footnotedescription"/>
        <w:jc w:val="both"/>
      </w:pPr>
      <w:r>
        <w:rPr>
          <w:rStyle w:val="footnotemark"/>
        </w:rPr>
        <w:footnoteRef/>
      </w:r>
      <w:r>
        <w:t xml:space="preserve"> </w:t>
      </w:r>
      <w:r>
        <w:rPr>
          <w:color w:val="000000"/>
          <w:u w:val="none" w:color="000000"/>
        </w:rPr>
        <w:t xml:space="preserve">Disponible en:  </w:t>
      </w:r>
      <w:r>
        <w:rPr>
          <w:color w:val="212529"/>
          <w:u w:val="none" w:color="000000"/>
        </w:rPr>
        <w:t xml:space="preserve">Registro digital: </w:t>
      </w:r>
      <w:r>
        <w:rPr>
          <w:b/>
          <w:color w:val="212529"/>
          <w:u w:val="none" w:color="000000"/>
        </w:rPr>
        <w:t>2030345</w:t>
      </w:r>
      <w:r>
        <w:rPr>
          <w:color w:val="212529"/>
          <w:u w:val="none" w:color="000000"/>
        </w:rPr>
        <w:t xml:space="preserve">; Instancia: </w:t>
      </w:r>
      <w:r>
        <w:rPr>
          <w:b/>
          <w:color w:val="212529"/>
          <w:u w:val="none" w:color="000000"/>
        </w:rPr>
        <w:t>Primera Sala; Tesis: 1a./J. 34/2025 (11a.)</w:t>
      </w:r>
      <w:r>
        <w:rPr>
          <w:color w:val="212529"/>
          <w:u w:val="none" w:color="000000"/>
        </w:rPr>
        <w:t xml:space="preserve">; </w:t>
      </w:r>
      <w:r>
        <w:rPr>
          <w:b/>
          <w:color w:val="212529"/>
          <w:u w:val="none" w:color="000000"/>
        </w:rPr>
        <w:t xml:space="preserve">Undécima </w:t>
      </w:r>
    </w:p>
    <w:p w:rsidR="00CD3FBF" w:rsidRDefault="00CD3FBF" w:rsidP="003A30E1">
      <w:pPr>
        <w:pStyle w:val="footnotedescription"/>
        <w:tabs>
          <w:tab w:val="center" w:pos="2017"/>
          <w:tab w:val="center" w:pos="3513"/>
          <w:tab w:val="center" w:pos="4820"/>
          <w:tab w:val="center" w:pos="6355"/>
          <w:tab w:val="center" w:pos="7494"/>
          <w:tab w:val="center" w:pos="8344"/>
          <w:tab w:val="right" w:pos="10215"/>
        </w:tabs>
      </w:pPr>
      <w:r>
        <w:rPr>
          <w:b/>
          <w:color w:val="212529"/>
          <w:u w:val="none" w:color="000000"/>
        </w:rPr>
        <w:t xml:space="preserve">Época; </w:t>
      </w:r>
      <w:r>
        <w:rPr>
          <w:b/>
          <w:color w:val="212529"/>
          <w:u w:val="none" w:color="000000"/>
        </w:rPr>
        <w:tab/>
      </w:r>
      <w:r>
        <w:rPr>
          <w:color w:val="212529"/>
          <w:u w:val="none" w:color="000000"/>
        </w:rPr>
        <w:t xml:space="preserve">Fuente: </w:t>
      </w:r>
      <w:r>
        <w:rPr>
          <w:b/>
          <w:color w:val="212529"/>
          <w:u w:val="none" w:color="000000"/>
        </w:rPr>
        <w:t xml:space="preserve">Gaceta </w:t>
      </w:r>
      <w:r>
        <w:rPr>
          <w:b/>
          <w:color w:val="212529"/>
          <w:u w:val="none" w:color="000000"/>
        </w:rPr>
        <w:tab/>
        <w:t xml:space="preserve">del </w:t>
      </w:r>
      <w:r>
        <w:rPr>
          <w:b/>
          <w:color w:val="212529"/>
          <w:u w:val="none" w:color="000000"/>
        </w:rPr>
        <w:tab/>
        <w:t xml:space="preserve">Semanario </w:t>
      </w:r>
      <w:r>
        <w:rPr>
          <w:b/>
          <w:color w:val="212529"/>
          <w:u w:val="none" w:color="000000"/>
        </w:rPr>
        <w:tab/>
        <w:t xml:space="preserve">Judicial </w:t>
      </w:r>
      <w:r>
        <w:rPr>
          <w:b/>
          <w:color w:val="212529"/>
          <w:u w:val="none" w:color="000000"/>
        </w:rPr>
        <w:tab/>
        <w:t xml:space="preserve">de </w:t>
      </w:r>
      <w:r>
        <w:rPr>
          <w:b/>
          <w:color w:val="212529"/>
          <w:u w:val="none" w:color="000000"/>
        </w:rPr>
        <w:tab/>
        <w:t xml:space="preserve">la </w:t>
      </w:r>
      <w:r>
        <w:rPr>
          <w:b/>
          <w:color w:val="212529"/>
          <w:u w:val="none" w:color="000000"/>
        </w:rPr>
        <w:tab/>
        <w:t xml:space="preserve">Federación. </w:t>
      </w:r>
    </w:p>
    <w:p w:rsidR="00CD3FBF" w:rsidRDefault="00CD3FBF" w:rsidP="003A30E1">
      <w:pPr>
        <w:pStyle w:val="footnotedescription"/>
        <w:spacing w:line="216" w:lineRule="auto"/>
      </w:pPr>
      <w:r>
        <w:rPr>
          <w:b/>
          <w:color w:val="212529"/>
          <w:u w:val="none" w:color="000000"/>
        </w:rPr>
        <w:t>Libro 49, Mayo de 2025, Tomo I, Volumen 1, página 496</w:t>
      </w:r>
      <w:r>
        <w:rPr>
          <w:color w:val="212529"/>
          <w:u w:val="none" w:color="000000"/>
        </w:rPr>
        <w:t xml:space="preserve">; Materia(s): </w:t>
      </w:r>
      <w:r>
        <w:rPr>
          <w:b/>
          <w:color w:val="212529"/>
          <w:u w:val="none" w:color="000000"/>
        </w:rPr>
        <w:t>Constitucional</w:t>
      </w:r>
      <w:r>
        <w:rPr>
          <w:color w:val="212529"/>
          <w:u w:val="none" w:color="000000"/>
        </w:rPr>
        <w:t xml:space="preserve">; Tipo: </w:t>
      </w:r>
      <w:r>
        <w:rPr>
          <w:b/>
          <w:color w:val="212529"/>
          <w:u w:val="none" w:color="000000"/>
        </w:rPr>
        <w:t xml:space="preserve">Jurisprudencia </w:t>
      </w:r>
      <w:r>
        <w:rPr>
          <w:color w:val="000000"/>
          <w:u w:val="none" w:color="000000"/>
        </w:rPr>
        <w:t xml:space="preserve"> </w:t>
      </w:r>
      <w:hyperlink r:id="rId92">
        <w:r>
          <w:t>https://sjf2.scjn.gob.mx/detalle/tesis/2</w:t>
        </w:r>
      </w:hyperlink>
      <w:hyperlink r:id="rId93">
        <w:r>
          <w:t>030345</w:t>
        </w:r>
      </w:hyperlink>
      <w:hyperlink r:id="rId94">
        <w:r>
          <w:rPr>
            <w:color w:val="000000"/>
            <w:u w:val="none" w:color="000000"/>
          </w:rPr>
          <w:t xml:space="preserve"> </w:t>
        </w:r>
      </w:hyperlink>
      <w:r>
        <w:rPr>
          <w:color w:val="000000"/>
          <w:u w:val="none" w:color="000000"/>
        </w:rPr>
        <w:t xml:space="preserve"> </w:t>
      </w:r>
    </w:p>
  </w:footnote>
  <w:footnote w:id="22">
    <w:p w:rsidR="00CD3FBF" w:rsidRDefault="00CD3FBF" w:rsidP="003A30E1">
      <w:pPr>
        <w:pStyle w:val="footnotedescription"/>
        <w:spacing w:line="216" w:lineRule="auto"/>
        <w:jc w:val="both"/>
      </w:pPr>
      <w:r>
        <w:rPr>
          <w:rStyle w:val="footnotemark"/>
        </w:rPr>
        <w:footnoteRef/>
      </w:r>
      <w:r>
        <w:t xml:space="preserve"> </w:t>
      </w:r>
      <w:r>
        <w:rPr>
          <w:color w:val="000000"/>
          <w:u w:val="none" w:color="000000"/>
        </w:rPr>
        <w:t xml:space="preserve">Disponible en: Registro digital: </w:t>
      </w:r>
      <w:r>
        <w:rPr>
          <w:b/>
          <w:color w:val="000000"/>
          <w:u w:val="none" w:color="000000"/>
        </w:rPr>
        <w:t>165224</w:t>
      </w:r>
      <w:r>
        <w:rPr>
          <w:color w:val="000000"/>
          <w:u w:val="none" w:color="000000"/>
        </w:rPr>
        <w:t xml:space="preserve">; Instancia: </w:t>
      </w:r>
      <w:r>
        <w:rPr>
          <w:b/>
          <w:color w:val="000000"/>
          <w:u w:val="none" w:color="000000"/>
        </w:rPr>
        <w:t>Pleno</w:t>
      </w:r>
      <w:r>
        <w:rPr>
          <w:color w:val="000000"/>
          <w:u w:val="none" w:color="000000"/>
        </w:rPr>
        <w:t xml:space="preserve">; Tesis: </w:t>
      </w:r>
      <w:r>
        <w:rPr>
          <w:b/>
          <w:color w:val="000000"/>
          <w:u w:val="none" w:color="000000"/>
        </w:rPr>
        <w:t>P./J. 5/2010; Novena Época</w:t>
      </w:r>
      <w:r>
        <w:rPr>
          <w:color w:val="000000"/>
          <w:u w:val="none" w:color="000000"/>
        </w:rPr>
        <w:t xml:space="preserve">; Fuente: </w:t>
      </w:r>
      <w:r>
        <w:rPr>
          <w:b/>
          <w:color w:val="000000"/>
          <w:u w:val="none" w:color="000000"/>
        </w:rPr>
        <w:t xml:space="preserve">Semanario Judicial de la Federación y su Gaceta. Tomo XXXI, Febrero de 2010, página </w:t>
      </w:r>
      <w:r>
        <w:rPr>
          <w:color w:val="000000"/>
          <w:u w:val="none" w:color="000000"/>
        </w:rPr>
        <w:t xml:space="preserve">2322; Materia(s): </w:t>
      </w:r>
      <w:r>
        <w:rPr>
          <w:b/>
          <w:color w:val="000000"/>
          <w:u w:val="none" w:color="000000"/>
        </w:rPr>
        <w:t>Constituciona</w:t>
      </w:r>
      <w:r>
        <w:rPr>
          <w:color w:val="000000"/>
          <w:u w:val="none" w:color="000000"/>
        </w:rPr>
        <w:t xml:space="preserve">l; </w:t>
      </w:r>
    </w:p>
    <w:p w:rsidR="00CD3FBF" w:rsidRDefault="00CD3FBF" w:rsidP="003A30E1">
      <w:pPr>
        <w:pStyle w:val="footnotedescription"/>
      </w:pPr>
      <w:r>
        <w:rPr>
          <w:color w:val="000000"/>
          <w:u w:val="none" w:color="000000"/>
        </w:rPr>
        <w:t xml:space="preserve">Tipo: </w:t>
      </w:r>
      <w:r>
        <w:rPr>
          <w:b/>
          <w:color w:val="000000"/>
          <w:u w:val="none" w:color="000000"/>
        </w:rPr>
        <w:t>Jurisprudencia</w:t>
      </w:r>
      <w:r>
        <w:rPr>
          <w:color w:val="000000"/>
          <w:u w:val="none" w:color="000000"/>
        </w:rPr>
        <w:t xml:space="preserve"> </w:t>
      </w:r>
    </w:p>
    <w:p w:rsidR="00CD3FBF" w:rsidRDefault="00CD3FBF" w:rsidP="003A30E1">
      <w:pPr>
        <w:pStyle w:val="footnotedescription"/>
      </w:pPr>
      <w:hyperlink r:id="rId95">
        <w:r>
          <w:t>https://sjf2.scjn.gob.mx/detalle/tesis/165224</w:t>
        </w:r>
      </w:hyperlink>
      <w:hyperlink r:id="rId96">
        <w:r>
          <w:rPr>
            <w:color w:val="000000"/>
            <w:u w:val="none" w:color="000000"/>
          </w:rPr>
          <w:t xml:space="preserve"> </w:t>
        </w:r>
      </w:hyperlink>
    </w:p>
  </w:footnote>
  <w:footnote w:id="23">
    <w:p w:rsidR="00CD3FBF" w:rsidRDefault="00CD3FBF" w:rsidP="003A30E1">
      <w:pPr>
        <w:pStyle w:val="footnotedescription"/>
        <w:spacing w:after="14" w:line="216" w:lineRule="auto"/>
        <w:ind w:right="5"/>
        <w:jc w:val="both"/>
      </w:pPr>
      <w:r>
        <w:rPr>
          <w:rStyle w:val="footnotemark"/>
        </w:rPr>
        <w:footnoteRef/>
      </w:r>
      <w:r>
        <w:t xml:space="preserve"> </w:t>
      </w:r>
      <w:r>
        <w:rPr>
          <w:color w:val="000000"/>
          <w:u w:val="none" w:color="000000"/>
        </w:rPr>
        <w:t xml:space="preserve">Disponible en: Registro digital: </w:t>
      </w:r>
      <w:r>
        <w:rPr>
          <w:b/>
          <w:color w:val="000000"/>
          <w:u w:val="none" w:color="000000"/>
        </w:rPr>
        <w:t>2030687</w:t>
      </w:r>
      <w:r>
        <w:rPr>
          <w:color w:val="000000"/>
          <w:u w:val="none" w:color="000000"/>
        </w:rPr>
        <w:t xml:space="preserve">; Instancia: </w:t>
      </w:r>
      <w:r>
        <w:rPr>
          <w:b/>
          <w:color w:val="000000"/>
          <w:u w:val="none" w:color="000000"/>
        </w:rPr>
        <w:t>Tribunales Colegiados de Circuito</w:t>
      </w:r>
      <w:r>
        <w:rPr>
          <w:color w:val="000000"/>
          <w:u w:val="none" w:color="000000"/>
        </w:rPr>
        <w:t xml:space="preserve">; Tesis: </w:t>
      </w:r>
      <w:r>
        <w:rPr>
          <w:b/>
          <w:color w:val="000000"/>
          <w:u w:val="none" w:color="000000"/>
        </w:rPr>
        <w:t>II.2o.A.65 A (11a.)</w:t>
      </w:r>
      <w:r>
        <w:rPr>
          <w:color w:val="000000"/>
          <w:u w:val="none" w:color="000000"/>
        </w:rPr>
        <w:t xml:space="preserve">; </w:t>
      </w:r>
      <w:r>
        <w:rPr>
          <w:b/>
          <w:color w:val="000000"/>
          <w:u w:val="none" w:color="000000"/>
        </w:rPr>
        <w:t>Undécima Época</w:t>
      </w:r>
      <w:r>
        <w:rPr>
          <w:color w:val="000000"/>
          <w:u w:val="none" w:color="000000"/>
        </w:rPr>
        <w:t>; Materia(s</w:t>
      </w:r>
      <w:r>
        <w:rPr>
          <w:b/>
          <w:color w:val="000000"/>
          <w:u w:val="none" w:color="000000"/>
        </w:rPr>
        <w:t>): Constitucional, Administrativa</w:t>
      </w:r>
      <w:r>
        <w:rPr>
          <w:color w:val="000000"/>
          <w:u w:val="none" w:color="000000"/>
        </w:rPr>
        <w:t xml:space="preserve">; </w:t>
      </w:r>
      <w:r>
        <w:rPr>
          <w:b/>
          <w:color w:val="000000"/>
          <w:u w:val="none" w:color="000000"/>
        </w:rPr>
        <w:t>Fuente: Gaceta del Semanario Judicial de la Federación. Libro 51, Julio de 2025, Tomo I, Volumen 1, página 909</w:t>
      </w:r>
      <w:r>
        <w:rPr>
          <w:color w:val="000000"/>
          <w:u w:val="none" w:color="000000"/>
        </w:rPr>
        <w:t xml:space="preserve">; Tipo: </w:t>
      </w:r>
      <w:r>
        <w:rPr>
          <w:b/>
          <w:color w:val="000000"/>
          <w:u w:val="none" w:color="000000"/>
        </w:rPr>
        <w:t>Aislada</w:t>
      </w:r>
      <w:r>
        <w:rPr>
          <w:color w:val="000000"/>
          <w:u w:val="none" w:color="000000"/>
        </w:rPr>
        <w:t xml:space="preserve"> </w:t>
      </w:r>
      <w:hyperlink r:id="rId97">
        <w:r>
          <w:t>https://sjf2.scjn.gob.mx/detalle/tesis/2030687</w:t>
        </w:r>
      </w:hyperlink>
      <w:hyperlink r:id="rId98">
        <w:r>
          <w:rPr>
            <w:u w:val="none" w:color="000000"/>
          </w:rPr>
          <w:t xml:space="preserve"> </w:t>
        </w:r>
      </w:hyperlink>
      <w:r>
        <w:rPr>
          <w:color w:val="000000"/>
          <w:u w:val="none" w:color="000000"/>
        </w:rPr>
        <w:t xml:space="preserve">  </w:t>
      </w:r>
      <w:r>
        <w:rPr>
          <w:color w:val="000000"/>
          <w:u w:val="none" w:color="000000"/>
          <w:vertAlign w:val="superscript"/>
        </w:rPr>
        <w:t>30</w:t>
      </w:r>
      <w:r>
        <w:rPr>
          <w:color w:val="000000"/>
          <w:u w:val="none" w:color="000000"/>
        </w:rPr>
        <w:t xml:space="preserve"> Disponible en: </w:t>
      </w:r>
    </w:p>
    <w:p w:rsidR="00CD3FBF" w:rsidRDefault="00CD3FBF" w:rsidP="003A30E1">
      <w:pPr>
        <w:pStyle w:val="footnotedescription"/>
        <w:spacing w:line="216" w:lineRule="auto"/>
      </w:pPr>
      <w:hyperlink r:id="rId99">
        <w:r>
          <w:rPr>
            <w:color w:val="000000"/>
            <w:u w:val="none" w:color="000000"/>
          </w:rPr>
          <w:t xml:space="preserve"> </w:t>
        </w:r>
      </w:hyperlink>
      <w:hyperlink r:id="rId100">
        <w:r>
          <w:t>https://repositorio.cepal.org/server/api/core/bitstreams/cb30a4de</w:t>
        </w:r>
      </w:hyperlink>
      <w:hyperlink r:id="rId101">
        <w:r>
          <w:t>-</w:t>
        </w:r>
      </w:hyperlink>
      <w:hyperlink r:id="rId102">
        <w:r>
          <w:t>7d87</w:t>
        </w:r>
      </w:hyperlink>
      <w:hyperlink r:id="rId103">
        <w:r>
          <w:t>-</w:t>
        </w:r>
      </w:hyperlink>
      <w:hyperlink r:id="rId104">
        <w:r>
          <w:t>4e79</w:t>
        </w:r>
      </w:hyperlink>
      <w:hyperlink r:id="rId105">
        <w:r>
          <w:t>-</w:t>
        </w:r>
      </w:hyperlink>
      <w:hyperlink r:id="rId106">
        <w:r>
          <w:t>8e7a</w:t>
        </w:r>
      </w:hyperlink>
      <w:hyperlink r:id="rId107">
        <w:r>
          <w:t>-</w:t>
        </w:r>
      </w:hyperlink>
      <w:hyperlink r:id="rId108">
        <w:r>
          <w:t>ad5279038718/content</w:t>
        </w:r>
      </w:hyperlink>
      <w:hyperlink r:id="rId109">
        <w:r>
          <w:rPr>
            <w:color w:val="000000"/>
            <w:u w:val="none" w:color="000000"/>
          </w:rPr>
          <w:t xml:space="preserve"> </w:t>
        </w:r>
      </w:hyperlink>
      <w:r>
        <w:rPr>
          <w:color w:val="000000"/>
          <w:u w:val="none" w:color="000000"/>
        </w:rPr>
        <w:t xml:space="preserve"> </w:t>
      </w:r>
      <w:r>
        <w:rPr>
          <w:b/>
          <w:color w:val="000000"/>
          <w:u w:val="none" w:color="000000"/>
        </w:rPr>
        <w:t xml:space="preserve">Objetivo 6. Garantizar la disponibilidad de agua y su gestión sostenible y el saneamiento para todos, metas </w:t>
      </w:r>
    </w:p>
  </w:footnote>
  <w:footnote w:id="24">
    <w:p w:rsidR="00CD3FBF" w:rsidRDefault="00CD3FBF" w:rsidP="003A30E1">
      <w:pPr>
        <w:pStyle w:val="footnotedescription"/>
      </w:pPr>
      <w:r>
        <w:rPr>
          <w:rStyle w:val="footnotemark"/>
        </w:rPr>
        <w:footnoteRef/>
      </w:r>
      <w:r>
        <w:t xml:space="preserve"> </w:t>
      </w:r>
      <w:r>
        <w:rPr>
          <w:b/>
          <w:color w:val="000000"/>
          <w:u w:val="none" w:color="000000"/>
        </w:rPr>
        <w:t>.1, 6.2, 6.4 y 6.b</w:t>
      </w:r>
      <w:r>
        <w:rPr>
          <w:color w:val="000000"/>
          <w:u w:val="none" w:color="000000"/>
        </w:rPr>
        <w:t>. pág. 19 y 20</w:t>
      </w:r>
      <w:r>
        <w:rPr>
          <w:b/>
          <w:color w:val="000000"/>
          <w:u w:val="none" w:color="000000"/>
        </w:rPr>
        <w:t xml:space="preserve"> </w:t>
      </w:r>
    </w:p>
  </w:footnote>
  <w:footnote w:id="25">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spacing w:after="15" w:line="216" w:lineRule="auto"/>
        <w:ind w:right="2125"/>
      </w:pPr>
      <w:hyperlink r:id="rId110">
        <w:r>
          <w:t>https://www.gob.mx/cms/uploads/attachment/file/981072/PND_2025</w:t>
        </w:r>
      </w:hyperlink>
      <w:hyperlink r:id="rId111">
        <w:r>
          <w:t>-</w:t>
        </w:r>
      </w:hyperlink>
      <w:hyperlink r:id="rId112">
        <w:r>
          <w:t>2030_v250226_14.pdf</w:t>
        </w:r>
      </w:hyperlink>
      <w:hyperlink r:id="rId113">
        <w:r>
          <w:rPr>
            <w:color w:val="000000"/>
            <w:u w:val="none" w:color="000000"/>
          </w:rPr>
          <w:t xml:space="preserve"> </w:t>
        </w:r>
      </w:hyperlink>
      <w:r>
        <w:rPr>
          <w:color w:val="000000"/>
          <w:u w:val="none" w:color="000000"/>
        </w:rPr>
        <w:t xml:space="preserve"> </w:t>
      </w:r>
      <w:r>
        <w:rPr>
          <w:b/>
          <w:color w:val="000000"/>
          <w:u w:val="none" w:color="000000"/>
        </w:rPr>
        <w:t xml:space="preserve">Eje General 4: Desarrollo sustentable, Objetivo 4.6, Estrategia 4.6.1, 4.6.2 y 4.6.6 </w:t>
      </w:r>
      <w:r>
        <w:rPr>
          <w:color w:val="000000"/>
          <w:u w:val="none" w:color="000000"/>
          <w:vertAlign w:val="superscript"/>
        </w:rPr>
        <w:t>32</w:t>
      </w:r>
      <w:r>
        <w:rPr>
          <w:color w:val="000000"/>
          <w:u w:val="none" w:color="000000"/>
        </w:rPr>
        <w:t xml:space="preserve"> Disponible en:  </w:t>
      </w:r>
    </w:p>
    <w:p w:rsidR="00CD3FBF" w:rsidRDefault="00CD3FBF" w:rsidP="003A30E1">
      <w:pPr>
        <w:pStyle w:val="footnotedescription"/>
      </w:pPr>
      <w:hyperlink r:id="rId114">
        <w:r>
          <w:t>https://copladem.edomex.gob.mx/sites/copladem.edomex.gob.mx/files/files/pdf/Planes%20y%20programas/23</w:t>
        </w:r>
      </w:hyperlink>
      <w:hyperlink r:id="rId115">
        <w:r>
          <w:t>-</w:t>
        </w:r>
      </w:hyperlink>
    </w:p>
  </w:footnote>
  <w:footnote w:id="26">
    <w:p w:rsidR="00CD3FBF" w:rsidRDefault="00CD3FBF" w:rsidP="003A30E1">
      <w:pPr>
        <w:pStyle w:val="footnotedescription"/>
      </w:pPr>
      <w:r>
        <w:rPr>
          <w:rStyle w:val="footnotemark"/>
        </w:rPr>
        <w:footnoteRef/>
      </w:r>
      <w:r>
        <w:t xml:space="preserve"> </w:t>
      </w:r>
      <w:hyperlink r:id="rId116">
        <w:r>
          <w:t>/PDEM_2023</w:t>
        </w:r>
      </w:hyperlink>
      <w:hyperlink r:id="rId117">
        <w:r>
          <w:t>-</w:t>
        </w:r>
      </w:hyperlink>
      <w:hyperlink r:id="rId118">
        <w:r>
          <w:t>2029_DIGITAL.pdf</w:t>
        </w:r>
      </w:hyperlink>
      <w:hyperlink r:id="rId119">
        <w:r>
          <w:rPr>
            <w:color w:val="000000"/>
            <w:u w:val="none" w:color="000000"/>
          </w:rPr>
          <w:t xml:space="preserve"> </w:t>
        </w:r>
      </w:hyperlink>
      <w:r>
        <w:rPr>
          <w:color w:val="000000"/>
          <w:u w:val="none" w:color="000000"/>
        </w:rPr>
        <w:t xml:space="preserve"> </w:t>
      </w:r>
    </w:p>
    <w:p w:rsidR="00CD3FBF" w:rsidRDefault="00CD3FBF" w:rsidP="003A30E1">
      <w:pPr>
        <w:pStyle w:val="footnotedescription"/>
        <w:spacing w:line="216" w:lineRule="auto"/>
        <w:jc w:val="both"/>
      </w:pPr>
      <w:r>
        <w:rPr>
          <w:b/>
          <w:color w:val="000000"/>
          <w:u w:val="none" w:color="000000"/>
        </w:rPr>
        <w:t xml:space="preserve">Eje 2. Bienestar ambiental y acceso universal al agua, Objetivo 2.1, Línea de acción 2.1.1.5, Estrategia 2.1.3, Líneas de acción 2.1.3.1 y 2.1.3.2, Estrategia 2.1.5, Línea de acción 2.1.5.4, 2.1.5.5, 2.1.5.6, 2.1.5.7, 2.1.5.9, </w:t>
      </w:r>
    </w:p>
  </w:footnote>
  <w:footnote w:id="27">
    <w:p w:rsidR="00CD3FBF" w:rsidRDefault="00CD3FBF" w:rsidP="003A30E1">
      <w:pPr>
        <w:pStyle w:val="footnotedescription"/>
      </w:pPr>
      <w:r>
        <w:rPr>
          <w:rStyle w:val="footnotemark"/>
        </w:rPr>
        <w:footnoteRef/>
      </w:r>
      <w:r>
        <w:t xml:space="preserve"> </w:t>
      </w:r>
      <w:r>
        <w:rPr>
          <w:b/>
          <w:color w:val="000000"/>
          <w:u w:val="none" w:color="000000"/>
        </w:rPr>
        <w:t>.1.5.10, 2.1.5.11, Estrategia 2.1.6</w:t>
      </w:r>
      <w:r>
        <w:rPr>
          <w:rFonts w:ascii="Calibri" w:eastAsia="Calibri" w:hAnsi="Calibri" w:cs="Calibri"/>
          <w:b/>
          <w:color w:val="000000"/>
          <w:u w:val="none" w:color="000000"/>
        </w:rPr>
        <w:t xml:space="preserve"> </w:t>
      </w:r>
    </w:p>
  </w:footnote>
  <w:footnote w:id="28">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120">
        <w:r>
          <w:t>https://legislacion.edomex.gob.mx/sites/legislacion.edomex.gob.mx/files/files/pdf/ley/vig/leyvig002.pdf</w:t>
        </w:r>
      </w:hyperlink>
      <w:hyperlink r:id="rId121">
        <w:r>
          <w:rPr>
            <w:color w:val="000000"/>
            <w:sz w:val="22"/>
            <w:u w:val="none" w:color="000000"/>
          </w:rPr>
          <w:t xml:space="preserve"> </w:t>
        </w:r>
      </w:hyperlink>
      <w:r>
        <w:rPr>
          <w:color w:val="000000"/>
          <w:sz w:val="22"/>
          <w:u w:val="none" w:color="000000"/>
        </w:rPr>
        <w:t xml:space="preserve"> </w:t>
      </w:r>
    </w:p>
  </w:footnote>
  <w:footnote w:id="29">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122">
        <w:r>
          <w:t>https://legislacion.edomex.gob.mx/sites/legislacion.edomex.gob.mx/files/files/pdf/ley/vig/leyvig017.pdf</w:t>
        </w:r>
      </w:hyperlink>
      <w:hyperlink r:id="rId123">
        <w:r>
          <w:rPr>
            <w:color w:val="000000"/>
            <w:u w:val="none" w:color="000000"/>
          </w:rPr>
          <w:t xml:space="preserve"> </w:t>
        </w:r>
      </w:hyperlink>
      <w:r>
        <w:rPr>
          <w:color w:val="000000"/>
          <w:u w:val="none" w:color="000000"/>
        </w:rPr>
        <w:t xml:space="preserve"> </w:t>
      </w:r>
    </w:p>
  </w:footnote>
  <w:footnote w:id="30">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124">
        <w:r>
          <w:t>https://legislacion.edomex.gob.mx/sites/legislacion.edomex.gob.mx/files/files/pdf/ley/vig/leyvig098.pdf</w:t>
        </w:r>
      </w:hyperlink>
      <w:hyperlink r:id="rId125">
        <w:r>
          <w:rPr>
            <w:color w:val="000000"/>
            <w:u w:val="none" w:color="000000"/>
          </w:rPr>
          <w:t xml:space="preserve"> </w:t>
        </w:r>
      </w:hyperlink>
      <w:r>
        <w:rPr>
          <w:color w:val="000000"/>
          <w:u w:val="none" w:color="000000"/>
        </w:rPr>
        <w:t xml:space="preserve"> </w:t>
      </w:r>
    </w:p>
  </w:footnote>
  <w:footnote w:id="31">
    <w:p w:rsidR="00CD3FBF" w:rsidRDefault="00CD3FBF" w:rsidP="003A30E1">
      <w:pPr>
        <w:pStyle w:val="footnotedescription"/>
        <w:spacing w:after="7" w:line="234" w:lineRule="auto"/>
      </w:pPr>
      <w:r>
        <w:rPr>
          <w:rStyle w:val="footnotemark"/>
        </w:rPr>
        <w:footnoteRef/>
      </w:r>
      <w:r>
        <w:t xml:space="preserve"> </w:t>
      </w:r>
      <w:r>
        <w:rPr>
          <w:color w:val="000000"/>
          <w:u w:val="none" w:color="000000"/>
        </w:rPr>
        <w:t xml:space="preserve">Disponible en:  </w:t>
      </w:r>
      <w:hyperlink r:id="rId126">
        <w:r>
          <w:t>https://legislacion.edomex.gob.mx/sites/legislacion.edomex.gob.mx/files/files/pdf/ley/vig/leyvig180.pdf</w:t>
        </w:r>
      </w:hyperlink>
      <w:hyperlink r:id="rId127">
        <w:r>
          <w:rPr>
            <w:color w:val="000000"/>
            <w:u w:val="none" w:color="000000"/>
          </w:rPr>
          <w:t xml:space="preserve"> </w:t>
        </w:r>
      </w:hyperlink>
      <w:r>
        <w:rPr>
          <w:color w:val="000000"/>
          <w:u w:val="none" w:color="000000"/>
        </w:rPr>
        <w:t xml:space="preserve"> </w:t>
      </w:r>
    </w:p>
    <w:p w:rsidR="00CD3FBF" w:rsidRDefault="00CD3FBF" w:rsidP="003A30E1">
      <w:pPr>
        <w:pStyle w:val="footnotedescription"/>
      </w:pPr>
      <w:r>
        <w:rPr>
          <w:rFonts w:ascii="Calibri" w:eastAsia="Calibri" w:hAnsi="Calibri" w:cs="Calibri"/>
          <w:color w:val="000000"/>
          <w:u w:val="none" w:color="000000"/>
        </w:rPr>
        <w:t xml:space="preserve">  </w:t>
      </w:r>
    </w:p>
  </w:footnote>
  <w:footnote w:id="32">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128">
        <w:r>
          <w:t>https://legislacion.edomex.gob.mx/sites/legislacion.edomex.gob.mx/files/files/pdf/ley/vig/leyvig022.pdf</w:t>
        </w:r>
      </w:hyperlink>
      <w:hyperlink r:id="rId129">
        <w:r>
          <w:rPr>
            <w:rFonts w:ascii="Calibri" w:eastAsia="Calibri" w:hAnsi="Calibri" w:cs="Calibri"/>
            <w:color w:val="000000"/>
            <w:u w:val="none" w:color="000000"/>
          </w:rPr>
          <w:t xml:space="preserve"> </w:t>
        </w:r>
      </w:hyperlink>
      <w:r>
        <w:rPr>
          <w:rFonts w:ascii="Calibri" w:eastAsia="Calibri" w:hAnsi="Calibri" w:cs="Calibri"/>
          <w:color w:val="000000"/>
          <w:u w:val="none" w:color="000000"/>
        </w:rPr>
        <w:t xml:space="preserve"> </w:t>
      </w:r>
    </w:p>
  </w:footnote>
  <w:footnote w:id="33">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130">
        <w:r>
          <w:t>https://legislacion.edomex.gob.mx/sites/legislacion.edomex.gob.mx/files/files/pdf/ley/vig/leyvig217.pdf</w:t>
        </w:r>
      </w:hyperlink>
      <w:hyperlink r:id="rId131">
        <w:r>
          <w:rPr>
            <w:color w:val="000000"/>
            <w:u w:val="none" w:color="000000"/>
          </w:rPr>
          <w:t xml:space="preserve"> </w:t>
        </w:r>
      </w:hyperlink>
      <w:r>
        <w:rPr>
          <w:color w:val="000000"/>
          <w:u w:val="none" w:color="000000"/>
        </w:rPr>
        <w:t xml:space="preserve"> </w:t>
      </w:r>
    </w:p>
  </w:footnote>
  <w:footnote w:id="34">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132">
        <w:r>
          <w:t>https://legislacion.edomex.gob.mx/sites/legislacion.edomex.gob.mx/files/files/pdf/ley/vig/leyvig283.pdf</w:t>
        </w:r>
      </w:hyperlink>
      <w:hyperlink r:id="rId133">
        <w:r>
          <w:rPr>
            <w:rFonts w:ascii="Calibri" w:eastAsia="Calibri" w:hAnsi="Calibri" w:cs="Calibri"/>
            <w:color w:val="000000"/>
            <w:u w:val="none" w:color="000000"/>
          </w:rPr>
          <w:t xml:space="preserve"> </w:t>
        </w:r>
      </w:hyperlink>
      <w:r>
        <w:rPr>
          <w:rFonts w:ascii="Calibri" w:eastAsia="Calibri" w:hAnsi="Calibri" w:cs="Calibri"/>
          <w:color w:val="000000"/>
          <w:u w:val="none" w:color="000000"/>
        </w:rPr>
        <w:t xml:space="preserve"> </w:t>
      </w:r>
    </w:p>
  </w:footnote>
  <w:footnote w:id="35">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134">
        <w:r>
          <w:t>https://legislacion.edomex.gob.mx/sites/legislacion.edomex.gob.mx/files/files/pdf/cod/vig/codvig006.pdf</w:t>
        </w:r>
      </w:hyperlink>
      <w:hyperlink r:id="rId135">
        <w:r>
          <w:rPr>
            <w:rFonts w:ascii="Calibri" w:eastAsia="Calibri" w:hAnsi="Calibri" w:cs="Calibri"/>
            <w:color w:val="000000"/>
            <w:u w:val="none" w:color="000000"/>
          </w:rPr>
          <w:t xml:space="preserve"> </w:t>
        </w:r>
      </w:hyperlink>
      <w:r>
        <w:rPr>
          <w:rFonts w:ascii="Calibri" w:eastAsia="Calibri" w:hAnsi="Calibri" w:cs="Calibri"/>
          <w:color w:val="000000"/>
          <w:u w:val="none" w:color="000000"/>
        </w:rPr>
        <w:t xml:space="preserve"> </w:t>
      </w:r>
    </w:p>
  </w:footnote>
  <w:footnote w:id="36">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136">
        <w:r>
          <w:t>https://legislacion.edomex.gob.mx/sites/legislacion.edomex.gob.mx/files/files/pdf/cod/vig/codvig008.pdf</w:t>
        </w:r>
      </w:hyperlink>
      <w:hyperlink r:id="rId137">
        <w:r>
          <w:rPr>
            <w:rFonts w:ascii="Calibri" w:eastAsia="Calibri" w:hAnsi="Calibri" w:cs="Calibri"/>
            <w:color w:val="000000"/>
            <w:u w:val="none" w:color="000000"/>
          </w:rPr>
          <w:t xml:space="preserve"> </w:t>
        </w:r>
      </w:hyperlink>
      <w:r>
        <w:rPr>
          <w:rFonts w:ascii="Calibri" w:eastAsia="Calibri" w:hAnsi="Calibri" w:cs="Calibri"/>
          <w:color w:val="000000"/>
          <w:u w:val="none" w:color="000000"/>
        </w:rPr>
        <w:t xml:space="preserve"> </w:t>
      </w:r>
    </w:p>
  </w:footnote>
  <w:footnote w:id="37">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138">
        <w:r>
          <w:t>https://legislacion.edomex.gob.mx/sites/legislacion.edomex.gob.mx/files/files/pdf/cod/vig/codvig007.pdf</w:t>
        </w:r>
      </w:hyperlink>
      <w:hyperlink r:id="rId139">
        <w:r>
          <w:rPr>
            <w:color w:val="000000"/>
            <w:u w:val="none" w:color="000000"/>
          </w:rPr>
          <w:t xml:space="preserve"> </w:t>
        </w:r>
      </w:hyperlink>
      <w:r>
        <w:rPr>
          <w:color w:val="000000"/>
          <w:u w:val="none" w:color="000000"/>
        </w:rPr>
        <w:t xml:space="preserve"> </w:t>
      </w:r>
    </w:p>
  </w:footnote>
  <w:footnote w:id="38">
    <w:p w:rsidR="00CD3FBF" w:rsidRDefault="00CD3FBF" w:rsidP="003A30E1">
      <w:pPr>
        <w:pStyle w:val="footnotedescription"/>
      </w:pPr>
      <w:r>
        <w:rPr>
          <w:rStyle w:val="footnotemark"/>
        </w:rPr>
        <w:footnoteRef/>
      </w:r>
      <w:r>
        <w:t xml:space="preserve"> </w:t>
      </w:r>
      <w:r>
        <w:rPr>
          <w:color w:val="000000"/>
          <w:u w:val="none" w:color="000000"/>
        </w:rPr>
        <w:t xml:space="preserve">Disponible en:  </w:t>
      </w:r>
    </w:p>
    <w:p w:rsidR="00CD3FBF" w:rsidRDefault="00CD3FBF" w:rsidP="003A30E1">
      <w:pPr>
        <w:pStyle w:val="footnotedescription"/>
        <w:jc w:val="both"/>
      </w:pPr>
      <w:hyperlink r:id="rId140">
        <w:r>
          <w:t>https://legislacion.edomex.gob.mx/sites/legislacion.edomex.gob.mx/files/files/pdf/cod/vig/codvig009.pdf</w:t>
        </w:r>
      </w:hyperlink>
      <w:hyperlink r:id="rId141">
        <w:r>
          <w:rPr>
            <w:color w:val="000000"/>
            <w:u w:val="none" w:color="000000"/>
          </w:rPr>
          <w:t xml:space="preserve"> </w:t>
        </w:r>
      </w:hyperlink>
      <w:r>
        <w:rPr>
          <w:color w:val="000000"/>
          <w:u w:val="none" w:color="000000"/>
        </w:rPr>
        <w:t xml:space="preserve"> </w:t>
      </w:r>
    </w:p>
  </w:footnote>
  <w:footnote w:id="39">
    <w:p w:rsidR="00CD3FBF" w:rsidRPr="00133B22" w:rsidRDefault="00CD3FBF" w:rsidP="00133B22">
      <w:pPr>
        <w:pStyle w:val="Textonotapie1"/>
        <w:jc w:val="both"/>
        <w:rPr>
          <w:color w:val="467886"/>
          <w:u w:val="single"/>
        </w:rPr>
      </w:pPr>
      <w:r>
        <w:rPr>
          <w:rStyle w:val="Refdenotaalpie"/>
        </w:rPr>
        <w:footnoteRef/>
      </w:r>
      <w:r w:rsidRPr="0053340D">
        <w:rPr>
          <w:rFonts w:ascii="Arial" w:hAnsi="Arial" w:cs="Arial"/>
        </w:rPr>
        <w:t>Educación</w:t>
      </w:r>
      <w:r>
        <w:rPr>
          <w:rFonts w:ascii="Arial" w:hAnsi="Arial" w:cs="Arial"/>
        </w:rPr>
        <w:t>,</w:t>
      </w:r>
      <w:r w:rsidRPr="0053340D">
        <w:rPr>
          <w:rFonts w:ascii="Arial" w:hAnsi="Arial" w:cs="Arial"/>
        </w:rPr>
        <w:t xml:space="preserve"> </w:t>
      </w:r>
      <w:r w:rsidRPr="001D294B">
        <w:rPr>
          <w:rFonts w:ascii="Arial" w:hAnsi="Arial" w:cs="Arial"/>
          <w:color w:val="000000"/>
        </w:rPr>
        <w:t>Organización de las Naciones Unidas para la Educación, la Ciencia y la Cultura</w:t>
      </w:r>
      <w:r>
        <w:rPr>
          <w:rFonts w:ascii="Arial" w:hAnsi="Arial" w:cs="Arial"/>
          <w:color w:val="000000"/>
        </w:rPr>
        <w:t xml:space="preserve"> (UNESCO)</w:t>
      </w:r>
      <w:r w:rsidRPr="0053340D">
        <w:rPr>
          <w:rFonts w:ascii="Arial" w:hAnsi="Arial" w:cs="Arial"/>
        </w:rPr>
        <w:t xml:space="preserve">; disponible en la pág. web. -  </w:t>
      </w:r>
      <w:hyperlink r:id="rId142" w:history="1">
        <w:r w:rsidRPr="0053340D">
          <w:rPr>
            <w:rStyle w:val="Hipervnculo1"/>
            <w:rFonts w:ascii="Arial" w:hAnsi="Arial" w:cs="Arial"/>
          </w:rPr>
          <w:t>https://es.unesco.org/creativity/sites/creativity/files/digital-library/cdis/Educacion.pdf</w:t>
        </w:r>
      </w:hyperlink>
      <w:r w:rsidRPr="00133B22">
        <w:rPr>
          <w:rFonts w:ascii="Arial" w:hAnsi="Arial" w:cs="Arial"/>
          <w:color w:val="467886"/>
          <w:u w:val="single"/>
        </w:rPr>
        <w:t xml:space="preserve">, </w:t>
      </w:r>
      <w:r w:rsidRPr="0053340D">
        <w:rPr>
          <w:rFonts w:ascii="Arial" w:hAnsi="Arial" w:cs="Arial"/>
        </w:rPr>
        <w:t>consultado el día 22-</w:t>
      </w:r>
      <w:r>
        <w:rPr>
          <w:rFonts w:ascii="Arial" w:hAnsi="Arial" w:cs="Arial"/>
        </w:rPr>
        <w:t>03</w:t>
      </w:r>
      <w:r w:rsidRPr="0053340D">
        <w:rPr>
          <w:rFonts w:ascii="Arial" w:hAnsi="Arial" w:cs="Arial"/>
        </w:rPr>
        <w:t>-202</w:t>
      </w:r>
      <w:r>
        <w:rPr>
          <w:rFonts w:ascii="Arial" w:hAnsi="Arial" w:cs="Arial"/>
        </w:rPr>
        <w:t>6</w:t>
      </w:r>
    </w:p>
  </w:footnote>
  <w:footnote w:id="40">
    <w:p w:rsidR="00CD3FBF" w:rsidRPr="00016685" w:rsidRDefault="00CD3FBF" w:rsidP="00133B22">
      <w:pPr>
        <w:pStyle w:val="Textonotapie1"/>
        <w:jc w:val="both"/>
        <w:rPr>
          <w:rFonts w:ascii="Arial" w:hAnsi="Arial" w:cs="Arial"/>
        </w:rPr>
      </w:pPr>
      <w:r>
        <w:rPr>
          <w:rStyle w:val="Refdenotaalpie"/>
        </w:rPr>
        <w:footnoteRef/>
      </w:r>
      <w:r>
        <w:t xml:space="preserve"> </w:t>
      </w:r>
      <w:r w:rsidRPr="00016685">
        <w:rPr>
          <w:rFonts w:ascii="Arial" w:hAnsi="Arial" w:cs="Arial"/>
        </w:rPr>
        <w:t>Abandono escolar de niñas, niños y adolescentes en México (2016-2024)</w:t>
      </w:r>
      <w:r>
        <w:rPr>
          <w:rFonts w:ascii="Arial" w:hAnsi="Arial" w:cs="Arial"/>
        </w:rPr>
        <w:t>; REDIM</w:t>
      </w:r>
      <w:r>
        <w:rPr>
          <w:rFonts w:ascii="Arial" w:hAnsi="Arial" w:cs="Arial"/>
          <w:color w:val="000000"/>
        </w:rPr>
        <w:t>)</w:t>
      </w:r>
      <w:r w:rsidRPr="0053340D">
        <w:rPr>
          <w:rFonts w:ascii="Arial" w:hAnsi="Arial" w:cs="Arial"/>
        </w:rPr>
        <w:t xml:space="preserve">; disponible en la pág. web. -  </w:t>
      </w:r>
      <w:hyperlink r:id="rId143" w:history="1">
        <w:r w:rsidRPr="00815E69">
          <w:rPr>
            <w:rStyle w:val="Hipervnculo1"/>
            <w:rFonts w:ascii="Arial" w:hAnsi="Arial" w:cs="Arial"/>
          </w:rPr>
          <w:t>https://blog.derechosinfancia.org.mx/2025/09/25/abandono-escolar-de-ninas-ninos-y-adolescentes-en-mexico-2016-2024/</w:t>
        </w:r>
      </w:hyperlink>
      <w:r>
        <w:rPr>
          <w:rFonts w:ascii="Arial" w:hAnsi="Arial" w:cs="Arial"/>
        </w:rPr>
        <w:t xml:space="preserve">, </w:t>
      </w:r>
      <w:r w:rsidRPr="0053340D">
        <w:rPr>
          <w:rFonts w:ascii="Arial" w:hAnsi="Arial" w:cs="Arial"/>
        </w:rPr>
        <w:t xml:space="preserve">consultado el día </w:t>
      </w:r>
      <w:r>
        <w:rPr>
          <w:rFonts w:ascii="Arial" w:hAnsi="Arial" w:cs="Arial"/>
        </w:rPr>
        <w:t>14</w:t>
      </w:r>
      <w:r w:rsidRPr="0053340D">
        <w:rPr>
          <w:rFonts w:ascii="Arial" w:hAnsi="Arial" w:cs="Arial"/>
        </w:rPr>
        <w:t>-</w:t>
      </w:r>
      <w:r>
        <w:rPr>
          <w:rFonts w:ascii="Arial" w:hAnsi="Arial" w:cs="Arial"/>
        </w:rPr>
        <w:t>04</w:t>
      </w:r>
      <w:r w:rsidRPr="0053340D">
        <w:rPr>
          <w:rFonts w:ascii="Arial" w:hAnsi="Arial" w:cs="Arial"/>
        </w:rPr>
        <w:t>-202</w:t>
      </w:r>
      <w:r>
        <w:rPr>
          <w:rFonts w:ascii="Arial" w:hAnsi="Arial" w:cs="Arial"/>
        </w:rPr>
        <w:t>6.</w:t>
      </w:r>
    </w:p>
  </w:footnote>
  <w:footnote w:id="41">
    <w:p w:rsidR="00CD3FBF" w:rsidRPr="00016685" w:rsidRDefault="00CD3FBF" w:rsidP="00133B22">
      <w:pPr>
        <w:pStyle w:val="Textonotapie1"/>
        <w:jc w:val="both"/>
        <w:rPr>
          <w:rFonts w:ascii="Arial" w:hAnsi="Arial" w:cs="Arial"/>
        </w:rPr>
      </w:pPr>
      <w:r w:rsidRPr="00016685">
        <w:rPr>
          <w:rStyle w:val="Refdenotaalpie"/>
          <w:rFonts w:ascii="Arial" w:hAnsi="Arial" w:cs="Arial"/>
        </w:rPr>
        <w:footnoteRef/>
      </w:r>
      <w:r w:rsidRPr="00016685">
        <w:rPr>
          <w:rFonts w:ascii="Arial" w:hAnsi="Arial" w:cs="Arial"/>
        </w:rPr>
        <w:t xml:space="preserve"> Asistencia a la escuela; UNICEF, disponible en la pág. web.- </w:t>
      </w:r>
      <w:hyperlink r:id="rId144" w:history="1">
        <w:r w:rsidRPr="00016685">
          <w:rPr>
            <w:rStyle w:val="Hipervnculo1"/>
            <w:rFonts w:ascii="Arial" w:hAnsi="Arial" w:cs="Arial"/>
          </w:rPr>
          <w:t>https://www.unicef.org/mexico/asistencia-la-escuela</w:t>
        </w:r>
      </w:hyperlink>
      <w:r w:rsidRPr="00016685">
        <w:rPr>
          <w:rFonts w:ascii="Arial" w:hAnsi="Arial" w:cs="Arial"/>
        </w:rPr>
        <w:t>; consultado el día 14-04-2026.</w:t>
      </w:r>
    </w:p>
  </w:footnote>
  <w:footnote w:id="42">
    <w:p w:rsidR="00CD3FBF" w:rsidRPr="00F26E64" w:rsidRDefault="00CD3FBF" w:rsidP="00133B22">
      <w:pPr>
        <w:pStyle w:val="Textonotapie1"/>
        <w:jc w:val="both"/>
        <w:rPr>
          <w:rFonts w:ascii="Arial" w:hAnsi="Arial" w:cs="Arial"/>
        </w:rPr>
      </w:pPr>
      <w:r w:rsidRPr="00F26E64">
        <w:rPr>
          <w:rStyle w:val="Refdenotaalpie"/>
          <w:rFonts w:ascii="Arial" w:hAnsi="Arial" w:cs="Arial"/>
        </w:rPr>
        <w:footnoteRef/>
      </w:r>
      <w:r w:rsidRPr="00F26E64">
        <w:rPr>
          <w:rFonts w:ascii="Arial" w:hAnsi="Arial" w:cs="Arial"/>
        </w:rPr>
        <w:t xml:space="preserve"> “Panorama de la educación”; OCDE, disponible en la página web. - </w:t>
      </w:r>
      <w:hyperlink r:id="rId145" w:history="1">
        <w:r w:rsidRPr="00F26E64">
          <w:rPr>
            <w:rStyle w:val="Hipervnculo1"/>
            <w:rFonts w:ascii="Arial" w:hAnsi="Arial" w:cs="Arial"/>
          </w:rPr>
          <w:t>https://www.oecd-ilibrary.org/education/educationat-a-glance-2021_b35a14e5</w:t>
        </w:r>
      </w:hyperlink>
      <w:r w:rsidRPr="00F26E64">
        <w:rPr>
          <w:rFonts w:ascii="Arial" w:hAnsi="Arial" w:cs="Arial"/>
        </w:rPr>
        <w:t xml:space="preserve"> ; consultado el día</w:t>
      </w:r>
      <w:r>
        <w:rPr>
          <w:rFonts w:ascii="Arial" w:hAnsi="Arial" w:cs="Arial"/>
        </w:rPr>
        <w:t xml:space="preserve"> 21/04/2026</w:t>
      </w:r>
      <w:r w:rsidRPr="00F26E64">
        <w:rPr>
          <w:rFonts w:ascii="Arial" w:hAnsi="Arial" w:cs="Arial"/>
        </w:rPr>
        <w:t>.</w:t>
      </w:r>
    </w:p>
  </w:footnote>
  <w:footnote w:id="43">
    <w:p w:rsidR="00CD3FBF" w:rsidRDefault="00CD3FBF" w:rsidP="00133B22">
      <w:pPr>
        <w:pStyle w:val="Textonotapie1"/>
        <w:jc w:val="both"/>
      </w:pPr>
      <w:r>
        <w:rPr>
          <w:rStyle w:val="Refdenotaalpie"/>
        </w:rPr>
        <w:footnoteRef/>
      </w:r>
      <w:r>
        <w:t xml:space="preserve"> </w:t>
      </w:r>
      <w:r w:rsidRPr="00E97C80">
        <w:rPr>
          <w:rFonts w:ascii="Arial" w:hAnsi="Arial" w:cs="Arial"/>
        </w:rPr>
        <w:t xml:space="preserve">Secretaría de Educación Pública, Atlas Educativo del Estado de México, disponible en la página web. </w:t>
      </w:r>
      <w:hyperlink r:id="rId146" w:history="1">
        <w:r w:rsidRPr="00E97C80">
          <w:rPr>
            <w:rStyle w:val="Hipervnculo1"/>
            <w:rFonts w:ascii="Arial" w:hAnsi="Arial" w:cs="Arial"/>
          </w:rPr>
          <w:t>https://planeacion.sep.gob.mx</w:t>
        </w:r>
      </w:hyperlink>
    </w:p>
  </w:footnote>
  <w:footnote w:id="44">
    <w:p w:rsidR="00CD3FBF" w:rsidRPr="00E97C80" w:rsidRDefault="00CD3FBF" w:rsidP="00133B22">
      <w:pPr>
        <w:pStyle w:val="Textonotapie1"/>
        <w:jc w:val="both"/>
        <w:rPr>
          <w:rFonts w:ascii="Arial" w:hAnsi="Arial" w:cs="Arial"/>
        </w:rPr>
      </w:pPr>
      <w:r>
        <w:rPr>
          <w:rStyle w:val="Refdenotaalpie"/>
        </w:rPr>
        <w:footnoteRef/>
      </w:r>
      <w:r>
        <w:t xml:space="preserve"> </w:t>
      </w:r>
      <w:r w:rsidRPr="00E97C80">
        <w:rPr>
          <w:rFonts w:ascii="Arial" w:hAnsi="Arial" w:cs="Arial"/>
        </w:rPr>
        <w:t>Observatorio Laboral, Encuesta Nacional de Egresados</w:t>
      </w:r>
      <w:r>
        <w:rPr>
          <w:rFonts w:ascii="Arial" w:hAnsi="Arial" w:cs="Arial"/>
        </w:rPr>
        <w:t xml:space="preserve">, disponible en la página web. -   </w:t>
      </w:r>
      <w:hyperlink r:id="rId147" w:history="1">
        <w:r w:rsidRPr="00815E69">
          <w:rPr>
            <w:rStyle w:val="Hipervnculo1"/>
            <w:rFonts w:ascii="Arial" w:hAnsi="Arial" w:cs="Arial"/>
          </w:rPr>
          <w:t>https://opinionpublica.uvm.mx/wp-content/uploads/2025/09/Infografia_Encuesta-Nacional-de-Egresados-2025-791x1024.png</w:t>
        </w:r>
      </w:hyperlink>
      <w:r>
        <w:rPr>
          <w:rFonts w:ascii="Arial" w:hAnsi="Arial" w:cs="Arial"/>
        </w:rPr>
        <w:t>, consultada el 15/04/2026.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FBF" w:rsidRDefault="00CD3FBF" w:rsidP="00906D8F">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3DE8"/>
    <w:multiLevelType w:val="hybridMultilevel"/>
    <w:tmpl w:val="7206B600"/>
    <w:lvl w:ilvl="0" w:tplc="8D045B42">
      <w:start w:val="5"/>
      <w:numFmt w:val="upperRoman"/>
      <w:lvlText w:val="%1."/>
      <w:lvlJc w:val="left"/>
      <w:pPr>
        <w:ind w:left="3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F7E93A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0D274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E18FCF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9C06FD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6BE72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46CB96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982D9D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2F2221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037E2A"/>
    <w:multiLevelType w:val="hybridMultilevel"/>
    <w:tmpl w:val="E760CAF6"/>
    <w:lvl w:ilvl="0" w:tplc="D9145576">
      <w:start w:val="16"/>
      <w:numFmt w:val="upperRoman"/>
      <w:lvlText w:val="%1."/>
      <w:lvlJc w:val="left"/>
      <w:pPr>
        <w:ind w:left="588"/>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60EACA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D7ADF7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054701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50C3AB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EACD3F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A022A0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1CCBF5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B20D04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885A19"/>
    <w:multiLevelType w:val="hybridMultilevel"/>
    <w:tmpl w:val="436CD728"/>
    <w:lvl w:ilvl="0" w:tplc="BD12F980">
      <w:start w:val="1"/>
      <w:numFmt w:val="lowerLetter"/>
      <w:lvlText w:val="%1)"/>
      <w:lvlJc w:val="left"/>
      <w:pPr>
        <w:ind w:left="292"/>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2F2E7F6E">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FB4A0486">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DB42F5F8">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CB1216E8">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18BA07F8">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2902BBD8">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F864C790">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914CAB26">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3" w15:restartNumberingAfterBreak="0">
    <w:nsid w:val="01DF7F5A"/>
    <w:multiLevelType w:val="hybridMultilevel"/>
    <w:tmpl w:val="C226C9E0"/>
    <w:lvl w:ilvl="0" w:tplc="2488D87C">
      <w:start w:val="1"/>
      <w:numFmt w:val="upperRoman"/>
      <w:lvlText w:val="%1."/>
      <w:lvlJc w:val="left"/>
      <w:pPr>
        <w:ind w:left="2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260180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3FE9F5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70466F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69CA56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63680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418FB7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81C4F3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FB66D0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F46F0E"/>
    <w:multiLevelType w:val="hybridMultilevel"/>
    <w:tmpl w:val="8068778C"/>
    <w:lvl w:ilvl="0" w:tplc="A4E42E08">
      <w:start w:val="11"/>
      <w:numFmt w:val="upperRoman"/>
      <w:lvlText w:val="%1."/>
      <w:lvlJc w:val="left"/>
      <w:pPr>
        <w:ind w:left="522"/>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B054F2D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DCAD50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AA6DD1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34AB2F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DD0905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F92575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DBE86D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44E1BC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449104D"/>
    <w:multiLevelType w:val="hybridMultilevel"/>
    <w:tmpl w:val="4B5C67F2"/>
    <w:lvl w:ilvl="0" w:tplc="1D360FFC">
      <w:start w:val="8"/>
      <w:numFmt w:val="lowerLetter"/>
      <w:lvlText w:val="%1)"/>
      <w:lvlJc w:val="left"/>
      <w:pPr>
        <w:ind w:left="292"/>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1F3ED2C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F44EFB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118F0B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D80A4A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940D82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908F1E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9DE168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BC036D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4A13F0E"/>
    <w:multiLevelType w:val="hybridMultilevel"/>
    <w:tmpl w:val="6C7AE564"/>
    <w:lvl w:ilvl="0" w:tplc="A834498C">
      <w:start w:val="1"/>
      <w:numFmt w:val="upperRoman"/>
      <w:lvlText w:val="%1."/>
      <w:lvlJc w:val="left"/>
      <w:pPr>
        <w:ind w:left="1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1" w:tplc="E3E67F30">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CBA64D70">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55341744">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D042EB54">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8FA05ADC">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24BA6390">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10A4BC9A">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003402F8">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7" w15:restartNumberingAfterBreak="0">
    <w:nsid w:val="04BF4D44"/>
    <w:multiLevelType w:val="hybridMultilevel"/>
    <w:tmpl w:val="B002E56E"/>
    <w:lvl w:ilvl="0" w:tplc="2C287AE8">
      <w:start w:val="1"/>
      <w:numFmt w:val="lowerLetter"/>
      <w:lvlText w:val="%1)"/>
      <w:lvlJc w:val="left"/>
      <w:pPr>
        <w:ind w:left="10"/>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B35C86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512361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9C070E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AB291D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10825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4B282B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766CE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9DA164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581525D"/>
    <w:multiLevelType w:val="hybridMultilevel"/>
    <w:tmpl w:val="74185110"/>
    <w:lvl w:ilvl="0" w:tplc="410CB5FA">
      <w:start w:val="40"/>
      <w:numFmt w:val="upperRoman"/>
      <w:lvlText w:val="%1."/>
      <w:lvlJc w:val="left"/>
      <w:pPr>
        <w:ind w:left="509"/>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3D6CDCDC">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75DAD100">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AB2E6F5C">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AA806C8E">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DE946786">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010C8112">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0838BC9C">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4F7CAEA4">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9" w15:restartNumberingAfterBreak="0">
    <w:nsid w:val="0596792F"/>
    <w:multiLevelType w:val="multilevel"/>
    <w:tmpl w:val="AC7E0732"/>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0" w15:restartNumberingAfterBreak="0">
    <w:nsid w:val="05B5301F"/>
    <w:multiLevelType w:val="hybridMultilevel"/>
    <w:tmpl w:val="5B24D392"/>
    <w:lvl w:ilvl="0" w:tplc="06008490">
      <w:start w:val="10"/>
      <w:numFmt w:val="upperRoman"/>
      <w:lvlText w:val="%1."/>
      <w:lvlJc w:val="left"/>
      <w:pPr>
        <w:ind w:left="10"/>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B97675C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DF6434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BC4B0E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4C40A8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1DE6EE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6F49B5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F6428A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F84649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67F61E1"/>
    <w:multiLevelType w:val="hybridMultilevel"/>
    <w:tmpl w:val="83CA6BDE"/>
    <w:lvl w:ilvl="0" w:tplc="AFEEEB5E">
      <w:start w:val="10"/>
      <w:numFmt w:val="upperRoman"/>
      <w:lvlText w:val="%1."/>
      <w:lvlJc w:val="left"/>
      <w:pPr>
        <w:ind w:left="361"/>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FB0CC57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796E89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A0206D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92ADE3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BAA40E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F869F8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BB4895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65C39A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9CE5D16"/>
    <w:multiLevelType w:val="hybridMultilevel"/>
    <w:tmpl w:val="2B887920"/>
    <w:lvl w:ilvl="0" w:tplc="220EC232">
      <w:start w:val="1"/>
      <w:numFmt w:val="upperRoman"/>
      <w:lvlText w:val="%1."/>
      <w:lvlJc w:val="left"/>
      <w:pPr>
        <w:ind w:left="0"/>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430A633C">
      <w:start w:val="1"/>
      <w:numFmt w:val="lowerLetter"/>
      <w:lvlText w:val="%2"/>
      <w:lvlJc w:val="left"/>
      <w:pPr>
        <w:ind w:left="8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88AC0FA">
      <w:start w:val="1"/>
      <w:numFmt w:val="lowerRoman"/>
      <w:lvlText w:val="%3"/>
      <w:lvlJc w:val="left"/>
      <w:pPr>
        <w:ind w:left="15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9A2F37E">
      <w:start w:val="1"/>
      <w:numFmt w:val="decimal"/>
      <w:lvlText w:val="%4"/>
      <w:lvlJc w:val="left"/>
      <w:pPr>
        <w:ind w:left="22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C1E4552">
      <w:start w:val="1"/>
      <w:numFmt w:val="lowerLetter"/>
      <w:lvlText w:val="%5"/>
      <w:lvlJc w:val="left"/>
      <w:pPr>
        <w:ind w:left="29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658A704">
      <w:start w:val="1"/>
      <w:numFmt w:val="lowerRoman"/>
      <w:lvlText w:val="%6"/>
      <w:lvlJc w:val="left"/>
      <w:pPr>
        <w:ind w:left="36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63606EC">
      <w:start w:val="1"/>
      <w:numFmt w:val="decimal"/>
      <w:lvlText w:val="%7"/>
      <w:lvlJc w:val="left"/>
      <w:pPr>
        <w:ind w:left="44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F28B8D4">
      <w:start w:val="1"/>
      <w:numFmt w:val="lowerLetter"/>
      <w:lvlText w:val="%8"/>
      <w:lvlJc w:val="left"/>
      <w:pPr>
        <w:ind w:left="51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9B8B096">
      <w:start w:val="1"/>
      <w:numFmt w:val="lowerRoman"/>
      <w:lvlText w:val="%9"/>
      <w:lvlJc w:val="left"/>
      <w:pPr>
        <w:ind w:left="58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DA7741E"/>
    <w:multiLevelType w:val="hybridMultilevel"/>
    <w:tmpl w:val="E064E93C"/>
    <w:lvl w:ilvl="0" w:tplc="3F20FA2A">
      <w:start w:val="1"/>
      <w:numFmt w:val="upperRoman"/>
      <w:lvlText w:val="%1."/>
      <w:lvlJc w:val="left"/>
      <w:pPr>
        <w:ind w:left="10"/>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B218BF3C">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D9320410">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1412758E">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5E0C72BC">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15F23B4E">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7B24BB68">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1DA47C30">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C00AE356">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14" w15:restartNumberingAfterBreak="0">
    <w:nsid w:val="0DCD147B"/>
    <w:multiLevelType w:val="hybridMultilevel"/>
    <w:tmpl w:val="AB8821D6"/>
    <w:lvl w:ilvl="0" w:tplc="526E95A6">
      <w:start w:val="1"/>
      <w:numFmt w:val="upperRoman"/>
      <w:lvlText w:val="%1."/>
      <w:lvlJc w:val="left"/>
      <w:pPr>
        <w:ind w:left="335"/>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1" w:tplc="7CF07F68">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2C6C94C6">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D916CB04">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EE7E1E98">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00D8B9E2">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A81CA9C0">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985A5B52">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B428F998">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15" w15:restartNumberingAfterBreak="0">
    <w:nsid w:val="0E191291"/>
    <w:multiLevelType w:val="hybridMultilevel"/>
    <w:tmpl w:val="FC2E0E3A"/>
    <w:lvl w:ilvl="0" w:tplc="238614F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0E89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9696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D496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48C10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DE12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B8F3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1AC3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90999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F6B25B2"/>
    <w:multiLevelType w:val="hybridMultilevel"/>
    <w:tmpl w:val="7C5E9EA6"/>
    <w:lvl w:ilvl="0" w:tplc="B2D41D8A">
      <w:start w:val="1"/>
      <w:numFmt w:val="upperRoman"/>
      <w:lvlText w:val="%1."/>
      <w:lvlJc w:val="left"/>
      <w:pPr>
        <w:ind w:left="336"/>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263E88C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46C621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E385F1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93EB80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DCC514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A0C862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F946F6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14EB1A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0F37737"/>
    <w:multiLevelType w:val="hybridMultilevel"/>
    <w:tmpl w:val="91062E8E"/>
    <w:lvl w:ilvl="0" w:tplc="8000E1BC">
      <w:start w:val="7"/>
      <w:numFmt w:val="upperRoman"/>
      <w:lvlText w:val="%1."/>
      <w:lvlJc w:val="left"/>
      <w:pPr>
        <w:ind w:left="495"/>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ABBA8F4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D7246A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14E494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1B299B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C94754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4C4D1F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7A25FF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1DA1C2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2160BF2"/>
    <w:multiLevelType w:val="hybridMultilevel"/>
    <w:tmpl w:val="BD70E214"/>
    <w:lvl w:ilvl="0" w:tplc="D0B2E9DC">
      <w:start w:val="1"/>
      <w:numFmt w:val="upperRoman"/>
      <w:lvlText w:val="%1."/>
      <w:lvlJc w:val="left"/>
      <w:pPr>
        <w:ind w:left="10"/>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AA6A20C2">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0C3EE430">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808281B6">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AD0E9844">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168A320E">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CCA6919E">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F34E9B8A">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744E664A">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19" w15:restartNumberingAfterBreak="0">
    <w:nsid w:val="129353AD"/>
    <w:multiLevelType w:val="hybridMultilevel"/>
    <w:tmpl w:val="8C505D34"/>
    <w:lvl w:ilvl="0" w:tplc="0A6AD342">
      <w:start w:val="1"/>
      <w:numFmt w:val="upperRoman"/>
      <w:lvlText w:val="%1."/>
      <w:lvlJc w:val="left"/>
      <w:pPr>
        <w:ind w:left="336"/>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A03A3C9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D8A8AC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A8239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63031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054BCE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73E10D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0C0222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54423E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30672EB"/>
    <w:multiLevelType w:val="hybridMultilevel"/>
    <w:tmpl w:val="070CA1C2"/>
    <w:lvl w:ilvl="0" w:tplc="01A0A07E">
      <w:start w:val="1"/>
      <w:numFmt w:val="upperRoman"/>
      <w:lvlText w:val="%1."/>
      <w:lvlJc w:val="left"/>
      <w:pPr>
        <w:ind w:left="429"/>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986C045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7B64F9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77AF38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A0C5ED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9C8864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78C7A0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F82C88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6D0081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4BA5049"/>
    <w:multiLevelType w:val="hybridMultilevel"/>
    <w:tmpl w:val="7DB6413C"/>
    <w:lvl w:ilvl="0" w:tplc="143207B2">
      <w:start w:val="7"/>
      <w:numFmt w:val="upperRoman"/>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758B13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1DCEF5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D98919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B96D26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748E68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AA6781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C64132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06007A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534248C"/>
    <w:multiLevelType w:val="hybridMultilevel"/>
    <w:tmpl w:val="A6C8D720"/>
    <w:lvl w:ilvl="0" w:tplc="984ABE2A">
      <w:start w:val="1"/>
      <w:numFmt w:val="upperRoman"/>
      <w:lvlText w:val="%1."/>
      <w:lvlJc w:val="left"/>
      <w:pPr>
        <w:ind w:left="1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1" w:tplc="DC868E06">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0E5E6A10">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87CC286A">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B636BC08">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0F768F4A">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A34C08C8">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5038E232">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4DDA0D52">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23" w15:restartNumberingAfterBreak="0">
    <w:nsid w:val="162C3C7E"/>
    <w:multiLevelType w:val="hybridMultilevel"/>
    <w:tmpl w:val="64DA5E34"/>
    <w:lvl w:ilvl="0" w:tplc="476C529C">
      <w:start w:val="1"/>
      <w:numFmt w:val="upperRoman"/>
      <w:lvlText w:val="%1."/>
      <w:lvlJc w:val="left"/>
      <w:pPr>
        <w:ind w:left="202"/>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DCB8242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710B0F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98668F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EB8F4A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798AE7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4E657C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00839F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C8C36F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73B5B25"/>
    <w:multiLevelType w:val="hybridMultilevel"/>
    <w:tmpl w:val="0DC49ACE"/>
    <w:lvl w:ilvl="0" w:tplc="4B347066">
      <w:start w:val="4"/>
      <w:numFmt w:val="upperRoman"/>
      <w:lvlText w:val="%1."/>
      <w:lvlJc w:val="left"/>
      <w:pPr>
        <w:ind w:left="295"/>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626A0F5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35C6CD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23E2C4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0A23C6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16257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94D8F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C201B4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EAC3D1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7500D31"/>
    <w:multiLevelType w:val="hybridMultilevel"/>
    <w:tmpl w:val="5F689740"/>
    <w:lvl w:ilvl="0" w:tplc="03FC4CA2">
      <w:start w:val="1"/>
      <w:numFmt w:val="upperRoman"/>
      <w:lvlText w:val="%1."/>
      <w:lvlJc w:val="left"/>
      <w:pPr>
        <w:ind w:left="202"/>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FF78439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F3E591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0A661B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764BFC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166D3A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318B47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362F6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B9A78D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B40298C"/>
    <w:multiLevelType w:val="hybridMultilevel"/>
    <w:tmpl w:val="3EDE50F8"/>
    <w:lvl w:ilvl="0" w:tplc="B37AC50C">
      <w:start w:val="1"/>
      <w:numFmt w:val="upperRoman"/>
      <w:lvlText w:val="%1."/>
      <w:lvlJc w:val="left"/>
      <w:pPr>
        <w:ind w:left="2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FAA69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D5A282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A328E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0B6D38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41A438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0DC75D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CA6FC8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764A21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C4B2F7B"/>
    <w:multiLevelType w:val="hybridMultilevel"/>
    <w:tmpl w:val="0978B350"/>
    <w:lvl w:ilvl="0" w:tplc="ABC88240">
      <w:start w:val="6"/>
      <w:numFmt w:val="upperRoman"/>
      <w:lvlText w:val="%1."/>
      <w:lvlJc w:val="left"/>
      <w:pPr>
        <w:ind w:left="10"/>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2F88C414">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D34224A8">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CC125E12">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6B1452E4">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59521C24">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D496266E">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D5E8B7BE">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70FAADAC">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28" w15:restartNumberingAfterBreak="0">
    <w:nsid w:val="1C6F779C"/>
    <w:multiLevelType w:val="hybridMultilevel"/>
    <w:tmpl w:val="BEE60008"/>
    <w:lvl w:ilvl="0" w:tplc="78DE768A">
      <w:start w:val="16"/>
      <w:numFmt w:val="upperRoman"/>
      <w:lvlText w:val="%1."/>
      <w:lvlJc w:val="left"/>
      <w:pPr>
        <w:ind w:left="588"/>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B69621DA">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0EA4E6D4">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DEE0EBE4">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2AD4807C">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88CEC736">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E6586D36">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220A35BC">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B888E434">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29" w15:restartNumberingAfterBreak="0">
    <w:nsid w:val="1F596137"/>
    <w:multiLevelType w:val="hybridMultilevel"/>
    <w:tmpl w:val="672C887A"/>
    <w:lvl w:ilvl="0" w:tplc="124095AE">
      <w:start w:val="6"/>
      <w:numFmt w:val="upperRoman"/>
      <w:lvlText w:val="%1."/>
      <w:lvlJc w:val="left"/>
      <w:pPr>
        <w:ind w:left="4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400095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330301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B941CE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4ECB42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5F6ED0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C2CF53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75228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2D8762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125483B"/>
    <w:multiLevelType w:val="hybridMultilevel"/>
    <w:tmpl w:val="F0D4A3DC"/>
    <w:lvl w:ilvl="0" w:tplc="BAFCF8B6">
      <w:start w:val="10"/>
      <w:numFmt w:val="upperRoman"/>
      <w:lvlText w:val="%1."/>
      <w:lvlJc w:val="left"/>
      <w:pPr>
        <w:ind w:left="363"/>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E176EC5C">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3440E892">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EA64C5D4">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050E64C0">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82B6F06C">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2828EE1A">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04489CE0">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B5400F82">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31" w15:restartNumberingAfterBreak="0">
    <w:nsid w:val="24145A5C"/>
    <w:multiLevelType w:val="hybridMultilevel"/>
    <w:tmpl w:val="E56AD556"/>
    <w:lvl w:ilvl="0" w:tplc="02CCBB2C">
      <w:start w:val="2"/>
      <w:numFmt w:val="lowerLetter"/>
      <w:lvlText w:val="%1)"/>
      <w:lvlJc w:val="left"/>
      <w:pPr>
        <w:ind w:left="281"/>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B1FE002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04E807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6A5C7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DE003D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9729C8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BE2ED1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728FC5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41C470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45634E1"/>
    <w:multiLevelType w:val="hybridMultilevel"/>
    <w:tmpl w:val="74AA06B4"/>
    <w:lvl w:ilvl="0" w:tplc="7520B6CA">
      <w:start w:val="17"/>
      <w:numFmt w:val="upperRoman"/>
      <w:lvlText w:val="%1."/>
      <w:lvlJc w:val="left"/>
      <w:pPr>
        <w:ind w:left="656"/>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E060645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AF80BF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F502DB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E04CB2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10AC00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206C1A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ACD39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D167E3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54C0056"/>
    <w:multiLevelType w:val="hybridMultilevel"/>
    <w:tmpl w:val="44C22154"/>
    <w:lvl w:ilvl="0" w:tplc="EBD8677A">
      <w:start w:val="1"/>
      <w:numFmt w:val="upperRoman"/>
      <w:lvlText w:val="%1."/>
      <w:lvlJc w:val="left"/>
      <w:pPr>
        <w:ind w:left="336"/>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3F8964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F08E2C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81CC07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4BAE39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93EBA9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0B8001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5B4D61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044873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8A20435"/>
    <w:multiLevelType w:val="hybridMultilevel"/>
    <w:tmpl w:val="4B72A8B0"/>
    <w:lvl w:ilvl="0" w:tplc="073A94E6">
      <w:start w:val="4"/>
      <w:numFmt w:val="upperRoman"/>
      <w:lvlText w:val="%1."/>
      <w:lvlJc w:val="left"/>
      <w:pPr>
        <w:ind w:left="0"/>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29FE42E2">
      <w:start w:val="1"/>
      <w:numFmt w:val="lowerLetter"/>
      <w:lvlText w:val="%2"/>
      <w:lvlJc w:val="left"/>
      <w:pPr>
        <w:ind w:left="784"/>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3BB8938A">
      <w:start w:val="1"/>
      <w:numFmt w:val="lowerRoman"/>
      <w:lvlText w:val="%3"/>
      <w:lvlJc w:val="left"/>
      <w:pPr>
        <w:ind w:left="1504"/>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A3BCE094">
      <w:start w:val="1"/>
      <w:numFmt w:val="decimal"/>
      <w:lvlText w:val="%4"/>
      <w:lvlJc w:val="left"/>
      <w:pPr>
        <w:ind w:left="2224"/>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0BBA1AA8">
      <w:start w:val="1"/>
      <w:numFmt w:val="lowerLetter"/>
      <w:lvlText w:val="%5"/>
      <w:lvlJc w:val="left"/>
      <w:pPr>
        <w:ind w:left="2944"/>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FD4AC3AC">
      <w:start w:val="1"/>
      <w:numFmt w:val="lowerRoman"/>
      <w:lvlText w:val="%6"/>
      <w:lvlJc w:val="left"/>
      <w:pPr>
        <w:ind w:left="3664"/>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54D0369A">
      <w:start w:val="1"/>
      <w:numFmt w:val="decimal"/>
      <w:lvlText w:val="%7"/>
      <w:lvlJc w:val="left"/>
      <w:pPr>
        <w:ind w:left="4384"/>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165ACE4E">
      <w:start w:val="1"/>
      <w:numFmt w:val="lowerLetter"/>
      <w:lvlText w:val="%8"/>
      <w:lvlJc w:val="left"/>
      <w:pPr>
        <w:ind w:left="5104"/>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1A660764">
      <w:start w:val="1"/>
      <w:numFmt w:val="lowerRoman"/>
      <w:lvlText w:val="%9"/>
      <w:lvlJc w:val="left"/>
      <w:pPr>
        <w:ind w:left="5824"/>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35" w15:restartNumberingAfterBreak="0">
    <w:nsid w:val="29D10284"/>
    <w:multiLevelType w:val="hybridMultilevel"/>
    <w:tmpl w:val="6AE40408"/>
    <w:lvl w:ilvl="0" w:tplc="F9BE87CC">
      <w:start w:val="33"/>
      <w:numFmt w:val="upperRoman"/>
      <w:lvlText w:val="%1."/>
      <w:lvlJc w:val="left"/>
      <w:pPr>
        <w:ind w:left="843"/>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AD88C6C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3FA87B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310F5F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742D1C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08486E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21263B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11CC2E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18CE93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BB90602"/>
    <w:multiLevelType w:val="hybridMultilevel"/>
    <w:tmpl w:val="440C05DE"/>
    <w:lvl w:ilvl="0" w:tplc="5F40A92A">
      <w:start w:val="12"/>
      <w:numFmt w:val="upperRoman"/>
      <w:lvlText w:val="%1."/>
      <w:lvlJc w:val="left"/>
      <w:pPr>
        <w:ind w:left="521"/>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7362E13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D6A7F9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264252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5BA524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396E0A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6E2EAB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0D07FF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84C5B8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C073135"/>
    <w:multiLevelType w:val="hybridMultilevel"/>
    <w:tmpl w:val="DAE63506"/>
    <w:lvl w:ilvl="0" w:tplc="9F38CB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B63F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A452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328D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BAA6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AC0D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9853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2C13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EC15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D6E08D8"/>
    <w:multiLevelType w:val="hybridMultilevel"/>
    <w:tmpl w:val="6A722E2A"/>
    <w:lvl w:ilvl="0" w:tplc="4D38E686">
      <w:start w:val="5"/>
      <w:numFmt w:val="lowerLetter"/>
      <w:lvlText w:val="%1)"/>
      <w:lvlJc w:val="left"/>
      <w:pPr>
        <w:ind w:left="281"/>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A03EE1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F067C6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BD4EB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DE869D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390F86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95097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DC4FBC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524FC9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E4415F4"/>
    <w:multiLevelType w:val="hybridMultilevel"/>
    <w:tmpl w:val="A956E3E0"/>
    <w:lvl w:ilvl="0" w:tplc="C5946AE4">
      <w:start w:val="11"/>
      <w:numFmt w:val="upperRoman"/>
      <w:lvlText w:val="%1."/>
      <w:lvlJc w:val="left"/>
      <w:pPr>
        <w:ind w:left="10"/>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4DA2B2EE">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CA6C0CFA">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56709A84">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4A7E1B72">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3FCA887A">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553C632A">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A53461D6">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C8A28D94">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40" w15:restartNumberingAfterBreak="0">
    <w:nsid w:val="2E7F6784"/>
    <w:multiLevelType w:val="hybridMultilevel"/>
    <w:tmpl w:val="E9E8FCEC"/>
    <w:lvl w:ilvl="0" w:tplc="88A004B2">
      <w:start w:val="1"/>
      <w:numFmt w:val="upperRoman"/>
      <w:lvlText w:val="%1."/>
      <w:lvlJc w:val="left"/>
      <w:pPr>
        <w:ind w:left="496"/>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920C5CCA">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4F7A5510">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D054C5C4">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9CDC323C">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B614C996">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FA32E10C">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3AA64738">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AC78E298">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41" w15:restartNumberingAfterBreak="0">
    <w:nsid w:val="32F47778"/>
    <w:multiLevelType w:val="hybridMultilevel"/>
    <w:tmpl w:val="754A043E"/>
    <w:lvl w:ilvl="0" w:tplc="F8BAB984">
      <w:start w:val="1"/>
      <w:numFmt w:val="upperRoman"/>
      <w:lvlText w:val="%1."/>
      <w:lvlJc w:val="left"/>
      <w:pPr>
        <w:ind w:left="10"/>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B4EAFFE8">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062C39A4">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AB0EE110">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AC8AB26E">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B8E6EB82">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58C4D4D4">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4804432E">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AD366B24">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42" w15:restartNumberingAfterBreak="0">
    <w:nsid w:val="331A2C71"/>
    <w:multiLevelType w:val="hybridMultilevel"/>
    <w:tmpl w:val="16F28D98"/>
    <w:lvl w:ilvl="0" w:tplc="641276E8">
      <w:start w:val="10"/>
      <w:numFmt w:val="upperRoman"/>
      <w:lvlText w:val="%1."/>
      <w:lvlJc w:val="left"/>
      <w:pPr>
        <w:ind w:left="296"/>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9A40EEA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448F1B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920054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B0A48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968096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F12AB7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D08907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972CB4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3591478"/>
    <w:multiLevelType w:val="hybridMultilevel"/>
    <w:tmpl w:val="90FA4628"/>
    <w:lvl w:ilvl="0" w:tplc="EF1CB134">
      <w:start w:val="37"/>
      <w:numFmt w:val="upperRoman"/>
      <w:lvlText w:val="%1."/>
      <w:lvlJc w:val="left"/>
      <w:pPr>
        <w:ind w:left="10"/>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45BEE3C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6322F0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80AB74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930B05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F6C466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17C83F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E46BFB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516181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3F9224D"/>
    <w:multiLevelType w:val="hybridMultilevel"/>
    <w:tmpl w:val="5DF03358"/>
    <w:lvl w:ilvl="0" w:tplc="17CC6FCA">
      <w:start w:val="1"/>
      <w:numFmt w:val="upperRoman"/>
      <w:lvlText w:val="%1."/>
      <w:lvlJc w:val="left"/>
      <w:pPr>
        <w:ind w:left="269"/>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88FA4FE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0988D8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0B292F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D4E663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756523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EE07A6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D3C2D2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8E6A3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5775EF9"/>
    <w:multiLevelType w:val="hybridMultilevel"/>
    <w:tmpl w:val="36583EC4"/>
    <w:lvl w:ilvl="0" w:tplc="485446DE">
      <w:start w:val="27"/>
      <w:numFmt w:val="upperRoman"/>
      <w:lvlText w:val="%1."/>
      <w:lvlJc w:val="left"/>
      <w:pPr>
        <w:ind w:left="816"/>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524884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74C029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4181B8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754B8C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550CEC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A4489E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974AE7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7C0664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6633B59"/>
    <w:multiLevelType w:val="hybridMultilevel"/>
    <w:tmpl w:val="54861A5E"/>
    <w:lvl w:ilvl="0" w:tplc="F06ABA1E">
      <w:start w:val="45"/>
      <w:numFmt w:val="upperRoman"/>
      <w:lvlText w:val="%1."/>
      <w:lvlJc w:val="left"/>
      <w:pPr>
        <w:ind w:left="668"/>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A7480C7E">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A69883A4">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9EC20FB4">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F2961FDE">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FDDC96E4">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2940FB46">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354E48D8">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17F46AB4">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47" w15:restartNumberingAfterBreak="0">
    <w:nsid w:val="37410060"/>
    <w:multiLevelType w:val="hybridMultilevel"/>
    <w:tmpl w:val="3126CD14"/>
    <w:lvl w:ilvl="0" w:tplc="F8F0C824">
      <w:start w:val="6"/>
      <w:numFmt w:val="upperRoman"/>
      <w:lvlText w:val="%1."/>
      <w:lvlJc w:val="left"/>
      <w:pPr>
        <w:ind w:left="10"/>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D6E811DA">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2D348F3E">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DD4A0746">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765AE330">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2D020BDA">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244038E2">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841A37B8">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11C4126A">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48" w15:restartNumberingAfterBreak="0">
    <w:nsid w:val="3A2D17FF"/>
    <w:multiLevelType w:val="hybridMultilevel"/>
    <w:tmpl w:val="E69A20C6"/>
    <w:lvl w:ilvl="0" w:tplc="CE726C94">
      <w:start w:val="1"/>
      <w:numFmt w:val="upperRoman"/>
      <w:lvlText w:val="%1."/>
      <w:lvlJc w:val="left"/>
      <w:pPr>
        <w:ind w:left="0"/>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E6EEDFCC">
      <w:start w:val="1"/>
      <w:numFmt w:val="lowerLetter"/>
      <w:lvlText w:val="%2"/>
      <w:lvlJc w:val="left"/>
      <w:pPr>
        <w:ind w:left="8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E589BF8">
      <w:start w:val="1"/>
      <w:numFmt w:val="lowerRoman"/>
      <w:lvlText w:val="%3"/>
      <w:lvlJc w:val="left"/>
      <w:pPr>
        <w:ind w:left="15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23CC908">
      <w:start w:val="1"/>
      <w:numFmt w:val="decimal"/>
      <w:lvlText w:val="%4"/>
      <w:lvlJc w:val="left"/>
      <w:pPr>
        <w:ind w:left="22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46E280C">
      <w:start w:val="1"/>
      <w:numFmt w:val="lowerLetter"/>
      <w:lvlText w:val="%5"/>
      <w:lvlJc w:val="left"/>
      <w:pPr>
        <w:ind w:left="29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A7E9AE2">
      <w:start w:val="1"/>
      <w:numFmt w:val="lowerRoman"/>
      <w:lvlText w:val="%6"/>
      <w:lvlJc w:val="left"/>
      <w:pPr>
        <w:ind w:left="36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B6CA384">
      <w:start w:val="1"/>
      <w:numFmt w:val="decimal"/>
      <w:lvlText w:val="%7"/>
      <w:lvlJc w:val="left"/>
      <w:pPr>
        <w:ind w:left="44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CC88BFE">
      <w:start w:val="1"/>
      <w:numFmt w:val="lowerLetter"/>
      <w:lvlText w:val="%8"/>
      <w:lvlJc w:val="left"/>
      <w:pPr>
        <w:ind w:left="51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C38BFE2">
      <w:start w:val="1"/>
      <w:numFmt w:val="lowerRoman"/>
      <w:lvlText w:val="%9"/>
      <w:lvlJc w:val="left"/>
      <w:pPr>
        <w:ind w:left="58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B2E018F"/>
    <w:multiLevelType w:val="hybridMultilevel"/>
    <w:tmpl w:val="6CB27FC2"/>
    <w:lvl w:ilvl="0" w:tplc="A8DCA946">
      <w:start w:val="9"/>
      <w:numFmt w:val="upperRoman"/>
      <w:lvlText w:val="%1."/>
      <w:lvlJc w:val="left"/>
      <w:pPr>
        <w:ind w:left="363"/>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414E08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8E6B31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46A999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4402A3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38CE0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67E076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306403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B056D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CD3194C"/>
    <w:multiLevelType w:val="hybridMultilevel"/>
    <w:tmpl w:val="1A5A456E"/>
    <w:lvl w:ilvl="0" w:tplc="DD64049A">
      <w:start w:val="16"/>
      <w:numFmt w:val="upperRoman"/>
      <w:lvlText w:val="%1."/>
      <w:lvlJc w:val="left"/>
      <w:pPr>
        <w:ind w:left="654"/>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4AD42982">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E94828CA">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22FECA58">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4CC0F462">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0C569102">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85FC91A0">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45EE0BA6">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445616E4">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51" w15:restartNumberingAfterBreak="0">
    <w:nsid w:val="42421359"/>
    <w:multiLevelType w:val="hybridMultilevel"/>
    <w:tmpl w:val="9940B960"/>
    <w:lvl w:ilvl="0" w:tplc="2B780266">
      <w:start w:val="1"/>
      <w:numFmt w:val="upperRoman"/>
      <w:lvlText w:val="%1."/>
      <w:lvlJc w:val="left"/>
      <w:pPr>
        <w:ind w:left="362"/>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A7A61F1A">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94341EAC">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F2A8E0E2">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E0E2D5A4">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7F181FE6">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FFC61322">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6E3E99AA">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A9B41190">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52" w15:restartNumberingAfterBreak="0">
    <w:nsid w:val="45BA26DB"/>
    <w:multiLevelType w:val="hybridMultilevel"/>
    <w:tmpl w:val="6BE8198C"/>
    <w:lvl w:ilvl="0" w:tplc="61823C78">
      <w:start w:val="1"/>
      <w:numFmt w:val="upperRoman"/>
      <w:lvlText w:val="%1."/>
      <w:lvlJc w:val="left"/>
      <w:pPr>
        <w:ind w:left="10"/>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490CC08E">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77C8C848">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FD6EF1B4">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41D017AC">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7960D636">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8CD66950">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9D3ED6FC">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3DAA28D4">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53" w15:restartNumberingAfterBreak="0">
    <w:nsid w:val="491D1DB6"/>
    <w:multiLevelType w:val="hybridMultilevel"/>
    <w:tmpl w:val="0B1A55B8"/>
    <w:lvl w:ilvl="0" w:tplc="F140BFA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58FC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E2A6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C4DC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A8B7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CA2F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6EBF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FA6B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6A25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98D78D5"/>
    <w:multiLevelType w:val="hybridMultilevel"/>
    <w:tmpl w:val="8C8C7596"/>
    <w:lvl w:ilvl="0" w:tplc="602E4A42">
      <w:start w:val="1"/>
      <w:numFmt w:val="upperRoman"/>
      <w:lvlText w:val="%1."/>
      <w:lvlJc w:val="left"/>
      <w:pPr>
        <w:ind w:left="2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636559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97CAE3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1BA709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632F45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FA2C55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65E301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76E35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A260FE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9B03896"/>
    <w:multiLevelType w:val="hybridMultilevel"/>
    <w:tmpl w:val="FCBA1EF2"/>
    <w:lvl w:ilvl="0" w:tplc="7B247D6C">
      <w:start w:val="28"/>
      <w:numFmt w:val="upperRoman"/>
      <w:lvlText w:val="%1."/>
      <w:lvlJc w:val="left"/>
      <w:pPr>
        <w:ind w:left="10"/>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380C99FE">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1228F536">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E4C28106">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2858359E">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531CB77C">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9FEA6B94">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A188682E">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36D640F8">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56" w15:restartNumberingAfterBreak="0">
    <w:nsid w:val="49C41D10"/>
    <w:multiLevelType w:val="hybridMultilevel"/>
    <w:tmpl w:val="A588BF7A"/>
    <w:lvl w:ilvl="0" w:tplc="490CBB86">
      <w:start w:val="23"/>
      <w:numFmt w:val="upperRoman"/>
      <w:lvlText w:val="%1."/>
      <w:lvlJc w:val="left"/>
      <w:pPr>
        <w:ind w:left="10"/>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BC06D92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D74095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1A683E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1E4F84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D927C9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EE2632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5DA9E7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4FC468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A7D6A14"/>
    <w:multiLevelType w:val="hybridMultilevel"/>
    <w:tmpl w:val="F0E28CF8"/>
    <w:lvl w:ilvl="0" w:tplc="89424568">
      <w:start w:val="1"/>
      <w:numFmt w:val="lowerLetter"/>
      <w:lvlText w:val="%1)"/>
      <w:lvlJc w:val="left"/>
      <w:pPr>
        <w:ind w:left="281"/>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61544B28">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CADAB85E">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64E2BE0C">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607C0314">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5D4A4838">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16FAEC9C">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A394CFB8">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4060FCA8">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58" w15:restartNumberingAfterBreak="0">
    <w:nsid w:val="4BA377D1"/>
    <w:multiLevelType w:val="hybridMultilevel"/>
    <w:tmpl w:val="6E2C0DE2"/>
    <w:lvl w:ilvl="0" w:tplc="D5D01C38">
      <w:start w:val="6"/>
      <w:numFmt w:val="upperRoman"/>
      <w:lvlText w:val="%1."/>
      <w:lvlJc w:val="left"/>
      <w:pPr>
        <w:ind w:left="495"/>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94307630">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77CC575E">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0EE6EDCC">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36A49B40">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81946A56">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EE7813D8">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9F3AEBFA">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67349C00">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59" w15:restartNumberingAfterBreak="0">
    <w:nsid w:val="4BD160FE"/>
    <w:multiLevelType w:val="hybridMultilevel"/>
    <w:tmpl w:val="BB727450"/>
    <w:lvl w:ilvl="0" w:tplc="815C2942">
      <w:start w:val="1"/>
      <w:numFmt w:val="lowerLetter"/>
      <w:lvlText w:val="%1)"/>
      <w:lvlJc w:val="left"/>
      <w:pPr>
        <w:ind w:left="293"/>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96DE639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3DE9D1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190888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A50F08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65436C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21065D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1A802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59C1C9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C6C1D31"/>
    <w:multiLevelType w:val="hybridMultilevel"/>
    <w:tmpl w:val="61C41952"/>
    <w:lvl w:ilvl="0" w:tplc="C076EEA0">
      <w:start w:val="6"/>
      <w:numFmt w:val="upperRoman"/>
      <w:lvlText w:val="%1."/>
      <w:lvlJc w:val="left"/>
      <w:pPr>
        <w:ind w:left="0"/>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11CE270">
      <w:start w:val="1"/>
      <w:numFmt w:val="lowerLetter"/>
      <w:lvlText w:val="%2"/>
      <w:lvlJc w:val="left"/>
      <w:pPr>
        <w:ind w:left="6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4C1D5C">
      <w:start w:val="1"/>
      <w:numFmt w:val="lowerRoman"/>
      <w:lvlText w:val="%3"/>
      <w:lvlJc w:val="left"/>
      <w:pPr>
        <w:ind w:left="13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75EB56A">
      <w:start w:val="1"/>
      <w:numFmt w:val="decimal"/>
      <w:lvlText w:val="%4"/>
      <w:lvlJc w:val="left"/>
      <w:pPr>
        <w:ind w:left="20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528BEFC">
      <w:start w:val="1"/>
      <w:numFmt w:val="lowerLetter"/>
      <w:lvlText w:val="%5"/>
      <w:lvlJc w:val="left"/>
      <w:pPr>
        <w:ind w:left="281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93CCB76">
      <w:start w:val="1"/>
      <w:numFmt w:val="lowerRoman"/>
      <w:lvlText w:val="%6"/>
      <w:lvlJc w:val="left"/>
      <w:pPr>
        <w:ind w:left="353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D9ECCEA">
      <w:start w:val="1"/>
      <w:numFmt w:val="decimal"/>
      <w:lvlText w:val="%7"/>
      <w:lvlJc w:val="left"/>
      <w:pPr>
        <w:ind w:left="42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75014AE">
      <w:start w:val="1"/>
      <w:numFmt w:val="lowerLetter"/>
      <w:lvlText w:val="%8"/>
      <w:lvlJc w:val="left"/>
      <w:pPr>
        <w:ind w:left="49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C747640">
      <w:start w:val="1"/>
      <w:numFmt w:val="lowerRoman"/>
      <w:lvlText w:val="%9"/>
      <w:lvlJc w:val="left"/>
      <w:pPr>
        <w:ind w:left="56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DEC0C5F"/>
    <w:multiLevelType w:val="hybridMultilevel"/>
    <w:tmpl w:val="411A07BE"/>
    <w:lvl w:ilvl="0" w:tplc="8490F9C4">
      <w:start w:val="13"/>
      <w:numFmt w:val="upperRoman"/>
      <w:lvlText w:val="%1."/>
      <w:lvlJc w:val="left"/>
      <w:pPr>
        <w:ind w:left="494"/>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BAF86F2C">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49246098">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28F2381E">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34365ED6">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D3AAE2CE">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BA60A57C">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1F5439C0">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C64A8E6E">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62" w15:restartNumberingAfterBreak="0">
    <w:nsid w:val="531F00DF"/>
    <w:multiLevelType w:val="hybridMultilevel"/>
    <w:tmpl w:val="C0FAE086"/>
    <w:lvl w:ilvl="0" w:tplc="30E0612E">
      <w:start w:val="47"/>
      <w:numFmt w:val="upperRoman"/>
      <w:lvlText w:val="%1."/>
      <w:lvlJc w:val="left"/>
      <w:pPr>
        <w:ind w:left="736"/>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D39485E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6B0D51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BA6AB9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01CFE1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3945A5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6B4460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980B38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3B210B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61B1084"/>
    <w:multiLevelType w:val="hybridMultilevel"/>
    <w:tmpl w:val="8FD68B2A"/>
    <w:lvl w:ilvl="0" w:tplc="38823A92">
      <w:start w:val="6"/>
      <w:numFmt w:val="upperRoman"/>
      <w:lvlText w:val="%1."/>
      <w:lvlJc w:val="left"/>
      <w:pPr>
        <w:ind w:left="10"/>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614867F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928804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AB0E83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1C6831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C78711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F92776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37E1D3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3C2096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6F37F69"/>
    <w:multiLevelType w:val="hybridMultilevel"/>
    <w:tmpl w:val="56B019F8"/>
    <w:lvl w:ilvl="0" w:tplc="C8806AF0">
      <w:start w:val="1"/>
      <w:numFmt w:val="upperRoman"/>
      <w:lvlText w:val="%1."/>
      <w:lvlJc w:val="left"/>
      <w:pPr>
        <w:ind w:left="336"/>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DB0859E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2867F0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932B5C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7FC699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E4A810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D706CC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14270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02CB86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8EE68B9"/>
    <w:multiLevelType w:val="hybridMultilevel"/>
    <w:tmpl w:val="9CC4B3DC"/>
    <w:lvl w:ilvl="0" w:tplc="7F6488DE">
      <w:start w:val="3"/>
      <w:numFmt w:val="upperRoman"/>
      <w:lvlText w:val="%1."/>
      <w:lvlJc w:val="left"/>
      <w:pPr>
        <w:ind w:left="363"/>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7D36F8D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C5CD7B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1C05DE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952738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44C04D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2365C0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5DC287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C3EF16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A6C3B75"/>
    <w:multiLevelType w:val="hybridMultilevel"/>
    <w:tmpl w:val="FEBE5C6A"/>
    <w:lvl w:ilvl="0" w:tplc="CDAA7C24">
      <w:start w:val="19"/>
      <w:numFmt w:val="upperRoman"/>
      <w:lvlText w:val="%1."/>
      <w:lvlJc w:val="left"/>
      <w:pPr>
        <w:ind w:left="456"/>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74289BBC">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215ABAF6">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201E90F2">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32A432C0">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6C06A116">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525621DC">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4F9203C4">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DB201672">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67" w15:restartNumberingAfterBreak="0">
    <w:nsid w:val="5CC71AB2"/>
    <w:multiLevelType w:val="hybridMultilevel"/>
    <w:tmpl w:val="99B41140"/>
    <w:lvl w:ilvl="0" w:tplc="3CEA49B0">
      <w:start w:val="1"/>
      <w:numFmt w:val="upperRoman"/>
      <w:lvlText w:val="%1."/>
      <w:lvlJc w:val="left"/>
      <w:pPr>
        <w:ind w:left="522"/>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21B0E03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3B4322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33C91D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2DAFA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996377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29C683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10649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3167BE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ED555F7"/>
    <w:multiLevelType w:val="hybridMultilevel"/>
    <w:tmpl w:val="A27A9406"/>
    <w:lvl w:ilvl="0" w:tplc="2CAAF0FE">
      <w:start w:val="3"/>
      <w:numFmt w:val="upperRoman"/>
      <w:lvlText w:val="%1."/>
      <w:lvlJc w:val="left"/>
      <w:pPr>
        <w:ind w:left="363"/>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C1863F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FD03BF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578B3C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0DC619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06E0E6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7FAD43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FB85E8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A82567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F83001A"/>
    <w:multiLevelType w:val="hybridMultilevel"/>
    <w:tmpl w:val="2FDA0C00"/>
    <w:lvl w:ilvl="0" w:tplc="D0364F06">
      <w:start w:val="1"/>
      <w:numFmt w:val="upperRoman"/>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3A4E8D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12CDB5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B4055F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0F41F4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B8002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E9EC68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BFC7D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8FE2CE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01C674D"/>
    <w:multiLevelType w:val="hybridMultilevel"/>
    <w:tmpl w:val="6340EAE8"/>
    <w:lvl w:ilvl="0" w:tplc="8AFA1188">
      <w:start w:val="1"/>
      <w:numFmt w:val="upperRoman"/>
      <w:lvlText w:val="%1."/>
      <w:lvlJc w:val="left"/>
      <w:pPr>
        <w:ind w:left="2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DEED19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2C654E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2720B8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D02BAF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3F2C83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208006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6DEB4D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B1E0EF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1C758A9"/>
    <w:multiLevelType w:val="hybridMultilevel"/>
    <w:tmpl w:val="EDDA4C5A"/>
    <w:lvl w:ilvl="0" w:tplc="6BF28EF8">
      <w:start w:val="8"/>
      <w:numFmt w:val="upperRoman"/>
      <w:lvlText w:val="%1."/>
      <w:lvlJc w:val="left"/>
      <w:pPr>
        <w:ind w:left="494"/>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D4B8171C">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E0666BDA">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24F892CA">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BEF07BFE">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2F82EFE0">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E758B59E">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1A22CC82">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2F88FC6E">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72" w15:restartNumberingAfterBreak="0">
    <w:nsid w:val="629C58BC"/>
    <w:multiLevelType w:val="hybridMultilevel"/>
    <w:tmpl w:val="DCD2F9E8"/>
    <w:lvl w:ilvl="0" w:tplc="FED27A0E">
      <w:start w:val="1"/>
      <w:numFmt w:val="lowerLetter"/>
      <w:lvlText w:val="%1)"/>
      <w:lvlJc w:val="left"/>
      <w:pPr>
        <w:ind w:left="292"/>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2A487BE4">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35345D5E">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6D58381C">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F0B634E0">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E472A394">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CF5A25B2">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756E84C0">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266E9378">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73" w15:restartNumberingAfterBreak="0">
    <w:nsid w:val="62A23164"/>
    <w:multiLevelType w:val="hybridMultilevel"/>
    <w:tmpl w:val="E72AC6A2"/>
    <w:lvl w:ilvl="0" w:tplc="BB6CAEA0">
      <w:start w:val="3"/>
      <w:numFmt w:val="upperRoman"/>
      <w:lvlText w:val="%1."/>
      <w:lvlJc w:val="left"/>
      <w:pPr>
        <w:ind w:left="363"/>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BEDECE7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36C315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FC2D50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CAC8CF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3C842B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6E6F1F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898113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898AC6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4097A0C"/>
    <w:multiLevelType w:val="hybridMultilevel"/>
    <w:tmpl w:val="630ADE82"/>
    <w:lvl w:ilvl="0" w:tplc="CA909BFC">
      <w:start w:val="14"/>
      <w:numFmt w:val="upperRoman"/>
      <w:lvlText w:val="%1."/>
      <w:lvlJc w:val="left"/>
      <w:pPr>
        <w:ind w:left="455"/>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AD82DD1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C48B2E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43812D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98A1D7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B64946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2E2AE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3E0999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08A7C1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4B96B52"/>
    <w:multiLevelType w:val="hybridMultilevel"/>
    <w:tmpl w:val="D8CEEEC4"/>
    <w:lvl w:ilvl="0" w:tplc="659A2E54">
      <w:start w:val="20"/>
      <w:numFmt w:val="upperRoman"/>
      <w:lvlText w:val="%1."/>
      <w:lvlJc w:val="left"/>
      <w:pPr>
        <w:ind w:left="5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816A6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490D46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94E056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4F26EB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F14F57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6929E5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AC6C11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41CE3C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83D4188"/>
    <w:multiLevelType w:val="hybridMultilevel"/>
    <w:tmpl w:val="5D8A06E8"/>
    <w:lvl w:ilvl="0" w:tplc="40902E7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1E22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E0B4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F0B6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D60A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A803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FCEE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02F7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8CE0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B4D341B"/>
    <w:multiLevelType w:val="hybridMultilevel"/>
    <w:tmpl w:val="769CE0B8"/>
    <w:lvl w:ilvl="0" w:tplc="807213CC">
      <w:start w:val="3"/>
      <w:numFmt w:val="upperRoman"/>
      <w:lvlText w:val="%1."/>
      <w:lvlJc w:val="left"/>
      <w:pPr>
        <w:ind w:left="3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94274D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2707AB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530E28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FE68B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178E60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47AA34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F28350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14AAB9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B5B4D9A"/>
    <w:multiLevelType w:val="hybridMultilevel"/>
    <w:tmpl w:val="69264760"/>
    <w:lvl w:ilvl="0" w:tplc="B73026F8">
      <w:start w:val="1"/>
      <w:numFmt w:val="upperRoman"/>
      <w:lvlText w:val="%1."/>
      <w:lvlJc w:val="left"/>
      <w:pPr>
        <w:ind w:left="336"/>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F7062A5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52075D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B43F8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29EC4B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E120CD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6D635B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3B445B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60A31D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11E4D1C"/>
    <w:multiLevelType w:val="hybridMultilevel"/>
    <w:tmpl w:val="9E5844D0"/>
    <w:lvl w:ilvl="0" w:tplc="2F5C27CA">
      <w:start w:val="34"/>
      <w:numFmt w:val="upperRoman"/>
      <w:lvlText w:val="%1."/>
      <w:lvlJc w:val="left"/>
      <w:pPr>
        <w:ind w:left="841"/>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90F0EC84">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29C86876">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F0021B6E">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B08A42FE">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8CEA62D0">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50542E82">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86BC5552">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8BF02256">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80" w15:restartNumberingAfterBreak="0">
    <w:nsid w:val="72627B61"/>
    <w:multiLevelType w:val="hybridMultilevel"/>
    <w:tmpl w:val="87A07FCE"/>
    <w:lvl w:ilvl="0" w:tplc="9A042108">
      <w:start w:val="1"/>
      <w:numFmt w:val="upperRoman"/>
      <w:lvlText w:val="%1."/>
      <w:lvlJc w:val="left"/>
      <w:pPr>
        <w:ind w:left="336"/>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47CCEBF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652561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FF2EE1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6648D6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3AC2DB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D127B7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D4AEAA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7DC50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4761738"/>
    <w:multiLevelType w:val="hybridMultilevel"/>
    <w:tmpl w:val="36B4007C"/>
    <w:lvl w:ilvl="0" w:tplc="FD6CC420">
      <w:start w:val="8"/>
      <w:numFmt w:val="upperRoman"/>
      <w:lvlText w:val="%1."/>
      <w:lvlJc w:val="left"/>
      <w:pPr>
        <w:ind w:left="362"/>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5B70401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65A957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B4A889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C7E2B9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3E899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0E4D35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B52EAB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8D025C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58E1860"/>
    <w:multiLevelType w:val="hybridMultilevel"/>
    <w:tmpl w:val="8C3C8390"/>
    <w:lvl w:ilvl="0" w:tplc="AD40268E">
      <w:start w:val="1"/>
      <w:numFmt w:val="lowerLetter"/>
      <w:lvlText w:val="%1)"/>
      <w:lvlJc w:val="left"/>
      <w:pPr>
        <w:ind w:left="0"/>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E9A60F3C">
      <w:start w:val="1"/>
      <w:numFmt w:val="lowerLetter"/>
      <w:lvlText w:val="%2"/>
      <w:lvlJc w:val="left"/>
      <w:pPr>
        <w:ind w:left="799"/>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B32074C4">
      <w:start w:val="1"/>
      <w:numFmt w:val="lowerRoman"/>
      <w:lvlText w:val="%3"/>
      <w:lvlJc w:val="left"/>
      <w:pPr>
        <w:ind w:left="1519"/>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DFA42002">
      <w:start w:val="1"/>
      <w:numFmt w:val="decimal"/>
      <w:lvlText w:val="%4"/>
      <w:lvlJc w:val="left"/>
      <w:pPr>
        <w:ind w:left="2239"/>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4B6E4618">
      <w:start w:val="1"/>
      <w:numFmt w:val="lowerLetter"/>
      <w:lvlText w:val="%5"/>
      <w:lvlJc w:val="left"/>
      <w:pPr>
        <w:ind w:left="2959"/>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72B2AFF0">
      <w:start w:val="1"/>
      <w:numFmt w:val="lowerRoman"/>
      <w:lvlText w:val="%6"/>
      <w:lvlJc w:val="left"/>
      <w:pPr>
        <w:ind w:left="3679"/>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4044BFB0">
      <w:start w:val="1"/>
      <w:numFmt w:val="decimal"/>
      <w:lvlText w:val="%7"/>
      <w:lvlJc w:val="left"/>
      <w:pPr>
        <w:ind w:left="4399"/>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479462B8">
      <w:start w:val="1"/>
      <w:numFmt w:val="lowerLetter"/>
      <w:lvlText w:val="%8"/>
      <w:lvlJc w:val="left"/>
      <w:pPr>
        <w:ind w:left="5119"/>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C4069342">
      <w:start w:val="1"/>
      <w:numFmt w:val="lowerRoman"/>
      <w:lvlText w:val="%9"/>
      <w:lvlJc w:val="left"/>
      <w:pPr>
        <w:ind w:left="5839"/>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83" w15:restartNumberingAfterBreak="0">
    <w:nsid w:val="763D4CA7"/>
    <w:multiLevelType w:val="hybridMultilevel"/>
    <w:tmpl w:val="A1027C28"/>
    <w:lvl w:ilvl="0" w:tplc="A34C0C76">
      <w:start w:val="1"/>
      <w:numFmt w:val="upperRoman"/>
      <w:lvlText w:val="%1."/>
      <w:lvlJc w:val="left"/>
      <w:pPr>
        <w:ind w:left="363"/>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BD2CEF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8A27A4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316CFF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59ECB5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E86094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C887A2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9D4344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5F4E96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6520656"/>
    <w:multiLevelType w:val="hybridMultilevel"/>
    <w:tmpl w:val="CCFA52D8"/>
    <w:lvl w:ilvl="0" w:tplc="C320428E">
      <w:start w:val="5"/>
      <w:numFmt w:val="upperRoman"/>
      <w:lvlText w:val="%1."/>
      <w:lvlJc w:val="left"/>
      <w:pPr>
        <w:ind w:left="361"/>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BF1E65F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1A8DF2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80A32D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DB255A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846375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242196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64A302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C346E4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6B6056E"/>
    <w:multiLevelType w:val="hybridMultilevel"/>
    <w:tmpl w:val="9BE07D28"/>
    <w:lvl w:ilvl="0" w:tplc="E8A825DE">
      <w:start w:val="1"/>
      <w:numFmt w:val="upperRoman"/>
      <w:lvlText w:val="%1."/>
      <w:lvlJc w:val="left"/>
      <w:pPr>
        <w:ind w:left="335"/>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44E0A486">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495821A2">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B808B350">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89620454">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674A17D8">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3E8E4400">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352AD7E6">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20221AA2">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86" w15:restartNumberingAfterBreak="0">
    <w:nsid w:val="77827B1A"/>
    <w:multiLevelType w:val="hybridMultilevel"/>
    <w:tmpl w:val="3116782C"/>
    <w:lvl w:ilvl="0" w:tplc="BBBA704C">
      <w:start w:val="6"/>
      <w:numFmt w:val="upperRoman"/>
      <w:lvlText w:val="%1."/>
      <w:lvlJc w:val="left"/>
      <w:pPr>
        <w:ind w:left="429"/>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B4746C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5ECCC2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42C323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3BC76E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52AE0D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B127A9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4BCD90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B3C0E0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8A63EC7"/>
    <w:multiLevelType w:val="hybridMultilevel"/>
    <w:tmpl w:val="6F28AA9E"/>
    <w:lvl w:ilvl="0" w:tplc="E746FE82">
      <w:start w:val="14"/>
      <w:numFmt w:val="upperRoman"/>
      <w:lvlText w:val="%1."/>
      <w:lvlJc w:val="left"/>
      <w:pPr>
        <w:ind w:left="520"/>
      </w:pPr>
      <w:rPr>
        <w:rFonts w:ascii="Times New Roman" w:eastAsia="Arial" w:hAnsi="Times New Roman" w:cs="Times New Roman" w:hint="default"/>
        <w:b/>
        <w:bCs/>
        <w:i w:val="0"/>
        <w:strike w:val="0"/>
        <w:dstrike w:val="0"/>
        <w:color w:val="990033"/>
        <w:sz w:val="24"/>
        <w:szCs w:val="24"/>
        <w:u w:val="none" w:color="000000"/>
        <w:bdr w:val="none" w:sz="0" w:space="0" w:color="auto"/>
        <w:shd w:val="clear" w:color="auto" w:fill="auto"/>
        <w:vertAlign w:val="baseline"/>
      </w:rPr>
    </w:lvl>
    <w:lvl w:ilvl="1" w:tplc="830C0072">
      <w:start w:val="1"/>
      <w:numFmt w:val="lowerLetter"/>
      <w:lvlText w:val="%2"/>
      <w:lvlJc w:val="left"/>
      <w:pPr>
        <w:ind w:left="10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2" w:tplc="799CD8EA">
      <w:start w:val="1"/>
      <w:numFmt w:val="lowerRoman"/>
      <w:lvlText w:val="%3"/>
      <w:lvlJc w:val="left"/>
      <w:pPr>
        <w:ind w:left="18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3" w:tplc="3C2A7D8A">
      <w:start w:val="1"/>
      <w:numFmt w:val="decimal"/>
      <w:lvlText w:val="%4"/>
      <w:lvlJc w:val="left"/>
      <w:pPr>
        <w:ind w:left="25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4" w:tplc="B866A306">
      <w:start w:val="1"/>
      <w:numFmt w:val="lowerLetter"/>
      <w:lvlText w:val="%5"/>
      <w:lvlJc w:val="left"/>
      <w:pPr>
        <w:ind w:left="324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5" w:tplc="A41681D8">
      <w:start w:val="1"/>
      <w:numFmt w:val="lowerRoman"/>
      <w:lvlText w:val="%6"/>
      <w:lvlJc w:val="left"/>
      <w:pPr>
        <w:ind w:left="396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6" w:tplc="9F2A9D54">
      <w:start w:val="1"/>
      <w:numFmt w:val="decimal"/>
      <w:lvlText w:val="%7"/>
      <w:lvlJc w:val="left"/>
      <w:pPr>
        <w:ind w:left="468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7" w:tplc="151E9358">
      <w:start w:val="1"/>
      <w:numFmt w:val="lowerLetter"/>
      <w:lvlText w:val="%8"/>
      <w:lvlJc w:val="left"/>
      <w:pPr>
        <w:ind w:left="540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lvl w:ilvl="8" w:tplc="2A80F2FE">
      <w:start w:val="1"/>
      <w:numFmt w:val="lowerRoman"/>
      <w:lvlText w:val="%9"/>
      <w:lvlJc w:val="left"/>
      <w:pPr>
        <w:ind w:left="6120"/>
      </w:pPr>
      <w:rPr>
        <w:rFonts w:ascii="Arial" w:eastAsia="Arial" w:hAnsi="Arial" w:cs="Arial"/>
        <w:b/>
        <w:bCs/>
        <w:i w:val="0"/>
        <w:strike w:val="0"/>
        <w:dstrike w:val="0"/>
        <w:color w:val="990033"/>
        <w:sz w:val="24"/>
        <w:szCs w:val="24"/>
        <w:u w:val="none" w:color="000000"/>
        <w:bdr w:val="none" w:sz="0" w:space="0" w:color="auto"/>
        <w:shd w:val="clear" w:color="auto" w:fill="auto"/>
        <w:vertAlign w:val="baseline"/>
      </w:rPr>
    </w:lvl>
  </w:abstractNum>
  <w:abstractNum w:abstractNumId="88" w15:restartNumberingAfterBreak="0">
    <w:nsid w:val="78EA6A2A"/>
    <w:multiLevelType w:val="hybridMultilevel"/>
    <w:tmpl w:val="A9F22124"/>
    <w:lvl w:ilvl="0" w:tplc="C688C84E">
      <w:start w:val="1"/>
      <w:numFmt w:val="upperRoman"/>
      <w:lvlText w:val="%1."/>
      <w:lvlJc w:val="left"/>
      <w:pPr>
        <w:ind w:left="0"/>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510CD152">
      <w:start w:val="1"/>
      <w:numFmt w:val="lowerLetter"/>
      <w:lvlText w:val="%2"/>
      <w:lvlJc w:val="left"/>
      <w:pPr>
        <w:ind w:left="8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7E4CAC6">
      <w:start w:val="1"/>
      <w:numFmt w:val="lowerRoman"/>
      <w:lvlText w:val="%3"/>
      <w:lvlJc w:val="left"/>
      <w:pPr>
        <w:ind w:left="15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26EBB86">
      <w:start w:val="1"/>
      <w:numFmt w:val="decimal"/>
      <w:lvlText w:val="%4"/>
      <w:lvlJc w:val="left"/>
      <w:pPr>
        <w:ind w:left="23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0C80B1C">
      <w:start w:val="1"/>
      <w:numFmt w:val="lowerLetter"/>
      <w:lvlText w:val="%5"/>
      <w:lvlJc w:val="left"/>
      <w:pPr>
        <w:ind w:left="30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F606F1E">
      <w:start w:val="1"/>
      <w:numFmt w:val="lowerRoman"/>
      <w:lvlText w:val="%6"/>
      <w:lvlJc w:val="left"/>
      <w:pPr>
        <w:ind w:left="37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C688DE0">
      <w:start w:val="1"/>
      <w:numFmt w:val="decimal"/>
      <w:lvlText w:val="%7"/>
      <w:lvlJc w:val="left"/>
      <w:pPr>
        <w:ind w:left="44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5A8B954">
      <w:start w:val="1"/>
      <w:numFmt w:val="lowerLetter"/>
      <w:lvlText w:val="%8"/>
      <w:lvlJc w:val="left"/>
      <w:pPr>
        <w:ind w:left="51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DE85D66">
      <w:start w:val="1"/>
      <w:numFmt w:val="lowerRoman"/>
      <w:lvlText w:val="%9"/>
      <w:lvlJc w:val="left"/>
      <w:pPr>
        <w:ind w:left="59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9701067"/>
    <w:multiLevelType w:val="hybridMultilevel"/>
    <w:tmpl w:val="C3366120"/>
    <w:lvl w:ilvl="0" w:tplc="83360F06">
      <w:start w:val="6"/>
      <w:numFmt w:val="upperRoman"/>
      <w:lvlText w:val="%1."/>
      <w:lvlJc w:val="left"/>
      <w:pPr>
        <w:ind w:left="361"/>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9B2692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DB2D6C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3D07C8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8DA1F8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934D0A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77ACF3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43E80D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442D28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99D437F"/>
    <w:multiLevelType w:val="hybridMultilevel"/>
    <w:tmpl w:val="871A841E"/>
    <w:lvl w:ilvl="0" w:tplc="D1206F8A">
      <w:start w:val="1"/>
      <w:numFmt w:val="upperRoman"/>
      <w:lvlText w:val="%1."/>
      <w:lvlJc w:val="left"/>
      <w:pPr>
        <w:ind w:left="363"/>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A45C0C8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6F4340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E669B7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16E993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728CB3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7581A1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1AAED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029F4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A4615C3"/>
    <w:multiLevelType w:val="hybridMultilevel"/>
    <w:tmpl w:val="3CD07850"/>
    <w:lvl w:ilvl="0" w:tplc="8050F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7AED1952"/>
    <w:multiLevelType w:val="hybridMultilevel"/>
    <w:tmpl w:val="2E02889A"/>
    <w:lvl w:ilvl="0" w:tplc="DB42030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C67E48">
      <w:start w:val="1"/>
      <w:numFmt w:val="bullet"/>
      <w:lvlText w:val="o"/>
      <w:lvlJc w:val="left"/>
      <w:pPr>
        <w:ind w:left="14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787444">
      <w:start w:val="1"/>
      <w:numFmt w:val="bullet"/>
      <w:lvlText w:val="▪"/>
      <w:lvlJc w:val="left"/>
      <w:pPr>
        <w:ind w:left="21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4EAE94">
      <w:start w:val="1"/>
      <w:numFmt w:val="bullet"/>
      <w:lvlText w:val="•"/>
      <w:lvlJc w:val="left"/>
      <w:pPr>
        <w:ind w:left="2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9EF328">
      <w:start w:val="1"/>
      <w:numFmt w:val="bullet"/>
      <w:lvlText w:val="o"/>
      <w:lvlJc w:val="left"/>
      <w:pPr>
        <w:ind w:left="35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E0ED18">
      <w:start w:val="1"/>
      <w:numFmt w:val="bullet"/>
      <w:lvlText w:val="▪"/>
      <w:lvlJc w:val="left"/>
      <w:pPr>
        <w:ind w:left="42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E2ECDC">
      <w:start w:val="1"/>
      <w:numFmt w:val="bullet"/>
      <w:lvlText w:val="•"/>
      <w:lvlJc w:val="left"/>
      <w:pPr>
        <w:ind w:left="5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7C6CCA">
      <w:start w:val="1"/>
      <w:numFmt w:val="bullet"/>
      <w:lvlText w:val="o"/>
      <w:lvlJc w:val="left"/>
      <w:pPr>
        <w:ind w:left="57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A4CB5C">
      <w:start w:val="1"/>
      <w:numFmt w:val="bullet"/>
      <w:lvlText w:val="▪"/>
      <w:lvlJc w:val="left"/>
      <w:pPr>
        <w:ind w:left="6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C5F2C79"/>
    <w:multiLevelType w:val="hybridMultilevel"/>
    <w:tmpl w:val="329C18B0"/>
    <w:lvl w:ilvl="0" w:tplc="85B4B8E6">
      <w:start w:val="1"/>
      <w:numFmt w:val="upperRoman"/>
      <w:lvlText w:val="%1."/>
      <w:lvlJc w:val="left"/>
      <w:pPr>
        <w:ind w:left="0"/>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2FF421A6">
      <w:start w:val="1"/>
      <w:numFmt w:val="lowerLetter"/>
      <w:lvlText w:val="%2"/>
      <w:lvlJc w:val="left"/>
      <w:pPr>
        <w:ind w:left="7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59A862A">
      <w:start w:val="1"/>
      <w:numFmt w:val="lowerRoman"/>
      <w:lvlText w:val="%3"/>
      <w:lvlJc w:val="left"/>
      <w:pPr>
        <w:ind w:left="14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EF6AEB2">
      <w:start w:val="1"/>
      <w:numFmt w:val="decimal"/>
      <w:lvlText w:val="%4"/>
      <w:lvlJc w:val="left"/>
      <w:pPr>
        <w:ind w:left="21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162F7D6">
      <w:start w:val="1"/>
      <w:numFmt w:val="lowerLetter"/>
      <w:lvlText w:val="%5"/>
      <w:lvlJc w:val="left"/>
      <w:pPr>
        <w:ind w:left="29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1C860CC">
      <w:start w:val="1"/>
      <w:numFmt w:val="lowerRoman"/>
      <w:lvlText w:val="%6"/>
      <w:lvlJc w:val="left"/>
      <w:pPr>
        <w:ind w:left="36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028699E">
      <w:start w:val="1"/>
      <w:numFmt w:val="decimal"/>
      <w:lvlText w:val="%7"/>
      <w:lvlJc w:val="left"/>
      <w:pPr>
        <w:ind w:left="43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022F998">
      <w:start w:val="1"/>
      <w:numFmt w:val="lowerLetter"/>
      <w:lvlText w:val="%8"/>
      <w:lvlJc w:val="left"/>
      <w:pPr>
        <w:ind w:left="50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7867F20">
      <w:start w:val="1"/>
      <w:numFmt w:val="lowerRoman"/>
      <w:lvlText w:val="%9"/>
      <w:lvlJc w:val="left"/>
      <w:pPr>
        <w:ind w:left="57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91"/>
  </w:num>
  <w:num w:numId="3">
    <w:abstractNumId w:val="53"/>
  </w:num>
  <w:num w:numId="4">
    <w:abstractNumId w:val="15"/>
  </w:num>
  <w:num w:numId="5">
    <w:abstractNumId w:val="76"/>
  </w:num>
  <w:num w:numId="6">
    <w:abstractNumId w:val="37"/>
  </w:num>
  <w:num w:numId="7">
    <w:abstractNumId w:val="92"/>
  </w:num>
  <w:num w:numId="8">
    <w:abstractNumId w:val="19"/>
  </w:num>
  <w:num w:numId="9">
    <w:abstractNumId w:val="42"/>
  </w:num>
  <w:num w:numId="10">
    <w:abstractNumId w:val="18"/>
  </w:num>
  <w:num w:numId="11">
    <w:abstractNumId w:val="54"/>
  </w:num>
  <w:num w:numId="12">
    <w:abstractNumId w:val="65"/>
  </w:num>
  <w:num w:numId="13">
    <w:abstractNumId w:val="36"/>
  </w:num>
  <w:num w:numId="14">
    <w:abstractNumId w:val="45"/>
  </w:num>
  <w:num w:numId="15">
    <w:abstractNumId w:val="8"/>
  </w:num>
  <w:num w:numId="16">
    <w:abstractNumId w:val="46"/>
  </w:num>
  <w:num w:numId="17">
    <w:abstractNumId w:val="13"/>
  </w:num>
  <w:num w:numId="18">
    <w:abstractNumId w:val="6"/>
  </w:num>
  <w:num w:numId="19">
    <w:abstractNumId w:val="26"/>
  </w:num>
  <w:num w:numId="20">
    <w:abstractNumId w:val="86"/>
  </w:num>
  <w:num w:numId="21">
    <w:abstractNumId w:val="49"/>
  </w:num>
  <w:num w:numId="22">
    <w:abstractNumId w:val="61"/>
  </w:num>
  <w:num w:numId="23">
    <w:abstractNumId w:val="67"/>
  </w:num>
  <w:num w:numId="24">
    <w:abstractNumId w:val="70"/>
  </w:num>
  <w:num w:numId="25">
    <w:abstractNumId w:val="0"/>
  </w:num>
  <w:num w:numId="26">
    <w:abstractNumId w:val="3"/>
  </w:num>
  <w:num w:numId="27">
    <w:abstractNumId w:val="84"/>
  </w:num>
  <w:num w:numId="28">
    <w:abstractNumId w:val="20"/>
  </w:num>
  <w:num w:numId="29">
    <w:abstractNumId w:val="11"/>
  </w:num>
  <w:num w:numId="30">
    <w:abstractNumId w:val="66"/>
  </w:num>
  <w:num w:numId="31">
    <w:abstractNumId w:val="56"/>
  </w:num>
  <w:num w:numId="32">
    <w:abstractNumId w:val="29"/>
  </w:num>
  <w:num w:numId="33">
    <w:abstractNumId w:val="79"/>
  </w:num>
  <w:num w:numId="34">
    <w:abstractNumId w:val="59"/>
  </w:num>
  <w:num w:numId="35">
    <w:abstractNumId w:val="38"/>
  </w:num>
  <w:num w:numId="36">
    <w:abstractNumId w:val="90"/>
  </w:num>
  <w:num w:numId="37">
    <w:abstractNumId w:val="68"/>
  </w:num>
  <w:num w:numId="38">
    <w:abstractNumId w:val="55"/>
  </w:num>
  <w:num w:numId="39">
    <w:abstractNumId w:val="73"/>
  </w:num>
  <w:num w:numId="40">
    <w:abstractNumId w:val="40"/>
  </w:num>
  <w:num w:numId="41">
    <w:abstractNumId w:val="41"/>
  </w:num>
  <w:num w:numId="42">
    <w:abstractNumId w:val="78"/>
  </w:num>
  <w:num w:numId="43">
    <w:abstractNumId w:val="44"/>
  </w:num>
  <w:num w:numId="44">
    <w:abstractNumId w:val="24"/>
  </w:num>
  <w:num w:numId="45">
    <w:abstractNumId w:val="74"/>
  </w:num>
  <w:num w:numId="46">
    <w:abstractNumId w:val="39"/>
  </w:num>
  <w:num w:numId="47">
    <w:abstractNumId w:val="12"/>
  </w:num>
  <w:num w:numId="48">
    <w:abstractNumId w:val="88"/>
  </w:num>
  <w:num w:numId="49">
    <w:abstractNumId w:val="60"/>
  </w:num>
  <w:num w:numId="50">
    <w:abstractNumId w:val="93"/>
  </w:num>
  <w:num w:numId="51">
    <w:abstractNumId w:val="48"/>
  </w:num>
  <w:num w:numId="52">
    <w:abstractNumId w:val="80"/>
  </w:num>
  <w:num w:numId="53">
    <w:abstractNumId w:val="27"/>
  </w:num>
  <w:num w:numId="54">
    <w:abstractNumId w:val="17"/>
  </w:num>
  <w:num w:numId="55">
    <w:abstractNumId w:val="4"/>
  </w:num>
  <w:num w:numId="56">
    <w:abstractNumId w:val="77"/>
  </w:num>
  <w:num w:numId="57">
    <w:abstractNumId w:val="21"/>
  </w:num>
  <w:num w:numId="58">
    <w:abstractNumId w:val="34"/>
  </w:num>
  <w:num w:numId="59">
    <w:abstractNumId w:val="81"/>
  </w:num>
  <w:num w:numId="60">
    <w:abstractNumId w:val="85"/>
  </w:num>
  <w:num w:numId="61">
    <w:abstractNumId w:val="22"/>
  </w:num>
  <w:num w:numId="62">
    <w:abstractNumId w:val="51"/>
  </w:num>
  <w:num w:numId="63">
    <w:abstractNumId w:val="2"/>
  </w:num>
  <w:num w:numId="64">
    <w:abstractNumId w:val="50"/>
  </w:num>
  <w:num w:numId="65">
    <w:abstractNumId w:val="64"/>
  </w:num>
  <w:num w:numId="66">
    <w:abstractNumId w:val="23"/>
  </w:num>
  <w:num w:numId="67">
    <w:abstractNumId w:val="69"/>
  </w:num>
  <w:num w:numId="68">
    <w:abstractNumId w:val="82"/>
  </w:num>
  <w:num w:numId="69">
    <w:abstractNumId w:val="72"/>
  </w:num>
  <w:num w:numId="70">
    <w:abstractNumId w:val="1"/>
  </w:num>
  <w:num w:numId="71">
    <w:abstractNumId w:val="83"/>
  </w:num>
  <w:num w:numId="72">
    <w:abstractNumId w:val="32"/>
  </w:num>
  <w:num w:numId="73">
    <w:abstractNumId w:val="35"/>
  </w:num>
  <w:num w:numId="74">
    <w:abstractNumId w:val="43"/>
  </w:num>
  <w:num w:numId="75">
    <w:abstractNumId w:val="75"/>
  </w:num>
  <w:num w:numId="76">
    <w:abstractNumId w:val="57"/>
  </w:num>
  <w:num w:numId="77">
    <w:abstractNumId w:val="33"/>
  </w:num>
  <w:num w:numId="78">
    <w:abstractNumId w:val="62"/>
  </w:num>
  <w:num w:numId="79">
    <w:abstractNumId w:val="63"/>
  </w:num>
  <w:num w:numId="80">
    <w:abstractNumId w:val="10"/>
  </w:num>
  <w:num w:numId="81">
    <w:abstractNumId w:val="16"/>
  </w:num>
  <w:num w:numId="82">
    <w:abstractNumId w:val="7"/>
  </w:num>
  <w:num w:numId="83">
    <w:abstractNumId w:val="5"/>
  </w:num>
  <w:num w:numId="84">
    <w:abstractNumId w:val="25"/>
  </w:num>
  <w:num w:numId="85">
    <w:abstractNumId w:val="31"/>
  </w:num>
  <w:num w:numId="86">
    <w:abstractNumId w:val="47"/>
  </w:num>
  <w:num w:numId="87">
    <w:abstractNumId w:val="89"/>
  </w:num>
  <w:num w:numId="88">
    <w:abstractNumId w:val="87"/>
  </w:num>
  <w:num w:numId="89">
    <w:abstractNumId w:val="58"/>
  </w:num>
  <w:num w:numId="90">
    <w:abstractNumId w:val="30"/>
  </w:num>
  <w:num w:numId="91">
    <w:abstractNumId w:val="28"/>
  </w:num>
  <w:num w:numId="92">
    <w:abstractNumId w:val="14"/>
  </w:num>
  <w:num w:numId="93">
    <w:abstractNumId w:val="71"/>
  </w:num>
  <w:num w:numId="94">
    <w:abstractNumId w:val="5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725C"/>
    <w:rsid w:val="00013616"/>
    <w:rsid w:val="00014508"/>
    <w:rsid w:val="00024CBB"/>
    <w:rsid w:val="00033366"/>
    <w:rsid w:val="0004425C"/>
    <w:rsid w:val="00045F52"/>
    <w:rsid w:val="00056ADD"/>
    <w:rsid w:val="000603FE"/>
    <w:rsid w:val="000770E3"/>
    <w:rsid w:val="000A097A"/>
    <w:rsid w:val="000A5975"/>
    <w:rsid w:val="000A5A66"/>
    <w:rsid w:val="000A7D4E"/>
    <w:rsid w:val="000B6F0D"/>
    <w:rsid w:val="000D0F69"/>
    <w:rsid w:val="000D672F"/>
    <w:rsid w:val="000E3B27"/>
    <w:rsid w:val="000E4350"/>
    <w:rsid w:val="000F76DD"/>
    <w:rsid w:val="00100951"/>
    <w:rsid w:val="0010296F"/>
    <w:rsid w:val="00106F97"/>
    <w:rsid w:val="001105DF"/>
    <w:rsid w:val="00126692"/>
    <w:rsid w:val="0012727A"/>
    <w:rsid w:val="001303F7"/>
    <w:rsid w:val="00131E53"/>
    <w:rsid w:val="00133B22"/>
    <w:rsid w:val="00143EEB"/>
    <w:rsid w:val="00155B29"/>
    <w:rsid w:val="00162EBF"/>
    <w:rsid w:val="001701B4"/>
    <w:rsid w:val="0018658B"/>
    <w:rsid w:val="001A2B47"/>
    <w:rsid w:val="001B70CB"/>
    <w:rsid w:val="001C20D5"/>
    <w:rsid w:val="001D4B81"/>
    <w:rsid w:val="00205C3F"/>
    <w:rsid w:val="00214941"/>
    <w:rsid w:val="00215DF7"/>
    <w:rsid w:val="002216C6"/>
    <w:rsid w:val="00222A92"/>
    <w:rsid w:val="002407F3"/>
    <w:rsid w:val="00241A2C"/>
    <w:rsid w:val="0024208A"/>
    <w:rsid w:val="0024353F"/>
    <w:rsid w:val="00243542"/>
    <w:rsid w:val="0024618B"/>
    <w:rsid w:val="002739D3"/>
    <w:rsid w:val="002A030B"/>
    <w:rsid w:val="002A08CA"/>
    <w:rsid w:val="002A255E"/>
    <w:rsid w:val="002A25FB"/>
    <w:rsid w:val="002A2EFA"/>
    <w:rsid w:val="002B214D"/>
    <w:rsid w:val="002D04B0"/>
    <w:rsid w:val="002D4941"/>
    <w:rsid w:val="002E326D"/>
    <w:rsid w:val="002E6FC4"/>
    <w:rsid w:val="002F50DD"/>
    <w:rsid w:val="00300F85"/>
    <w:rsid w:val="003049AF"/>
    <w:rsid w:val="0031000C"/>
    <w:rsid w:val="0031028A"/>
    <w:rsid w:val="003104ED"/>
    <w:rsid w:val="003160E5"/>
    <w:rsid w:val="00331FA7"/>
    <w:rsid w:val="003403B6"/>
    <w:rsid w:val="00346278"/>
    <w:rsid w:val="003479B3"/>
    <w:rsid w:val="0036015D"/>
    <w:rsid w:val="0037198E"/>
    <w:rsid w:val="003757E2"/>
    <w:rsid w:val="00391C27"/>
    <w:rsid w:val="003941D4"/>
    <w:rsid w:val="0039721D"/>
    <w:rsid w:val="00397A1F"/>
    <w:rsid w:val="003A30E1"/>
    <w:rsid w:val="003B3AA1"/>
    <w:rsid w:val="003B3BD8"/>
    <w:rsid w:val="003C02D3"/>
    <w:rsid w:val="003C077E"/>
    <w:rsid w:val="003F1A68"/>
    <w:rsid w:val="003F39A8"/>
    <w:rsid w:val="003F520C"/>
    <w:rsid w:val="0040626F"/>
    <w:rsid w:val="00407499"/>
    <w:rsid w:val="004325C8"/>
    <w:rsid w:val="00437FF0"/>
    <w:rsid w:val="004402E8"/>
    <w:rsid w:val="00442EB2"/>
    <w:rsid w:val="00451DD8"/>
    <w:rsid w:val="0045624B"/>
    <w:rsid w:val="00456CA9"/>
    <w:rsid w:val="00457125"/>
    <w:rsid w:val="004601D2"/>
    <w:rsid w:val="00460A2D"/>
    <w:rsid w:val="00465020"/>
    <w:rsid w:val="004757FA"/>
    <w:rsid w:val="0048114B"/>
    <w:rsid w:val="004858E5"/>
    <w:rsid w:val="00490570"/>
    <w:rsid w:val="00490EB9"/>
    <w:rsid w:val="004961EF"/>
    <w:rsid w:val="004A2D51"/>
    <w:rsid w:val="004D7591"/>
    <w:rsid w:val="004E2043"/>
    <w:rsid w:val="004E6E10"/>
    <w:rsid w:val="004F422B"/>
    <w:rsid w:val="00500367"/>
    <w:rsid w:val="005120C0"/>
    <w:rsid w:val="00515E82"/>
    <w:rsid w:val="00517B86"/>
    <w:rsid w:val="00523307"/>
    <w:rsid w:val="0053184D"/>
    <w:rsid w:val="00544335"/>
    <w:rsid w:val="005759F8"/>
    <w:rsid w:val="00575ACF"/>
    <w:rsid w:val="005859D1"/>
    <w:rsid w:val="00586A38"/>
    <w:rsid w:val="00595957"/>
    <w:rsid w:val="005A347D"/>
    <w:rsid w:val="005B01DD"/>
    <w:rsid w:val="005B22C9"/>
    <w:rsid w:val="005B527E"/>
    <w:rsid w:val="005C0C22"/>
    <w:rsid w:val="005C4A79"/>
    <w:rsid w:val="005D266A"/>
    <w:rsid w:val="005E693D"/>
    <w:rsid w:val="005F7DF3"/>
    <w:rsid w:val="0060769A"/>
    <w:rsid w:val="006101B8"/>
    <w:rsid w:val="006179E9"/>
    <w:rsid w:val="00624396"/>
    <w:rsid w:val="006258EC"/>
    <w:rsid w:val="00625E98"/>
    <w:rsid w:val="00626F3D"/>
    <w:rsid w:val="006303F9"/>
    <w:rsid w:val="006379B3"/>
    <w:rsid w:val="00640C7B"/>
    <w:rsid w:val="0064682D"/>
    <w:rsid w:val="0067691E"/>
    <w:rsid w:val="00690EB0"/>
    <w:rsid w:val="00692111"/>
    <w:rsid w:val="00692150"/>
    <w:rsid w:val="00696CCD"/>
    <w:rsid w:val="006A262E"/>
    <w:rsid w:val="006A3332"/>
    <w:rsid w:val="006B251C"/>
    <w:rsid w:val="006B5D81"/>
    <w:rsid w:val="006C2BB3"/>
    <w:rsid w:val="006D4338"/>
    <w:rsid w:val="006D512B"/>
    <w:rsid w:val="006F435C"/>
    <w:rsid w:val="00701A28"/>
    <w:rsid w:val="00704A13"/>
    <w:rsid w:val="00704AA4"/>
    <w:rsid w:val="00705C17"/>
    <w:rsid w:val="00706B09"/>
    <w:rsid w:val="007102FC"/>
    <w:rsid w:val="007138C2"/>
    <w:rsid w:val="00722C88"/>
    <w:rsid w:val="00727BA8"/>
    <w:rsid w:val="0074503D"/>
    <w:rsid w:val="00746D80"/>
    <w:rsid w:val="0074719C"/>
    <w:rsid w:val="0075093D"/>
    <w:rsid w:val="0075476D"/>
    <w:rsid w:val="0076050E"/>
    <w:rsid w:val="00763C42"/>
    <w:rsid w:val="00771132"/>
    <w:rsid w:val="00774E0D"/>
    <w:rsid w:val="007752D5"/>
    <w:rsid w:val="00776D49"/>
    <w:rsid w:val="00783B5E"/>
    <w:rsid w:val="00790032"/>
    <w:rsid w:val="00790DD0"/>
    <w:rsid w:val="007A0303"/>
    <w:rsid w:val="007B0B17"/>
    <w:rsid w:val="007B2EB4"/>
    <w:rsid w:val="007C1858"/>
    <w:rsid w:val="007D386E"/>
    <w:rsid w:val="007D4ED1"/>
    <w:rsid w:val="007D7357"/>
    <w:rsid w:val="007E006C"/>
    <w:rsid w:val="007F36D1"/>
    <w:rsid w:val="007F404B"/>
    <w:rsid w:val="00800B22"/>
    <w:rsid w:val="008047E0"/>
    <w:rsid w:val="00824A6F"/>
    <w:rsid w:val="00827742"/>
    <w:rsid w:val="0083299A"/>
    <w:rsid w:val="0083755C"/>
    <w:rsid w:val="00843F8A"/>
    <w:rsid w:val="00863530"/>
    <w:rsid w:val="008661E6"/>
    <w:rsid w:val="00891C64"/>
    <w:rsid w:val="008A0CF3"/>
    <w:rsid w:val="008A5A69"/>
    <w:rsid w:val="008A72E4"/>
    <w:rsid w:val="008C25A4"/>
    <w:rsid w:val="008D00D5"/>
    <w:rsid w:val="008D17D6"/>
    <w:rsid w:val="008D4666"/>
    <w:rsid w:val="008E0812"/>
    <w:rsid w:val="008F7F75"/>
    <w:rsid w:val="00900C6C"/>
    <w:rsid w:val="009015B8"/>
    <w:rsid w:val="00904E1C"/>
    <w:rsid w:val="00906D8F"/>
    <w:rsid w:val="00913379"/>
    <w:rsid w:val="00921D36"/>
    <w:rsid w:val="009247F4"/>
    <w:rsid w:val="00930377"/>
    <w:rsid w:val="0093546C"/>
    <w:rsid w:val="00935F4E"/>
    <w:rsid w:val="0093614D"/>
    <w:rsid w:val="00946FF8"/>
    <w:rsid w:val="00952F33"/>
    <w:rsid w:val="00962AE8"/>
    <w:rsid w:val="00984C6F"/>
    <w:rsid w:val="00997AE7"/>
    <w:rsid w:val="009A621D"/>
    <w:rsid w:val="009A6E9B"/>
    <w:rsid w:val="009B0181"/>
    <w:rsid w:val="009B2C16"/>
    <w:rsid w:val="009C0B12"/>
    <w:rsid w:val="009D1C04"/>
    <w:rsid w:val="009E10A7"/>
    <w:rsid w:val="009E3022"/>
    <w:rsid w:val="009E71A0"/>
    <w:rsid w:val="00A01504"/>
    <w:rsid w:val="00A35F7D"/>
    <w:rsid w:val="00A37A9D"/>
    <w:rsid w:val="00A51C3C"/>
    <w:rsid w:val="00A73270"/>
    <w:rsid w:val="00A856C1"/>
    <w:rsid w:val="00A864F3"/>
    <w:rsid w:val="00A961FE"/>
    <w:rsid w:val="00AA2866"/>
    <w:rsid w:val="00AB573D"/>
    <w:rsid w:val="00AB58A5"/>
    <w:rsid w:val="00AC4765"/>
    <w:rsid w:val="00AE6242"/>
    <w:rsid w:val="00AF56F8"/>
    <w:rsid w:val="00AF5CE5"/>
    <w:rsid w:val="00B01A8F"/>
    <w:rsid w:val="00B12C76"/>
    <w:rsid w:val="00B1452D"/>
    <w:rsid w:val="00B23F5D"/>
    <w:rsid w:val="00B261E2"/>
    <w:rsid w:val="00B30A68"/>
    <w:rsid w:val="00B31942"/>
    <w:rsid w:val="00B361EA"/>
    <w:rsid w:val="00B4034E"/>
    <w:rsid w:val="00B424EF"/>
    <w:rsid w:val="00B50268"/>
    <w:rsid w:val="00B5337B"/>
    <w:rsid w:val="00B552CA"/>
    <w:rsid w:val="00B603CD"/>
    <w:rsid w:val="00B64440"/>
    <w:rsid w:val="00B7420E"/>
    <w:rsid w:val="00B96140"/>
    <w:rsid w:val="00BC1351"/>
    <w:rsid w:val="00BC58EB"/>
    <w:rsid w:val="00BE18FA"/>
    <w:rsid w:val="00BE64C0"/>
    <w:rsid w:val="00BE6631"/>
    <w:rsid w:val="00BE78C8"/>
    <w:rsid w:val="00BF1D4A"/>
    <w:rsid w:val="00BF2AF6"/>
    <w:rsid w:val="00BF2B16"/>
    <w:rsid w:val="00BF3670"/>
    <w:rsid w:val="00C01850"/>
    <w:rsid w:val="00C01CE2"/>
    <w:rsid w:val="00C40363"/>
    <w:rsid w:val="00C4090D"/>
    <w:rsid w:val="00C40925"/>
    <w:rsid w:val="00C53339"/>
    <w:rsid w:val="00C728A8"/>
    <w:rsid w:val="00C76F62"/>
    <w:rsid w:val="00C817B9"/>
    <w:rsid w:val="00C82374"/>
    <w:rsid w:val="00C85F51"/>
    <w:rsid w:val="00C96F94"/>
    <w:rsid w:val="00CA710E"/>
    <w:rsid w:val="00CB203E"/>
    <w:rsid w:val="00CB6A18"/>
    <w:rsid w:val="00CC0D14"/>
    <w:rsid w:val="00CC41CE"/>
    <w:rsid w:val="00CD0266"/>
    <w:rsid w:val="00CD3FBF"/>
    <w:rsid w:val="00CD5C94"/>
    <w:rsid w:val="00CD699A"/>
    <w:rsid w:val="00CE11CB"/>
    <w:rsid w:val="00CE4209"/>
    <w:rsid w:val="00D04AAC"/>
    <w:rsid w:val="00D10F0C"/>
    <w:rsid w:val="00D21844"/>
    <w:rsid w:val="00D23C74"/>
    <w:rsid w:val="00D354AA"/>
    <w:rsid w:val="00D42A8E"/>
    <w:rsid w:val="00D623D4"/>
    <w:rsid w:val="00D7014A"/>
    <w:rsid w:val="00D70616"/>
    <w:rsid w:val="00D72361"/>
    <w:rsid w:val="00D939E9"/>
    <w:rsid w:val="00DA0423"/>
    <w:rsid w:val="00DA0DAC"/>
    <w:rsid w:val="00DC24D7"/>
    <w:rsid w:val="00DD5805"/>
    <w:rsid w:val="00DD74C3"/>
    <w:rsid w:val="00E06EBB"/>
    <w:rsid w:val="00E14F77"/>
    <w:rsid w:val="00E316A0"/>
    <w:rsid w:val="00E321EA"/>
    <w:rsid w:val="00E35DDE"/>
    <w:rsid w:val="00E43FE6"/>
    <w:rsid w:val="00E55529"/>
    <w:rsid w:val="00E56547"/>
    <w:rsid w:val="00E60523"/>
    <w:rsid w:val="00E6329C"/>
    <w:rsid w:val="00E67C60"/>
    <w:rsid w:val="00E771B6"/>
    <w:rsid w:val="00E77652"/>
    <w:rsid w:val="00E84015"/>
    <w:rsid w:val="00E93CDA"/>
    <w:rsid w:val="00E95C19"/>
    <w:rsid w:val="00EA7657"/>
    <w:rsid w:val="00EB685F"/>
    <w:rsid w:val="00EC17E2"/>
    <w:rsid w:val="00ED6832"/>
    <w:rsid w:val="00EE052A"/>
    <w:rsid w:val="00EE21A2"/>
    <w:rsid w:val="00EF1D67"/>
    <w:rsid w:val="00EF4643"/>
    <w:rsid w:val="00EF6C4A"/>
    <w:rsid w:val="00F1400B"/>
    <w:rsid w:val="00F160C4"/>
    <w:rsid w:val="00F17AA8"/>
    <w:rsid w:val="00F30EC6"/>
    <w:rsid w:val="00F335DE"/>
    <w:rsid w:val="00F548C8"/>
    <w:rsid w:val="00F71A47"/>
    <w:rsid w:val="00F76D4B"/>
    <w:rsid w:val="00FA00DB"/>
    <w:rsid w:val="00FA0FE0"/>
    <w:rsid w:val="00FA1F0F"/>
    <w:rsid w:val="00FA3CF5"/>
    <w:rsid w:val="00FB2606"/>
    <w:rsid w:val="00FB3930"/>
    <w:rsid w:val="00FD16A0"/>
    <w:rsid w:val="00FD49C6"/>
    <w:rsid w:val="00FD5912"/>
    <w:rsid w:val="00FD68E8"/>
    <w:rsid w:val="00FD7219"/>
    <w:rsid w:val="00FF0273"/>
    <w:rsid w:val="00FF43C7"/>
    <w:rsid w:val="00FF5C8B"/>
    <w:rsid w:val="00FF6C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97926"/>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3C02D3"/>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unhideWhenUsed/>
    <w:qFormat/>
    <w:rsid w:val="003C02D3"/>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3C02D3"/>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3C02D3"/>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3C02D3"/>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3C02D3"/>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3C02D3"/>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3C02D3"/>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3C02D3"/>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aliases w:val="MAPAS Car,Evidencias Car,notaria 30 Car,Bullets Car,Francesa Car,Título3 Car,Titulos Car"/>
    <w:link w:val="Sinespaciado"/>
    <w:uiPriority w:val="1"/>
    <w:locked/>
    <w:rsid w:val="00AB573D"/>
  </w:style>
  <w:style w:type="paragraph" w:styleId="Sinespaciado">
    <w:name w:val="No Spacing"/>
    <w:aliases w:val="MAPAS,Evidencias,notaria 30,Bullets,Francesa,Título3,Titulos"/>
    <w:link w:val="SinespaciadoCar"/>
    <w:uiPriority w:val="1"/>
    <w:qFormat/>
    <w:rsid w:val="00AB573D"/>
    <w:pPr>
      <w:spacing w:after="0" w:line="240" w:lineRule="auto"/>
    </w:pPr>
  </w:style>
  <w:style w:type="paragraph" w:customStyle="1" w:styleId="Default">
    <w:name w:val="Default"/>
    <w:rsid w:val="001701B4"/>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7B0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56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3C02D3"/>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3C02D3"/>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3C02D3"/>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3C02D3"/>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3C02D3"/>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3C02D3"/>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3C02D3"/>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3C02D3"/>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3C02D3"/>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3C02D3"/>
  </w:style>
  <w:style w:type="character" w:customStyle="1" w:styleId="Ttulo1Car">
    <w:name w:val="Título 1 Car"/>
    <w:basedOn w:val="Fuentedeprrafopredeter"/>
    <w:link w:val="Ttulo1"/>
    <w:uiPriority w:val="9"/>
    <w:rsid w:val="003C02D3"/>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rsid w:val="003C02D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3C02D3"/>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3C02D3"/>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3C02D3"/>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3C02D3"/>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3C02D3"/>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3C02D3"/>
    <w:rPr>
      <w:rFonts w:ascii="Cambria" w:eastAsia="Times New Roman" w:hAnsi="Cambria" w:cs="Times New Roman"/>
      <w:sz w:val="22"/>
      <w:szCs w:val="22"/>
    </w:rPr>
  </w:style>
  <w:style w:type="paragraph" w:styleId="Textoindependiente">
    <w:name w:val="Body Text"/>
    <w:basedOn w:val="Normal"/>
    <w:link w:val="TextoindependienteCar"/>
    <w:uiPriority w:val="1"/>
    <w:qFormat/>
    <w:rsid w:val="003C02D3"/>
    <w:pPr>
      <w:widowControl w:val="0"/>
      <w:autoSpaceDE w:val="0"/>
      <w:autoSpaceDN w:val="0"/>
      <w:spacing w:after="0" w:line="240" w:lineRule="auto"/>
    </w:pPr>
    <w:rPr>
      <w:rFonts w:ascii="Tahoma" w:eastAsia="Tahoma" w:hAnsi="Tahoma" w:cs="Tahoma"/>
      <w:sz w:val="24"/>
      <w:szCs w:val="24"/>
      <w:lang w:val="es-ES"/>
    </w:rPr>
  </w:style>
  <w:style w:type="character" w:customStyle="1" w:styleId="TextoindependienteCar">
    <w:name w:val="Texto independiente Car"/>
    <w:basedOn w:val="Fuentedeprrafopredeter"/>
    <w:link w:val="Textoindependiente"/>
    <w:uiPriority w:val="1"/>
    <w:rsid w:val="003C02D3"/>
    <w:rPr>
      <w:rFonts w:ascii="Tahoma" w:eastAsia="Tahoma" w:hAnsi="Tahoma" w:cs="Tahoma"/>
      <w:sz w:val="24"/>
      <w:szCs w:val="24"/>
      <w:lang w:val="es-ES"/>
    </w:rPr>
  </w:style>
  <w:style w:type="table" w:customStyle="1" w:styleId="Tablaconcuadrcula2">
    <w:name w:val="Tabla con cuadrícula2"/>
    <w:basedOn w:val="Tablanormal"/>
    <w:next w:val="Tablaconcuadrcula"/>
    <w:uiPriority w:val="59"/>
    <w:unhideWhenUsed/>
    <w:rsid w:val="003C02D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3C02D3"/>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Ttulo1Car1">
    <w:name w:val="Título 1 Car1"/>
    <w:basedOn w:val="Fuentedeprrafopredeter"/>
    <w:rsid w:val="003C02D3"/>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rsid w:val="003C02D3"/>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3C02D3"/>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3C02D3"/>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3C02D3"/>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3C02D3"/>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3C02D3"/>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3C02D3"/>
    <w:rPr>
      <w:rFonts w:asciiTheme="majorHAnsi" w:eastAsiaTheme="majorEastAsia" w:hAnsiTheme="majorHAnsi" w:cstheme="majorBidi"/>
      <w:i/>
      <w:iCs/>
      <w:color w:val="272727" w:themeColor="text1" w:themeTint="D8"/>
      <w:sz w:val="21"/>
      <w:szCs w:val="21"/>
    </w:rPr>
  </w:style>
  <w:style w:type="table" w:customStyle="1" w:styleId="Tablaconcuadrcula3">
    <w:name w:val="Tabla con cuadrícula3"/>
    <w:basedOn w:val="Tablanormal"/>
    <w:next w:val="Tablaconcuadrcula"/>
    <w:uiPriority w:val="59"/>
    <w:unhideWhenUsed/>
    <w:rsid w:val="002A25F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unhideWhenUsed/>
    <w:rsid w:val="00BF2B1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unhideWhenUsed/>
    <w:rsid w:val="005E69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pie1">
    <w:name w:val="Texto nota pie1"/>
    <w:basedOn w:val="Normal"/>
    <w:next w:val="Textonotapie"/>
    <w:link w:val="TextonotapieCar"/>
    <w:uiPriority w:val="99"/>
    <w:unhideWhenUsed/>
    <w:rsid w:val="00133B22"/>
    <w:pPr>
      <w:spacing w:after="0" w:line="240" w:lineRule="auto"/>
    </w:pPr>
    <w:rPr>
      <w:sz w:val="20"/>
      <w:szCs w:val="20"/>
    </w:rPr>
  </w:style>
  <w:style w:type="character" w:customStyle="1" w:styleId="TextonotapieCar">
    <w:name w:val="Texto nota pie Car"/>
    <w:basedOn w:val="Fuentedeprrafopredeter"/>
    <w:link w:val="Textonotapie1"/>
    <w:uiPriority w:val="99"/>
    <w:rsid w:val="00133B22"/>
    <w:rPr>
      <w:kern w:val="0"/>
      <w:sz w:val="20"/>
      <w:szCs w:val="20"/>
      <w14:ligatures w14:val="none"/>
    </w:rPr>
  </w:style>
  <w:style w:type="character" w:styleId="Refdenotaalpie">
    <w:name w:val="footnote reference"/>
    <w:basedOn w:val="Fuentedeprrafopredeter"/>
    <w:uiPriority w:val="99"/>
    <w:unhideWhenUsed/>
    <w:rsid w:val="00133B22"/>
    <w:rPr>
      <w:vertAlign w:val="superscript"/>
    </w:rPr>
  </w:style>
  <w:style w:type="character" w:customStyle="1" w:styleId="Hipervnculo1">
    <w:name w:val="Hipervínculo1"/>
    <w:basedOn w:val="Fuentedeprrafopredeter"/>
    <w:uiPriority w:val="99"/>
    <w:unhideWhenUsed/>
    <w:rsid w:val="00133B22"/>
    <w:rPr>
      <w:color w:val="467886"/>
      <w:u w:val="single"/>
    </w:rPr>
  </w:style>
  <w:style w:type="table" w:customStyle="1" w:styleId="Tablaconcuadrcula6">
    <w:name w:val="Tabla con cuadrícula6"/>
    <w:basedOn w:val="Tablanormal"/>
    <w:next w:val="Tablaconcuadrcula"/>
    <w:uiPriority w:val="39"/>
    <w:rsid w:val="00133B2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1"/>
    <w:uiPriority w:val="99"/>
    <w:semiHidden/>
    <w:unhideWhenUsed/>
    <w:rsid w:val="00133B22"/>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133B22"/>
    <w:rPr>
      <w:sz w:val="20"/>
      <w:szCs w:val="20"/>
    </w:rPr>
  </w:style>
  <w:style w:type="character" w:styleId="Hipervnculo">
    <w:name w:val="Hyperlink"/>
    <w:basedOn w:val="Fuentedeprrafopredeter"/>
    <w:uiPriority w:val="99"/>
    <w:semiHidden/>
    <w:unhideWhenUsed/>
    <w:rsid w:val="00133B22"/>
    <w:rPr>
      <w:color w:val="0563C1" w:themeColor="hyperlink"/>
      <w:u w:val="single"/>
    </w:rPr>
  </w:style>
  <w:style w:type="table" w:customStyle="1" w:styleId="Tablaconcuadrcula7">
    <w:name w:val="Tabla con cuadrícula7"/>
    <w:basedOn w:val="Tablanormal"/>
    <w:next w:val="Tablaconcuadrcula"/>
    <w:uiPriority w:val="59"/>
    <w:unhideWhenUsed/>
    <w:rsid w:val="00BF1D4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unhideWhenUsed/>
    <w:rsid w:val="000D672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3A30E1"/>
  </w:style>
  <w:style w:type="numbering" w:customStyle="1" w:styleId="Sinlista11">
    <w:name w:val="Sin lista11"/>
    <w:next w:val="Sinlista"/>
    <w:uiPriority w:val="99"/>
    <w:semiHidden/>
    <w:unhideWhenUsed/>
    <w:rsid w:val="003A30E1"/>
  </w:style>
  <w:style w:type="paragraph" w:customStyle="1" w:styleId="footnotedescription">
    <w:name w:val="footnote description"/>
    <w:next w:val="Normal"/>
    <w:link w:val="footnotedescriptionChar"/>
    <w:hidden/>
    <w:rsid w:val="003A30E1"/>
    <w:pPr>
      <w:spacing w:after="0"/>
    </w:pPr>
    <w:rPr>
      <w:rFonts w:ascii="Arial" w:eastAsia="Arial" w:hAnsi="Arial" w:cs="Arial"/>
      <w:color w:val="0563C1"/>
      <w:sz w:val="20"/>
      <w:u w:val="single" w:color="0563C1"/>
      <w:lang w:eastAsia="es-MX"/>
    </w:rPr>
  </w:style>
  <w:style w:type="character" w:customStyle="1" w:styleId="footnotedescriptionChar">
    <w:name w:val="footnote description Char"/>
    <w:link w:val="footnotedescription"/>
    <w:rsid w:val="003A30E1"/>
    <w:rPr>
      <w:rFonts w:ascii="Arial" w:eastAsia="Arial" w:hAnsi="Arial" w:cs="Arial"/>
      <w:color w:val="0563C1"/>
      <w:sz w:val="20"/>
      <w:u w:val="single" w:color="0563C1"/>
      <w:lang w:eastAsia="es-MX"/>
    </w:rPr>
  </w:style>
  <w:style w:type="character" w:customStyle="1" w:styleId="footnotemark">
    <w:name w:val="footnote mark"/>
    <w:hidden/>
    <w:rsid w:val="003A30E1"/>
    <w:rPr>
      <w:rFonts w:ascii="Arial" w:eastAsia="Arial" w:hAnsi="Arial" w:cs="Arial"/>
      <w:color w:val="000000"/>
      <w:sz w:val="20"/>
      <w:vertAlign w:val="superscript"/>
    </w:rPr>
  </w:style>
  <w:style w:type="table" w:customStyle="1" w:styleId="TableGrid">
    <w:name w:val="TableGrid"/>
    <w:rsid w:val="003A30E1"/>
    <w:pPr>
      <w:spacing w:after="0" w:line="240" w:lineRule="auto"/>
    </w:pPr>
    <w:rPr>
      <w:rFonts w:eastAsiaTheme="minorEastAsia"/>
      <w:lang w:eastAsia="es-MX"/>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59"/>
    <w:unhideWhenUsed/>
    <w:rsid w:val="003A30E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3A30E1"/>
    <w:pPr>
      <w:widowControl w:val="0"/>
      <w:autoSpaceDE w:val="0"/>
      <w:autoSpaceDN w:val="0"/>
      <w:spacing w:after="0" w:line="240" w:lineRule="auto"/>
    </w:pPr>
    <w:rPr>
      <w:rFonts w:eastAsia="Arial MT"/>
      <w:sz w:val="20"/>
      <w:szCs w:val="20"/>
    </w:rPr>
  </w:style>
  <w:style w:type="character" w:customStyle="1" w:styleId="TextonotaalfinalCar">
    <w:name w:val="Texto nota al final Car"/>
    <w:basedOn w:val="Fuentedeprrafopredeter"/>
    <w:link w:val="Textonotaalfinal"/>
    <w:uiPriority w:val="99"/>
    <w:semiHidden/>
    <w:rsid w:val="003A30E1"/>
    <w:rPr>
      <w:rFonts w:eastAsia="Arial MT"/>
      <w:sz w:val="20"/>
      <w:szCs w:val="20"/>
    </w:rPr>
  </w:style>
  <w:style w:type="character" w:styleId="Refdenotaalfinal">
    <w:name w:val="endnote reference"/>
    <w:basedOn w:val="Fuentedeprrafopredeter"/>
    <w:uiPriority w:val="99"/>
    <w:semiHidden/>
    <w:unhideWhenUsed/>
    <w:rsid w:val="003A30E1"/>
    <w:rPr>
      <w:vertAlign w:val="superscript"/>
    </w:rPr>
  </w:style>
  <w:style w:type="table" w:customStyle="1" w:styleId="TableNormal">
    <w:name w:val="Table Normal"/>
    <w:uiPriority w:val="2"/>
    <w:semiHidden/>
    <w:unhideWhenUsed/>
    <w:qFormat/>
    <w:rsid w:val="009A62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ar"/>
    <w:uiPriority w:val="10"/>
    <w:qFormat/>
    <w:rsid w:val="009A621D"/>
    <w:pPr>
      <w:widowControl w:val="0"/>
      <w:autoSpaceDE w:val="0"/>
      <w:autoSpaceDN w:val="0"/>
      <w:spacing w:before="4" w:after="0" w:line="240" w:lineRule="auto"/>
      <w:ind w:left="1541" w:right="67" w:hanging="713"/>
    </w:pPr>
    <w:rPr>
      <w:rFonts w:ascii="Times New Roman" w:eastAsia="Times New Roman" w:hAnsi="Times New Roman" w:cs="Times New Roman"/>
      <w:sz w:val="36"/>
      <w:szCs w:val="36"/>
      <w:lang w:val="es-ES"/>
    </w:rPr>
  </w:style>
  <w:style w:type="character" w:customStyle="1" w:styleId="TtuloCar">
    <w:name w:val="Título Car"/>
    <w:basedOn w:val="Fuentedeprrafopredeter"/>
    <w:link w:val="Ttulo"/>
    <w:uiPriority w:val="10"/>
    <w:rsid w:val="009A621D"/>
    <w:rPr>
      <w:rFonts w:ascii="Times New Roman" w:eastAsia="Times New Roman" w:hAnsi="Times New Roman" w:cs="Times New Roman"/>
      <w:sz w:val="36"/>
      <w:szCs w:val="36"/>
      <w:lang w:val="es-ES"/>
    </w:rPr>
  </w:style>
  <w:style w:type="paragraph" w:customStyle="1" w:styleId="TableParagraph">
    <w:name w:val="Table Paragraph"/>
    <w:basedOn w:val="Normal"/>
    <w:uiPriority w:val="1"/>
    <w:qFormat/>
    <w:rsid w:val="009A621D"/>
    <w:pPr>
      <w:widowControl w:val="0"/>
      <w:autoSpaceDE w:val="0"/>
      <w:autoSpaceDN w:val="0"/>
      <w:spacing w:after="0" w:line="240" w:lineRule="auto"/>
      <w:ind w:left="117"/>
    </w:pPr>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84177">
      <w:bodyDiv w:val="1"/>
      <w:marLeft w:val="0"/>
      <w:marRight w:val="0"/>
      <w:marTop w:val="0"/>
      <w:marBottom w:val="0"/>
      <w:divBdr>
        <w:top w:val="none" w:sz="0" w:space="0" w:color="auto"/>
        <w:left w:val="none" w:sz="0" w:space="0" w:color="auto"/>
        <w:bottom w:val="none" w:sz="0" w:space="0" w:color="auto"/>
        <w:right w:val="none" w:sz="0" w:space="0" w:color="auto"/>
      </w:divBdr>
    </w:div>
    <w:div w:id="15573368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65644126">
      <w:bodyDiv w:val="1"/>
      <w:marLeft w:val="0"/>
      <w:marRight w:val="0"/>
      <w:marTop w:val="0"/>
      <w:marBottom w:val="0"/>
      <w:divBdr>
        <w:top w:val="none" w:sz="0" w:space="0" w:color="auto"/>
        <w:left w:val="none" w:sz="0" w:space="0" w:color="auto"/>
        <w:bottom w:val="none" w:sz="0" w:space="0" w:color="auto"/>
        <w:right w:val="none" w:sz="0" w:space="0" w:color="auto"/>
      </w:divBdr>
    </w:div>
    <w:div w:id="443499249">
      <w:bodyDiv w:val="1"/>
      <w:marLeft w:val="0"/>
      <w:marRight w:val="0"/>
      <w:marTop w:val="0"/>
      <w:marBottom w:val="0"/>
      <w:divBdr>
        <w:top w:val="none" w:sz="0" w:space="0" w:color="auto"/>
        <w:left w:val="none" w:sz="0" w:space="0" w:color="auto"/>
        <w:bottom w:val="none" w:sz="0" w:space="0" w:color="auto"/>
        <w:right w:val="none" w:sz="0" w:space="0" w:color="auto"/>
      </w:divBdr>
    </w:div>
    <w:div w:id="454445045">
      <w:bodyDiv w:val="1"/>
      <w:marLeft w:val="0"/>
      <w:marRight w:val="0"/>
      <w:marTop w:val="0"/>
      <w:marBottom w:val="0"/>
      <w:divBdr>
        <w:top w:val="none" w:sz="0" w:space="0" w:color="auto"/>
        <w:left w:val="none" w:sz="0" w:space="0" w:color="auto"/>
        <w:bottom w:val="none" w:sz="0" w:space="0" w:color="auto"/>
        <w:right w:val="none" w:sz="0" w:space="0" w:color="auto"/>
      </w:divBdr>
    </w:div>
    <w:div w:id="512577389">
      <w:bodyDiv w:val="1"/>
      <w:marLeft w:val="0"/>
      <w:marRight w:val="0"/>
      <w:marTop w:val="0"/>
      <w:marBottom w:val="0"/>
      <w:divBdr>
        <w:top w:val="none" w:sz="0" w:space="0" w:color="auto"/>
        <w:left w:val="none" w:sz="0" w:space="0" w:color="auto"/>
        <w:bottom w:val="none" w:sz="0" w:space="0" w:color="auto"/>
        <w:right w:val="none" w:sz="0" w:space="0" w:color="auto"/>
      </w:divBdr>
    </w:div>
    <w:div w:id="571813258">
      <w:bodyDiv w:val="1"/>
      <w:marLeft w:val="0"/>
      <w:marRight w:val="0"/>
      <w:marTop w:val="0"/>
      <w:marBottom w:val="0"/>
      <w:divBdr>
        <w:top w:val="none" w:sz="0" w:space="0" w:color="auto"/>
        <w:left w:val="none" w:sz="0" w:space="0" w:color="auto"/>
        <w:bottom w:val="none" w:sz="0" w:space="0" w:color="auto"/>
        <w:right w:val="none" w:sz="0" w:space="0" w:color="auto"/>
      </w:divBdr>
    </w:div>
    <w:div w:id="608515121">
      <w:bodyDiv w:val="1"/>
      <w:marLeft w:val="0"/>
      <w:marRight w:val="0"/>
      <w:marTop w:val="0"/>
      <w:marBottom w:val="0"/>
      <w:divBdr>
        <w:top w:val="none" w:sz="0" w:space="0" w:color="auto"/>
        <w:left w:val="none" w:sz="0" w:space="0" w:color="auto"/>
        <w:bottom w:val="none" w:sz="0" w:space="0" w:color="auto"/>
        <w:right w:val="none" w:sz="0" w:space="0" w:color="auto"/>
      </w:divBdr>
    </w:div>
    <w:div w:id="621888094">
      <w:bodyDiv w:val="1"/>
      <w:marLeft w:val="0"/>
      <w:marRight w:val="0"/>
      <w:marTop w:val="0"/>
      <w:marBottom w:val="0"/>
      <w:divBdr>
        <w:top w:val="none" w:sz="0" w:space="0" w:color="auto"/>
        <w:left w:val="none" w:sz="0" w:space="0" w:color="auto"/>
        <w:bottom w:val="none" w:sz="0" w:space="0" w:color="auto"/>
        <w:right w:val="none" w:sz="0" w:space="0" w:color="auto"/>
      </w:divBdr>
    </w:div>
    <w:div w:id="652029808">
      <w:bodyDiv w:val="1"/>
      <w:marLeft w:val="0"/>
      <w:marRight w:val="0"/>
      <w:marTop w:val="0"/>
      <w:marBottom w:val="0"/>
      <w:divBdr>
        <w:top w:val="none" w:sz="0" w:space="0" w:color="auto"/>
        <w:left w:val="none" w:sz="0" w:space="0" w:color="auto"/>
        <w:bottom w:val="none" w:sz="0" w:space="0" w:color="auto"/>
        <w:right w:val="none" w:sz="0" w:space="0" w:color="auto"/>
      </w:divBdr>
    </w:div>
    <w:div w:id="653800465">
      <w:bodyDiv w:val="1"/>
      <w:marLeft w:val="0"/>
      <w:marRight w:val="0"/>
      <w:marTop w:val="0"/>
      <w:marBottom w:val="0"/>
      <w:divBdr>
        <w:top w:val="none" w:sz="0" w:space="0" w:color="auto"/>
        <w:left w:val="none" w:sz="0" w:space="0" w:color="auto"/>
        <w:bottom w:val="none" w:sz="0" w:space="0" w:color="auto"/>
        <w:right w:val="none" w:sz="0" w:space="0" w:color="auto"/>
      </w:divBdr>
    </w:div>
    <w:div w:id="664865311">
      <w:bodyDiv w:val="1"/>
      <w:marLeft w:val="0"/>
      <w:marRight w:val="0"/>
      <w:marTop w:val="0"/>
      <w:marBottom w:val="0"/>
      <w:divBdr>
        <w:top w:val="none" w:sz="0" w:space="0" w:color="auto"/>
        <w:left w:val="none" w:sz="0" w:space="0" w:color="auto"/>
        <w:bottom w:val="none" w:sz="0" w:space="0" w:color="auto"/>
        <w:right w:val="none" w:sz="0" w:space="0" w:color="auto"/>
      </w:divBdr>
    </w:div>
    <w:div w:id="678197620">
      <w:bodyDiv w:val="1"/>
      <w:marLeft w:val="0"/>
      <w:marRight w:val="0"/>
      <w:marTop w:val="0"/>
      <w:marBottom w:val="0"/>
      <w:divBdr>
        <w:top w:val="none" w:sz="0" w:space="0" w:color="auto"/>
        <w:left w:val="none" w:sz="0" w:space="0" w:color="auto"/>
        <w:bottom w:val="none" w:sz="0" w:space="0" w:color="auto"/>
        <w:right w:val="none" w:sz="0" w:space="0" w:color="auto"/>
      </w:divBdr>
    </w:div>
    <w:div w:id="698510311">
      <w:bodyDiv w:val="1"/>
      <w:marLeft w:val="0"/>
      <w:marRight w:val="0"/>
      <w:marTop w:val="0"/>
      <w:marBottom w:val="0"/>
      <w:divBdr>
        <w:top w:val="none" w:sz="0" w:space="0" w:color="auto"/>
        <w:left w:val="none" w:sz="0" w:space="0" w:color="auto"/>
        <w:bottom w:val="none" w:sz="0" w:space="0" w:color="auto"/>
        <w:right w:val="none" w:sz="0" w:space="0" w:color="auto"/>
      </w:divBdr>
    </w:div>
    <w:div w:id="710956772">
      <w:bodyDiv w:val="1"/>
      <w:marLeft w:val="0"/>
      <w:marRight w:val="0"/>
      <w:marTop w:val="0"/>
      <w:marBottom w:val="0"/>
      <w:divBdr>
        <w:top w:val="none" w:sz="0" w:space="0" w:color="auto"/>
        <w:left w:val="none" w:sz="0" w:space="0" w:color="auto"/>
        <w:bottom w:val="none" w:sz="0" w:space="0" w:color="auto"/>
        <w:right w:val="none" w:sz="0" w:space="0" w:color="auto"/>
      </w:divBdr>
    </w:div>
    <w:div w:id="800881316">
      <w:bodyDiv w:val="1"/>
      <w:marLeft w:val="0"/>
      <w:marRight w:val="0"/>
      <w:marTop w:val="0"/>
      <w:marBottom w:val="0"/>
      <w:divBdr>
        <w:top w:val="none" w:sz="0" w:space="0" w:color="auto"/>
        <w:left w:val="none" w:sz="0" w:space="0" w:color="auto"/>
        <w:bottom w:val="none" w:sz="0" w:space="0" w:color="auto"/>
        <w:right w:val="none" w:sz="0" w:space="0" w:color="auto"/>
      </w:divBdr>
    </w:div>
    <w:div w:id="941646444">
      <w:bodyDiv w:val="1"/>
      <w:marLeft w:val="0"/>
      <w:marRight w:val="0"/>
      <w:marTop w:val="0"/>
      <w:marBottom w:val="0"/>
      <w:divBdr>
        <w:top w:val="none" w:sz="0" w:space="0" w:color="auto"/>
        <w:left w:val="none" w:sz="0" w:space="0" w:color="auto"/>
        <w:bottom w:val="none" w:sz="0" w:space="0" w:color="auto"/>
        <w:right w:val="none" w:sz="0" w:space="0" w:color="auto"/>
      </w:divBdr>
    </w:div>
    <w:div w:id="945696929">
      <w:bodyDiv w:val="1"/>
      <w:marLeft w:val="0"/>
      <w:marRight w:val="0"/>
      <w:marTop w:val="0"/>
      <w:marBottom w:val="0"/>
      <w:divBdr>
        <w:top w:val="none" w:sz="0" w:space="0" w:color="auto"/>
        <w:left w:val="none" w:sz="0" w:space="0" w:color="auto"/>
        <w:bottom w:val="none" w:sz="0" w:space="0" w:color="auto"/>
        <w:right w:val="none" w:sz="0" w:space="0" w:color="auto"/>
      </w:divBdr>
    </w:div>
    <w:div w:id="1041787674">
      <w:bodyDiv w:val="1"/>
      <w:marLeft w:val="0"/>
      <w:marRight w:val="0"/>
      <w:marTop w:val="0"/>
      <w:marBottom w:val="0"/>
      <w:divBdr>
        <w:top w:val="none" w:sz="0" w:space="0" w:color="auto"/>
        <w:left w:val="none" w:sz="0" w:space="0" w:color="auto"/>
        <w:bottom w:val="none" w:sz="0" w:space="0" w:color="auto"/>
        <w:right w:val="none" w:sz="0" w:space="0" w:color="auto"/>
      </w:divBdr>
    </w:div>
    <w:div w:id="1269118489">
      <w:bodyDiv w:val="1"/>
      <w:marLeft w:val="0"/>
      <w:marRight w:val="0"/>
      <w:marTop w:val="0"/>
      <w:marBottom w:val="0"/>
      <w:divBdr>
        <w:top w:val="none" w:sz="0" w:space="0" w:color="auto"/>
        <w:left w:val="none" w:sz="0" w:space="0" w:color="auto"/>
        <w:bottom w:val="none" w:sz="0" w:space="0" w:color="auto"/>
        <w:right w:val="none" w:sz="0" w:space="0" w:color="auto"/>
      </w:divBdr>
    </w:div>
    <w:div w:id="1436557540">
      <w:bodyDiv w:val="1"/>
      <w:marLeft w:val="0"/>
      <w:marRight w:val="0"/>
      <w:marTop w:val="0"/>
      <w:marBottom w:val="0"/>
      <w:divBdr>
        <w:top w:val="none" w:sz="0" w:space="0" w:color="auto"/>
        <w:left w:val="none" w:sz="0" w:space="0" w:color="auto"/>
        <w:bottom w:val="none" w:sz="0" w:space="0" w:color="auto"/>
        <w:right w:val="none" w:sz="0" w:space="0" w:color="auto"/>
      </w:divBdr>
    </w:div>
    <w:div w:id="1487820654">
      <w:bodyDiv w:val="1"/>
      <w:marLeft w:val="0"/>
      <w:marRight w:val="0"/>
      <w:marTop w:val="0"/>
      <w:marBottom w:val="0"/>
      <w:divBdr>
        <w:top w:val="none" w:sz="0" w:space="0" w:color="auto"/>
        <w:left w:val="none" w:sz="0" w:space="0" w:color="auto"/>
        <w:bottom w:val="none" w:sz="0" w:space="0" w:color="auto"/>
        <w:right w:val="none" w:sz="0" w:space="0" w:color="auto"/>
      </w:divBdr>
    </w:div>
    <w:div w:id="1539665104">
      <w:bodyDiv w:val="1"/>
      <w:marLeft w:val="0"/>
      <w:marRight w:val="0"/>
      <w:marTop w:val="0"/>
      <w:marBottom w:val="0"/>
      <w:divBdr>
        <w:top w:val="none" w:sz="0" w:space="0" w:color="auto"/>
        <w:left w:val="none" w:sz="0" w:space="0" w:color="auto"/>
        <w:bottom w:val="none" w:sz="0" w:space="0" w:color="auto"/>
        <w:right w:val="none" w:sz="0" w:space="0" w:color="auto"/>
      </w:divBdr>
    </w:div>
    <w:div w:id="1541480351">
      <w:bodyDiv w:val="1"/>
      <w:marLeft w:val="0"/>
      <w:marRight w:val="0"/>
      <w:marTop w:val="0"/>
      <w:marBottom w:val="0"/>
      <w:divBdr>
        <w:top w:val="none" w:sz="0" w:space="0" w:color="auto"/>
        <w:left w:val="none" w:sz="0" w:space="0" w:color="auto"/>
        <w:bottom w:val="none" w:sz="0" w:space="0" w:color="auto"/>
        <w:right w:val="none" w:sz="0" w:space="0" w:color="auto"/>
      </w:divBdr>
    </w:div>
    <w:div w:id="1559975909">
      <w:bodyDiv w:val="1"/>
      <w:marLeft w:val="0"/>
      <w:marRight w:val="0"/>
      <w:marTop w:val="0"/>
      <w:marBottom w:val="0"/>
      <w:divBdr>
        <w:top w:val="none" w:sz="0" w:space="0" w:color="auto"/>
        <w:left w:val="none" w:sz="0" w:space="0" w:color="auto"/>
        <w:bottom w:val="none" w:sz="0" w:space="0" w:color="auto"/>
        <w:right w:val="none" w:sz="0" w:space="0" w:color="auto"/>
      </w:divBdr>
    </w:div>
    <w:div w:id="1588886680">
      <w:bodyDiv w:val="1"/>
      <w:marLeft w:val="0"/>
      <w:marRight w:val="0"/>
      <w:marTop w:val="0"/>
      <w:marBottom w:val="0"/>
      <w:divBdr>
        <w:top w:val="none" w:sz="0" w:space="0" w:color="auto"/>
        <w:left w:val="none" w:sz="0" w:space="0" w:color="auto"/>
        <w:bottom w:val="none" w:sz="0" w:space="0" w:color="auto"/>
        <w:right w:val="none" w:sz="0" w:space="0" w:color="auto"/>
      </w:divBdr>
    </w:div>
    <w:div w:id="1684238077">
      <w:bodyDiv w:val="1"/>
      <w:marLeft w:val="0"/>
      <w:marRight w:val="0"/>
      <w:marTop w:val="0"/>
      <w:marBottom w:val="0"/>
      <w:divBdr>
        <w:top w:val="none" w:sz="0" w:space="0" w:color="auto"/>
        <w:left w:val="none" w:sz="0" w:space="0" w:color="auto"/>
        <w:bottom w:val="none" w:sz="0" w:space="0" w:color="auto"/>
        <w:right w:val="none" w:sz="0" w:space="0" w:color="auto"/>
      </w:divBdr>
    </w:div>
    <w:div w:id="1713308703">
      <w:bodyDiv w:val="1"/>
      <w:marLeft w:val="0"/>
      <w:marRight w:val="0"/>
      <w:marTop w:val="0"/>
      <w:marBottom w:val="0"/>
      <w:divBdr>
        <w:top w:val="none" w:sz="0" w:space="0" w:color="auto"/>
        <w:left w:val="none" w:sz="0" w:space="0" w:color="auto"/>
        <w:bottom w:val="none" w:sz="0" w:space="0" w:color="auto"/>
        <w:right w:val="none" w:sz="0" w:space="0" w:color="auto"/>
      </w:divBdr>
    </w:div>
    <w:div w:id="1718552372">
      <w:bodyDiv w:val="1"/>
      <w:marLeft w:val="0"/>
      <w:marRight w:val="0"/>
      <w:marTop w:val="0"/>
      <w:marBottom w:val="0"/>
      <w:divBdr>
        <w:top w:val="none" w:sz="0" w:space="0" w:color="auto"/>
        <w:left w:val="none" w:sz="0" w:space="0" w:color="auto"/>
        <w:bottom w:val="none" w:sz="0" w:space="0" w:color="auto"/>
        <w:right w:val="none" w:sz="0" w:space="0" w:color="auto"/>
      </w:divBdr>
    </w:div>
    <w:div w:id="1721859873">
      <w:bodyDiv w:val="1"/>
      <w:marLeft w:val="0"/>
      <w:marRight w:val="0"/>
      <w:marTop w:val="0"/>
      <w:marBottom w:val="0"/>
      <w:divBdr>
        <w:top w:val="none" w:sz="0" w:space="0" w:color="auto"/>
        <w:left w:val="none" w:sz="0" w:space="0" w:color="auto"/>
        <w:bottom w:val="none" w:sz="0" w:space="0" w:color="auto"/>
        <w:right w:val="none" w:sz="0" w:space="0" w:color="auto"/>
      </w:divBdr>
    </w:div>
    <w:div w:id="1745907594">
      <w:bodyDiv w:val="1"/>
      <w:marLeft w:val="0"/>
      <w:marRight w:val="0"/>
      <w:marTop w:val="0"/>
      <w:marBottom w:val="0"/>
      <w:divBdr>
        <w:top w:val="none" w:sz="0" w:space="0" w:color="auto"/>
        <w:left w:val="none" w:sz="0" w:space="0" w:color="auto"/>
        <w:bottom w:val="none" w:sz="0" w:space="0" w:color="auto"/>
        <w:right w:val="none" w:sz="0" w:space="0" w:color="auto"/>
      </w:divBdr>
    </w:div>
    <w:div w:id="1871069794">
      <w:bodyDiv w:val="1"/>
      <w:marLeft w:val="0"/>
      <w:marRight w:val="0"/>
      <w:marTop w:val="0"/>
      <w:marBottom w:val="0"/>
      <w:divBdr>
        <w:top w:val="none" w:sz="0" w:space="0" w:color="auto"/>
        <w:left w:val="none" w:sz="0" w:space="0" w:color="auto"/>
        <w:bottom w:val="none" w:sz="0" w:space="0" w:color="auto"/>
        <w:right w:val="none" w:sz="0" w:space="0" w:color="auto"/>
      </w:divBdr>
    </w:div>
    <w:div w:id="1951818864">
      <w:bodyDiv w:val="1"/>
      <w:marLeft w:val="0"/>
      <w:marRight w:val="0"/>
      <w:marTop w:val="0"/>
      <w:marBottom w:val="0"/>
      <w:divBdr>
        <w:top w:val="none" w:sz="0" w:space="0" w:color="auto"/>
        <w:left w:val="none" w:sz="0" w:space="0" w:color="auto"/>
        <w:bottom w:val="none" w:sz="0" w:space="0" w:color="auto"/>
        <w:right w:val="none" w:sz="0" w:space="0" w:color="auto"/>
      </w:divBdr>
    </w:div>
    <w:div w:id="201576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s://aguaysaneamiento.cndh.org.mx/Content/doc/Normatividad/Observacion15_DESC.pdf" TargetMode="External"/><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hyperlink" Target="https://sigagis.conagua.gob.mx/gas1/Edos_Acuiferos_18/edomex/DR_1501.pdf"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4.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https://sigagis.conagua.gob.mx/gas1/Edos_Acuiferos_18/edomex/DR_1501.pdf" TargetMode="External"/><Relationship Id="rId29" Type="http://schemas.openxmlformats.org/officeDocument/2006/relationships/hyperlink" Target="http://www.conafprevencionincendios.cl/trabaj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3.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2.png"/><Relationship Id="rId28" Type="http://schemas.openxmlformats.org/officeDocument/2006/relationships/image" Target="media/image17.jpg"/><Relationship Id="rId10" Type="http://schemas.openxmlformats.org/officeDocument/2006/relationships/image" Target="media/image3.jpg"/><Relationship Id="rId19" Type="http://schemas.openxmlformats.org/officeDocument/2006/relationships/hyperlink" Target="https://aguaysaneamiento.cndh.org.mx/Content/doc/Normatividad/Observacion15_DESC.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1.jpg"/><Relationship Id="rId27" Type="http://schemas.openxmlformats.org/officeDocument/2006/relationships/image" Target="media/image16.jpeg"/><Relationship Id="rId30" Type="http://schemas.openxmlformats.org/officeDocument/2006/relationships/header" Target="header1.xml"/><Relationship Id="rId8" Type="http://schemas.openxmlformats.org/officeDocument/2006/relationships/image" Target="media/image1.jpg"/></Relationships>
</file>

<file path=word/_rels/footnotes.xml.rels><?xml version="1.0" encoding="UTF-8" standalone="yes"?>
<Relationships xmlns="http://schemas.openxmlformats.org/package/2006/relationships"><Relationship Id="rId117" Type="http://schemas.openxmlformats.org/officeDocument/2006/relationships/hyperlink" Target="https://copladem.edomex.gob.mx/sites/copladem.edomex.gob.mx/files/files/pdf/Planes%20y%20programas/23-29/PDEM_2023-2029_DIGITAL.pdf" TargetMode="External"/><Relationship Id="rId21" Type="http://schemas.openxmlformats.org/officeDocument/2006/relationships/hyperlink" Target="https://www.connectas.org/especiales/huachicoleros-del-agua/" TargetMode="External"/><Relationship Id="rId42" Type="http://schemas.openxmlformats.org/officeDocument/2006/relationships/hyperlink" Target="https://www.ohchr.org/es/instruments-mechanisms/instruments/international-covenant-civil-and-political-rights" TargetMode="External"/><Relationship Id="rId63" Type="http://schemas.openxmlformats.org/officeDocument/2006/relationships/hyperlink" Target="https://www.ohchr.org/es/instruments-mechanisms/instruments/convention-rights-child" TargetMode="External"/><Relationship Id="rId84" Type="http://schemas.openxmlformats.org/officeDocument/2006/relationships/hyperlink" Target="https://sjf2.scjn.gob.mx/detalle/tesis/2026558" TargetMode="External"/><Relationship Id="rId138" Type="http://schemas.openxmlformats.org/officeDocument/2006/relationships/hyperlink" Target="https://legislacion.edomex.gob.mx/sites/legislacion.edomex.gob.mx/files/files/pdf/cod/vig/codvig007.pdf" TargetMode="External"/><Relationship Id="rId107" Type="http://schemas.openxmlformats.org/officeDocument/2006/relationships/hyperlink" Target="https://repositorio.cepal.org/server/api/core/bitstreams/cb30a4de-7d87-4e79-8e7a-ad5279038718/content" TargetMode="External"/><Relationship Id="rId11" Type="http://schemas.openxmlformats.org/officeDocument/2006/relationships/hyperlink" Target="https://caem.edomex.gob.mx/sites/caem.edomex.gob.mx/files/files/Documentacion/PH/PHIEM2024-2029.pdf" TargetMode="External"/><Relationship Id="rId32" Type="http://schemas.openxmlformats.org/officeDocument/2006/relationships/hyperlink" Target="https://www.ohchr.org/es/instruments-mechanisms/instruments/international-covenant-civil-and-political-rights" TargetMode="External"/><Relationship Id="rId53" Type="http://schemas.openxmlformats.org/officeDocument/2006/relationships/hyperlink" Target="https://www.ohchr.org/es/instruments-mechanisms/instruments/convention-elimination-all-forms-discrimination-against-women" TargetMode="External"/><Relationship Id="rId74" Type="http://schemas.openxmlformats.org/officeDocument/2006/relationships/hyperlink" Target="https://www.diputados.gob.mx/LeyesBiblio/pdf/LGCC.pdf" TargetMode="External"/><Relationship Id="rId128" Type="http://schemas.openxmlformats.org/officeDocument/2006/relationships/hyperlink" Target="https://legislacion.edomex.gob.mx/sites/legislacion.edomex.gob.mx/files/files/pdf/ley/vig/leyvig022.pdf" TargetMode="External"/><Relationship Id="rId5" Type="http://schemas.openxmlformats.org/officeDocument/2006/relationships/hyperlink" Target="https://www.gob.mx/cms/uploads/attachment/file/981072/PND_2025-2030_v250226_14.pdf" TargetMode="External"/><Relationship Id="rId90" Type="http://schemas.openxmlformats.org/officeDocument/2006/relationships/hyperlink" Target="https://sjf2.scjn.gob.mx/detalle/tesis/2022756" TargetMode="External"/><Relationship Id="rId95" Type="http://schemas.openxmlformats.org/officeDocument/2006/relationships/hyperlink" Target="https://sjf2.scjn.gob.mx/detalle/tesis/165224" TargetMode="External"/><Relationship Id="rId22" Type="http://schemas.openxmlformats.org/officeDocument/2006/relationships/hyperlink" Target="https://legislacion.edomex.gob.mx/sites/legislacion.edomex.gob.mx/files/files/pdf/gct/2017/nov075.pdf" TargetMode="External"/><Relationship Id="rId27" Type="http://schemas.openxmlformats.org/officeDocument/2006/relationships/hyperlink" Target="https://caem.edomex.gob.mx/sites/caem.edomex.gob.mx/files/files/Documentacion/PH/PHIEM2024-2029.pdf" TargetMode="External"/><Relationship Id="rId43" Type="http://schemas.openxmlformats.org/officeDocument/2006/relationships/hyperlink" Target="https://www.ohchr.org/es/instruments-mechanisms/instruments/international-covenant-civil-and-political-rights" TargetMode="External"/><Relationship Id="rId48" Type="http://schemas.openxmlformats.org/officeDocument/2006/relationships/hyperlink" Target="https://www.ohchr.org/es/instruments-mechanisms/instruments/convention-elimination-all-forms-discrimination-against-women" TargetMode="External"/><Relationship Id="rId64" Type="http://schemas.openxmlformats.org/officeDocument/2006/relationships/hyperlink" Target="https://www.ohchr.org/es/instruments-mechanisms/instruments/convention-rights-child" TargetMode="External"/><Relationship Id="rId69" Type="http://schemas.openxmlformats.org/officeDocument/2006/relationships/hyperlink" Target="https://www.diputados.gob.mx/LeyesBiblio/pdf/CPEUM.pdf" TargetMode="External"/><Relationship Id="rId113" Type="http://schemas.openxmlformats.org/officeDocument/2006/relationships/hyperlink" Target="https://www.gob.mx/cms/uploads/attachment/file/981072/PND_2025-2030_v250226_14.pdf" TargetMode="External"/><Relationship Id="rId118" Type="http://schemas.openxmlformats.org/officeDocument/2006/relationships/hyperlink" Target="https://copladem.edomex.gob.mx/sites/copladem.edomex.gob.mx/files/files/pdf/Planes%20y%20programas/23-29/PDEM_2023-2029_DIGITAL.pdf" TargetMode="External"/><Relationship Id="rId134" Type="http://schemas.openxmlformats.org/officeDocument/2006/relationships/hyperlink" Target="https://legislacion.edomex.gob.mx/sites/legislacion.edomex.gob.mx/files/files/pdf/cod/vig/codvig006.pdf" TargetMode="External"/><Relationship Id="rId139" Type="http://schemas.openxmlformats.org/officeDocument/2006/relationships/hyperlink" Target="https://legislacion.edomex.gob.mx/sites/legislacion.edomex.gob.mx/files/files/pdf/cod/vig/codvig007.pdf" TargetMode="External"/><Relationship Id="rId80" Type="http://schemas.openxmlformats.org/officeDocument/2006/relationships/hyperlink" Target="https://sjf2.scjn.gob.mx/detalle/tesis/2026559" TargetMode="External"/><Relationship Id="rId85" Type="http://schemas.openxmlformats.org/officeDocument/2006/relationships/hyperlink" Target="https://sjf2.scjn.gob.mx/detalle/tesis/2026557" TargetMode="External"/><Relationship Id="rId12" Type="http://schemas.openxmlformats.org/officeDocument/2006/relationships/hyperlink" Target="https://caem.edomex.gob.mx/sites/caem.edomex.gob.mx/files/files/Documentacion/PH/PHIEM2024-2029.pdf" TargetMode="External"/><Relationship Id="rId17" Type="http://schemas.openxmlformats.org/officeDocument/2006/relationships/hyperlink" Target="https://www.connectas.org/especiales/huachicoleros-del-agua/" TargetMode="External"/><Relationship Id="rId33" Type="http://schemas.openxmlformats.org/officeDocument/2006/relationships/hyperlink" Target="https://www.ohchr.org/es/instruments-mechanisms/instruments/international-covenant-civil-and-political-rights" TargetMode="External"/><Relationship Id="rId38" Type="http://schemas.openxmlformats.org/officeDocument/2006/relationships/hyperlink" Target="https://www.ohchr.org/es/instruments-mechanisms/instruments/international-covenant-civil-and-political-rights" TargetMode="External"/><Relationship Id="rId59" Type="http://schemas.openxmlformats.org/officeDocument/2006/relationships/hyperlink" Target="https://www.ohchr.org/es/instruments-mechanisms/instruments/convention-elimination-all-forms-discrimination-against-women" TargetMode="External"/><Relationship Id="rId103" Type="http://schemas.openxmlformats.org/officeDocument/2006/relationships/hyperlink" Target="https://repositorio.cepal.org/server/api/core/bitstreams/cb30a4de-7d87-4e79-8e7a-ad5279038718/content" TargetMode="External"/><Relationship Id="rId108" Type="http://schemas.openxmlformats.org/officeDocument/2006/relationships/hyperlink" Target="https://repositorio.cepal.org/server/api/core/bitstreams/cb30a4de-7d87-4e79-8e7a-ad5279038718/content" TargetMode="External"/><Relationship Id="rId124" Type="http://schemas.openxmlformats.org/officeDocument/2006/relationships/hyperlink" Target="https://legislacion.edomex.gob.mx/sites/legislacion.edomex.gob.mx/files/files/pdf/ley/vig/leyvig098.pdf" TargetMode="External"/><Relationship Id="rId129" Type="http://schemas.openxmlformats.org/officeDocument/2006/relationships/hyperlink" Target="https://legislacion.edomex.gob.mx/sites/legislacion.edomex.gob.mx/files/files/pdf/ley/vig/leyvig022.pdf" TargetMode="External"/><Relationship Id="rId54" Type="http://schemas.openxmlformats.org/officeDocument/2006/relationships/hyperlink" Target="https://www.ohchr.org/es/instruments-mechanisms/instruments/convention-elimination-all-forms-discrimination-against-women" TargetMode="External"/><Relationship Id="rId70" Type="http://schemas.openxmlformats.org/officeDocument/2006/relationships/hyperlink" Target="https://www.diputados.gob.mx/LeyesBiblio/pdf/LGAg.pdf" TargetMode="External"/><Relationship Id="rId75" Type="http://schemas.openxmlformats.org/officeDocument/2006/relationships/hyperlink" Target="https://www.diputados.gob.mx/LeyesBiblio/pdf/LGCC.pdf" TargetMode="External"/><Relationship Id="rId91" Type="http://schemas.openxmlformats.org/officeDocument/2006/relationships/hyperlink" Target="https://sjf2.scjn.gob.mx/detalle/tesis/2022756" TargetMode="External"/><Relationship Id="rId96" Type="http://schemas.openxmlformats.org/officeDocument/2006/relationships/hyperlink" Target="https://sjf2.scjn.gob.mx/detalle/tesis/165224" TargetMode="External"/><Relationship Id="rId140" Type="http://schemas.openxmlformats.org/officeDocument/2006/relationships/hyperlink" Target="https://legislacion.edomex.gob.mx/sites/legislacion.edomex.gob.mx/files/files/pdf/cod/vig/codvig009.pdf" TargetMode="External"/><Relationship Id="rId145" Type="http://schemas.openxmlformats.org/officeDocument/2006/relationships/hyperlink" Target="https://www.oecd-ilibrary.org/education/educationat-a-glance-2021_b35a14e5" TargetMode="External"/><Relationship Id="rId1" Type="http://schemas.openxmlformats.org/officeDocument/2006/relationships/hyperlink" Target="https://www2.scjn.gob.mx/Juridica/Engroses/Cerrados/Publico/Proyecto/2026/03/AR544_2025.pdf" TargetMode="External"/><Relationship Id="rId6" Type="http://schemas.openxmlformats.org/officeDocument/2006/relationships/hyperlink" Target="https://www.gob.mx/cms/uploads/attachment/file/981072/PND_2025-2030_v250226_14.pdf" TargetMode="External"/><Relationship Id="rId23" Type="http://schemas.openxmlformats.org/officeDocument/2006/relationships/hyperlink" Target="https://legislacion.edomex.gob.mx/sites/legislacion.edomex.gob.mx/files/files/pdf/gct/2017/nov075.pdf" TargetMode="External"/><Relationship Id="rId28" Type="http://schemas.openxmlformats.org/officeDocument/2006/relationships/hyperlink" Target="https://aguaysaneamiento.cndh.org.mx/Content/doc/Normatividad/Observacion15_DESC.pdf" TargetMode="External"/><Relationship Id="rId49" Type="http://schemas.openxmlformats.org/officeDocument/2006/relationships/hyperlink" Target="https://www.ohchr.org/es/instruments-mechanisms/instruments/convention-elimination-all-forms-discrimination-against-women" TargetMode="External"/><Relationship Id="rId114" Type="http://schemas.openxmlformats.org/officeDocument/2006/relationships/hyperlink" Target="https://copladem.edomex.gob.mx/sites/copladem.edomex.gob.mx/files/files/pdf/Planes%20y%20programas/23-29/PDEM_2023-2029_DIGITAL.pdf" TargetMode="External"/><Relationship Id="rId119" Type="http://schemas.openxmlformats.org/officeDocument/2006/relationships/hyperlink" Target="https://copladem.edomex.gob.mx/sites/copladem.edomex.gob.mx/files/files/pdf/Planes%20y%20programas/23-29/PDEM_2023-2029_DIGITAL.pdf" TargetMode="External"/><Relationship Id="rId44" Type="http://schemas.openxmlformats.org/officeDocument/2006/relationships/hyperlink" Target="https://www.ohchr.org/es/instruments-mechanisms/instruments/convention-elimination-all-forms-discrimination-against-women" TargetMode="External"/><Relationship Id="rId60" Type="http://schemas.openxmlformats.org/officeDocument/2006/relationships/hyperlink" Target="https://www.ohchr.org/es/instruments-mechanisms/instruments/convention-rights-child" TargetMode="External"/><Relationship Id="rId65" Type="http://schemas.openxmlformats.org/officeDocument/2006/relationships/hyperlink" Target="https://www.ohchr.org/es/instruments-mechanisms/instruments/convention-rights-child" TargetMode="External"/><Relationship Id="rId81" Type="http://schemas.openxmlformats.org/officeDocument/2006/relationships/hyperlink" Target="https://sjf2.scjn.gob.mx/detalle/tesis/2026559" TargetMode="External"/><Relationship Id="rId86" Type="http://schemas.openxmlformats.org/officeDocument/2006/relationships/hyperlink" Target="https://sjf2.scjn.gob.mx/detalle/tesis/2026557" TargetMode="External"/><Relationship Id="rId130" Type="http://schemas.openxmlformats.org/officeDocument/2006/relationships/hyperlink" Target="https://legislacion.edomex.gob.mx/sites/legislacion.edomex.gob.mx/files/files/pdf/ley/vig/leyvig217.pdf" TargetMode="External"/><Relationship Id="rId135" Type="http://schemas.openxmlformats.org/officeDocument/2006/relationships/hyperlink" Target="https://legislacion.edomex.gob.mx/sites/legislacion.edomex.gob.mx/files/files/pdf/cod/vig/codvig006.pdf" TargetMode="External"/><Relationship Id="rId13" Type="http://schemas.openxmlformats.org/officeDocument/2006/relationships/hyperlink" Target="https://caem.edomex.gob.mx/sites/caem.edomex.gob.mx/files/files/Documentacion/PH/PHIEM2024-2029.pdf" TargetMode="External"/><Relationship Id="rId18" Type="http://schemas.openxmlformats.org/officeDocument/2006/relationships/hyperlink" Target="https://www.connectas.org/especiales/huachicoleros-del-agua/" TargetMode="External"/><Relationship Id="rId39" Type="http://schemas.openxmlformats.org/officeDocument/2006/relationships/hyperlink" Target="https://www.ohchr.org/es/instruments-mechanisms/instruments/international-covenant-civil-and-political-rights" TargetMode="External"/><Relationship Id="rId109" Type="http://schemas.openxmlformats.org/officeDocument/2006/relationships/hyperlink" Target="https://repositorio.cepal.org/server/api/core/bitstreams/cb30a4de-7d87-4e79-8e7a-ad5279038718/content" TargetMode="External"/><Relationship Id="rId34" Type="http://schemas.openxmlformats.org/officeDocument/2006/relationships/hyperlink" Target="https://www.ohchr.org/es/instruments-mechanisms/instruments/international-covenant-civil-and-political-rights" TargetMode="External"/><Relationship Id="rId50" Type="http://schemas.openxmlformats.org/officeDocument/2006/relationships/hyperlink" Target="https://www.ohchr.org/es/instruments-mechanisms/instruments/convention-elimination-all-forms-discrimination-against-women" TargetMode="External"/><Relationship Id="rId55" Type="http://schemas.openxmlformats.org/officeDocument/2006/relationships/hyperlink" Target="https://www.ohchr.org/es/instruments-mechanisms/instruments/convention-elimination-all-forms-discrimination-against-women" TargetMode="External"/><Relationship Id="rId76" Type="http://schemas.openxmlformats.org/officeDocument/2006/relationships/hyperlink" Target="https://legislacion.edomex.gob.mx/sites/legislacion.edomex.gob.mx/files/files/pdf/ley/vig/leyvig001.pdf" TargetMode="External"/><Relationship Id="rId97" Type="http://schemas.openxmlformats.org/officeDocument/2006/relationships/hyperlink" Target="https://sjf2.scjn.gob.mx/detalle/tesis/2030687" TargetMode="External"/><Relationship Id="rId104" Type="http://schemas.openxmlformats.org/officeDocument/2006/relationships/hyperlink" Target="https://repositorio.cepal.org/server/api/core/bitstreams/cb30a4de-7d87-4e79-8e7a-ad5279038718/content" TargetMode="External"/><Relationship Id="rId120" Type="http://schemas.openxmlformats.org/officeDocument/2006/relationships/hyperlink" Target="https://legislacion.edomex.gob.mx/sites/legislacion.edomex.gob.mx/files/files/pdf/ley/vig/leyvig002.pdf" TargetMode="External"/><Relationship Id="rId125" Type="http://schemas.openxmlformats.org/officeDocument/2006/relationships/hyperlink" Target="https://legislacion.edomex.gob.mx/sites/legislacion.edomex.gob.mx/files/files/pdf/ley/vig/leyvig098.pdf" TargetMode="External"/><Relationship Id="rId141" Type="http://schemas.openxmlformats.org/officeDocument/2006/relationships/hyperlink" Target="https://legislacion.edomex.gob.mx/sites/legislacion.edomex.gob.mx/files/files/pdf/cod/vig/codvig009.pdf" TargetMode="External"/><Relationship Id="rId146" Type="http://schemas.openxmlformats.org/officeDocument/2006/relationships/hyperlink" Target="https://planeacion.sep.gob.mx" TargetMode="External"/><Relationship Id="rId7" Type="http://schemas.openxmlformats.org/officeDocument/2006/relationships/hyperlink" Target="https://www.dof.gob.mx/nota_detalle.php?codigo=5775799&amp;fecha=11/12/2025" TargetMode="External"/><Relationship Id="rId71" Type="http://schemas.openxmlformats.org/officeDocument/2006/relationships/hyperlink" Target="https://www.diputados.gob.mx/LeyesBiblio/pdf/LGAg.pdf" TargetMode="External"/><Relationship Id="rId92" Type="http://schemas.openxmlformats.org/officeDocument/2006/relationships/hyperlink" Target="https://sjf2.scjn.gob.mx/detalle/tesis/2030345" TargetMode="External"/><Relationship Id="rId2" Type="http://schemas.openxmlformats.org/officeDocument/2006/relationships/hyperlink" Target="https://www2.scjn.gob.mx/Juridica/Engroses/Cerrados/Publico/Proyecto/2026/03/AR544_2025.pdf" TargetMode="External"/><Relationship Id="rId29" Type="http://schemas.openxmlformats.org/officeDocument/2006/relationships/hyperlink" Target="https://aguaysaneamiento.cndh.org.mx/Content/doc/Normatividad/Observacion15_DESC.pdf" TargetMode="External"/><Relationship Id="rId24" Type="http://schemas.openxmlformats.org/officeDocument/2006/relationships/hyperlink" Target="https://caem.edomex.gob.mx/sites/caem.edomex.gob.mx/files/files/Documentacion/PH/PHIEM2024-2029.pdf" TargetMode="External"/><Relationship Id="rId40" Type="http://schemas.openxmlformats.org/officeDocument/2006/relationships/hyperlink" Target="https://www.ohchr.org/es/instruments-mechanisms/instruments/international-covenant-civil-and-political-rights" TargetMode="External"/><Relationship Id="rId45" Type="http://schemas.openxmlformats.org/officeDocument/2006/relationships/hyperlink" Target="https://www.ohchr.org/es/instruments-mechanisms/instruments/convention-elimination-all-forms-discrimination-against-women" TargetMode="External"/><Relationship Id="rId66" Type="http://schemas.openxmlformats.org/officeDocument/2006/relationships/hyperlink" Target="https://www.ohchr.org/es/instruments-mechanisms/instruments/convention-rights-child" TargetMode="External"/><Relationship Id="rId87" Type="http://schemas.openxmlformats.org/officeDocument/2006/relationships/hyperlink" Target="https://sjf2.scjn.gob.mx/detalle/tesis/2025370" TargetMode="External"/><Relationship Id="rId110" Type="http://schemas.openxmlformats.org/officeDocument/2006/relationships/hyperlink" Target="https://www.gob.mx/cms/uploads/attachment/file/981072/PND_2025-2030_v250226_14.pdf" TargetMode="External"/><Relationship Id="rId115" Type="http://schemas.openxmlformats.org/officeDocument/2006/relationships/hyperlink" Target="https://copladem.edomex.gob.mx/sites/copladem.edomex.gob.mx/files/files/pdf/Planes%20y%20programas/23-29/PDEM_2023-2029_DIGITAL.pdf" TargetMode="External"/><Relationship Id="rId131" Type="http://schemas.openxmlformats.org/officeDocument/2006/relationships/hyperlink" Target="https://legislacion.edomex.gob.mx/sites/legislacion.edomex.gob.mx/files/files/pdf/ley/vig/leyvig217.pdf" TargetMode="External"/><Relationship Id="rId136" Type="http://schemas.openxmlformats.org/officeDocument/2006/relationships/hyperlink" Target="https://legislacion.edomex.gob.mx/sites/legislacion.edomex.gob.mx/files/files/pdf/cod/vig/codvig008.pdf" TargetMode="External"/><Relationship Id="rId61" Type="http://schemas.openxmlformats.org/officeDocument/2006/relationships/hyperlink" Target="https://www.ohchr.org/es/instruments-mechanisms/instruments/convention-rights-child" TargetMode="External"/><Relationship Id="rId82" Type="http://schemas.openxmlformats.org/officeDocument/2006/relationships/hyperlink" Target="https://sjf2.scjn.gob.mx/detalle/tesis/2026558" TargetMode="External"/><Relationship Id="rId19" Type="http://schemas.openxmlformats.org/officeDocument/2006/relationships/hyperlink" Target="https://www.connectas.org/especiales/huachicoleros-del-agua/" TargetMode="External"/><Relationship Id="rId14" Type="http://schemas.openxmlformats.org/officeDocument/2006/relationships/hyperlink" Target="https://caem.edomex.gob.mx/sites/caem.edomex.gob.mx/files/files/Documentacion/PH/PHIEM2024-2029.pdf" TargetMode="External"/><Relationship Id="rId30" Type="http://schemas.openxmlformats.org/officeDocument/2006/relationships/hyperlink" Target="https://www.ohchr.org/es/instruments-mechanisms/instruments/international-covenant-civil-and-political-rights" TargetMode="External"/><Relationship Id="rId35" Type="http://schemas.openxmlformats.org/officeDocument/2006/relationships/hyperlink" Target="https://www.ohchr.org/es/instruments-mechanisms/instruments/international-covenant-civil-and-political-rights" TargetMode="External"/><Relationship Id="rId56" Type="http://schemas.openxmlformats.org/officeDocument/2006/relationships/hyperlink" Target="https://www.ohchr.org/es/instruments-mechanisms/instruments/convention-elimination-all-forms-discrimination-against-women" TargetMode="External"/><Relationship Id="rId77" Type="http://schemas.openxmlformats.org/officeDocument/2006/relationships/hyperlink" Target="https://legislacion.edomex.gob.mx/sites/legislacion.edomex.gob.mx/files/files/pdf/ley/vig/leyvig001.pdf" TargetMode="External"/><Relationship Id="rId100" Type="http://schemas.openxmlformats.org/officeDocument/2006/relationships/hyperlink" Target="https://repositorio.cepal.org/server/api/core/bitstreams/cb30a4de-7d87-4e79-8e7a-ad5279038718/content" TargetMode="External"/><Relationship Id="rId105" Type="http://schemas.openxmlformats.org/officeDocument/2006/relationships/hyperlink" Target="https://repositorio.cepal.org/server/api/core/bitstreams/cb30a4de-7d87-4e79-8e7a-ad5279038718/content" TargetMode="External"/><Relationship Id="rId126" Type="http://schemas.openxmlformats.org/officeDocument/2006/relationships/hyperlink" Target="https://legislacion.edomex.gob.mx/sites/legislacion.edomex.gob.mx/files/files/pdf/ley/vig/leyvig180.pdf" TargetMode="External"/><Relationship Id="rId147" Type="http://schemas.openxmlformats.org/officeDocument/2006/relationships/hyperlink" Target="https://opinionpublica.uvm.mx/wp-content/uploads/2025/09/Infografia_Encuesta-Nacional-de-Egresados-2025-791x1024.png" TargetMode="External"/><Relationship Id="rId8" Type="http://schemas.openxmlformats.org/officeDocument/2006/relationships/hyperlink" Target="https://www.dof.gob.mx/nota_detalle.php?codigo=5775799&amp;fecha=11/12/2025" TargetMode="External"/><Relationship Id="rId51" Type="http://schemas.openxmlformats.org/officeDocument/2006/relationships/hyperlink" Target="https://www.ohchr.org/es/instruments-mechanisms/instruments/convention-elimination-all-forms-discrimination-against-women" TargetMode="External"/><Relationship Id="rId72" Type="http://schemas.openxmlformats.org/officeDocument/2006/relationships/hyperlink" Target="https://www.diputados.gob.mx/LeyesBiblio/pdf/LGAHOTDU.pdf" TargetMode="External"/><Relationship Id="rId93" Type="http://schemas.openxmlformats.org/officeDocument/2006/relationships/hyperlink" Target="https://sjf2.scjn.gob.mx/detalle/tesis/2030345" TargetMode="External"/><Relationship Id="rId98" Type="http://schemas.openxmlformats.org/officeDocument/2006/relationships/hyperlink" Target="https://sjf2.scjn.gob.mx/detalle/tesis/2030687" TargetMode="External"/><Relationship Id="rId121" Type="http://schemas.openxmlformats.org/officeDocument/2006/relationships/hyperlink" Target="https://legislacion.edomex.gob.mx/sites/legislacion.edomex.gob.mx/files/files/pdf/ley/vig/leyvig002.pdf" TargetMode="External"/><Relationship Id="rId142" Type="http://schemas.openxmlformats.org/officeDocument/2006/relationships/hyperlink" Target="https://es.unesco.org/creativity/sites/creativity/files/digital-library/cdis/Educacion.pdf" TargetMode="External"/><Relationship Id="rId3" Type="http://schemas.openxmlformats.org/officeDocument/2006/relationships/hyperlink" Target="https://www.gob.mx/cms/uploads/attachment/file/981072/PND_2025-2030_v250226_14.pdf" TargetMode="External"/><Relationship Id="rId25" Type="http://schemas.openxmlformats.org/officeDocument/2006/relationships/hyperlink" Target="https://caem.edomex.gob.mx/sites/caem.edomex.gob.mx/files/files/Documentacion/PH/PHIEM2024-2029.pdf" TargetMode="External"/><Relationship Id="rId46" Type="http://schemas.openxmlformats.org/officeDocument/2006/relationships/hyperlink" Target="https://www.ohchr.org/es/instruments-mechanisms/instruments/convention-elimination-all-forms-discrimination-against-women" TargetMode="External"/><Relationship Id="rId67" Type="http://schemas.openxmlformats.org/officeDocument/2006/relationships/hyperlink" Target="https://www.ohchr.org/es/instruments-mechanisms/instruments/convention-rights-child" TargetMode="External"/><Relationship Id="rId116" Type="http://schemas.openxmlformats.org/officeDocument/2006/relationships/hyperlink" Target="https://copladem.edomex.gob.mx/sites/copladem.edomex.gob.mx/files/files/pdf/Planes%20y%20programas/23-29/PDEM_2023-2029_DIGITAL.pdf" TargetMode="External"/><Relationship Id="rId137" Type="http://schemas.openxmlformats.org/officeDocument/2006/relationships/hyperlink" Target="https://legislacion.edomex.gob.mx/sites/legislacion.edomex.gob.mx/files/files/pdf/cod/vig/codvig008.pdf" TargetMode="External"/><Relationship Id="rId20" Type="http://schemas.openxmlformats.org/officeDocument/2006/relationships/hyperlink" Target="https://www.connectas.org/especiales/huachicoleros-del-agua/" TargetMode="External"/><Relationship Id="rId41" Type="http://schemas.openxmlformats.org/officeDocument/2006/relationships/hyperlink" Target="https://www.ohchr.org/es/instruments-mechanisms/instruments/international-covenant-civil-and-political-rights" TargetMode="External"/><Relationship Id="rId62" Type="http://schemas.openxmlformats.org/officeDocument/2006/relationships/hyperlink" Target="https://www.ohchr.org/es/instruments-mechanisms/instruments/convention-rights-child" TargetMode="External"/><Relationship Id="rId83" Type="http://schemas.openxmlformats.org/officeDocument/2006/relationships/hyperlink" Target="https://sjf2.scjn.gob.mx/detalle/tesis/2026558" TargetMode="External"/><Relationship Id="rId88" Type="http://schemas.openxmlformats.org/officeDocument/2006/relationships/hyperlink" Target="https://sjf2.scjn.gob.mx/detalle/tesis/2025370" TargetMode="External"/><Relationship Id="rId111" Type="http://schemas.openxmlformats.org/officeDocument/2006/relationships/hyperlink" Target="https://www.gob.mx/cms/uploads/attachment/file/981072/PND_2025-2030_v250226_14.pdf" TargetMode="External"/><Relationship Id="rId132" Type="http://schemas.openxmlformats.org/officeDocument/2006/relationships/hyperlink" Target="https://legislacion.edomex.gob.mx/sites/legislacion.edomex.gob.mx/files/files/pdf/ley/vig/leyvig283.pdf" TargetMode="External"/><Relationship Id="rId15" Type="http://schemas.openxmlformats.org/officeDocument/2006/relationships/hyperlink" Target="https://www.gob.mx/cms/uploads/attachment/file/1029790/Inventario_Nacional_PPyPATAR_2024.pdf" TargetMode="External"/><Relationship Id="rId36" Type="http://schemas.openxmlformats.org/officeDocument/2006/relationships/hyperlink" Target="https://www.ohchr.org/es/instruments-mechanisms/instruments/international-covenant-civil-and-political-rights" TargetMode="External"/><Relationship Id="rId57" Type="http://schemas.openxmlformats.org/officeDocument/2006/relationships/hyperlink" Target="https://www.ohchr.org/es/instruments-mechanisms/instruments/convention-elimination-all-forms-discrimination-against-women" TargetMode="External"/><Relationship Id="rId106" Type="http://schemas.openxmlformats.org/officeDocument/2006/relationships/hyperlink" Target="https://repositorio.cepal.org/server/api/core/bitstreams/cb30a4de-7d87-4e79-8e7a-ad5279038718/content" TargetMode="External"/><Relationship Id="rId127" Type="http://schemas.openxmlformats.org/officeDocument/2006/relationships/hyperlink" Target="https://legislacion.edomex.gob.mx/sites/legislacion.edomex.gob.mx/files/files/pdf/ley/vig/leyvig180.pdf" TargetMode="External"/><Relationship Id="rId10" Type="http://schemas.openxmlformats.org/officeDocument/2006/relationships/hyperlink" Target="https://www.diputados.gob.mx/LeyesBiblio/pdf/LGAg.pdf" TargetMode="External"/><Relationship Id="rId31" Type="http://schemas.openxmlformats.org/officeDocument/2006/relationships/hyperlink" Target="https://www.ohchr.org/es/instruments-mechanisms/instruments/international-covenant-civil-and-political-rights" TargetMode="External"/><Relationship Id="rId52" Type="http://schemas.openxmlformats.org/officeDocument/2006/relationships/hyperlink" Target="https://www.ohchr.org/es/instruments-mechanisms/instruments/convention-elimination-all-forms-discrimination-against-women" TargetMode="External"/><Relationship Id="rId73" Type="http://schemas.openxmlformats.org/officeDocument/2006/relationships/hyperlink" Target="https://www.diputados.gob.mx/LeyesBiblio/pdf/LGAHOTDU.pdf" TargetMode="External"/><Relationship Id="rId78" Type="http://schemas.openxmlformats.org/officeDocument/2006/relationships/hyperlink" Target="https://sjf2.scjn.gob.mx/detalle/tesis/2026556" TargetMode="External"/><Relationship Id="rId94" Type="http://schemas.openxmlformats.org/officeDocument/2006/relationships/hyperlink" Target="https://sjf2.scjn.gob.mx/detalle/tesis/2030345" TargetMode="External"/><Relationship Id="rId99" Type="http://schemas.openxmlformats.org/officeDocument/2006/relationships/hyperlink" Target="https://repositorio.cepal.org/server/api/core/bitstreams/cb30a4de-7d87-4e79-8e7a-ad5279038718/content" TargetMode="External"/><Relationship Id="rId101" Type="http://schemas.openxmlformats.org/officeDocument/2006/relationships/hyperlink" Target="https://repositorio.cepal.org/server/api/core/bitstreams/cb30a4de-7d87-4e79-8e7a-ad5279038718/content" TargetMode="External"/><Relationship Id="rId122" Type="http://schemas.openxmlformats.org/officeDocument/2006/relationships/hyperlink" Target="https://legislacion.edomex.gob.mx/sites/legislacion.edomex.gob.mx/files/files/pdf/ley/vig/leyvig017.pdf" TargetMode="External"/><Relationship Id="rId143" Type="http://schemas.openxmlformats.org/officeDocument/2006/relationships/hyperlink" Target="https://blog.derechosinfancia.org.mx/2025/09/25/abandono-escolar-de-ninas-ninos-y-adolescentes-en-mexico-2016-2024/" TargetMode="External"/><Relationship Id="rId4" Type="http://schemas.openxmlformats.org/officeDocument/2006/relationships/hyperlink" Target="https://www.gob.mx/cms/uploads/attachment/file/981072/PND_2025-2030_v250226_14.pdf" TargetMode="External"/><Relationship Id="rId9" Type="http://schemas.openxmlformats.org/officeDocument/2006/relationships/hyperlink" Target="https://www.diputados.gob.mx/LeyesBiblio/pdf/LGAg.pdf" TargetMode="External"/><Relationship Id="rId26" Type="http://schemas.openxmlformats.org/officeDocument/2006/relationships/hyperlink" Target="https://caem.edomex.gob.mx/sites/caem.edomex.gob.mx/files/files/Documentacion/PH/PHIEM2024-2029.pdf" TargetMode="External"/><Relationship Id="rId47" Type="http://schemas.openxmlformats.org/officeDocument/2006/relationships/hyperlink" Target="https://www.ohchr.org/es/instruments-mechanisms/instruments/convention-elimination-all-forms-discrimination-against-women" TargetMode="External"/><Relationship Id="rId68" Type="http://schemas.openxmlformats.org/officeDocument/2006/relationships/hyperlink" Target="https://www.diputados.gob.mx/LeyesBiblio/pdf/CPEUM.pdf" TargetMode="External"/><Relationship Id="rId89" Type="http://schemas.openxmlformats.org/officeDocument/2006/relationships/hyperlink" Target="https://sjf2.scjn.gob.mx/detalle/tesis/2022756" TargetMode="External"/><Relationship Id="rId112" Type="http://schemas.openxmlformats.org/officeDocument/2006/relationships/hyperlink" Target="https://www.gob.mx/cms/uploads/attachment/file/981072/PND_2025-2030_v250226_14.pdf" TargetMode="External"/><Relationship Id="rId133" Type="http://schemas.openxmlformats.org/officeDocument/2006/relationships/hyperlink" Target="https://legislacion.edomex.gob.mx/sites/legislacion.edomex.gob.mx/files/files/pdf/ley/vig/leyvig283.pdf" TargetMode="External"/><Relationship Id="rId16" Type="http://schemas.openxmlformats.org/officeDocument/2006/relationships/hyperlink" Target="https://www.gob.mx/cms/uploads/attachment/file/1029790/Inventario_Nacional_PPyPATAR_2024.pdf" TargetMode="External"/><Relationship Id="rId37" Type="http://schemas.openxmlformats.org/officeDocument/2006/relationships/hyperlink" Target="https://www.ohchr.org/es/instruments-mechanisms/instruments/international-covenant-civil-and-political-rights" TargetMode="External"/><Relationship Id="rId58" Type="http://schemas.openxmlformats.org/officeDocument/2006/relationships/hyperlink" Target="https://www.ohchr.org/es/instruments-mechanisms/instruments/convention-elimination-all-forms-discrimination-against-women" TargetMode="External"/><Relationship Id="rId79" Type="http://schemas.openxmlformats.org/officeDocument/2006/relationships/hyperlink" Target="https://sjf2.scjn.gob.mx/detalle/tesis/2026556" TargetMode="External"/><Relationship Id="rId102" Type="http://schemas.openxmlformats.org/officeDocument/2006/relationships/hyperlink" Target="https://repositorio.cepal.org/server/api/core/bitstreams/cb30a4de-7d87-4e79-8e7a-ad5279038718/content" TargetMode="External"/><Relationship Id="rId123" Type="http://schemas.openxmlformats.org/officeDocument/2006/relationships/hyperlink" Target="https://legislacion.edomex.gob.mx/sites/legislacion.edomex.gob.mx/files/files/pdf/ley/vig/leyvig017.pdf" TargetMode="External"/><Relationship Id="rId144" Type="http://schemas.openxmlformats.org/officeDocument/2006/relationships/hyperlink" Target="https://www.unicef.org/mexico/asistencia-la-escuel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FF980-51ED-4683-A91D-4B00A98F2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321</Pages>
  <Words>115305</Words>
  <Characters>634178</Characters>
  <Application>Microsoft Office Word</Application>
  <DocSecurity>0</DocSecurity>
  <Lines>5284</Lines>
  <Paragraphs>1495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747988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101</cp:revision>
  <dcterms:created xsi:type="dcterms:W3CDTF">2026-05-06T18:24:00Z</dcterms:created>
  <dcterms:modified xsi:type="dcterms:W3CDTF">2026-05-12T21:43:00Z</dcterms:modified>
</cp:coreProperties>
</file>