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2C73" w:rsidRPr="00EE408D" w:rsidRDefault="004C2C73" w:rsidP="00016BDB">
      <w:pPr>
        <w:spacing w:after="0" w:line="240" w:lineRule="auto"/>
        <w:ind w:left="2835"/>
        <w:jc w:val="both"/>
        <w:rPr>
          <w:rFonts w:ascii="Times New Roman" w:hAnsi="Times New Roman" w:cs="Times New Roman"/>
          <w:sz w:val="24"/>
          <w:szCs w:val="24"/>
        </w:rPr>
      </w:pPr>
      <w:r w:rsidRPr="00EE408D">
        <w:rPr>
          <w:rFonts w:ascii="Times New Roman" w:hAnsi="Times New Roman" w:cs="Times New Roman"/>
          <w:sz w:val="24"/>
          <w:szCs w:val="24"/>
        </w:rPr>
        <w:t>SESIÓN DELIBERANTE DE LA H. “LXII” LEGISLATURA DEL ESTADO DE MÉXICO.</w:t>
      </w:r>
    </w:p>
    <w:p w:rsidR="004C2C73" w:rsidRPr="00EE408D" w:rsidRDefault="004C2C73" w:rsidP="00016BDB">
      <w:pPr>
        <w:spacing w:after="0" w:line="240" w:lineRule="auto"/>
        <w:ind w:left="2835"/>
        <w:jc w:val="both"/>
        <w:rPr>
          <w:rFonts w:ascii="Times New Roman" w:hAnsi="Times New Roman" w:cs="Times New Roman"/>
          <w:sz w:val="24"/>
          <w:szCs w:val="24"/>
        </w:rPr>
      </w:pPr>
    </w:p>
    <w:p w:rsidR="004C2C73" w:rsidRPr="00EE408D" w:rsidRDefault="004C2C73" w:rsidP="00016BDB">
      <w:pPr>
        <w:spacing w:after="0" w:line="240" w:lineRule="auto"/>
        <w:ind w:left="2835"/>
        <w:jc w:val="both"/>
        <w:rPr>
          <w:rFonts w:ascii="Times New Roman" w:hAnsi="Times New Roman" w:cs="Times New Roman"/>
          <w:sz w:val="24"/>
          <w:szCs w:val="24"/>
        </w:rPr>
      </w:pPr>
      <w:r w:rsidRPr="00EE408D">
        <w:rPr>
          <w:rFonts w:ascii="Times New Roman" w:hAnsi="Times New Roman" w:cs="Times New Roman"/>
          <w:sz w:val="24"/>
          <w:szCs w:val="24"/>
        </w:rPr>
        <w:t>Celebrada el día 05 de mayo de 2026.</w:t>
      </w:r>
    </w:p>
    <w:p w:rsidR="004C2C73" w:rsidRPr="00EE408D" w:rsidRDefault="004C2C73" w:rsidP="00016BDB">
      <w:pPr>
        <w:spacing w:after="0" w:line="240" w:lineRule="auto"/>
        <w:ind w:left="2835"/>
        <w:jc w:val="both"/>
        <w:rPr>
          <w:rFonts w:ascii="Times New Roman" w:hAnsi="Times New Roman" w:cs="Times New Roman"/>
          <w:sz w:val="24"/>
          <w:szCs w:val="24"/>
        </w:rPr>
      </w:pPr>
    </w:p>
    <w:p w:rsidR="004C2C73" w:rsidRPr="00EE408D" w:rsidRDefault="004C2C73" w:rsidP="00016BDB">
      <w:pPr>
        <w:spacing w:after="0" w:line="240" w:lineRule="auto"/>
        <w:ind w:left="284"/>
        <w:jc w:val="center"/>
        <w:rPr>
          <w:rFonts w:ascii="Times New Roman" w:hAnsi="Times New Roman" w:cs="Times New Roman"/>
          <w:sz w:val="24"/>
          <w:szCs w:val="24"/>
        </w:rPr>
      </w:pPr>
      <w:r w:rsidRPr="00EE408D">
        <w:rPr>
          <w:rFonts w:ascii="Times New Roman" w:hAnsi="Times New Roman" w:cs="Times New Roman"/>
          <w:sz w:val="24"/>
          <w:szCs w:val="24"/>
        </w:rPr>
        <w:t>PRESIDENCIA DE LA DIPUTADA MARTHA AZUCENA CAMACHO REYNOSO.</w:t>
      </w:r>
    </w:p>
    <w:p w:rsidR="004C2C73" w:rsidRPr="00EE408D" w:rsidRDefault="004C2C73" w:rsidP="00016BDB">
      <w:pPr>
        <w:spacing w:after="0" w:line="240" w:lineRule="auto"/>
        <w:ind w:left="284"/>
        <w:jc w:val="both"/>
        <w:rPr>
          <w:rFonts w:ascii="Times New Roman" w:hAnsi="Times New Roman" w:cs="Times New Roman"/>
          <w:sz w:val="24"/>
          <w:szCs w:val="24"/>
        </w:rPr>
      </w:pPr>
    </w:p>
    <w:p w:rsidR="004C2C73" w:rsidRPr="00EE408D" w:rsidRDefault="004C2C73"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PRESIDENTA DIP. MARTHA AZUCENA CAMACHO REYNOSO. Damos la bienvenida a quienes forman esta Soberanía y les manifiesto mi mayor consideración, por interés con que se ocupan de las tareas de la “LXII” Legislatura en Pleno.</w:t>
      </w:r>
    </w:p>
    <w:p w:rsidR="005A5133" w:rsidRPr="00EE408D" w:rsidRDefault="004C2C73"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ab/>
        <w:t>Doy la bienvenida a las y los medios de comunicación y a quienes se encuentran en el</w:t>
      </w:r>
    </w:p>
    <w:p w:rsidR="004C2C73" w:rsidRPr="00EE408D" w:rsidRDefault="004C2C73"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Recinto y a todos aquellos que nos siguen a través de las redes sociales.</w:t>
      </w:r>
    </w:p>
    <w:p w:rsidR="004C2C73" w:rsidRPr="00EE408D" w:rsidRDefault="004C2C73"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ab/>
        <w:t>Es muy grato contar con su presencia en la “Casa del Pueblo”, su casa.</w:t>
      </w:r>
    </w:p>
    <w:p w:rsidR="004C2C73" w:rsidRPr="00EE408D" w:rsidRDefault="004C2C73"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ab/>
        <w:t>Para la validez de la sesión, pido a la Secretaría verifique el quórum, abriendo el sistema electrónico de asistencia hasta por 5 minutos, al conformarse el quórum, será abierta la sesión.</w:t>
      </w:r>
    </w:p>
    <w:p w:rsidR="004C2C73" w:rsidRPr="00EE408D" w:rsidRDefault="004C2C73"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 xml:space="preserve">SECRETARIA DIP. ROCÍO ALEXIA DÁVILA SÁNCHEZ. </w:t>
      </w:r>
      <w:r w:rsidR="008132CC" w:rsidRPr="00EE408D">
        <w:rPr>
          <w:rFonts w:ascii="Times New Roman" w:hAnsi="Times New Roman" w:cs="Times New Roman"/>
          <w:sz w:val="24"/>
          <w:szCs w:val="24"/>
        </w:rPr>
        <w:t xml:space="preserve">Ábrase </w:t>
      </w:r>
      <w:r w:rsidRPr="00EE408D">
        <w:rPr>
          <w:rFonts w:ascii="Times New Roman" w:hAnsi="Times New Roman" w:cs="Times New Roman"/>
          <w:sz w:val="24"/>
          <w:szCs w:val="24"/>
        </w:rPr>
        <w:t>el sistema electrónico de asistencia hasta por 5 minutos.</w:t>
      </w:r>
    </w:p>
    <w:p w:rsidR="004C2C73" w:rsidRPr="00EE408D" w:rsidRDefault="004C2C73" w:rsidP="00016BDB">
      <w:pPr>
        <w:spacing w:after="0" w:line="240" w:lineRule="auto"/>
        <w:jc w:val="center"/>
        <w:rPr>
          <w:rFonts w:ascii="Times New Roman" w:hAnsi="Times New Roman" w:cs="Times New Roman"/>
          <w:i/>
          <w:sz w:val="24"/>
          <w:szCs w:val="24"/>
        </w:rPr>
      </w:pPr>
      <w:r w:rsidRPr="00EE408D">
        <w:rPr>
          <w:rFonts w:ascii="Times New Roman" w:hAnsi="Times New Roman" w:cs="Times New Roman"/>
          <w:i/>
          <w:sz w:val="24"/>
          <w:szCs w:val="24"/>
        </w:rPr>
        <w:t>(Registro de asistencia)</w:t>
      </w:r>
    </w:p>
    <w:p w:rsidR="004C2C73" w:rsidRPr="00EE408D" w:rsidRDefault="004C2C73"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SECRETARIA DIP. ROCÍO ALEXIA DÁVILA SÁNCHEZ. Presidenta informo que ha sido verificada el quórum, procede a abrir la sesión.</w:t>
      </w:r>
    </w:p>
    <w:p w:rsidR="004C2C73" w:rsidRPr="00EE408D" w:rsidRDefault="004C2C73"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PRESIDENTA DIP. MARTHA AZUCENA CAMACHO REYNOSO. Se declara la existencia del quórum y se abre la sesión, siendo las quince horas con cincuenta y nueve minutos del día miércoles seis de mayo del año dos mil veintiséis.</w:t>
      </w:r>
    </w:p>
    <w:p w:rsidR="004C2C73" w:rsidRPr="00EE408D" w:rsidRDefault="004C2C73"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ab/>
        <w:t>Comunique la Secretaría la propuesta de orden del día.</w:t>
      </w:r>
    </w:p>
    <w:p w:rsidR="004C2C73" w:rsidRPr="00EE408D" w:rsidRDefault="004C2C73"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 xml:space="preserve">SECRETARIA DIP. ROCÍO ALEXIA DÁVILA SÁNCHEZ. </w:t>
      </w:r>
      <w:r w:rsidR="0037282E" w:rsidRPr="00EE408D">
        <w:rPr>
          <w:rFonts w:ascii="Times New Roman" w:hAnsi="Times New Roman" w:cs="Times New Roman"/>
          <w:sz w:val="24"/>
          <w:szCs w:val="24"/>
        </w:rPr>
        <w:t xml:space="preserve">La </w:t>
      </w:r>
      <w:r w:rsidRPr="00EE408D">
        <w:rPr>
          <w:rFonts w:ascii="Times New Roman" w:hAnsi="Times New Roman" w:cs="Times New Roman"/>
          <w:sz w:val="24"/>
          <w:szCs w:val="24"/>
        </w:rPr>
        <w:t>propuesta del orden del día es la siguiente:</w:t>
      </w:r>
    </w:p>
    <w:p w:rsidR="004C2C73" w:rsidRPr="00EE408D" w:rsidRDefault="004C2C73"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1. Acta de la Sesión Anterior.</w:t>
      </w:r>
    </w:p>
    <w:p w:rsidR="004C2C73" w:rsidRPr="00EE408D" w:rsidRDefault="004C2C73"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2. Elección de Vicepresidencia, Secretaría e Integrantes de la Diputación Permanente para fungir durante el Segundo Receso del Segundo Año de Ejercicio Constitucional de la “LXII” Legislatura del Estado de México.</w:t>
      </w:r>
    </w:p>
    <w:p w:rsidR="00AA56C0" w:rsidRPr="00EE408D" w:rsidRDefault="004C2C73"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 xml:space="preserve">3. Discusión y resolución del Dictamen de la Iniciativa con Proyecto de Decreto por el que se reforma el artículo 17 de la Constitución Política del Estado Libre y Soberano de México, presentada por la Titular del Ejecutivo Estatal; de la Iniciativa de Decreto por el que se reforman diversas disposiciones de la Constitución Política del Estado Libre y Soberano de México, presentada por la Diputada Leticia Mejía García, en nombre del Grupo Parlamentario del Partido Revolucionario Institucional; y de la Iniciativa con Proyecto de Decreto de reforma Constitucional, presentada por el Grupo Parlamentario del Partido Movimiento Ciudadano; todas en materia de pueblos y comunidades indígenas y afromexicanas, </w:t>
      </w:r>
      <w:r w:rsidR="00F16D79" w:rsidRPr="00EE408D">
        <w:rPr>
          <w:rFonts w:ascii="Times New Roman" w:hAnsi="Times New Roman" w:cs="Times New Roman"/>
          <w:sz w:val="24"/>
          <w:szCs w:val="24"/>
        </w:rPr>
        <w:t>formulado por</w:t>
      </w:r>
      <w:r w:rsidR="00AA56C0" w:rsidRPr="00EE408D">
        <w:rPr>
          <w:rFonts w:ascii="Times New Roman" w:hAnsi="Times New Roman" w:cs="Times New Roman"/>
          <w:sz w:val="24"/>
          <w:szCs w:val="24"/>
        </w:rPr>
        <w:t xml:space="preserve"> las Comisiones Unidas de Gobernación y Puntos Constitucionales, de Asuntos Indígenas y de Desarrollo y Bienestar Social.</w:t>
      </w:r>
    </w:p>
    <w:p w:rsidR="00AA56C0" w:rsidRPr="00EE408D" w:rsidRDefault="00AA56C0"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 xml:space="preserve">4. Discusión y resolución del </w:t>
      </w:r>
      <w:r w:rsidRPr="00EE408D">
        <w:rPr>
          <w:rFonts w:ascii="Times New Roman" w:hAnsi="Times New Roman" w:cs="Times New Roman"/>
          <w:bCs/>
          <w:sz w:val="24"/>
          <w:szCs w:val="24"/>
        </w:rPr>
        <w:t xml:space="preserve">Dictamen </w:t>
      </w:r>
      <w:r w:rsidRPr="00EE408D">
        <w:rPr>
          <w:rFonts w:ascii="Times New Roman" w:hAnsi="Times New Roman" w:cs="Times New Roman"/>
          <w:sz w:val="24"/>
          <w:szCs w:val="24"/>
        </w:rPr>
        <w:t xml:space="preserve">de la </w:t>
      </w:r>
      <w:r w:rsidRPr="00EE408D">
        <w:rPr>
          <w:rFonts w:ascii="Times New Roman" w:hAnsi="Times New Roman" w:cs="Times New Roman"/>
          <w:bCs/>
          <w:sz w:val="24"/>
          <w:szCs w:val="24"/>
        </w:rPr>
        <w:t xml:space="preserve">Iniciativa </w:t>
      </w:r>
      <w:r w:rsidRPr="00EE408D">
        <w:rPr>
          <w:rFonts w:ascii="Times New Roman" w:hAnsi="Times New Roman" w:cs="Times New Roman"/>
          <w:sz w:val="24"/>
          <w:szCs w:val="24"/>
        </w:rPr>
        <w:t xml:space="preserve">de Decreto por el que se reforman y adicionan diversas disposiciones de la </w:t>
      </w:r>
      <w:r w:rsidRPr="00EE408D">
        <w:rPr>
          <w:rFonts w:ascii="Times New Roman" w:hAnsi="Times New Roman" w:cs="Times New Roman"/>
          <w:bCs/>
          <w:sz w:val="24"/>
          <w:szCs w:val="24"/>
        </w:rPr>
        <w:t>Constitución Política del Estado Libre y Soberano de México</w:t>
      </w:r>
      <w:r w:rsidRPr="00EE408D">
        <w:rPr>
          <w:rFonts w:ascii="Times New Roman" w:hAnsi="Times New Roman" w:cs="Times New Roman"/>
          <w:sz w:val="24"/>
          <w:szCs w:val="24"/>
        </w:rPr>
        <w:t xml:space="preserve">, del </w:t>
      </w:r>
      <w:r w:rsidRPr="00EE408D">
        <w:rPr>
          <w:rFonts w:ascii="Times New Roman" w:hAnsi="Times New Roman" w:cs="Times New Roman"/>
          <w:bCs/>
          <w:sz w:val="24"/>
          <w:szCs w:val="24"/>
        </w:rPr>
        <w:t>Código Electoral del Estado de México</w:t>
      </w:r>
      <w:r w:rsidRPr="00EE408D">
        <w:rPr>
          <w:rFonts w:ascii="Times New Roman" w:hAnsi="Times New Roman" w:cs="Times New Roman"/>
          <w:sz w:val="24"/>
          <w:szCs w:val="24"/>
        </w:rPr>
        <w:t xml:space="preserve">, y de la </w:t>
      </w:r>
      <w:r w:rsidRPr="00EE408D">
        <w:rPr>
          <w:rFonts w:ascii="Times New Roman" w:hAnsi="Times New Roman" w:cs="Times New Roman"/>
          <w:bCs/>
          <w:sz w:val="24"/>
          <w:szCs w:val="24"/>
        </w:rPr>
        <w:t>Ley Orgánica Municipal del Estado de México</w:t>
      </w:r>
      <w:r w:rsidRPr="00EE408D">
        <w:rPr>
          <w:rFonts w:ascii="Times New Roman" w:hAnsi="Times New Roman" w:cs="Times New Roman"/>
          <w:sz w:val="24"/>
          <w:szCs w:val="24"/>
        </w:rPr>
        <w:t xml:space="preserve">, presentada por el Diputado José Francisco Vázquez Rodríguez, en nombre del Grupo Parlamentario del Partido morena, por el Diputado José Alberto Couttolenc Buentello, en nombre del Grupo Parlamentario del Partido Verde Ecologista de México, y el Diputado Óscar González Yáñez, en nombre del Grupo Parlamentario del Partido del Trabajo; de la </w:t>
      </w:r>
      <w:r w:rsidRPr="00EE408D">
        <w:rPr>
          <w:rFonts w:ascii="Times New Roman" w:hAnsi="Times New Roman" w:cs="Times New Roman"/>
          <w:bCs/>
          <w:sz w:val="24"/>
          <w:szCs w:val="24"/>
        </w:rPr>
        <w:t xml:space="preserve">Iniciativa </w:t>
      </w:r>
      <w:r w:rsidRPr="00EE408D">
        <w:rPr>
          <w:rFonts w:ascii="Times New Roman" w:hAnsi="Times New Roman" w:cs="Times New Roman"/>
          <w:sz w:val="24"/>
          <w:szCs w:val="24"/>
        </w:rPr>
        <w:t xml:space="preserve">con Proyecto de Decreto, por el que se reforma el artículo 117, de la </w:t>
      </w:r>
      <w:r w:rsidRPr="00EE408D">
        <w:rPr>
          <w:rFonts w:ascii="Times New Roman" w:hAnsi="Times New Roman" w:cs="Times New Roman"/>
          <w:bCs/>
          <w:sz w:val="24"/>
          <w:szCs w:val="24"/>
        </w:rPr>
        <w:t>Constitución Política del Estado Libre y Soberano de México</w:t>
      </w:r>
      <w:r w:rsidRPr="00EE408D">
        <w:rPr>
          <w:rFonts w:ascii="Times New Roman" w:hAnsi="Times New Roman" w:cs="Times New Roman"/>
          <w:sz w:val="24"/>
          <w:szCs w:val="24"/>
        </w:rPr>
        <w:t xml:space="preserve">, presentada por la Diputada María José Pérez Domínguez, en nombre del </w:t>
      </w:r>
      <w:r w:rsidRPr="00EE408D">
        <w:rPr>
          <w:rFonts w:ascii="Times New Roman" w:hAnsi="Times New Roman" w:cs="Times New Roman"/>
          <w:sz w:val="24"/>
          <w:szCs w:val="24"/>
        </w:rPr>
        <w:lastRenderedPageBreak/>
        <w:t xml:space="preserve">Grupo Parlamentario del Partido morena; de la </w:t>
      </w:r>
      <w:r w:rsidRPr="00EE408D">
        <w:rPr>
          <w:rFonts w:ascii="Times New Roman" w:hAnsi="Times New Roman" w:cs="Times New Roman"/>
          <w:bCs/>
          <w:sz w:val="24"/>
          <w:szCs w:val="24"/>
        </w:rPr>
        <w:t xml:space="preserve">Iniciativa </w:t>
      </w:r>
      <w:r w:rsidRPr="00EE408D">
        <w:rPr>
          <w:rFonts w:ascii="Times New Roman" w:hAnsi="Times New Roman" w:cs="Times New Roman"/>
          <w:sz w:val="24"/>
          <w:szCs w:val="24"/>
        </w:rPr>
        <w:t>con Proyecto de Decreto, por el que se reforman diversas disposiciones de la C</w:t>
      </w:r>
      <w:r w:rsidRPr="00EE408D">
        <w:rPr>
          <w:rFonts w:ascii="Times New Roman" w:hAnsi="Times New Roman" w:cs="Times New Roman"/>
          <w:bCs/>
          <w:sz w:val="24"/>
          <w:szCs w:val="24"/>
        </w:rPr>
        <w:t>onstitución Política del Estado Libre y Soberano de México</w:t>
      </w:r>
      <w:r w:rsidRPr="00EE408D">
        <w:rPr>
          <w:rFonts w:ascii="Times New Roman" w:hAnsi="Times New Roman" w:cs="Times New Roman"/>
          <w:sz w:val="24"/>
          <w:szCs w:val="24"/>
        </w:rPr>
        <w:t xml:space="preserve">, presentada por la Diputada María José Pérez Domínguez, en nombre del Grupo Parlamentario del Partido morena; de la </w:t>
      </w:r>
      <w:r w:rsidRPr="00EE408D">
        <w:rPr>
          <w:rFonts w:ascii="Times New Roman" w:hAnsi="Times New Roman" w:cs="Times New Roman"/>
          <w:bCs/>
          <w:sz w:val="24"/>
          <w:szCs w:val="24"/>
        </w:rPr>
        <w:t xml:space="preserve">Iniciativa </w:t>
      </w:r>
      <w:r w:rsidRPr="00EE408D">
        <w:rPr>
          <w:rFonts w:ascii="Times New Roman" w:hAnsi="Times New Roman" w:cs="Times New Roman"/>
          <w:sz w:val="24"/>
          <w:szCs w:val="24"/>
        </w:rPr>
        <w:t xml:space="preserve">con Proyecto de Decreto por el que se reforman y adicionan diversas disposiciones del Código Electoral del Estado de México, presentadas por el Grupo Parlamentario del Partido Verde Ecologista de México y de la Iniciativa con Proyecto de Decreto por el que se reforma el artículo 147 de la </w:t>
      </w:r>
      <w:r w:rsidRPr="00EE408D">
        <w:rPr>
          <w:rFonts w:ascii="Times New Roman" w:hAnsi="Times New Roman" w:cs="Times New Roman"/>
          <w:bCs/>
          <w:sz w:val="24"/>
          <w:szCs w:val="24"/>
        </w:rPr>
        <w:t>Constitución Política del Estado Libre y Soberano de México</w:t>
      </w:r>
      <w:r w:rsidRPr="00EE408D">
        <w:rPr>
          <w:rFonts w:ascii="Times New Roman" w:hAnsi="Times New Roman" w:cs="Times New Roman"/>
          <w:sz w:val="24"/>
          <w:szCs w:val="24"/>
        </w:rPr>
        <w:t xml:space="preserve">, presentada por el Diputado Octavio Martínez Vargas, integrante del Grupo Parlamentario del Partido morena. Todas en materia de Calendario Electoral y Austeridad del Gasto Público y de Prohibición del Nepotismo Electoral y Reelección Consecutiva, formulado por las Comisiones Unidas de Gobernación y Puntos Constitucionales, y de Electoral y de Desarrollo Democrático. </w:t>
      </w:r>
    </w:p>
    <w:p w:rsidR="00AA56C0" w:rsidRPr="00EE408D" w:rsidRDefault="00AA56C0" w:rsidP="00016BDB">
      <w:pPr>
        <w:pStyle w:val="Sinespaciado"/>
        <w:jc w:val="both"/>
        <w:rPr>
          <w:rFonts w:ascii="Times New Roman" w:hAnsi="Times New Roman" w:cs="Times New Roman"/>
          <w:sz w:val="24"/>
          <w:szCs w:val="24"/>
        </w:rPr>
      </w:pPr>
      <w:r w:rsidRPr="00EE408D">
        <w:rPr>
          <w:rFonts w:ascii="Times New Roman" w:hAnsi="Times New Roman" w:cs="Times New Roman"/>
          <w:bCs/>
          <w:sz w:val="24"/>
          <w:szCs w:val="24"/>
        </w:rPr>
        <w:t xml:space="preserve">5. </w:t>
      </w:r>
      <w:r w:rsidRPr="00EE408D">
        <w:rPr>
          <w:rFonts w:ascii="Times New Roman" w:hAnsi="Times New Roman" w:cs="Times New Roman"/>
          <w:sz w:val="24"/>
          <w:szCs w:val="24"/>
        </w:rPr>
        <w:t xml:space="preserve">Discusión y resolución del </w:t>
      </w:r>
      <w:r w:rsidRPr="00EE408D">
        <w:rPr>
          <w:rFonts w:ascii="Times New Roman" w:hAnsi="Times New Roman" w:cs="Times New Roman"/>
          <w:bCs/>
          <w:sz w:val="24"/>
          <w:szCs w:val="24"/>
        </w:rPr>
        <w:t xml:space="preserve">Dictamen </w:t>
      </w:r>
      <w:r w:rsidRPr="00EE408D">
        <w:rPr>
          <w:rFonts w:ascii="Times New Roman" w:hAnsi="Times New Roman" w:cs="Times New Roman"/>
          <w:sz w:val="24"/>
          <w:szCs w:val="24"/>
        </w:rPr>
        <w:t xml:space="preserve">de la </w:t>
      </w:r>
      <w:r w:rsidRPr="00EE408D">
        <w:rPr>
          <w:rFonts w:ascii="Times New Roman" w:hAnsi="Times New Roman" w:cs="Times New Roman"/>
          <w:bCs/>
          <w:sz w:val="24"/>
          <w:szCs w:val="24"/>
        </w:rPr>
        <w:t xml:space="preserve">Iniciativa </w:t>
      </w:r>
      <w:r w:rsidRPr="00EE408D">
        <w:rPr>
          <w:rFonts w:ascii="Times New Roman" w:hAnsi="Times New Roman" w:cs="Times New Roman"/>
          <w:sz w:val="24"/>
          <w:szCs w:val="24"/>
        </w:rPr>
        <w:t xml:space="preserve">con Proyecto de Decreto por el que se adiciona el artículo 61 Bis a la </w:t>
      </w:r>
      <w:r w:rsidRPr="00EE408D">
        <w:rPr>
          <w:rFonts w:ascii="Times New Roman" w:hAnsi="Times New Roman" w:cs="Times New Roman"/>
          <w:bCs/>
          <w:sz w:val="24"/>
          <w:szCs w:val="24"/>
        </w:rPr>
        <w:t>Ley de Educación del Estado de México</w:t>
      </w:r>
      <w:r w:rsidRPr="00EE408D">
        <w:rPr>
          <w:rFonts w:ascii="Times New Roman" w:hAnsi="Times New Roman" w:cs="Times New Roman"/>
          <w:sz w:val="24"/>
          <w:szCs w:val="24"/>
        </w:rPr>
        <w:t xml:space="preserve">, presentada por la Diputada Paola Jiménez Hernández, en nombre del Grupo Parlamentario del Partido morena; de la </w:t>
      </w:r>
      <w:r w:rsidRPr="00EE408D">
        <w:rPr>
          <w:rFonts w:ascii="Times New Roman" w:hAnsi="Times New Roman" w:cs="Times New Roman"/>
          <w:bCs/>
          <w:sz w:val="24"/>
          <w:szCs w:val="24"/>
        </w:rPr>
        <w:t xml:space="preserve">Iniciativa </w:t>
      </w:r>
      <w:r w:rsidRPr="00EE408D">
        <w:rPr>
          <w:rFonts w:ascii="Times New Roman" w:hAnsi="Times New Roman" w:cs="Times New Roman"/>
          <w:sz w:val="24"/>
          <w:szCs w:val="24"/>
        </w:rPr>
        <w:t xml:space="preserve">con Proyecto de Decreto por el que se reforman y adicionan diversas disposiciones de la </w:t>
      </w:r>
      <w:r w:rsidRPr="00EE408D">
        <w:rPr>
          <w:rFonts w:ascii="Times New Roman" w:hAnsi="Times New Roman" w:cs="Times New Roman"/>
          <w:bCs/>
          <w:sz w:val="24"/>
          <w:szCs w:val="24"/>
        </w:rPr>
        <w:t>Ley de los Derechos de Niñas, Niños y Adolescentes del Estado de México</w:t>
      </w:r>
      <w:r w:rsidRPr="00EE408D">
        <w:rPr>
          <w:rFonts w:ascii="Times New Roman" w:hAnsi="Times New Roman" w:cs="Times New Roman"/>
          <w:sz w:val="24"/>
          <w:szCs w:val="24"/>
        </w:rPr>
        <w:t xml:space="preserve">, de la </w:t>
      </w:r>
      <w:r w:rsidRPr="00EE408D">
        <w:rPr>
          <w:rFonts w:ascii="Times New Roman" w:hAnsi="Times New Roman" w:cs="Times New Roman"/>
          <w:bCs/>
          <w:sz w:val="24"/>
          <w:szCs w:val="24"/>
        </w:rPr>
        <w:t>Ley de Educación del Estado de México</w:t>
      </w:r>
      <w:r w:rsidRPr="00EE408D">
        <w:rPr>
          <w:rFonts w:ascii="Times New Roman" w:hAnsi="Times New Roman" w:cs="Times New Roman"/>
          <w:sz w:val="24"/>
          <w:szCs w:val="24"/>
        </w:rPr>
        <w:t xml:space="preserve">, y del </w:t>
      </w:r>
      <w:r w:rsidRPr="00EE408D">
        <w:rPr>
          <w:rFonts w:ascii="Times New Roman" w:hAnsi="Times New Roman" w:cs="Times New Roman"/>
          <w:bCs/>
          <w:sz w:val="24"/>
          <w:szCs w:val="24"/>
        </w:rPr>
        <w:t>Código Penal del Estado de México</w:t>
      </w:r>
      <w:r w:rsidRPr="00EE408D">
        <w:rPr>
          <w:rFonts w:ascii="Times New Roman" w:hAnsi="Times New Roman" w:cs="Times New Roman"/>
          <w:sz w:val="24"/>
          <w:szCs w:val="24"/>
        </w:rPr>
        <w:t xml:space="preserve">, presentada por el Diputado Anuar Roberto Azar Figueroa y del Diputado Pablo Fernández de Cevallos González, en nombre del Grupo Parlamentario del Partido Acción Nacional; y de la </w:t>
      </w:r>
      <w:r w:rsidRPr="00EE408D">
        <w:rPr>
          <w:rFonts w:ascii="Times New Roman" w:hAnsi="Times New Roman" w:cs="Times New Roman"/>
          <w:bCs/>
          <w:sz w:val="24"/>
          <w:szCs w:val="24"/>
        </w:rPr>
        <w:t xml:space="preserve">Iniciativa </w:t>
      </w:r>
      <w:r w:rsidRPr="00EE408D">
        <w:rPr>
          <w:rFonts w:ascii="Times New Roman" w:hAnsi="Times New Roman" w:cs="Times New Roman"/>
          <w:sz w:val="24"/>
          <w:szCs w:val="24"/>
        </w:rPr>
        <w:t xml:space="preserve">con Proyecto de Decreto por el que se adiciona el párrafo treinta y uno del artículo 5 de la </w:t>
      </w:r>
      <w:r w:rsidRPr="00EE408D">
        <w:rPr>
          <w:rFonts w:ascii="Times New Roman" w:hAnsi="Times New Roman" w:cs="Times New Roman"/>
          <w:bCs/>
          <w:sz w:val="24"/>
          <w:szCs w:val="24"/>
        </w:rPr>
        <w:t>Constitución Política del Estado Libre y Soberano de México</w:t>
      </w:r>
      <w:r w:rsidRPr="00EE408D">
        <w:rPr>
          <w:rFonts w:ascii="Times New Roman" w:hAnsi="Times New Roman" w:cs="Times New Roman"/>
          <w:sz w:val="24"/>
          <w:szCs w:val="24"/>
        </w:rPr>
        <w:t xml:space="preserve">, se adiciona la fracción XXXII del artículo 5, y la fracción XXII del artículo 10, se reforma la fracción I del artículo 28 y se adiciona el artículo 67 Bis de la </w:t>
      </w:r>
      <w:r w:rsidRPr="00EE408D">
        <w:rPr>
          <w:rFonts w:ascii="Times New Roman" w:hAnsi="Times New Roman" w:cs="Times New Roman"/>
          <w:bCs/>
          <w:sz w:val="24"/>
          <w:szCs w:val="24"/>
        </w:rPr>
        <w:t>Ley de los Derechos de Niñas, Niños y Adolescentes del Estado de México</w:t>
      </w:r>
      <w:r w:rsidRPr="00EE408D">
        <w:rPr>
          <w:rFonts w:ascii="Times New Roman" w:hAnsi="Times New Roman" w:cs="Times New Roman"/>
          <w:sz w:val="24"/>
          <w:szCs w:val="24"/>
        </w:rPr>
        <w:t xml:space="preserve">, presentada por la Diputada Rocío Alexia Dávila Sánchez y del Diputado Pablo Fernández de Cevallos González, en nombre del Grupo Parlamentario del Partido Acción Nacional; todas para establecer la regulación del uso de celulares y otros dispositivos móviles en las instituciones educativas de nivel básico, formulado por la Comisión Legislativa de Educación, Cultura, Ciencia, Tecnología e Innovación. </w:t>
      </w:r>
    </w:p>
    <w:p w:rsidR="00AA56C0" w:rsidRPr="00EE408D" w:rsidRDefault="00AA56C0" w:rsidP="00016BDB">
      <w:pPr>
        <w:pStyle w:val="Sinespaciado"/>
        <w:jc w:val="both"/>
        <w:rPr>
          <w:rFonts w:ascii="Times New Roman" w:hAnsi="Times New Roman" w:cs="Times New Roman"/>
          <w:sz w:val="24"/>
          <w:szCs w:val="24"/>
        </w:rPr>
      </w:pPr>
      <w:r w:rsidRPr="00EE408D">
        <w:rPr>
          <w:rFonts w:ascii="Times New Roman" w:hAnsi="Times New Roman" w:cs="Times New Roman"/>
          <w:bCs/>
          <w:sz w:val="24"/>
          <w:szCs w:val="24"/>
        </w:rPr>
        <w:t xml:space="preserve">6. </w:t>
      </w:r>
      <w:r w:rsidRPr="00EE408D">
        <w:rPr>
          <w:rFonts w:ascii="Times New Roman" w:hAnsi="Times New Roman" w:cs="Times New Roman"/>
          <w:sz w:val="24"/>
          <w:szCs w:val="24"/>
        </w:rPr>
        <w:t xml:space="preserve">Discusión y resolución del </w:t>
      </w:r>
      <w:r w:rsidRPr="00EE408D">
        <w:rPr>
          <w:rFonts w:ascii="Times New Roman" w:hAnsi="Times New Roman" w:cs="Times New Roman"/>
          <w:bCs/>
          <w:sz w:val="24"/>
          <w:szCs w:val="24"/>
        </w:rPr>
        <w:t xml:space="preserve">Dictamen </w:t>
      </w:r>
      <w:r w:rsidRPr="00EE408D">
        <w:rPr>
          <w:rFonts w:ascii="Times New Roman" w:hAnsi="Times New Roman" w:cs="Times New Roman"/>
          <w:sz w:val="24"/>
          <w:szCs w:val="24"/>
        </w:rPr>
        <w:t xml:space="preserve">de la </w:t>
      </w:r>
      <w:r w:rsidRPr="00EE408D">
        <w:rPr>
          <w:rFonts w:ascii="Times New Roman" w:hAnsi="Times New Roman" w:cs="Times New Roman"/>
          <w:bCs/>
          <w:sz w:val="24"/>
          <w:szCs w:val="24"/>
        </w:rPr>
        <w:t xml:space="preserve">Iniciativa </w:t>
      </w:r>
      <w:r w:rsidRPr="00EE408D">
        <w:rPr>
          <w:rFonts w:ascii="Times New Roman" w:hAnsi="Times New Roman" w:cs="Times New Roman"/>
          <w:sz w:val="24"/>
          <w:szCs w:val="24"/>
        </w:rPr>
        <w:t xml:space="preserve">con Proyecto de Decreto por el que se reforma el </w:t>
      </w:r>
      <w:r w:rsidRPr="00EE408D">
        <w:rPr>
          <w:rFonts w:ascii="Times New Roman" w:hAnsi="Times New Roman" w:cs="Times New Roman"/>
          <w:bCs/>
          <w:sz w:val="24"/>
          <w:szCs w:val="24"/>
        </w:rPr>
        <w:t>Código Civil del Estado de México</w:t>
      </w:r>
      <w:r w:rsidRPr="00EE408D">
        <w:rPr>
          <w:rFonts w:ascii="Times New Roman" w:hAnsi="Times New Roman" w:cs="Times New Roman"/>
          <w:sz w:val="24"/>
          <w:szCs w:val="24"/>
        </w:rPr>
        <w:t xml:space="preserve">, para reforzar la reglamentación del trabajo en el hogar no remunerado y establecer criterios objetivos para su valoración económica, presentada por el Diputado Alejandro Castro Hernández, en nombre del Grupo Parlamentario del Partido Revolucionario Institucional, formulado por las Comisiones Unidas de Procuración y Administración de Justicia, y de Trabajo, Previsión y Seguridad Social. </w:t>
      </w:r>
    </w:p>
    <w:p w:rsidR="00AA56C0" w:rsidRPr="00EE408D" w:rsidRDefault="00AA56C0" w:rsidP="00016BDB">
      <w:pPr>
        <w:pStyle w:val="Sinespaciado"/>
        <w:jc w:val="both"/>
        <w:rPr>
          <w:rFonts w:ascii="Times New Roman" w:hAnsi="Times New Roman" w:cs="Times New Roman"/>
          <w:sz w:val="24"/>
          <w:szCs w:val="24"/>
        </w:rPr>
      </w:pPr>
      <w:r w:rsidRPr="00EE408D">
        <w:rPr>
          <w:rFonts w:ascii="Times New Roman" w:hAnsi="Times New Roman" w:cs="Times New Roman"/>
          <w:bCs/>
          <w:sz w:val="24"/>
          <w:szCs w:val="24"/>
        </w:rPr>
        <w:t xml:space="preserve">7. </w:t>
      </w:r>
      <w:r w:rsidRPr="00EE408D">
        <w:rPr>
          <w:rFonts w:ascii="Times New Roman" w:hAnsi="Times New Roman" w:cs="Times New Roman"/>
          <w:sz w:val="24"/>
          <w:szCs w:val="24"/>
        </w:rPr>
        <w:t xml:space="preserve">Lectura y acuerdo conducente de la </w:t>
      </w:r>
      <w:r w:rsidRPr="00EE408D">
        <w:rPr>
          <w:rFonts w:ascii="Times New Roman" w:hAnsi="Times New Roman" w:cs="Times New Roman"/>
          <w:bCs/>
          <w:sz w:val="24"/>
          <w:szCs w:val="24"/>
        </w:rPr>
        <w:t xml:space="preserve">Iniciativa </w:t>
      </w:r>
      <w:r w:rsidRPr="00EE408D">
        <w:rPr>
          <w:rFonts w:ascii="Times New Roman" w:hAnsi="Times New Roman" w:cs="Times New Roman"/>
          <w:sz w:val="24"/>
          <w:szCs w:val="24"/>
        </w:rPr>
        <w:t>de Decreto por el que se autoriza al H</w:t>
      </w:r>
      <w:r w:rsidR="00702397" w:rsidRPr="00EE408D">
        <w:rPr>
          <w:rFonts w:ascii="Times New Roman" w:hAnsi="Times New Roman" w:cs="Times New Roman"/>
          <w:sz w:val="24"/>
          <w:szCs w:val="24"/>
        </w:rPr>
        <w:t>onorable</w:t>
      </w:r>
      <w:r w:rsidRPr="00EE408D">
        <w:rPr>
          <w:rFonts w:ascii="Times New Roman" w:hAnsi="Times New Roman" w:cs="Times New Roman"/>
          <w:sz w:val="24"/>
          <w:szCs w:val="24"/>
        </w:rPr>
        <w:t xml:space="preserve"> Ayuntamiento de Ixtapan de la Sal, Estado de México, a </w:t>
      </w:r>
      <w:r w:rsidRPr="00EE408D">
        <w:rPr>
          <w:rFonts w:ascii="Times New Roman" w:hAnsi="Times New Roman" w:cs="Times New Roman"/>
          <w:bCs/>
          <w:sz w:val="24"/>
          <w:szCs w:val="24"/>
        </w:rPr>
        <w:t>desincorporar del patrimonio del municipio un inmueble</w:t>
      </w:r>
      <w:r w:rsidRPr="00EE408D">
        <w:rPr>
          <w:rFonts w:ascii="Times New Roman" w:hAnsi="Times New Roman" w:cs="Times New Roman"/>
          <w:sz w:val="24"/>
          <w:szCs w:val="24"/>
        </w:rPr>
        <w:t xml:space="preserve">, para que sea donado a título gratuito a favor del Gobierno Federal, con destino a la Secretaría de la Defensa Nacional (SEDENA), presentada por la Titular del Ejecutivo Estatal. (De urgente y obvia resolución). </w:t>
      </w:r>
    </w:p>
    <w:p w:rsidR="00AA56C0" w:rsidRPr="00EE408D" w:rsidRDefault="00AA56C0" w:rsidP="00016BDB">
      <w:pPr>
        <w:pStyle w:val="Sinespaciado"/>
        <w:jc w:val="both"/>
        <w:rPr>
          <w:rFonts w:ascii="Times New Roman" w:hAnsi="Times New Roman" w:cs="Times New Roman"/>
          <w:sz w:val="24"/>
          <w:szCs w:val="24"/>
        </w:rPr>
      </w:pPr>
      <w:r w:rsidRPr="00EE408D">
        <w:rPr>
          <w:rFonts w:ascii="Times New Roman" w:hAnsi="Times New Roman" w:cs="Times New Roman"/>
          <w:bCs/>
          <w:sz w:val="24"/>
          <w:szCs w:val="24"/>
        </w:rPr>
        <w:t xml:space="preserve">8. </w:t>
      </w:r>
      <w:r w:rsidRPr="00EE408D">
        <w:rPr>
          <w:rFonts w:ascii="Times New Roman" w:hAnsi="Times New Roman" w:cs="Times New Roman"/>
          <w:sz w:val="24"/>
          <w:szCs w:val="24"/>
        </w:rPr>
        <w:t xml:space="preserve">Lectura y acuerdo conducente de la </w:t>
      </w:r>
      <w:r w:rsidRPr="00EE408D">
        <w:rPr>
          <w:rFonts w:ascii="Times New Roman" w:hAnsi="Times New Roman" w:cs="Times New Roman"/>
          <w:bCs/>
          <w:sz w:val="24"/>
          <w:szCs w:val="24"/>
        </w:rPr>
        <w:t xml:space="preserve">Iniciativa </w:t>
      </w:r>
      <w:r w:rsidRPr="00EE408D">
        <w:rPr>
          <w:rFonts w:ascii="Times New Roman" w:hAnsi="Times New Roman" w:cs="Times New Roman"/>
          <w:sz w:val="24"/>
          <w:szCs w:val="24"/>
        </w:rPr>
        <w:t>de Decreto por el que se autoriza al H</w:t>
      </w:r>
      <w:r w:rsidR="00702397" w:rsidRPr="00EE408D">
        <w:rPr>
          <w:rFonts w:ascii="Times New Roman" w:hAnsi="Times New Roman" w:cs="Times New Roman"/>
          <w:sz w:val="24"/>
          <w:szCs w:val="24"/>
        </w:rPr>
        <w:t>onorable</w:t>
      </w:r>
      <w:r w:rsidRPr="00EE408D">
        <w:rPr>
          <w:rFonts w:ascii="Times New Roman" w:hAnsi="Times New Roman" w:cs="Times New Roman"/>
          <w:sz w:val="24"/>
          <w:szCs w:val="24"/>
        </w:rPr>
        <w:t xml:space="preserve"> Ayuntamiento de Ixtapan de la Sal, Estado de México, </w:t>
      </w:r>
      <w:r w:rsidRPr="00EE408D">
        <w:rPr>
          <w:rFonts w:ascii="Times New Roman" w:hAnsi="Times New Roman" w:cs="Times New Roman"/>
          <w:bCs/>
          <w:sz w:val="24"/>
          <w:szCs w:val="24"/>
        </w:rPr>
        <w:t>a desincorporar del patrimonio del municipio</w:t>
      </w:r>
      <w:r w:rsidRPr="00EE408D">
        <w:rPr>
          <w:rFonts w:ascii="Times New Roman" w:hAnsi="Times New Roman" w:cs="Times New Roman"/>
          <w:sz w:val="24"/>
          <w:szCs w:val="24"/>
        </w:rPr>
        <w:t>, el inmueble que ocupa la institución educativa de nivel básico preescolar, denominada Jardín de Niños "Estefanía Castañeda", para que sea donado a título gratuito, a favor del Organismo Público Descentralizado denominado Servicios Educativos Integrados al Estado de México (SEIEM), presentada por la Titular del Ejecutivo Estatal. (De urge</w:t>
      </w:r>
      <w:bookmarkStart w:id="0" w:name="_GoBack"/>
      <w:bookmarkEnd w:id="0"/>
      <w:r w:rsidRPr="00EE408D">
        <w:rPr>
          <w:rFonts w:ascii="Times New Roman" w:hAnsi="Times New Roman" w:cs="Times New Roman"/>
          <w:sz w:val="24"/>
          <w:szCs w:val="24"/>
        </w:rPr>
        <w:t xml:space="preserve">nte y obvia resolución). </w:t>
      </w:r>
    </w:p>
    <w:p w:rsidR="00AA56C0" w:rsidRPr="00EE408D" w:rsidRDefault="00AA56C0" w:rsidP="00016BDB">
      <w:pPr>
        <w:pStyle w:val="Sinespaciado"/>
        <w:jc w:val="both"/>
        <w:rPr>
          <w:rFonts w:ascii="Times New Roman" w:hAnsi="Times New Roman" w:cs="Times New Roman"/>
          <w:sz w:val="24"/>
          <w:szCs w:val="24"/>
        </w:rPr>
      </w:pPr>
      <w:r w:rsidRPr="00EE408D">
        <w:rPr>
          <w:rFonts w:ascii="Times New Roman" w:hAnsi="Times New Roman" w:cs="Times New Roman"/>
          <w:bCs/>
          <w:sz w:val="24"/>
          <w:szCs w:val="24"/>
        </w:rPr>
        <w:t xml:space="preserve">9. </w:t>
      </w:r>
      <w:r w:rsidRPr="00EE408D">
        <w:rPr>
          <w:rFonts w:ascii="Times New Roman" w:hAnsi="Times New Roman" w:cs="Times New Roman"/>
          <w:sz w:val="24"/>
          <w:szCs w:val="24"/>
        </w:rPr>
        <w:t xml:space="preserve">Lectura y acuerdo conducente de la </w:t>
      </w:r>
      <w:r w:rsidRPr="00EE408D">
        <w:rPr>
          <w:rFonts w:ascii="Times New Roman" w:hAnsi="Times New Roman" w:cs="Times New Roman"/>
          <w:bCs/>
          <w:sz w:val="24"/>
          <w:szCs w:val="24"/>
        </w:rPr>
        <w:t xml:space="preserve">Iniciativa </w:t>
      </w:r>
      <w:r w:rsidRPr="00EE408D">
        <w:rPr>
          <w:rFonts w:ascii="Times New Roman" w:hAnsi="Times New Roman" w:cs="Times New Roman"/>
          <w:sz w:val="24"/>
          <w:szCs w:val="24"/>
        </w:rPr>
        <w:t>de Decreto por el que se autoriza al H</w:t>
      </w:r>
      <w:r w:rsidR="00702397" w:rsidRPr="00EE408D">
        <w:rPr>
          <w:rFonts w:ascii="Times New Roman" w:hAnsi="Times New Roman" w:cs="Times New Roman"/>
          <w:sz w:val="24"/>
          <w:szCs w:val="24"/>
        </w:rPr>
        <w:t>onorable</w:t>
      </w:r>
      <w:r w:rsidRPr="00EE408D">
        <w:rPr>
          <w:rFonts w:ascii="Times New Roman" w:hAnsi="Times New Roman" w:cs="Times New Roman"/>
          <w:sz w:val="24"/>
          <w:szCs w:val="24"/>
        </w:rPr>
        <w:t xml:space="preserve"> Ayuntamiento de Ixtapan de la Sal, Estado de México, </w:t>
      </w:r>
      <w:r w:rsidRPr="00EE408D">
        <w:rPr>
          <w:rFonts w:ascii="Times New Roman" w:hAnsi="Times New Roman" w:cs="Times New Roman"/>
          <w:bCs/>
          <w:sz w:val="24"/>
          <w:szCs w:val="24"/>
        </w:rPr>
        <w:t>a desincorporar del patrimonio del municipio</w:t>
      </w:r>
      <w:r w:rsidRPr="00EE408D">
        <w:rPr>
          <w:rFonts w:ascii="Times New Roman" w:hAnsi="Times New Roman" w:cs="Times New Roman"/>
          <w:sz w:val="24"/>
          <w:szCs w:val="24"/>
        </w:rPr>
        <w:t xml:space="preserve">, el inmueble que ocupa la institución educativa de nivel básico, denominada Escuela </w:t>
      </w:r>
      <w:r w:rsidRPr="00EE408D">
        <w:rPr>
          <w:rFonts w:ascii="Times New Roman" w:hAnsi="Times New Roman" w:cs="Times New Roman"/>
          <w:sz w:val="24"/>
          <w:szCs w:val="24"/>
        </w:rPr>
        <w:lastRenderedPageBreak/>
        <w:t xml:space="preserve">Primaria "Francisco Villa", para que sea donado a título gratuito, a favor del Organismo Público Descentralizado denominado Servicios Educativos Integrados al Estado de México (SEIEM), presentada por la Titular del Ejecutivo Estatal. (De urgente y obvia resolución). </w:t>
      </w:r>
    </w:p>
    <w:p w:rsidR="00B2108C" w:rsidRPr="00EE408D" w:rsidRDefault="00AA56C0" w:rsidP="00016BDB">
      <w:pPr>
        <w:pStyle w:val="Sinespaciado"/>
        <w:jc w:val="both"/>
        <w:rPr>
          <w:rFonts w:ascii="Times New Roman" w:hAnsi="Times New Roman" w:cs="Times New Roman"/>
          <w:sz w:val="24"/>
          <w:szCs w:val="24"/>
        </w:rPr>
      </w:pPr>
      <w:r w:rsidRPr="00EE408D">
        <w:rPr>
          <w:rFonts w:ascii="Times New Roman" w:hAnsi="Times New Roman" w:cs="Times New Roman"/>
          <w:bCs/>
          <w:sz w:val="24"/>
          <w:szCs w:val="24"/>
        </w:rPr>
        <w:t xml:space="preserve">10. </w:t>
      </w:r>
      <w:r w:rsidRPr="00EE408D">
        <w:rPr>
          <w:rFonts w:ascii="Times New Roman" w:hAnsi="Times New Roman" w:cs="Times New Roman"/>
          <w:sz w:val="24"/>
          <w:szCs w:val="24"/>
        </w:rPr>
        <w:t xml:space="preserve">Lectura y acuerdo conducente de la </w:t>
      </w:r>
      <w:r w:rsidRPr="00EE408D">
        <w:rPr>
          <w:rFonts w:ascii="Times New Roman" w:hAnsi="Times New Roman" w:cs="Times New Roman"/>
          <w:bCs/>
          <w:sz w:val="24"/>
          <w:szCs w:val="24"/>
        </w:rPr>
        <w:t xml:space="preserve">Iniciativa </w:t>
      </w:r>
      <w:r w:rsidRPr="00EE408D">
        <w:rPr>
          <w:rFonts w:ascii="Times New Roman" w:hAnsi="Times New Roman" w:cs="Times New Roman"/>
          <w:sz w:val="24"/>
          <w:szCs w:val="24"/>
        </w:rPr>
        <w:t>de Decreto por el que se autoriza al H</w:t>
      </w:r>
      <w:r w:rsidR="00021C07" w:rsidRPr="00EE408D">
        <w:rPr>
          <w:rFonts w:ascii="Times New Roman" w:hAnsi="Times New Roman" w:cs="Times New Roman"/>
          <w:sz w:val="24"/>
          <w:szCs w:val="24"/>
        </w:rPr>
        <w:t>onorable</w:t>
      </w:r>
      <w:r w:rsidRPr="00EE408D">
        <w:rPr>
          <w:rFonts w:ascii="Times New Roman" w:hAnsi="Times New Roman" w:cs="Times New Roman"/>
          <w:sz w:val="24"/>
          <w:szCs w:val="24"/>
        </w:rPr>
        <w:t xml:space="preserve"> Ayuntamiento de Ixtapan de la Sal, Estado de México, </w:t>
      </w:r>
      <w:r w:rsidRPr="00EE408D">
        <w:rPr>
          <w:rFonts w:ascii="Times New Roman" w:hAnsi="Times New Roman" w:cs="Times New Roman"/>
          <w:bCs/>
          <w:sz w:val="24"/>
          <w:szCs w:val="24"/>
        </w:rPr>
        <w:t>a desincorporar del patrimonio del municipio un inmueble</w:t>
      </w:r>
      <w:r w:rsidRPr="00EE408D">
        <w:rPr>
          <w:rFonts w:ascii="Times New Roman" w:hAnsi="Times New Roman" w:cs="Times New Roman"/>
          <w:sz w:val="24"/>
          <w:szCs w:val="24"/>
        </w:rPr>
        <w:t>, para que sea donado a título gratuito, a favor del organismo público descentralizado denominado, Servicios de Salud del Instituto Mexicano del Seguro Social</w:t>
      </w:r>
      <w:r w:rsidR="00A630E2" w:rsidRPr="00EE408D">
        <w:rPr>
          <w:rFonts w:ascii="Times New Roman" w:hAnsi="Times New Roman" w:cs="Times New Roman"/>
          <w:sz w:val="24"/>
          <w:szCs w:val="24"/>
        </w:rPr>
        <w:t xml:space="preserve"> </w:t>
      </w:r>
      <w:r w:rsidR="0049137F" w:rsidRPr="00EE408D">
        <w:rPr>
          <w:rFonts w:ascii="Times New Roman" w:hAnsi="Times New Roman" w:cs="Times New Roman"/>
          <w:sz w:val="24"/>
          <w:szCs w:val="24"/>
        </w:rPr>
        <w:t xml:space="preserve">para el bienestar </w:t>
      </w:r>
      <w:r w:rsidR="00B2108C" w:rsidRPr="00EE408D">
        <w:rPr>
          <w:rFonts w:ascii="Times New Roman" w:hAnsi="Times New Roman" w:cs="Times New Roman"/>
          <w:sz w:val="24"/>
          <w:szCs w:val="24"/>
        </w:rPr>
        <w:t xml:space="preserve">para la atención integral gratuita médica y hospitalaria con medicamentos y demás insumos asociados a las personas sin afiliación a las instituciones de seguridad social en el Estado de México, presentada por la Titular del Ejecutivo Estatal. (De urgente y obvia resolución). </w:t>
      </w:r>
    </w:p>
    <w:p w:rsidR="00B2108C" w:rsidRPr="00EE408D" w:rsidRDefault="00B2108C"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11. Lectura y acuerdo conducente de la Iniciativa de Decreto por el que se autoriza al H</w:t>
      </w:r>
      <w:r w:rsidR="00021C07" w:rsidRPr="00EE408D">
        <w:rPr>
          <w:rFonts w:ascii="Times New Roman" w:hAnsi="Times New Roman" w:cs="Times New Roman"/>
          <w:sz w:val="24"/>
          <w:szCs w:val="24"/>
        </w:rPr>
        <w:t>onorable</w:t>
      </w:r>
      <w:r w:rsidRPr="00EE408D">
        <w:rPr>
          <w:rFonts w:ascii="Times New Roman" w:hAnsi="Times New Roman" w:cs="Times New Roman"/>
          <w:sz w:val="24"/>
          <w:szCs w:val="24"/>
        </w:rPr>
        <w:t xml:space="preserve"> Ayuntamiento de Ixtapan de la Sal, Estado de México, a desincorporar del patrimonio del municipio un inmueble,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(De urgente y obvia resolución).</w:t>
      </w:r>
    </w:p>
    <w:p w:rsidR="00B2108C" w:rsidRPr="00EE408D" w:rsidRDefault="00B2108C"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 xml:space="preserve">12. Lectura y acuerdo conducente de la Iniciativa de Decreto por el que se adiciona una fracción I Bis al artículo 11 de la Ley de Bienestar y Desarrollo Social del Estado de México, presentada por el Diputado Edmundo Luis Valdeña Bastida, en nombre del Grupo Parlamentario del Partido morena. </w:t>
      </w:r>
    </w:p>
    <w:p w:rsidR="00B2108C" w:rsidRPr="00EE408D" w:rsidRDefault="00B2108C"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 xml:space="preserve">13. Lectura y acuerdo conducente de la Iniciativa con Proyecto de Decreto por el que se reforman y adicionan diversas disposiciones de la Ley de Vivienda del Estado de México, a efecto de establecer criterios de atención prioritaria en la política de vivienda en favor de las personas servidoras públicas que desempeñan funciones esenciales del </w:t>
      </w:r>
      <w:r w:rsidR="0090131C" w:rsidRPr="00EE408D">
        <w:rPr>
          <w:rFonts w:ascii="Times New Roman" w:hAnsi="Times New Roman" w:cs="Times New Roman"/>
          <w:sz w:val="24"/>
          <w:szCs w:val="24"/>
        </w:rPr>
        <w:t>Estado</w:t>
      </w:r>
      <w:r w:rsidRPr="00EE408D">
        <w:rPr>
          <w:rFonts w:ascii="Times New Roman" w:hAnsi="Times New Roman" w:cs="Times New Roman"/>
          <w:sz w:val="24"/>
          <w:szCs w:val="24"/>
        </w:rPr>
        <w:t xml:space="preserve">, particularmente en los sectores de salud y seguridad pública, presentada por la Diputada Jennifer Nathalie González López, en nombre del Grupo Parlamentario del Partido morena. </w:t>
      </w:r>
    </w:p>
    <w:p w:rsidR="00B2108C" w:rsidRPr="00EE408D" w:rsidRDefault="00B2108C"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 xml:space="preserve">14. Lectura y acuerdo conducente de la Iniciativa con proyecto de Decreto, por el que se reforma y se adiciona un segundo párrafo, del artículo 7.698, del Código Civil del Estado de México; en materia de incremento de renta, por arrendamiento habitacional, presentada por la Diputada María José Pérez Domínguez, en nombre del Grupo Parlamentario del Partido morena. </w:t>
      </w:r>
    </w:p>
    <w:p w:rsidR="00B2108C" w:rsidRPr="00EE408D" w:rsidRDefault="00B2108C"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15. Lectura y acuerdo conducente de la Iniciativa con Proyecto de Decreto por el que se reforman diversas disposiciones de la Ley de Contratación Pública del Estado de México y Municipios, en materia de contratación pública, para fortalecer la transparencia, control y rendición de cuentas en el uso de recursos públicos, presentada por el Diputado Octavio Martínez Vargas, en nombre del Grupo Parlamentario del Partido morena.</w:t>
      </w:r>
    </w:p>
    <w:p w:rsidR="00B2108C" w:rsidRPr="00EE408D" w:rsidRDefault="00B2108C"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 xml:space="preserve">16. Lectura y acuerdo conducente de la Iniciativa con Proyecto de Decreto por el que se adiciona un párrafo segundo, con las fracciones I y II, así como un tercer y cuarto párrafo, al artículo 4.143 del Código Civil del Estado de México, en materia de embargo de cuentas de retiro como medida para asegurar el pago del derecho de alimentos, presentada por la Diputada Gloria Vanessa Linares Zetina, en nombre del Grupo Parlamentario del Partido Verde Ecologista de México. </w:t>
      </w:r>
    </w:p>
    <w:p w:rsidR="00B2108C" w:rsidRPr="00EE408D" w:rsidRDefault="00B2108C"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 xml:space="preserve">17. Lectura y acuerdo conducente de la Iniciativa con Proyecto de Decreto por el que se reforman diversas disposiciones legales, en materia de desaparición de personas, presentada por la Diputada Joanna Alejandra Felipe Torres y el Diputado Pablo Fernández de Cevallos González, en nombre del Grupo Parlamentario del Partido Acción Nacional. </w:t>
      </w:r>
    </w:p>
    <w:p w:rsidR="00B2108C" w:rsidRPr="00EE408D" w:rsidRDefault="00B2108C"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 xml:space="preserve">18. Lectura y acuerdo conducente de la Iniciativa con Proyecto de Decreto por el que se adicionan diversas disposiciones de la Ley de Bienestar y Desarrollo Social del Estado de México, la Ley de </w:t>
      </w:r>
      <w:r w:rsidRPr="00EE408D">
        <w:rPr>
          <w:rFonts w:ascii="Times New Roman" w:hAnsi="Times New Roman" w:cs="Times New Roman"/>
          <w:sz w:val="24"/>
          <w:szCs w:val="24"/>
        </w:rPr>
        <w:lastRenderedPageBreak/>
        <w:t xml:space="preserve">Asistencia Social del Estado de México y Municipios y del Código Financiero del Estado de México y Municipios en materia de apoyo al gasto familiar, presentada por el Diputado Anuar Roberto Azar Figueroa y el Diputado Pablo Fernández de Cevallos González, en nombre del Grupo Parlamentario del Partido Acción Nacional.  </w:t>
      </w:r>
    </w:p>
    <w:p w:rsidR="00B2108C" w:rsidRPr="00EE408D" w:rsidRDefault="00B2108C"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19. Lectura y acuerdo conducente de la Iniciativa con Proyecto de Decreto por el que se reforman y adicionan diversas disposiciones de la Ley para la Inclusión de las Personas con Discapacidad del Estado de México, de la Ley Orgánica Municipal del Estado de México, del Código Financiero del Estado de México y Municipios, en materia de inclusión laboral de personas con discapacidad, presentada por las y los integrantes del Grupo Parlamentario del Partido Movimiento Ciudadano.</w:t>
      </w:r>
    </w:p>
    <w:p w:rsidR="00B2108C" w:rsidRPr="00EE408D" w:rsidRDefault="00B2108C"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20. Lectura y acuerdo conducente de la Iniciativa con Proyecto de Decreto por el que se reforman y adicionan diversas disposiciones de la Ley de Acceso de las Mujeres a una Vida Libre de Violencia del Estado de México y del Código Penal del Estado de México, en materia de violencia química, presentado por el Diputado Omar Ortega Álvarez y la Diputada Araceli Casasola Salazar, en nombre del Grupo Parlamentario del Partido de la Revolución Democrática.</w:t>
      </w:r>
    </w:p>
    <w:p w:rsidR="00B2108C" w:rsidRPr="00EE408D" w:rsidRDefault="00B2108C"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 xml:space="preserve">21. Lectura y acuerdo conducente de la Iniciativa ciudadana por medio de la cual se propone reformar y adicionar diversas disposiciones de la Ley de Acceso de las Mujeres a una Vida Libre de Violencia del Estado de México, al Código Penal del Estado de México y a la Ley de Víctimas, en materia de violencia química, presentada por el Integrantes de la Fundación Carmen Sánchez MX y mujeres sobrevivientes de violencia química en México. </w:t>
      </w:r>
    </w:p>
    <w:p w:rsidR="00B2108C" w:rsidRPr="00EE408D" w:rsidRDefault="00B2108C"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 xml:space="preserve">22. Lectura y acuerdo conducente del Punto de Acuerdo por el que se exhorta respetuosamente al Gobierno del Estado de México a solicitar formalmente la revisión y el ajuste de los factores de distribución del Sistema Cutzamala, especialmente los volúmenes de agua que se entregan a la Ciudad de México, a fin de garantizar un abasto equitativo, suficiente y justo para las y los mexiquenses, presentada por el Diputado Elías Rescala Jiménez, en nombre del Grupo Parlamentario del Partido Revolucionario Institucional.  </w:t>
      </w:r>
    </w:p>
    <w:p w:rsidR="00B2108C" w:rsidRPr="00EE408D" w:rsidRDefault="00B2108C"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 xml:space="preserve">23.- Cuarto Informe de Gestión, que da cuenta de las labores realizadas durante el periodo de abril de 2025 a marzo de 2026 </w:t>
      </w:r>
      <w:r w:rsidR="00B22D07" w:rsidRPr="00EE408D">
        <w:rPr>
          <w:rFonts w:ascii="Times New Roman" w:hAnsi="Times New Roman" w:cs="Times New Roman"/>
          <w:sz w:val="24"/>
          <w:szCs w:val="24"/>
        </w:rPr>
        <w:t xml:space="preserve">presentado por el Maestro José Luis </w:t>
      </w:r>
      <w:r w:rsidRPr="00EE408D">
        <w:rPr>
          <w:rFonts w:ascii="Times New Roman" w:hAnsi="Times New Roman" w:cs="Times New Roman"/>
          <w:sz w:val="24"/>
          <w:szCs w:val="24"/>
        </w:rPr>
        <w:t xml:space="preserve">Cervantes Martínez, Titular de la Fiscalía General de Justicia del Estado de México. </w:t>
      </w:r>
    </w:p>
    <w:p w:rsidR="00B2108C" w:rsidRPr="00EE408D" w:rsidRDefault="00B2108C"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24. Informe Ejecutivo Anual 2025, remitido por el Lic</w:t>
      </w:r>
      <w:r w:rsidR="0073288D" w:rsidRPr="00EE408D">
        <w:rPr>
          <w:rFonts w:ascii="Times New Roman" w:hAnsi="Times New Roman" w:cs="Times New Roman"/>
          <w:sz w:val="24"/>
          <w:szCs w:val="24"/>
        </w:rPr>
        <w:t>enciado</w:t>
      </w:r>
      <w:r w:rsidRPr="00EE408D">
        <w:rPr>
          <w:rFonts w:ascii="Times New Roman" w:hAnsi="Times New Roman" w:cs="Times New Roman"/>
          <w:sz w:val="24"/>
          <w:szCs w:val="24"/>
        </w:rPr>
        <w:t xml:space="preserve"> Ignacio Salgado García, Director del Instituto de Seguridad Social del Estado de México y Municipios. </w:t>
      </w:r>
    </w:p>
    <w:p w:rsidR="00B2108C" w:rsidRPr="00EE408D" w:rsidRDefault="00B2108C"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 xml:space="preserve">25. Informe de la Presidenta Municipal Constitucional de San Mateo Atenco, en relación con salida de trabajo al extranjero. (Miami, Estados Unidos, del 22 al 25 de abril de 2026). </w:t>
      </w:r>
    </w:p>
    <w:p w:rsidR="00B2108C" w:rsidRPr="00EE408D" w:rsidRDefault="00B2108C"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26. Clausura de la sesión.</w:t>
      </w:r>
    </w:p>
    <w:p w:rsidR="00B2108C" w:rsidRPr="00EE408D" w:rsidRDefault="00B2108C"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 xml:space="preserve">PRESIDENTA DIP. MARTHA AZUCENA CAMACHO REYNOSO. Gracias Secretaria. </w:t>
      </w:r>
    </w:p>
    <w:p w:rsidR="00B2108C" w:rsidRPr="00EE408D" w:rsidRDefault="00B2108C"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ab/>
        <w:t>Pido a quienes estén de acuerdo en que la propuesta que ha comunicado la Secretaría sea aprobada como orden del día, se sirva levantar la mano ¿En contra? ¿En abstención?</w:t>
      </w:r>
    </w:p>
    <w:p w:rsidR="00B2108C" w:rsidRPr="00EE408D" w:rsidRDefault="00B2108C"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SECRETARIA DIP. ROCÍO ALEXIA DÁVILA SÁNCHEZ. La propuesta de Orden del día ha sido aprobada por unanimidad de votos.</w:t>
      </w:r>
    </w:p>
    <w:p w:rsidR="00B2108C" w:rsidRPr="00EE408D" w:rsidRDefault="00B2108C"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PRESIDENTA DIP. MARTHA AZUCENA CAMACHO REYNOSO. Gracias Secretaria.</w:t>
      </w:r>
    </w:p>
    <w:p w:rsidR="00B2108C" w:rsidRPr="00EE408D" w:rsidRDefault="00B2108C"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ab/>
        <w:t xml:space="preserve">En el punto número 1, comento que esta legislatura, que el acta de la sesión anterior fue publicada en la Gaceta Parlamentaria. </w:t>
      </w:r>
    </w:p>
    <w:p w:rsidR="00B2108C" w:rsidRPr="00EE408D" w:rsidRDefault="00B2108C"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ab/>
        <w:t>En tal sentido, les pregunto si tienen observaciones y/ o comentarios y de ser así pido a la Secretaría proceda a su atención al término de la sesión.</w:t>
      </w:r>
    </w:p>
    <w:p w:rsidR="00DC3EF0" w:rsidRPr="00EE408D" w:rsidRDefault="00DC3EF0" w:rsidP="00016BDB">
      <w:pPr>
        <w:pStyle w:val="Sinespaciado"/>
        <w:jc w:val="both"/>
        <w:rPr>
          <w:rFonts w:ascii="Times New Roman" w:hAnsi="Times New Roman" w:cs="Times New Roman"/>
          <w:sz w:val="24"/>
          <w:szCs w:val="24"/>
        </w:rPr>
      </w:pPr>
    </w:p>
    <w:p w:rsidR="00DC3EF0" w:rsidRPr="00EE408D" w:rsidRDefault="00DC3EF0" w:rsidP="00016BDB">
      <w:pPr>
        <w:spacing w:after="0" w:line="240" w:lineRule="auto"/>
        <w:jc w:val="center"/>
        <w:rPr>
          <w:rFonts w:ascii="Times New Roman" w:hAnsi="Times New Roman" w:cs="Times New Roman"/>
          <w:i/>
          <w:sz w:val="24"/>
          <w:szCs w:val="24"/>
        </w:rPr>
      </w:pPr>
      <w:r w:rsidRPr="00EE408D">
        <w:rPr>
          <w:rFonts w:ascii="Times New Roman" w:hAnsi="Times New Roman" w:cs="Times New Roman"/>
          <w:i/>
          <w:sz w:val="24"/>
          <w:szCs w:val="24"/>
        </w:rPr>
        <w:t>(Se inserta documento)</w:t>
      </w:r>
    </w:p>
    <w:p w:rsidR="00DC3EF0" w:rsidRPr="00EE408D" w:rsidRDefault="00DC3EF0" w:rsidP="00016BDB">
      <w:pPr>
        <w:spacing w:after="0" w:line="240" w:lineRule="auto"/>
        <w:jc w:val="center"/>
        <w:rPr>
          <w:rFonts w:ascii="Times New Roman" w:hAnsi="Times New Roman" w:cs="Times New Roman"/>
          <w:sz w:val="24"/>
          <w:szCs w:val="24"/>
        </w:rPr>
      </w:pPr>
    </w:p>
    <w:p w:rsidR="00034C5C" w:rsidRPr="00EE408D" w:rsidRDefault="00034C5C" w:rsidP="00016BDB">
      <w:pPr>
        <w:spacing w:after="0" w:line="240" w:lineRule="auto"/>
        <w:contextualSpacing/>
        <w:jc w:val="both"/>
        <w:rPr>
          <w:rFonts w:ascii="Times New Roman" w:eastAsia="Calibri" w:hAnsi="Times New Roman" w:cs="Times New Roman"/>
          <w:b/>
          <w:sz w:val="24"/>
          <w:szCs w:val="24"/>
        </w:rPr>
      </w:pPr>
      <w:r w:rsidRPr="00EE408D">
        <w:rPr>
          <w:rFonts w:ascii="Times New Roman" w:eastAsia="Calibri" w:hAnsi="Times New Roman" w:cs="Times New Roman"/>
          <w:b/>
          <w:sz w:val="24"/>
          <w:szCs w:val="24"/>
        </w:rPr>
        <w:lastRenderedPageBreak/>
        <w:t>ACTA DE LA SESIÓN DELIBERANTE DE LA “LXII” LEGISLATURA DEL  ESTADO DE MÉXICO, CELEBRADA EL DÍA VEINTIOCHO DE ABRIL DE DOS MIL VEINTISÉIS.</w:t>
      </w:r>
    </w:p>
    <w:p w:rsidR="00034C5C" w:rsidRPr="00EE408D" w:rsidRDefault="00034C5C" w:rsidP="00016BDB">
      <w:pPr>
        <w:spacing w:after="0" w:line="240" w:lineRule="auto"/>
        <w:contextualSpacing/>
        <w:jc w:val="center"/>
        <w:rPr>
          <w:rFonts w:ascii="Times New Roman" w:hAnsi="Times New Roman" w:cs="Times New Roman"/>
          <w:sz w:val="24"/>
          <w:szCs w:val="24"/>
        </w:rPr>
      </w:pPr>
    </w:p>
    <w:p w:rsidR="00034C5C" w:rsidRPr="00EE408D" w:rsidRDefault="00034C5C" w:rsidP="00016BDB">
      <w:pPr>
        <w:spacing w:after="0" w:line="240" w:lineRule="auto"/>
        <w:contextualSpacing/>
        <w:jc w:val="center"/>
        <w:rPr>
          <w:rFonts w:ascii="Times New Roman" w:hAnsi="Times New Roman" w:cs="Times New Roman"/>
          <w:b/>
          <w:sz w:val="24"/>
          <w:szCs w:val="24"/>
        </w:rPr>
      </w:pPr>
      <w:r w:rsidRPr="00EE408D">
        <w:rPr>
          <w:rFonts w:ascii="Times New Roman" w:eastAsia="Calibri" w:hAnsi="Times New Roman" w:cs="Times New Roman"/>
          <w:b/>
          <w:sz w:val="24"/>
          <w:szCs w:val="24"/>
        </w:rPr>
        <w:t>Presidenta Diputada Martha Azucena Camacho Reynoso.</w:t>
      </w:r>
    </w:p>
    <w:p w:rsidR="00034C5C" w:rsidRPr="00EE408D" w:rsidRDefault="00034C5C" w:rsidP="00016BDB">
      <w:pPr>
        <w:spacing w:after="0" w:line="240" w:lineRule="auto"/>
        <w:contextualSpacing/>
        <w:jc w:val="both"/>
        <w:rPr>
          <w:rFonts w:ascii="Times New Roman" w:hAnsi="Times New Roman" w:cs="Times New Roman"/>
          <w:sz w:val="24"/>
          <w:szCs w:val="24"/>
        </w:rPr>
      </w:pPr>
    </w:p>
    <w:p w:rsidR="00034C5C" w:rsidRPr="00EE408D" w:rsidRDefault="00034C5C" w:rsidP="00016BDB">
      <w:pPr>
        <w:spacing w:after="0" w:line="240" w:lineRule="auto"/>
        <w:contextualSpacing/>
        <w:jc w:val="both"/>
        <w:rPr>
          <w:rFonts w:ascii="Times New Roman" w:eastAsia="Calibri" w:hAnsi="Times New Roman" w:cs="Times New Roman"/>
          <w:sz w:val="24"/>
          <w:szCs w:val="24"/>
        </w:rPr>
      </w:pPr>
      <w:r w:rsidRPr="00EE408D">
        <w:rPr>
          <w:rFonts w:ascii="Times New Roman" w:eastAsia="Calibri" w:hAnsi="Times New Roman" w:cs="Times New Roman"/>
          <w:sz w:val="24"/>
          <w:szCs w:val="24"/>
        </w:rPr>
        <w:t>En el Salón de Sesiones del H. Poder Legislativo, en la ciudad de Toluca de Lerdo, capital del Estado de México, la Presidencia abre la sesión siendo las doce horas con treinta y dos minutos del día veintiocho de abril de dos mil veintiséis, una vez que la Secretaría verificó la existencia del quórum, mediante el sistema electrónico.  </w:t>
      </w:r>
    </w:p>
    <w:p w:rsidR="00034C5C" w:rsidRPr="00EE408D" w:rsidRDefault="00034C5C" w:rsidP="00016BDB">
      <w:pPr>
        <w:spacing w:after="0" w:line="240" w:lineRule="auto"/>
        <w:contextualSpacing/>
        <w:jc w:val="both"/>
        <w:rPr>
          <w:rFonts w:ascii="Times New Roman" w:eastAsia="Calibri" w:hAnsi="Times New Roman" w:cs="Times New Roman"/>
          <w:sz w:val="24"/>
          <w:szCs w:val="24"/>
        </w:rPr>
      </w:pPr>
    </w:p>
    <w:p w:rsidR="00034C5C" w:rsidRPr="00EE408D" w:rsidRDefault="00034C5C" w:rsidP="00016BDB">
      <w:pPr>
        <w:spacing w:after="0" w:line="240" w:lineRule="auto"/>
        <w:contextualSpacing/>
        <w:jc w:val="both"/>
        <w:rPr>
          <w:rFonts w:ascii="Times New Roman" w:eastAsia="Calibri" w:hAnsi="Times New Roman" w:cs="Times New Roman"/>
          <w:sz w:val="24"/>
          <w:szCs w:val="24"/>
        </w:rPr>
      </w:pPr>
      <w:r w:rsidRPr="00EE408D">
        <w:rPr>
          <w:rFonts w:ascii="Times New Roman" w:eastAsia="Calibri" w:hAnsi="Times New Roman" w:cs="Times New Roman"/>
          <w:sz w:val="24"/>
          <w:szCs w:val="24"/>
        </w:rPr>
        <w:t>La Secretaría, por instrucciones de la Presidencia, da lectura a la propuesta de Orden del Día. La propuesta del Orden del Día es aprobada por unanimidad de votos y se desarrolla conforme al tenor siguiente:</w:t>
      </w:r>
    </w:p>
    <w:p w:rsidR="00034C5C" w:rsidRPr="00EE408D" w:rsidRDefault="00034C5C" w:rsidP="00016BDB">
      <w:pPr>
        <w:spacing w:after="0" w:line="240" w:lineRule="auto"/>
        <w:contextualSpacing/>
        <w:jc w:val="both"/>
        <w:rPr>
          <w:rFonts w:ascii="Times New Roman" w:eastAsia="Calibri" w:hAnsi="Times New Roman" w:cs="Times New Roman"/>
          <w:sz w:val="24"/>
          <w:szCs w:val="24"/>
        </w:rPr>
      </w:pPr>
    </w:p>
    <w:p w:rsidR="00034C5C" w:rsidRPr="00EE408D" w:rsidRDefault="00034C5C" w:rsidP="00016BDB">
      <w:pPr>
        <w:spacing w:after="0" w:line="240" w:lineRule="auto"/>
        <w:contextualSpacing/>
        <w:jc w:val="both"/>
        <w:rPr>
          <w:rFonts w:ascii="Times New Roman" w:eastAsia="Calibri" w:hAnsi="Times New Roman" w:cs="Times New Roman"/>
          <w:sz w:val="24"/>
          <w:szCs w:val="24"/>
        </w:rPr>
      </w:pPr>
      <w:r w:rsidRPr="00EE408D">
        <w:rPr>
          <w:rFonts w:ascii="Times New Roman" w:eastAsia="Calibri" w:hAnsi="Times New Roman" w:cs="Times New Roman"/>
          <w:sz w:val="24"/>
          <w:szCs w:val="24"/>
        </w:rPr>
        <w:t xml:space="preserve">1.- La Presidencia informa que el Acta de la Sesión Anterior, ha sido publicada en la Gaceta Parlamentaria, por lo que pregunta si existen observaciones o comentarios de la misma. El Acta es aprobada por unanimidad de votos. </w:t>
      </w:r>
    </w:p>
    <w:p w:rsidR="00034C5C" w:rsidRPr="00EE408D" w:rsidRDefault="00034C5C" w:rsidP="00016BDB">
      <w:pPr>
        <w:spacing w:after="0" w:line="240" w:lineRule="auto"/>
        <w:contextualSpacing/>
        <w:jc w:val="both"/>
        <w:rPr>
          <w:rFonts w:ascii="Times New Roman" w:hAnsi="Times New Roman" w:cs="Times New Roman"/>
          <w:sz w:val="24"/>
          <w:szCs w:val="24"/>
        </w:rPr>
      </w:pPr>
    </w:p>
    <w:p w:rsidR="00034C5C" w:rsidRPr="00EE408D" w:rsidRDefault="00034C5C" w:rsidP="00016BDB">
      <w:pPr>
        <w:spacing w:after="0" w:line="240" w:lineRule="auto"/>
        <w:contextualSpacing/>
        <w:jc w:val="both"/>
        <w:rPr>
          <w:rFonts w:ascii="Times New Roman" w:hAnsi="Times New Roman" w:cs="Times New Roman"/>
          <w:sz w:val="24"/>
          <w:szCs w:val="24"/>
        </w:rPr>
      </w:pPr>
      <w:r w:rsidRPr="00EE408D">
        <w:rPr>
          <w:rFonts w:ascii="Times New Roman" w:hAnsi="Times New Roman" w:cs="Times New Roman"/>
          <w:sz w:val="24"/>
          <w:szCs w:val="24"/>
        </w:rPr>
        <w:t xml:space="preserve">2.- La vicepresidencia da lectura al acuerdo sobe la Elección e integración de Vicepresidencias y Secretarías de la Directiva, para fungir durante el cuarto mes del Segundo Período Ordinario de Sesiones del Segundo Año del Ejercicio Constitucional de la “LXII” Legislatura, remitido por la Junta de Coordinación Política. </w:t>
      </w:r>
    </w:p>
    <w:p w:rsidR="00034C5C" w:rsidRPr="00EE408D" w:rsidRDefault="00034C5C" w:rsidP="00016BDB">
      <w:pPr>
        <w:spacing w:after="0" w:line="240" w:lineRule="auto"/>
        <w:contextualSpacing/>
        <w:jc w:val="both"/>
        <w:rPr>
          <w:rFonts w:ascii="Times New Roman" w:hAnsi="Times New Roman" w:cs="Times New Roman"/>
          <w:sz w:val="24"/>
          <w:szCs w:val="24"/>
        </w:rPr>
      </w:pPr>
    </w:p>
    <w:p w:rsidR="00034C5C" w:rsidRPr="00EE408D" w:rsidRDefault="00034C5C" w:rsidP="00016BDB">
      <w:pPr>
        <w:spacing w:after="0" w:line="240" w:lineRule="auto"/>
        <w:contextualSpacing/>
        <w:jc w:val="both"/>
        <w:rPr>
          <w:rFonts w:ascii="Times New Roman" w:eastAsia="Times New Roman" w:hAnsi="Times New Roman" w:cs="Times New Roman"/>
          <w:sz w:val="24"/>
          <w:szCs w:val="24"/>
          <w:lang w:eastAsia="es-MX"/>
        </w:rPr>
      </w:pPr>
      <w:r w:rsidRPr="00EE408D">
        <w:rPr>
          <w:rFonts w:ascii="Times New Roman" w:eastAsia="Times New Roman" w:hAnsi="Times New Roman" w:cs="Times New Roman"/>
          <w:sz w:val="24"/>
          <w:szCs w:val="24"/>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para los efectos procedentes. </w:t>
      </w:r>
    </w:p>
    <w:p w:rsidR="00034C5C" w:rsidRPr="00EE408D" w:rsidRDefault="00034C5C" w:rsidP="00016BDB">
      <w:pPr>
        <w:spacing w:after="0" w:line="240" w:lineRule="auto"/>
        <w:contextualSpacing/>
        <w:jc w:val="both"/>
        <w:rPr>
          <w:rFonts w:ascii="Times New Roman" w:hAnsi="Times New Roman" w:cs="Times New Roman"/>
          <w:sz w:val="24"/>
          <w:szCs w:val="24"/>
        </w:rPr>
      </w:pPr>
    </w:p>
    <w:p w:rsidR="00034C5C" w:rsidRPr="00EE408D" w:rsidRDefault="00034C5C" w:rsidP="00016BDB">
      <w:pPr>
        <w:spacing w:after="0" w:line="240" w:lineRule="auto"/>
        <w:contextualSpacing/>
        <w:jc w:val="both"/>
        <w:rPr>
          <w:rFonts w:ascii="Times New Roman" w:hAnsi="Times New Roman" w:cs="Times New Roman"/>
          <w:sz w:val="24"/>
          <w:szCs w:val="24"/>
        </w:rPr>
      </w:pPr>
      <w:r w:rsidRPr="00EE408D">
        <w:rPr>
          <w:rFonts w:ascii="Times New Roman" w:hAnsi="Times New Roman" w:cs="Times New Roman"/>
          <w:sz w:val="24"/>
          <w:szCs w:val="24"/>
        </w:rPr>
        <w:t xml:space="preserve">3.- La diputada Lilia Urbina Salazar hace uso de la palabra, para dar lectura al Dictamen de la Iniciativa con Proyecto de Decreto por el que se reforma el artículo 61 de la Ley de Educación del Estado de México, para implementar, en el nivel medio superior y superior, el uso responsable, ético y gradual de la inteligencia artificial con fines educativos, presentada por la propia diputada, en nombre del Grupo Parlamentario del Partido Revolucionario Institucional, formulado por la Comisión Legislativa de Educación, Cultura, Ciencia, Tecnología e Innovación, y por la Comisión Especial de Innovación, Gobierno Digital e Inteligencia Artificial. </w:t>
      </w:r>
    </w:p>
    <w:p w:rsidR="00034C5C" w:rsidRPr="00EE408D" w:rsidRDefault="00034C5C" w:rsidP="00016BDB">
      <w:pPr>
        <w:spacing w:after="0" w:line="240" w:lineRule="auto"/>
        <w:contextualSpacing/>
        <w:jc w:val="both"/>
        <w:rPr>
          <w:rFonts w:ascii="Times New Roman" w:hAnsi="Times New Roman" w:cs="Times New Roman"/>
          <w:sz w:val="24"/>
          <w:szCs w:val="24"/>
        </w:rPr>
      </w:pPr>
    </w:p>
    <w:p w:rsidR="00034C5C" w:rsidRPr="00EE408D" w:rsidRDefault="00034C5C" w:rsidP="00016BDB">
      <w:pPr>
        <w:spacing w:after="0" w:line="240" w:lineRule="auto"/>
        <w:contextualSpacing/>
        <w:jc w:val="both"/>
        <w:rPr>
          <w:rFonts w:ascii="Times New Roman" w:eastAsia="Times New Roman" w:hAnsi="Times New Roman" w:cs="Times New Roman"/>
          <w:sz w:val="24"/>
          <w:szCs w:val="24"/>
          <w:lang w:eastAsia="es-MX"/>
        </w:rPr>
      </w:pPr>
      <w:r w:rsidRPr="00EE408D">
        <w:rPr>
          <w:rFonts w:ascii="Times New Roman" w:eastAsia="Times New Roman" w:hAnsi="Times New Roman" w:cs="Times New Roman"/>
          <w:sz w:val="24"/>
          <w:szCs w:val="24"/>
          <w:lang w:eastAsia="es-MX"/>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w:t>
      </w:r>
      <w:r w:rsidRPr="00EE408D">
        <w:rPr>
          <w:rFonts w:ascii="Times New Roman" w:eastAsia="Times New Roman" w:hAnsi="Times New Roman" w:cs="Times New Roman"/>
          <w:sz w:val="24"/>
          <w:szCs w:val="24"/>
          <w:lang w:eastAsia="es-MX"/>
        </w:rPr>
        <w:lastRenderedPageBreak/>
        <w:t xml:space="preserve">se tienen también por aprobados en lo particular y la Presidencia solicita a la Secretaría provea el cumplimiento de la resolución de la Legislatura para los efectos procedentes. </w:t>
      </w:r>
    </w:p>
    <w:p w:rsidR="00034C5C" w:rsidRPr="00EE408D" w:rsidRDefault="00034C5C" w:rsidP="00016BDB">
      <w:pPr>
        <w:spacing w:after="0" w:line="240" w:lineRule="auto"/>
        <w:contextualSpacing/>
        <w:jc w:val="both"/>
        <w:rPr>
          <w:rFonts w:ascii="Times New Roman" w:hAnsi="Times New Roman" w:cs="Times New Roman"/>
          <w:sz w:val="24"/>
          <w:szCs w:val="24"/>
        </w:rPr>
      </w:pPr>
    </w:p>
    <w:p w:rsidR="00034C5C" w:rsidRPr="00EE408D" w:rsidRDefault="00034C5C" w:rsidP="00016BDB">
      <w:pPr>
        <w:spacing w:after="0" w:line="240" w:lineRule="auto"/>
        <w:contextualSpacing/>
        <w:jc w:val="both"/>
        <w:rPr>
          <w:rFonts w:ascii="Times New Roman" w:hAnsi="Times New Roman" w:cs="Times New Roman"/>
          <w:sz w:val="24"/>
          <w:szCs w:val="24"/>
        </w:rPr>
      </w:pPr>
      <w:r w:rsidRPr="00EE408D">
        <w:rPr>
          <w:rFonts w:ascii="Times New Roman" w:hAnsi="Times New Roman" w:cs="Times New Roman"/>
          <w:sz w:val="24"/>
          <w:szCs w:val="24"/>
        </w:rPr>
        <w:t xml:space="preserve">4.- El diputado Carlos Zurita Trejo hace uso de la palabra, para dar lectura a la Iniciativa de Decreto por el que se autoriza al H. Ayuntamiento de Ixtapaluca, Estado de México, a desincorporar del patrimonio del municipio un inmueble, para que sea donado a título gratuito, a favor del Instituto Mexicano del Seguro Social, para realizar las acciones necesarias destinadas a la construcción de un Centro de Educación y Cuidado Infantil (CECI), presentada por la Titular del Ejecutivo Estatal. (De urgente y obvia resolución). Solicita la dispensa del trámite de dictamen. </w:t>
      </w:r>
    </w:p>
    <w:p w:rsidR="00034C5C" w:rsidRPr="00EE408D" w:rsidRDefault="00034C5C" w:rsidP="00016BDB">
      <w:pPr>
        <w:spacing w:after="0" w:line="240" w:lineRule="auto"/>
        <w:contextualSpacing/>
        <w:jc w:val="both"/>
        <w:rPr>
          <w:rFonts w:ascii="Times New Roman" w:hAnsi="Times New Roman" w:cs="Times New Roman"/>
          <w:sz w:val="24"/>
          <w:szCs w:val="24"/>
        </w:rPr>
      </w:pPr>
    </w:p>
    <w:p w:rsidR="00034C5C" w:rsidRPr="00EE408D" w:rsidRDefault="00034C5C" w:rsidP="00016BDB">
      <w:pPr>
        <w:spacing w:after="0" w:line="240" w:lineRule="auto"/>
        <w:contextualSpacing/>
        <w:jc w:val="both"/>
        <w:rPr>
          <w:rFonts w:ascii="Times New Roman" w:hAnsi="Times New Roman" w:cs="Times New Roman"/>
          <w:sz w:val="24"/>
          <w:szCs w:val="24"/>
        </w:rPr>
      </w:pPr>
      <w:r w:rsidRPr="00EE408D">
        <w:rPr>
          <w:rFonts w:ascii="Times New Roman" w:hAnsi="Times New Roman" w:cs="Times New Roman"/>
          <w:sz w:val="24"/>
          <w:szCs w:val="24"/>
        </w:rPr>
        <w:t>Para hechos, hace uso de la palabra la diputada Maricela Beltrán Sánchez.</w:t>
      </w:r>
    </w:p>
    <w:p w:rsidR="00034C5C" w:rsidRPr="00EE408D" w:rsidRDefault="00034C5C" w:rsidP="00016BDB">
      <w:pPr>
        <w:spacing w:after="0" w:line="240" w:lineRule="auto"/>
        <w:contextualSpacing/>
        <w:jc w:val="both"/>
        <w:rPr>
          <w:rFonts w:ascii="Times New Roman" w:hAnsi="Times New Roman" w:cs="Times New Roman"/>
          <w:sz w:val="24"/>
          <w:szCs w:val="24"/>
        </w:rPr>
      </w:pPr>
    </w:p>
    <w:p w:rsidR="00034C5C" w:rsidRPr="00EE408D" w:rsidRDefault="00034C5C" w:rsidP="00016BDB">
      <w:pPr>
        <w:spacing w:after="0" w:line="240" w:lineRule="auto"/>
        <w:contextualSpacing/>
        <w:jc w:val="both"/>
        <w:rPr>
          <w:rFonts w:ascii="Times New Roman" w:hAnsi="Times New Roman" w:cs="Times New Roman"/>
          <w:sz w:val="24"/>
          <w:szCs w:val="24"/>
        </w:rPr>
      </w:pPr>
      <w:r w:rsidRPr="00EE408D">
        <w:rPr>
          <w:rFonts w:ascii="Times New Roman" w:hAnsi="Times New Roman" w:cs="Times New Roman"/>
          <w:sz w:val="24"/>
          <w:szCs w:val="24"/>
        </w:rPr>
        <w:t xml:space="preserve">Es aprobada la dispensa del trámite de dictamen, por unanimidad de votos. </w:t>
      </w:r>
    </w:p>
    <w:p w:rsidR="00034C5C" w:rsidRPr="00EE408D" w:rsidRDefault="00034C5C" w:rsidP="00016BDB">
      <w:pPr>
        <w:spacing w:after="0" w:line="240" w:lineRule="auto"/>
        <w:contextualSpacing/>
        <w:jc w:val="both"/>
        <w:rPr>
          <w:rFonts w:ascii="Times New Roman" w:hAnsi="Times New Roman" w:cs="Times New Roman"/>
          <w:sz w:val="24"/>
          <w:szCs w:val="24"/>
        </w:rPr>
      </w:pPr>
    </w:p>
    <w:p w:rsidR="00034C5C" w:rsidRPr="00EE408D" w:rsidRDefault="00034C5C" w:rsidP="00016BDB">
      <w:pPr>
        <w:spacing w:after="0" w:line="240" w:lineRule="auto"/>
        <w:contextualSpacing/>
        <w:jc w:val="both"/>
        <w:rPr>
          <w:rFonts w:ascii="Times New Roman" w:eastAsia="Times New Roman" w:hAnsi="Times New Roman" w:cs="Times New Roman"/>
          <w:sz w:val="24"/>
          <w:szCs w:val="24"/>
          <w:lang w:eastAsia="es-MX"/>
        </w:rPr>
      </w:pPr>
      <w:r w:rsidRPr="00EE408D">
        <w:rPr>
          <w:rFonts w:ascii="Times New Roman" w:eastAsia="Times New Roman" w:hAnsi="Times New Roman" w:cs="Times New Roman"/>
          <w:sz w:val="24"/>
          <w:szCs w:val="24"/>
          <w:lang w:eastAsia="es-MX"/>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rsidR="00034C5C" w:rsidRPr="00EE408D" w:rsidRDefault="00034C5C" w:rsidP="00016BDB">
      <w:pPr>
        <w:spacing w:after="0" w:line="240" w:lineRule="auto"/>
        <w:contextualSpacing/>
        <w:jc w:val="both"/>
        <w:rPr>
          <w:rFonts w:ascii="Times New Roman" w:hAnsi="Times New Roman" w:cs="Times New Roman"/>
          <w:sz w:val="24"/>
          <w:szCs w:val="24"/>
        </w:rPr>
      </w:pPr>
    </w:p>
    <w:p w:rsidR="00034C5C" w:rsidRPr="00EE408D" w:rsidRDefault="00034C5C" w:rsidP="00016BDB">
      <w:pPr>
        <w:spacing w:after="0" w:line="240" w:lineRule="auto"/>
        <w:contextualSpacing/>
        <w:jc w:val="both"/>
        <w:rPr>
          <w:rFonts w:ascii="Times New Roman" w:hAnsi="Times New Roman" w:cs="Times New Roman"/>
          <w:sz w:val="24"/>
          <w:szCs w:val="24"/>
        </w:rPr>
      </w:pPr>
      <w:r w:rsidRPr="00EE408D">
        <w:rPr>
          <w:rFonts w:ascii="Times New Roman" w:hAnsi="Times New Roman" w:cs="Times New Roman"/>
          <w:sz w:val="24"/>
          <w:szCs w:val="24"/>
        </w:rPr>
        <w:t xml:space="preserve">5.- La diputada Brenda Colette Miranda Vargas hace uso de la palabra, para dar lectura a la Iniciativa con Proyecto de Decreto por el que se reforma artículo 154 y el primer párrafo del artículo 155; y se adiciona un cuarto párrafo al artículo 154 y un quinto párrafo al artículo 156 al Código Penal del Estado de México; a fin de sancionar las denuncias y testimonios falsos contra maestros y maestras del Estado de México, presentada por la propia diputada, en nombre del Grupo Parlamentario del Partido morena. </w:t>
      </w:r>
    </w:p>
    <w:p w:rsidR="00034C5C" w:rsidRPr="00EE408D" w:rsidRDefault="00034C5C" w:rsidP="00016BDB">
      <w:pPr>
        <w:spacing w:after="0" w:line="240" w:lineRule="auto"/>
        <w:contextualSpacing/>
        <w:jc w:val="both"/>
        <w:rPr>
          <w:rFonts w:ascii="Times New Roman" w:hAnsi="Times New Roman" w:cs="Times New Roman"/>
          <w:sz w:val="24"/>
          <w:szCs w:val="24"/>
        </w:rPr>
      </w:pPr>
    </w:p>
    <w:p w:rsidR="00034C5C" w:rsidRPr="00EE408D" w:rsidRDefault="00034C5C" w:rsidP="00016BDB">
      <w:pPr>
        <w:spacing w:after="0" w:line="240" w:lineRule="auto"/>
        <w:contextualSpacing/>
        <w:jc w:val="both"/>
        <w:rPr>
          <w:rFonts w:ascii="Times New Roman" w:eastAsia="Times New Roman" w:hAnsi="Times New Roman" w:cs="Times New Roman"/>
          <w:sz w:val="24"/>
          <w:szCs w:val="24"/>
          <w:lang w:eastAsia="es-MX"/>
        </w:rPr>
      </w:pPr>
      <w:r w:rsidRPr="00EE408D">
        <w:rPr>
          <w:rFonts w:ascii="Times New Roman" w:hAnsi="Times New Roman" w:cs="Times New Roman"/>
          <w:sz w:val="24"/>
          <w:szCs w:val="24"/>
        </w:rPr>
        <w:t xml:space="preserve">La Presidencia la </w:t>
      </w:r>
      <w:r w:rsidRPr="00EE408D">
        <w:rPr>
          <w:rFonts w:ascii="Times New Roman" w:eastAsia="Times New Roman" w:hAnsi="Times New Roman" w:cs="Times New Roman"/>
          <w:sz w:val="24"/>
          <w:szCs w:val="24"/>
          <w:lang w:eastAsia="es-MX"/>
        </w:rPr>
        <w:t xml:space="preserve">remite a las Comisiones Legislativas de Procuración y Administración de Justicia y de Educación, Cultura, Ciencia, Tecnología e Innovación, para su estudio y dictamen. </w:t>
      </w:r>
    </w:p>
    <w:p w:rsidR="00034C5C" w:rsidRPr="00EE408D" w:rsidRDefault="00034C5C" w:rsidP="00016BDB">
      <w:pPr>
        <w:spacing w:after="0" w:line="240" w:lineRule="auto"/>
        <w:contextualSpacing/>
        <w:jc w:val="both"/>
        <w:rPr>
          <w:rFonts w:ascii="Times New Roman" w:hAnsi="Times New Roman" w:cs="Times New Roman"/>
          <w:sz w:val="24"/>
          <w:szCs w:val="24"/>
        </w:rPr>
      </w:pPr>
    </w:p>
    <w:p w:rsidR="00034C5C" w:rsidRPr="00EE408D" w:rsidRDefault="00034C5C" w:rsidP="00016BDB">
      <w:pPr>
        <w:spacing w:after="0" w:line="240" w:lineRule="auto"/>
        <w:contextualSpacing/>
        <w:jc w:val="both"/>
        <w:rPr>
          <w:rFonts w:ascii="Times New Roman" w:hAnsi="Times New Roman" w:cs="Times New Roman"/>
          <w:sz w:val="24"/>
          <w:szCs w:val="24"/>
        </w:rPr>
      </w:pPr>
      <w:r w:rsidRPr="00EE408D">
        <w:rPr>
          <w:rFonts w:ascii="Times New Roman" w:hAnsi="Times New Roman" w:cs="Times New Roman"/>
          <w:sz w:val="24"/>
          <w:szCs w:val="24"/>
        </w:rPr>
        <w:t xml:space="preserve">6.- La diputada Zaira Cedillo Silva hace uso de la palabra, para dar lectura a la Iniciativa con Proyecto de Decreto por el que se adiciona la fracción XXII al artículo 10 y el capítulo vigésimo segundo, recorriéndose los subsecuentes de la Ley de los Derechos de Niñas, Niños y Adolescentes del Estado de México, en materia de cuidado integral y protección digital de niñas, niños y adolescentes del Estado de México, presentada por la propia diputada, en nombre del Grupo Parlamentario del Partido morena. </w:t>
      </w:r>
    </w:p>
    <w:p w:rsidR="00034C5C" w:rsidRPr="00EE408D" w:rsidRDefault="00034C5C" w:rsidP="00016BDB">
      <w:pPr>
        <w:spacing w:after="0" w:line="240" w:lineRule="auto"/>
        <w:contextualSpacing/>
        <w:jc w:val="both"/>
        <w:rPr>
          <w:rFonts w:ascii="Times New Roman" w:hAnsi="Times New Roman" w:cs="Times New Roman"/>
          <w:sz w:val="24"/>
          <w:szCs w:val="24"/>
        </w:rPr>
      </w:pPr>
    </w:p>
    <w:p w:rsidR="00034C5C" w:rsidRPr="00EE408D" w:rsidRDefault="00034C5C"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La Presidencia la remite a la Comisión Legislativa para la Protección de los Derechos de las Niñas, Niños, Adolescentes y la Primera Infancia para su estudio y dictamen.</w:t>
      </w:r>
    </w:p>
    <w:p w:rsidR="00A00286" w:rsidRPr="00EE408D" w:rsidRDefault="00A00286" w:rsidP="00016BDB">
      <w:pPr>
        <w:spacing w:after="0" w:line="240" w:lineRule="auto"/>
        <w:jc w:val="both"/>
        <w:rPr>
          <w:rFonts w:ascii="Times New Roman" w:hAnsi="Times New Roman" w:cs="Times New Roman"/>
          <w:sz w:val="24"/>
          <w:szCs w:val="24"/>
        </w:rPr>
      </w:pPr>
    </w:p>
    <w:p w:rsidR="00034C5C" w:rsidRPr="00EE408D" w:rsidRDefault="00034C5C"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 xml:space="preserve">7.- La diputada María del Carmen de la Rosa Mendoza hace uso de la palabra, para dar lectura a la Iniciativa con proyecto de Decreto por el que se reforman y adicionan diversas disposiciones de la Ley del Agua para el Estado de México y Municipios, la Ley Orgánica de la Administración Pública del Estado de México, la Ley de los Derechos de Niñas, Niños y Adolescentes del Estado de México, la Ley de Educación del Estado de México, la Ley Orgánica Municipal del Estado de </w:t>
      </w:r>
      <w:r w:rsidRPr="00EE408D">
        <w:rPr>
          <w:rFonts w:ascii="Times New Roman" w:hAnsi="Times New Roman" w:cs="Times New Roman"/>
          <w:sz w:val="24"/>
          <w:szCs w:val="24"/>
        </w:rPr>
        <w:lastRenderedPageBreak/>
        <w:t>México, la Ley de Competitividad y Ordenamiento Comercial del Estado de México, la Ley de Justicia Cívica del Estado de México y sus Municipios, el Código Penal del Estado de México, el Código Administrativo del Estado de México, Código Financiero del Estado de México y Municipios y el Código para la Biodiversidad del Estado de México, a efecto de armonizar las disposiciones jurídicas Estatales con el Decreto por el que se expide la Ley General de Aguas y, se reforman, adicionan y derogan diversas disposiciones de la Ley de Aguas Nacionales, así como también realizar adecuaciones legislativas acorde con las particularidades del Estado de México en materia de acceso, disposición y saneamiento del agua, presentada por la propia diputada, en nombre del Grupo Parlamentario del Partido morena.</w:t>
      </w:r>
    </w:p>
    <w:p w:rsidR="00A00286" w:rsidRPr="00EE408D" w:rsidRDefault="00A00286" w:rsidP="00016BDB">
      <w:pPr>
        <w:spacing w:after="0" w:line="240" w:lineRule="auto"/>
        <w:jc w:val="both"/>
        <w:rPr>
          <w:rFonts w:ascii="Times New Roman" w:hAnsi="Times New Roman" w:cs="Times New Roman"/>
          <w:sz w:val="24"/>
          <w:szCs w:val="24"/>
        </w:rPr>
      </w:pPr>
    </w:p>
    <w:p w:rsidR="00034C5C" w:rsidRPr="00EE408D" w:rsidRDefault="00034C5C"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La Presidencia la remite a las Comisiones Legislativas de Gobernación y Puntos Constitucionales y de Recursos Hidráulicos, para su estudio y dictamen.</w:t>
      </w:r>
    </w:p>
    <w:p w:rsidR="00A00286" w:rsidRPr="00EE408D" w:rsidRDefault="00A00286" w:rsidP="00016BDB">
      <w:pPr>
        <w:spacing w:after="0" w:line="240" w:lineRule="auto"/>
        <w:jc w:val="both"/>
        <w:rPr>
          <w:rFonts w:ascii="Times New Roman" w:hAnsi="Times New Roman" w:cs="Times New Roman"/>
          <w:sz w:val="24"/>
          <w:szCs w:val="24"/>
        </w:rPr>
      </w:pPr>
    </w:p>
    <w:p w:rsidR="00034C5C" w:rsidRPr="00EE408D" w:rsidRDefault="00034C5C"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8.- Le diputade Luisa Esmeralda Navarro Hernández hace uso de la palabra, para dar lectura a la Iniciativa con Proyecto de Decreto por el que se Reforma el Segundo Párrafo del Artículo 6; se Adiciona la Fracción X al Artículo 2; y se Adiciona un Capítulo Octavo al Título Quinto, Denominado “De la Prevención, Atención y Protección de los Derechos de la Niñez y Adolescencias en Situación de Trabajo Infantil”, que Comprende los Artículos 106 Bis, 106 Ter, 106 Cuáter y 106 Quinquies de la Ley de los Derechos de Niñas, Niños y Adolescentes del Estado de México, se reforman los artículos 3 y 15, se adiciona el artículo 9 Bis a la Ley de Educación del Estado de México y se adicionan los artículos 202 Bis y 202 Ter al Capítulo II “Delitos contra el Trabajo y la Previsión Social” del Código Penal del Estado de México; en materia de prevención, atención y protección de los derechos de la niñez y adolescencias en situaciones de trabajo infantil, presentada por le propie diputade, en nombre del Grupo Parlamentario del Partido morena.</w:t>
      </w:r>
    </w:p>
    <w:p w:rsidR="00A00286" w:rsidRPr="00EE408D" w:rsidRDefault="00A00286" w:rsidP="00016BDB">
      <w:pPr>
        <w:spacing w:after="0" w:line="240" w:lineRule="auto"/>
        <w:jc w:val="both"/>
        <w:rPr>
          <w:rFonts w:ascii="Times New Roman" w:hAnsi="Times New Roman" w:cs="Times New Roman"/>
          <w:sz w:val="24"/>
          <w:szCs w:val="24"/>
        </w:rPr>
      </w:pPr>
    </w:p>
    <w:p w:rsidR="00034C5C" w:rsidRPr="00EE408D" w:rsidRDefault="00034C5C"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La Presidencia la remite a la Comisión Legislativa para la Protección de los Derechos de las Niñas, Niños, Adolescentes y la Primera Infancia, para su estudio y dictamen.</w:t>
      </w:r>
    </w:p>
    <w:p w:rsidR="00034C5C" w:rsidRPr="00EE408D" w:rsidRDefault="00034C5C" w:rsidP="00016BDB">
      <w:pPr>
        <w:spacing w:after="0" w:line="240" w:lineRule="auto"/>
        <w:contextualSpacing/>
        <w:jc w:val="both"/>
        <w:rPr>
          <w:rFonts w:ascii="Times New Roman" w:hAnsi="Times New Roman" w:cs="Times New Roman"/>
          <w:sz w:val="24"/>
          <w:szCs w:val="24"/>
        </w:rPr>
      </w:pPr>
    </w:p>
    <w:p w:rsidR="00034C5C" w:rsidRPr="00EE408D" w:rsidRDefault="00034C5C" w:rsidP="00016BDB">
      <w:pPr>
        <w:spacing w:after="0" w:line="240" w:lineRule="auto"/>
        <w:contextualSpacing/>
        <w:jc w:val="both"/>
        <w:rPr>
          <w:rFonts w:ascii="Times New Roman" w:hAnsi="Times New Roman" w:cs="Times New Roman"/>
          <w:sz w:val="24"/>
          <w:szCs w:val="24"/>
        </w:rPr>
      </w:pPr>
      <w:r w:rsidRPr="00EE408D">
        <w:rPr>
          <w:rFonts w:ascii="Times New Roman" w:hAnsi="Times New Roman" w:cs="Times New Roman"/>
          <w:sz w:val="24"/>
          <w:szCs w:val="24"/>
        </w:rPr>
        <w:t>La diputada Yareli Anai Esparza Acevedo hace uso de la palabra, para adherirse a la Iniciativa.</w:t>
      </w:r>
    </w:p>
    <w:p w:rsidR="00034C5C" w:rsidRPr="00EE408D" w:rsidRDefault="00034C5C" w:rsidP="00016BDB">
      <w:pPr>
        <w:spacing w:after="0" w:line="240" w:lineRule="auto"/>
        <w:contextualSpacing/>
        <w:jc w:val="both"/>
        <w:rPr>
          <w:rFonts w:ascii="Times New Roman" w:hAnsi="Times New Roman" w:cs="Times New Roman"/>
          <w:sz w:val="24"/>
          <w:szCs w:val="24"/>
        </w:rPr>
      </w:pPr>
    </w:p>
    <w:p w:rsidR="00034C5C" w:rsidRPr="00EE408D" w:rsidRDefault="00034C5C" w:rsidP="00016BDB">
      <w:pPr>
        <w:spacing w:after="0" w:line="240" w:lineRule="auto"/>
        <w:contextualSpacing/>
        <w:jc w:val="both"/>
        <w:rPr>
          <w:rFonts w:ascii="Times New Roman" w:hAnsi="Times New Roman" w:cs="Times New Roman"/>
          <w:sz w:val="24"/>
          <w:szCs w:val="24"/>
        </w:rPr>
      </w:pPr>
      <w:r w:rsidRPr="00EE408D">
        <w:rPr>
          <w:rFonts w:ascii="Times New Roman" w:hAnsi="Times New Roman" w:cs="Times New Roman"/>
          <w:sz w:val="24"/>
          <w:szCs w:val="24"/>
        </w:rPr>
        <w:t xml:space="preserve">9.- El diputado Maurilio Hernández González hace uso de la palabra, para dar lectura a la Iniciativa con Proyecto de Decreto por el que se reforma y adiciona el artículo 148 de la Constitución Política del Estado Libre y Soberano de México, en materia de aprobación ficta por parte de los ayuntamientos en las minutas de reforma constitucional local, presentada por el propio diputado, en nombre del Grupo Parlamentario del Partido morena. </w:t>
      </w:r>
    </w:p>
    <w:p w:rsidR="00034C5C" w:rsidRPr="00EE408D" w:rsidRDefault="00034C5C" w:rsidP="00016BDB">
      <w:pPr>
        <w:spacing w:after="0" w:line="240" w:lineRule="auto"/>
        <w:contextualSpacing/>
        <w:jc w:val="both"/>
        <w:rPr>
          <w:rFonts w:ascii="Times New Roman" w:hAnsi="Times New Roman" w:cs="Times New Roman"/>
          <w:sz w:val="24"/>
          <w:szCs w:val="24"/>
        </w:rPr>
      </w:pPr>
    </w:p>
    <w:p w:rsidR="00034C5C" w:rsidRPr="00EE408D" w:rsidRDefault="00034C5C" w:rsidP="00016BDB">
      <w:pPr>
        <w:spacing w:after="0" w:line="240" w:lineRule="auto"/>
        <w:contextualSpacing/>
        <w:jc w:val="both"/>
        <w:rPr>
          <w:rFonts w:ascii="Times New Roman" w:hAnsi="Times New Roman" w:cs="Times New Roman"/>
          <w:sz w:val="24"/>
          <w:szCs w:val="24"/>
        </w:rPr>
      </w:pPr>
      <w:r w:rsidRPr="00EE408D">
        <w:rPr>
          <w:rFonts w:ascii="Times New Roman" w:hAnsi="Times New Roman" w:cs="Times New Roman"/>
          <w:sz w:val="24"/>
          <w:szCs w:val="24"/>
        </w:rPr>
        <w:t>La Presidencia la remite a la Comisión Legislativa de Gobernación y Puntos Constitucionales, para su estudio y dictamen.</w:t>
      </w:r>
    </w:p>
    <w:p w:rsidR="00034C5C" w:rsidRPr="00EE408D" w:rsidRDefault="00034C5C" w:rsidP="00016BDB">
      <w:pPr>
        <w:spacing w:after="0" w:line="240" w:lineRule="auto"/>
        <w:contextualSpacing/>
        <w:jc w:val="both"/>
        <w:rPr>
          <w:rFonts w:ascii="Times New Roman" w:hAnsi="Times New Roman" w:cs="Times New Roman"/>
          <w:sz w:val="24"/>
          <w:szCs w:val="24"/>
        </w:rPr>
      </w:pPr>
    </w:p>
    <w:p w:rsidR="00034C5C" w:rsidRPr="00EE408D" w:rsidRDefault="00034C5C" w:rsidP="00016BDB">
      <w:pPr>
        <w:spacing w:after="0" w:line="240" w:lineRule="auto"/>
        <w:contextualSpacing/>
        <w:jc w:val="both"/>
        <w:rPr>
          <w:rFonts w:ascii="Times New Roman" w:hAnsi="Times New Roman" w:cs="Times New Roman"/>
          <w:sz w:val="24"/>
          <w:szCs w:val="24"/>
        </w:rPr>
      </w:pPr>
      <w:r w:rsidRPr="00EE408D">
        <w:rPr>
          <w:rFonts w:ascii="Times New Roman" w:hAnsi="Times New Roman" w:cs="Times New Roman"/>
          <w:sz w:val="24"/>
          <w:szCs w:val="24"/>
        </w:rPr>
        <w:t xml:space="preserve">10.- El diputado Héctor Karim Carvallo Delfín hace uso de la palabra, para dar lectura a la Iniciativa con Proyecto de Decreto por el que se reforma el artículo 5.17, en su fracción número III del Libro Quinto del Código Administrativo del Estado de México, en materia de ciudades sostenibles con mejor acceso a servicios, movilidad y espacios públicos, presentada por el propio diputado, en nombre del Grupo Parlamentario del Partido morena. </w:t>
      </w:r>
    </w:p>
    <w:p w:rsidR="00034C5C" w:rsidRPr="00EE408D" w:rsidRDefault="00034C5C" w:rsidP="00016BDB">
      <w:pPr>
        <w:spacing w:after="0" w:line="240" w:lineRule="auto"/>
        <w:contextualSpacing/>
        <w:jc w:val="both"/>
        <w:rPr>
          <w:rFonts w:ascii="Times New Roman" w:hAnsi="Times New Roman" w:cs="Times New Roman"/>
          <w:sz w:val="24"/>
          <w:szCs w:val="24"/>
        </w:rPr>
      </w:pPr>
    </w:p>
    <w:p w:rsidR="00034C5C" w:rsidRPr="00EE408D" w:rsidRDefault="00034C5C" w:rsidP="00016BDB">
      <w:pPr>
        <w:spacing w:after="0" w:line="240" w:lineRule="auto"/>
        <w:contextualSpacing/>
        <w:jc w:val="both"/>
        <w:rPr>
          <w:rFonts w:ascii="Times New Roman" w:hAnsi="Times New Roman" w:cs="Times New Roman"/>
          <w:sz w:val="24"/>
          <w:szCs w:val="24"/>
        </w:rPr>
      </w:pPr>
      <w:r w:rsidRPr="00EE408D">
        <w:rPr>
          <w:rFonts w:ascii="Times New Roman" w:hAnsi="Times New Roman" w:cs="Times New Roman"/>
          <w:sz w:val="24"/>
          <w:szCs w:val="24"/>
        </w:rPr>
        <w:t xml:space="preserve">La Presidencia la remite a las Comisiones Legislativas de Comunicaciones y Transportes y de Desarrollo Urbano, para su estudio y dictamen. </w:t>
      </w:r>
    </w:p>
    <w:p w:rsidR="00034C5C" w:rsidRPr="00EE408D" w:rsidRDefault="00034C5C" w:rsidP="00016BDB">
      <w:pPr>
        <w:spacing w:after="0" w:line="240" w:lineRule="auto"/>
        <w:contextualSpacing/>
        <w:jc w:val="both"/>
        <w:rPr>
          <w:rFonts w:ascii="Times New Roman" w:hAnsi="Times New Roman" w:cs="Times New Roman"/>
          <w:sz w:val="24"/>
          <w:szCs w:val="24"/>
        </w:rPr>
      </w:pPr>
    </w:p>
    <w:p w:rsidR="00034C5C" w:rsidRPr="00EE408D" w:rsidRDefault="00034C5C" w:rsidP="00016BDB">
      <w:pPr>
        <w:spacing w:after="0" w:line="240" w:lineRule="auto"/>
        <w:contextualSpacing/>
        <w:jc w:val="both"/>
        <w:rPr>
          <w:rFonts w:ascii="Times New Roman" w:hAnsi="Times New Roman" w:cs="Times New Roman"/>
          <w:sz w:val="24"/>
          <w:szCs w:val="24"/>
        </w:rPr>
      </w:pPr>
      <w:r w:rsidRPr="00EE408D">
        <w:rPr>
          <w:rFonts w:ascii="Times New Roman" w:hAnsi="Times New Roman" w:cs="Times New Roman"/>
          <w:sz w:val="24"/>
          <w:szCs w:val="24"/>
        </w:rPr>
        <w:lastRenderedPageBreak/>
        <w:t xml:space="preserve">12.- La diputada Miriam Silva Mata hace uso de la palabra, para dar lectura a  la Iniciativa con Proyecto de Decreto por el que se adiciona el artículo 2.160 Bis al Código para la Biodiversidad del Estado de México; y el artículo 145 Nonies al Código Penal del Estado de México, en materia de contaminación del agua destinada para consumo humanos y en perjuicio de la salud, presentada por la propia diputada, en nombre del Grupo Parlamentario del Partido Verde Ecologista de México. </w:t>
      </w:r>
    </w:p>
    <w:p w:rsidR="00034C5C" w:rsidRPr="00EE408D" w:rsidRDefault="00034C5C" w:rsidP="00016BDB">
      <w:pPr>
        <w:spacing w:after="0" w:line="240" w:lineRule="auto"/>
        <w:contextualSpacing/>
        <w:jc w:val="both"/>
        <w:rPr>
          <w:rFonts w:ascii="Times New Roman" w:hAnsi="Times New Roman" w:cs="Times New Roman"/>
          <w:sz w:val="24"/>
          <w:szCs w:val="24"/>
        </w:rPr>
      </w:pPr>
    </w:p>
    <w:p w:rsidR="00034C5C" w:rsidRPr="00EE408D" w:rsidRDefault="00034C5C"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La presidencia la remite a las Comisiones Legislativas de Protección Ambiental y Cambio Climático, de Procuración y Administración de Justicia y de Recursos Hidráulicos para su estudio y dictamen.</w:t>
      </w:r>
    </w:p>
    <w:p w:rsidR="005E4C89" w:rsidRPr="00EE408D" w:rsidRDefault="005E4C89" w:rsidP="00016BDB">
      <w:pPr>
        <w:spacing w:after="0" w:line="240" w:lineRule="auto"/>
        <w:jc w:val="both"/>
        <w:rPr>
          <w:rFonts w:ascii="Times New Roman" w:hAnsi="Times New Roman" w:cs="Times New Roman"/>
          <w:sz w:val="24"/>
          <w:szCs w:val="24"/>
        </w:rPr>
      </w:pPr>
    </w:p>
    <w:p w:rsidR="00034C5C" w:rsidRPr="00EE408D" w:rsidRDefault="00034C5C" w:rsidP="00016BDB">
      <w:pPr>
        <w:spacing w:after="0" w:line="240" w:lineRule="auto"/>
        <w:contextualSpacing/>
        <w:jc w:val="both"/>
        <w:rPr>
          <w:rFonts w:ascii="Times New Roman" w:hAnsi="Times New Roman" w:cs="Times New Roman"/>
          <w:sz w:val="24"/>
          <w:szCs w:val="24"/>
        </w:rPr>
      </w:pPr>
      <w:r w:rsidRPr="00EE408D">
        <w:rPr>
          <w:rFonts w:ascii="Times New Roman" w:hAnsi="Times New Roman" w:cs="Times New Roman"/>
          <w:sz w:val="24"/>
          <w:szCs w:val="24"/>
        </w:rPr>
        <w:t xml:space="preserve">13.- Este punto es retirado del orden del día, lectura a la Iniciativa con Proyecto de Decreto por el que se adiciona un párrafo a la fracción II y un párrafo a la fracción III del artículo 81 de la Ley Orgánica del Poder Legislativo y un párrafo a la fracción IV y a la fracción VIII del artículo 78 del Reglamento del Poder Legislativo, ambos del Estado Libre y Soberano de México, con la finalidad de incorporar la Metodología de la Perspectiva de Género al trabajo legislativo que realice el Congreso del Estado de México, presentada por la Diputada Ana Yurixi Leyva Piñón, en nombre del Grupo Parlamentario del Partido del Trabajo. </w:t>
      </w:r>
    </w:p>
    <w:p w:rsidR="00034C5C" w:rsidRPr="00EE408D" w:rsidRDefault="00034C5C" w:rsidP="00016BDB">
      <w:pPr>
        <w:spacing w:after="0" w:line="240" w:lineRule="auto"/>
        <w:contextualSpacing/>
        <w:jc w:val="both"/>
        <w:rPr>
          <w:rFonts w:ascii="Times New Roman" w:hAnsi="Times New Roman" w:cs="Times New Roman"/>
          <w:sz w:val="24"/>
          <w:szCs w:val="24"/>
        </w:rPr>
      </w:pPr>
    </w:p>
    <w:p w:rsidR="00034C5C" w:rsidRPr="00EE408D" w:rsidRDefault="00034C5C" w:rsidP="00016BDB">
      <w:pPr>
        <w:spacing w:after="0" w:line="240" w:lineRule="auto"/>
        <w:contextualSpacing/>
        <w:jc w:val="both"/>
        <w:rPr>
          <w:rFonts w:ascii="Times New Roman" w:hAnsi="Times New Roman" w:cs="Times New Roman"/>
          <w:sz w:val="24"/>
          <w:szCs w:val="24"/>
        </w:rPr>
      </w:pPr>
      <w:r w:rsidRPr="00EE408D">
        <w:rPr>
          <w:rFonts w:ascii="Times New Roman" w:hAnsi="Times New Roman" w:cs="Times New Roman"/>
          <w:sz w:val="24"/>
          <w:szCs w:val="24"/>
        </w:rPr>
        <w:t xml:space="preserve">14.- La diputada Leticia Mejía García hace uso de la palabra, para dar lectura a la Iniciativa con Proyecto de Decreto que reforma el Código Penal y la Ley de Educación, ambos del Estado de México, para prevenir las acusaciones falsas contra docentes y establecer protocolos institucionales para su atención oportuna, presentada por la propia diputada, en nombre del Grupo Parlamentario del Partido Revolucionario Institucional. </w:t>
      </w:r>
    </w:p>
    <w:p w:rsidR="00034C5C" w:rsidRPr="00EE408D" w:rsidRDefault="00034C5C" w:rsidP="00016BDB">
      <w:pPr>
        <w:spacing w:after="0" w:line="240" w:lineRule="auto"/>
        <w:contextualSpacing/>
        <w:jc w:val="both"/>
        <w:rPr>
          <w:rFonts w:ascii="Times New Roman" w:hAnsi="Times New Roman" w:cs="Times New Roman"/>
          <w:sz w:val="24"/>
          <w:szCs w:val="24"/>
        </w:rPr>
      </w:pPr>
    </w:p>
    <w:p w:rsidR="00034C5C" w:rsidRPr="00EE408D" w:rsidRDefault="00034C5C" w:rsidP="00016BDB">
      <w:pPr>
        <w:spacing w:after="0" w:line="240" w:lineRule="auto"/>
        <w:contextualSpacing/>
        <w:jc w:val="both"/>
        <w:rPr>
          <w:rFonts w:ascii="Times New Roman" w:hAnsi="Times New Roman" w:cs="Times New Roman"/>
          <w:sz w:val="24"/>
          <w:szCs w:val="24"/>
        </w:rPr>
      </w:pPr>
      <w:r w:rsidRPr="00EE408D">
        <w:rPr>
          <w:rFonts w:ascii="Times New Roman" w:hAnsi="Times New Roman" w:cs="Times New Roman"/>
          <w:sz w:val="24"/>
          <w:szCs w:val="24"/>
        </w:rPr>
        <w:t>La Presidencia la remite a las Comisiones Legislativas de Procuración y Administración de Justicia y de Educación, Cultura, Ciencia, Tecnología e Innovación, para su estudio y dictamen.</w:t>
      </w:r>
    </w:p>
    <w:p w:rsidR="00034C5C" w:rsidRPr="00EE408D" w:rsidRDefault="00034C5C" w:rsidP="00016BDB">
      <w:pPr>
        <w:spacing w:after="0" w:line="240" w:lineRule="auto"/>
        <w:contextualSpacing/>
        <w:jc w:val="both"/>
        <w:rPr>
          <w:rFonts w:ascii="Times New Roman" w:hAnsi="Times New Roman" w:cs="Times New Roman"/>
          <w:sz w:val="24"/>
          <w:szCs w:val="24"/>
        </w:rPr>
      </w:pPr>
    </w:p>
    <w:p w:rsidR="00034C5C" w:rsidRPr="00EE408D" w:rsidRDefault="00034C5C" w:rsidP="00016BDB">
      <w:pPr>
        <w:spacing w:after="0" w:line="240" w:lineRule="auto"/>
        <w:contextualSpacing/>
        <w:jc w:val="both"/>
        <w:rPr>
          <w:rFonts w:ascii="Times New Roman" w:hAnsi="Times New Roman" w:cs="Times New Roman"/>
          <w:sz w:val="24"/>
          <w:szCs w:val="24"/>
        </w:rPr>
      </w:pPr>
      <w:r w:rsidRPr="00EE408D">
        <w:rPr>
          <w:rFonts w:ascii="Times New Roman" w:hAnsi="Times New Roman" w:cs="Times New Roman"/>
          <w:sz w:val="24"/>
          <w:szCs w:val="24"/>
        </w:rPr>
        <w:t>La diputada Sara Alicia Ramírez de la O hace uso de la palabra, para adherirse a la Iniciativa.</w:t>
      </w:r>
    </w:p>
    <w:p w:rsidR="00034C5C" w:rsidRPr="00EE408D" w:rsidRDefault="00034C5C" w:rsidP="00016BDB">
      <w:pPr>
        <w:spacing w:after="0" w:line="240" w:lineRule="auto"/>
        <w:contextualSpacing/>
        <w:jc w:val="both"/>
        <w:rPr>
          <w:rFonts w:ascii="Times New Roman" w:hAnsi="Times New Roman" w:cs="Times New Roman"/>
          <w:sz w:val="24"/>
          <w:szCs w:val="24"/>
        </w:rPr>
      </w:pPr>
    </w:p>
    <w:p w:rsidR="00034C5C" w:rsidRPr="00EE408D" w:rsidRDefault="00034C5C" w:rsidP="00016BDB">
      <w:pPr>
        <w:spacing w:after="0" w:line="240" w:lineRule="auto"/>
        <w:contextualSpacing/>
        <w:jc w:val="both"/>
        <w:rPr>
          <w:rFonts w:ascii="Times New Roman" w:hAnsi="Times New Roman" w:cs="Times New Roman"/>
          <w:sz w:val="24"/>
          <w:szCs w:val="24"/>
        </w:rPr>
      </w:pPr>
      <w:r w:rsidRPr="00EE408D">
        <w:rPr>
          <w:rFonts w:ascii="Times New Roman" w:hAnsi="Times New Roman" w:cs="Times New Roman"/>
          <w:sz w:val="24"/>
          <w:szCs w:val="24"/>
        </w:rPr>
        <w:t xml:space="preserve">15.- A petición del proponente, se omite la lectura de la Iniciativa con Proyecto de Decreto que reforma la Ley para la Inclusión de las Personas con Discapacidad y el Código Administrativo, ambos del Estado de México, para garantizar que las personas con discapacidad auditiva accedan, en condiciones de igualdad, a actividades culturales, artísticas y recreativas, presentada por el Diputado Alejandro Castro Hernández, en nombre del Grupo Parlamentario del Partido Revolucionario Institucional. </w:t>
      </w:r>
    </w:p>
    <w:p w:rsidR="00034C5C" w:rsidRPr="00EE408D" w:rsidRDefault="00034C5C" w:rsidP="00016BDB">
      <w:pPr>
        <w:spacing w:after="0" w:line="240" w:lineRule="auto"/>
        <w:contextualSpacing/>
        <w:jc w:val="both"/>
        <w:rPr>
          <w:rFonts w:ascii="Times New Roman" w:hAnsi="Times New Roman" w:cs="Times New Roman"/>
          <w:sz w:val="24"/>
          <w:szCs w:val="24"/>
        </w:rPr>
      </w:pPr>
    </w:p>
    <w:p w:rsidR="00034C5C" w:rsidRPr="00EE408D" w:rsidRDefault="00034C5C" w:rsidP="00016BDB">
      <w:pPr>
        <w:spacing w:after="0" w:line="240" w:lineRule="auto"/>
        <w:contextualSpacing/>
        <w:jc w:val="both"/>
        <w:rPr>
          <w:rFonts w:ascii="Times New Roman" w:hAnsi="Times New Roman" w:cs="Times New Roman"/>
          <w:sz w:val="24"/>
          <w:szCs w:val="24"/>
        </w:rPr>
      </w:pPr>
      <w:r w:rsidRPr="00EE408D">
        <w:rPr>
          <w:rFonts w:ascii="Times New Roman" w:hAnsi="Times New Roman" w:cs="Times New Roman"/>
          <w:sz w:val="24"/>
          <w:szCs w:val="24"/>
        </w:rPr>
        <w:t>La Presidencia la remite a la Comisión Legislativa Para la Atención de Grupos Vulnerables, para su estudio y dictamen.</w:t>
      </w:r>
    </w:p>
    <w:p w:rsidR="00034C5C" w:rsidRPr="00EE408D" w:rsidRDefault="00034C5C" w:rsidP="00016BDB">
      <w:pPr>
        <w:spacing w:after="0" w:line="240" w:lineRule="auto"/>
        <w:contextualSpacing/>
        <w:jc w:val="both"/>
        <w:rPr>
          <w:rFonts w:ascii="Times New Roman" w:hAnsi="Times New Roman" w:cs="Times New Roman"/>
          <w:sz w:val="24"/>
          <w:szCs w:val="24"/>
        </w:rPr>
      </w:pPr>
    </w:p>
    <w:p w:rsidR="00034C5C" w:rsidRPr="00EE408D" w:rsidRDefault="00034C5C" w:rsidP="00016BDB">
      <w:pPr>
        <w:spacing w:after="0" w:line="240" w:lineRule="auto"/>
        <w:contextualSpacing/>
        <w:jc w:val="both"/>
        <w:rPr>
          <w:rFonts w:ascii="Times New Roman" w:hAnsi="Times New Roman" w:cs="Times New Roman"/>
          <w:sz w:val="24"/>
          <w:szCs w:val="24"/>
        </w:rPr>
      </w:pPr>
      <w:r w:rsidRPr="00EE408D">
        <w:rPr>
          <w:rFonts w:ascii="Times New Roman" w:hAnsi="Times New Roman" w:cs="Times New Roman"/>
          <w:sz w:val="24"/>
          <w:szCs w:val="24"/>
        </w:rPr>
        <w:t xml:space="preserve">16.- A petición de los proponentes se omite la lectura de la Iniciativa con Proyecto de Decreto por el que se adiciona un Capítulo IV Bis, denominado “Del Apoyo para la Titulación y Obtención de la Cédula Profesional”, al Título Segundo de la Ley de Educación del Estado de México, con el objeto de establecer un programa de apoyo económico para egresadas y egresados de educación superior, presentada por la Diputada Krishna Karina Romero Velázquez y el Diputado Pablo Fernández de Cevallos González, en nombre del Grupo Parlamentario del Partido Acción Nacional. </w:t>
      </w:r>
    </w:p>
    <w:p w:rsidR="00034C5C" w:rsidRPr="00EE408D" w:rsidRDefault="00034C5C" w:rsidP="00016BDB">
      <w:pPr>
        <w:spacing w:after="0" w:line="240" w:lineRule="auto"/>
        <w:contextualSpacing/>
        <w:jc w:val="both"/>
        <w:rPr>
          <w:rFonts w:ascii="Times New Roman" w:hAnsi="Times New Roman" w:cs="Times New Roman"/>
          <w:sz w:val="24"/>
          <w:szCs w:val="24"/>
        </w:rPr>
      </w:pPr>
    </w:p>
    <w:p w:rsidR="00034C5C" w:rsidRPr="00EE408D" w:rsidRDefault="00034C5C" w:rsidP="00016BDB">
      <w:pPr>
        <w:spacing w:after="0" w:line="240" w:lineRule="auto"/>
        <w:contextualSpacing/>
        <w:jc w:val="both"/>
        <w:rPr>
          <w:rFonts w:ascii="Times New Roman" w:hAnsi="Times New Roman" w:cs="Times New Roman"/>
          <w:sz w:val="24"/>
          <w:szCs w:val="24"/>
        </w:rPr>
      </w:pPr>
      <w:r w:rsidRPr="00EE408D">
        <w:rPr>
          <w:rFonts w:ascii="Times New Roman" w:hAnsi="Times New Roman" w:cs="Times New Roman"/>
          <w:sz w:val="24"/>
          <w:szCs w:val="24"/>
        </w:rPr>
        <w:lastRenderedPageBreak/>
        <w:t>La Presidencia la remite a la Comisión Legislativa de Educación, Cultura, Ciencia, Tecnología e Innovación, para su estudio y dictamen</w:t>
      </w:r>
    </w:p>
    <w:p w:rsidR="00034C5C" w:rsidRPr="00EE408D" w:rsidRDefault="00034C5C" w:rsidP="00016BDB">
      <w:pPr>
        <w:spacing w:after="0" w:line="240" w:lineRule="auto"/>
        <w:contextualSpacing/>
        <w:jc w:val="both"/>
        <w:rPr>
          <w:rFonts w:ascii="Times New Roman" w:hAnsi="Times New Roman" w:cs="Times New Roman"/>
          <w:sz w:val="24"/>
          <w:szCs w:val="24"/>
        </w:rPr>
      </w:pPr>
    </w:p>
    <w:p w:rsidR="00034C5C" w:rsidRPr="00EE408D" w:rsidRDefault="00034C5C" w:rsidP="00016BDB">
      <w:pPr>
        <w:spacing w:after="0" w:line="240" w:lineRule="auto"/>
        <w:contextualSpacing/>
        <w:jc w:val="both"/>
        <w:rPr>
          <w:rFonts w:ascii="Times New Roman" w:hAnsi="Times New Roman" w:cs="Times New Roman"/>
          <w:sz w:val="24"/>
          <w:szCs w:val="24"/>
        </w:rPr>
      </w:pPr>
      <w:r w:rsidRPr="00EE408D">
        <w:rPr>
          <w:rFonts w:ascii="Times New Roman" w:hAnsi="Times New Roman" w:cs="Times New Roman"/>
          <w:sz w:val="24"/>
          <w:szCs w:val="24"/>
        </w:rPr>
        <w:t xml:space="preserve">17.- A petición de los proponentes se omite la lectura de la Iniciativa con Proyecto de Decreto por el que se reforma la Ley Orgánica del Poder Legislativo y el Reglamento del Poder Legislativo, en materia de Registro Público de Iniciativas ciudadanas y su estatus, presentada por el diputado Omar Ortega Álvarez y la diputada Araceli Casasola Salazar, en nombre del Grupo Parlamentario del Partido de la Revolución Democrática. </w:t>
      </w:r>
    </w:p>
    <w:p w:rsidR="00034C5C" w:rsidRPr="00EE408D" w:rsidRDefault="00034C5C" w:rsidP="00016BDB">
      <w:pPr>
        <w:spacing w:after="0" w:line="240" w:lineRule="auto"/>
        <w:contextualSpacing/>
        <w:jc w:val="both"/>
        <w:rPr>
          <w:rFonts w:ascii="Times New Roman" w:hAnsi="Times New Roman" w:cs="Times New Roman"/>
          <w:sz w:val="24"/>
          <w:szCs w:val="24"/>
        </w:rPr>
      </w:pPr>
    </w:p>
    <w:p w:rsidR="00034C5C" w:rsidRPr="00EE408D" w:rsidRDefault="00034C5C" w:rsidP="00016BDB">
      <w:pPr>
        <w:spacing w:after="0" w:line="240" w:lineRule="auto"/>
        <w:contextualSpacing/>
        <w:jc w:val="both"/>
        <w:rPr>
          <w:rFonts w:ascii="Times New Roman" w:hAnsi="Times New Roman" w:cs="Times New Roman"/>
          <w:sz w:val="24"/>
          <w:szCs w:val="24"/>
        </w:rPr>
      </w:pPr>
      <w:r w:rsidRPr="00EE408D">
        <w:rPr>
          <w:rFonts w:ascii="Times New Roman" w:hAnsi="Times New Roman" w:cs="Times New Roman"/>
          <w:sz w:val="24"/>
          <w:szCs w:val="24"/>
        </w:rPr>
        <w:t>La Presidencia la remite a la Comisión Legislativa de Gobernación y Puntos Constitucionales, para su estudio y dictamen.</w:t>
      </w:r>
    </w:p>
    <w:p w:rsidR="00034C5C" w:rsidRPr="00EE408D" w:rsidRDefault="00034C5C" w:rsidP="00016BDB">
      <w:pPr>
        <w:spacing w:after="0" w:line="240" w:lineRule="auto"/>
        <w:contextualSpacing/>
        <w:jc w:val="both"/>
        <w:rPr>
          <w:rFonts w:ascii="Times New Roman" w:hAnsi="Times New Roman" w:cs="Times New Roman"/>
          <w:sz w:val="24"/>
          <w:szCs w:val="24"/>
        </w:rPr>
      </w:pPr>
    </w:p>
    <w:p w:rsidR="00034C5C" w:rsidRPr="00EE408D" w:rsidRDefault="00034C5C" w:rsidP="00016BDB">
      <w:pPr>
        <w:spacing w:after="0" w:line="240" w:lineRule="auto"/>
        <w:contextualSpacing/>
        <w:jc w:val="both"/>
        <w:rPr>
          <w:rFonts w:ascii="Times New Roman" w:hAnsi="Times New Roman" w:cs="Times New Roman"/>
          <w:sz w:val="24"/>
          <w:szCs w:val="24"/>
        </w:rPr>
      </w:pPr>
      <w:r w:rsidRPr="00EE408D">
        <w:rPr>
          <w:rFonts w:ascii="Times New Roman" w:hAnsi="Times New Roman" w:cs="Times New Roman"/>
          <w:sz w:val="24"/>
          <w:szCs w:val="24"/>
        </w:rPr>
        <w:t xml:space="preserve">18.- Este punto es retirado del orden del día referente al Punto de Acuerdo por el que se exhorta respetuosamente a la titular del ejecutivo federal, presidenta Claudia Sheinbaum Pardo para que implemente acciones integrales que estabilicen el precio de la tortilla y garanticen la seguridad alimentaria ante el anunciado incremento en los costos de producción, presentada por las y los integrantes del Grupo Parlamentario del Partido Movimiento Ciudadano. </w:t>
      </w:r>
    </w:p>
    <w:p w:rsidR="00034C5C" w:rsidRPr="00EE408D" w:rsidRDefault="00034C5C" w:rsidP="00016BDB">
      <w:pPr>
        <w:spacing w:after="0" w:line="240" w:lineRule="auto"/>
        <w:contextualSpacing/>
        <w:jc w:val="both"/>
        <w:rPr>
          <w:rFonts w:ascii="Times New Roman" w:hAnsi="Times New Roman" w:cs="Times New Roman"/>
          <w:sz w:val="24"/>
          <w:szCs w:val="24"/>
        </w:rPr>
      </w:pPr>
    </w:p>
    <w:p w:rsidR="00034C5C" w:rsidRPr="00EE408D" w:rsidRDefault="00034C5C" w:rsidP="00016BDB">
      <w:pPr>
        <w:spacing w:after="0" w:line="240" w:lineRule="auto"/>
        <w:contextualSpacing/>
        <w:jc w:val="both"/>
        <w:rPr>
          <w:rFonts w:ascii="Times New Roman" w:hAnsi="Times New Roman" w:cs="Times New Roman"/>
          <w:sz w:val="24"/>
          <w:szCs w:val="24"/>
        </w:rPr>
      </w:pPr>
      <w:r w:rsidRPr="00EE408D">
        <w:rPr>
          <w:rFonts w:ascii="Times New Roman" w:hAnsi="Times New Roman" w:cs="Times New Roman"/>
          <w:sz w:val="24"/>
          <w:szCs w:val="24"/>
        </w:rPr>
        <w:t xml:space="preserve">19.- La Presidencia informa que será presentada y recibida la Cuenta Pública del Estado correspondiente al Ejercicio Fiscal del año 2025, a las 16:30 horas, por lo tanto se tiene por presentada en tiempo y forma, para los efectos constitucionales y legales procedentes; asimismo, se instruye a la Secretaría la registre y se remite a la Comisión Legislativa de Vigilancia del Órgano Superior de Fiscalización para que la haga llegar de inmediato al Órgano Superior de Fiscalización para los efectos correspondientes y para que desarrolle los trabajos necesarios. </w:t>
      </w:r>
    </w:p>
    <w:p w:rsidR="00034C5C" w:rsidRPr="00EE408D" w:rsidRDefault="00034C5C" w:rsidP="00016BDB">
      <w:pPr>
        <w:spacing w:after="0" w:line="240" w:lineRule="auto"/>
        <w:contextualSpacing/>
        <w:jc w:val="both"/>
        <w:rPr>
          <w:rFonts w:ascii="Times New Roman" w:hAnsi="Times New Roman" w:cs="Times New Roman"/>
          <w:sz w:val="24"/>
          <w:szCs w:val="24"/>
        </w:rPr>
      </w:pPr>
    </w:p>
    <w:p w:rsidR="00034C5C" w:rsidRPr="00EE408D" w:rsidRDefault="00034C5C" w:rsidP="00016BDB">
      <w:pPr>
        <w:spacing w:after="0" w:line="240" w:lineRule="auto"/>
        <w:contextualSpacing/>
        <w:jc w:val="both"/>
        <w:rPr>
          <w:rFonts w:ascii="Times New Roman" w:hAnsi="Times New Roman" w:cs="Times New Roman"/>
          <w:sz w:val="24"/>
          <w:szCs w:val="24"/>
        </w:rPr>
      </w:pPr>
      <w:r w:rsidRPr="00EE408D">
        <w:rPr>
          <w:rFonts w:ascii="Times New Roman" w:hAnsi="Times New Roman" w:cs="Times New Roman"/>
          <w:sz w:val="24"/>
          <w:szCs w:val="24"/>
        </w:rPr>
        <w:t xml:space="preserve">20.- La Vicepresidencia, por instrucciones de la Presidencia, da lectura al Comunicado sobre turno de Comisiones Legislativas en la forma siguiente: </w:t>
      </w:r>
    </w:p>
    <w:p w:rsidR="00034C5C" w:rsidRPr="00EE408D" w:rsidRDefault="00034C5C" w:rsidP="00016BDB">
      <w:pPr>
        <w:spacing w:after="0" w:line="240" w:lineRule="auto"/>
        <w:contextualSpacing/>
        <w:jc w:val="both"/>
        <w:rPr>
          <w:rFonts w:ascii="Times New Roman" w:hAnsi="Times New Roman" w:cs="Times New Roman"/>
          <w:sz w:val="24"/>
          <w:szCs w:val="24"/>
        </w:rPr>
      </w:pPr>
    </w:p>
    <w:tbl>
      <w:tblPr>
        <w:tblStyle w:val="Tablanormal1"/>
        <w:tblW w:w="5000" w:type="pct"/>
        <w:tblInd w:w="0" w:type="dxa"/>
        <w:tblLayout w:type="fixed"/>
        <w:tblLook w:val="04A0" w:firstRow="1" w:lastRow="0" w:firstColumn="1" w:lastColumn="0" w:noHBand="0" w:noVBand="1"/>
      </w:tblPr>
      <w:tblGrid>
        <w:gridCol w:w="563"/>
        <w:gridCol w:w="2974"/>
        <w:gridCol w:w="1518"/>
        <w:gridCol w:w="1266"/>
        <w:gridCol w:w="1518"/>
        <w:gridCol w:w="1556"/>
      </w:tblGrid>
      <w:tr w:rsidR="00034C5C" w:rsidRPr="00EE408D" w:rsidTr="005E77E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rsidR="00034C5C" w:rsidRPr="00EE408D" w:rsidRDefault="00034C5C" w:rsidP="00016BDB">
            <w:pPr>
              <w:spacing w:line="240" w:lineRule="auto"/>
              <w:jc w:val="center"/>
              <w:rPr>
                <w:rFonts w:ascii="Times New Roman" w:hAnsi="Times New Roman" w:cs="Times New Roman"/>
                <w:sz w:val="24"/>
                <w:szCs w:val="24"/>
              </w:rPr>
            </w:pPr>
            <w:r w:rsidRPr="00EE408D">
              <w:rPr>
                <w:rFonts w:ascii="Times New Roman" w:hAnsi="Times New Roman" w:cs="Times New Roman"/>
                <w:sz w:val="24"/>
                <w:szCs w:val="24"/>
              </w:rPr>
              <w:t>No.</w:t>
            </w:r>
          </w:p>
        </w:tc>
        <w:tc>
          <w:tcPr>
            <w:tcW w:w="15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rsidR="00034C5C" w:rsidRPr="00EE408D" w:rsidRDefault="00034C5C" w:rsidP="00016BDB">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E408D">
              <w:rPr>
                <w:rFonts w:ascii="Times New Roman" w:hAnsi="Times New Roman" w:cs="Times New Roman"/>
                <w:sz w:val="24"/>
                <w:szCs w:val="24"/>
              </w:rPr>
              <w:t>Iniciativa</w:t>
            </w:r>
          </w:p>
        </w:tc>
        <w:tc>
          <w:tcPr>
            <w:tcW w:w="8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rsidR="00034C5C" w:rsidRPr="00EE408D" w:rsidRDefault="00034C5C" w:rsidP="00016BDB">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E408D">
              <w:rPr>
                <w:rFonts w:ascii="Times New Roman" w:hAnsi="Times New Roman" w:cs="Times New Roman"/>
                <w:sz w:val="24"/>
                <w:szCs w:val="24"/>
              </w:rPr>
              <w:t>Resumen</w:t>
            </w:r>
          </w:p>
        </w:tc>
        <w:tc>
          <w:tcPr>
            <w:tcW w:w="67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rsidR="00034C5C" w:rsidRPr="00EE408D" w:rsidRDefault="00034C5C" w:rsidP="00016BDB">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E408D">
              <w:rPr>
                <w:rFonts w:ascii="Times New Roman" w:hAnsi="Times New Roman" w:cs="Times New Roman"/>
                <w:sz w:val="24"/>
                <w:szCs w:val="24"/>
              </w:rPr>
              <w:t>Presentante</w:t>
            </w:r>
          </w:p>
        </w:tc>
        <w:tc>
          <w:tcPr>
            <w:tcW w:w="8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rsidR="00034C5C" w:rsidRPr="00EE408D" w:rsidRDefault="00034C5C" w:rsidP="00016BDB">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E408D">
              <w:rPr>
                <w:rFonts w:ascii="Times New Roman" w:hAnsi="Times New Roman" w:cs="Times New Roman"/>
                <w:sz w:val="24"/>
                <w:szCs w:val="24"/>
              </w:rPr>
              <w:t>Turno Original</w:t>
            </w:r>
          </w:p>
        </w:tc>
        <w:tc>
          <w:tcPr>
            <w:tcW w:w="82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rsidR="00034C5C" w:rsidRPr="00EE408D" w:rsidRDefault="00034C5C" w:rsidP="00016BDB">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E408D">
              <w:rPr>
                <w:rFonts w:ascii="Times New Roman" w:hAnsi="Times New Roman" w:cs="Times New Roman"/>
                <w:sz w:val="24"/>
                <w:szCs w:val="24"/>
              </w:rPr>
              <w:t>Turno Final</w:t>
            </w:r>
          </w:p>
        </w:tc>
      </w:tr>
      <w:tr w:rsidR="00034C5C" w:rsidRPr="00EE408D" w:rsidTr="005E77EC">
        <w:trPr>
          <w:cnfStyle w:val="000000100000" w:firstRow="0" w:lastRow="0" w:firstColumn="0" w:lastColumn="0" w:oddVBand="0" w:evenVBand="0" w:oddHBand="1" w:evenHBand="0" w:firstRowFirstColumn="0" w:firstRowLastColumn="0" w:lastRowFirstColumn="0" w:lastRowLastColumn="0"/>
          <w:trHeight w:val="1666"/>
        </w:trPr>
        <w:tc>
          <w:tcPr>
            <w:cnfStyle w:val="001000000000" w:firstRow="0" w:lastRow="0" w:firstColumn="1" w:lastColumn="0" w:oddVBand="0" w:evenVBand="0" w:oddHBand="0" w:evenHBand="0" w:firstRowFirstColumn="0" w:firstRowLastColumn="0" w:lastRowFirstColumn="0" w:lastRowLastColumn="0"/>
            <w:tcW w:w="29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rsidR="00034C5C" w:rsidRPr="00EE408D" w:rsidRDefault="00034C5C" w:rsidP="00016BDB">
            <w:pPr>
              <w:spacing w:line="240" w:lineRule="auto"/>
              <w:jc w:val="both"/>
              <w:rPr>
                <w:rFonts w:ascii="Times New Roman" w:hAnsi="Times New Roman" w:cs="Times New Roman"/>
                <w:sz w:val="24"/>
                <w:szCs w:val="24"/>
              </w:rPr>
            </w:pPr>
            <w:r w:rsidRPr="00EE408D">
              <w:rPr>
                <w:rFonts w:ascii="Times New Roman" w:hAnsi="Times New Roman" w:cs="Times New Roman"/>
                <w:sz w:val="24"/>
                <w:szCs w:val="24"/>
              </w:rPr>
              <w:t>1</w:t>
            </w:r>
          </w:p>
        </w:tc>
        <w:tc>
          <w:tcPr>
            <w:tcW w:w="15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rsidR="00034C5C" w:rsidRPr="00EE408D" w:rsidRDefault="00034C5C" w:rsidP="00016BDB">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EE408D">
              <w:rPr>
                <w:rFonts w:ascii="Times New Roman" w:hAnsi="Times New Roman" w:cs="Times New Roman"/>
                <w:bCs/>
                <w:sz w:val="24"/>
                <w:szCs w:val="24"/>
              </w:rPr>
              <w:t>Iniciativa con Proyecto de Decreto por el que se adiciona el párrafo treinta y uno del artículo 5 de la Constitución Política del Estado Libre y Soberano de México, se adiciona la fracción XXXII del artículo 5, y la fracción XXII del artículo 10, se reforma la fracción I del artículo 28 y se adiciona el artículo 67 Bis de la Ley de los Derechos de Niñas, Niños y Adolescentes del Estado de México.</w:t>
            </w:r>
          </w:p>
          <w:p w:rsidR="00034C5C" w:rsidRPr="00EE408D" w:rsidRDefault="00034C5C" w:rsidP="00016BDB">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rsidR="00034C5C" w:rsidRPr="00EE408D" w:rsidRDefault="00034C5C" w:rsidP="00016BDB">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E408D">
              <w:rPr>
                <w:rFonts w:ascii="Times New Roman" w:hAnsi="Times New Roman" w:cs="Times New Roman"/>
                <w:sz w:val="24"/>
                <w:szCs w:val="24"/>
              </w:rPr>
              <w:t>Con la finalidad de regular el uso de plataformas digitales y proteger los derechos de las niñas, niños y adolescentes mexiquenses.</w:t>
            </w:r>
          </w:p>
        </w:tc>
        <w:tc>
          <w:tcPr>
            <w:tcW w:w="67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rsidR="00034C5C" w:rsidRPr="00EE408D" w:rsidRDefault="00034C5C" w:rsidP="00016BDB">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roofErr w:type="spellStart"/>
            <w:r w:rsidRPr="00EE408D">
              <w:rPr>
                <w:rFonts w:ascii="Times New Roman" w:hAnsi="Times New Roman" w:cs="Times New Roman"/>
                <w:bCs/>
                <w:sz w:val="24"/>
                <w:szCs w:val="24"/>
              </w:rPr>
              <w:t>Dips</w:t>
            </w:r>
            <w:proofErr w:type="spellEnd"/>
            <w:r w:rsidRPr="00EE408D">
              <w:rPr>
                <w:rFonts w:ascii="Times New Roman" w:hAnsi="Times New Roman" w:cs="Times New Roman"/>
                <w:bCs/>
                <w:sz w:val="24"/>
                <w:szCs w:val="24"/>
              </w:rPr>
              <w:t>. Rocío Alexia Dávila Sánchez y Pablo Fernández de Cevallos González</w:t>
            </w:r>
          </w:p>
        </w:tc>
        <w:tc>
          <w:tcPr>
            <w:tcW w:w="8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rsidR="00034C5C" w:rsidRPr="00EE408D" w:rsidRDefault="00034C5C" w:rsidP="00016BDB">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E408D">
              <w:rPr>
                <w:rFonts w:ascii="Times New Roman" w:hAnsi="Times New Roman" w:cs="Times New Roman"/>
                <w:sz w:val="24"/>
                <w:szCs w:val="24"/>
              </w:rPr>
              <w:t>Gobernación y Puntos Constitucionales</w:t>
            </w:r>
            <w:r w:rsidRPr="00EE408D">
              <w:rPr>
                <w:rFonts w:ascii="Times New Roman" w:hAnsi="Times New Roman" w:cs="Times New Roman"/>
                <w:sz w:val="24"/>
                <w:szCs w:val="24"/>
              </w:rPr>
              <w:br/>
            </w:r>
          </w:p>
          <w:p w:rsidR="00034C5C" w:rsidRPr="00EE408D" w:rsidRDefault="00034C5C" w:rsidP="00016BDB">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E408D">
              <w:rPr>
                <w:rFonts w:ascii="Times New Roman" w:hAnsi="Times New Roman" w:cs="Times New Roman"/>
                <w:sz w:val="24"/>
                <w:szCs w:val="24"/>
              </w:rPr>
              <w:t>Protección de los Derechos de las Niñas, Niños, Adolescentes y la Primera infancia</w:t>
            </w:r>
          </w:p>
        </w:tc>
        <w:tc>
          <w:tcPr>
            <w:tcW w:w="82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rsidR="00034C5C" w:rsidRPr="00EE408D" w:rsidRDefault="00034C5C" w:rsidP="00016BDB">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E408D">
              <w:rPr>
                <w:rFonts w:ascii="Times New Roman" w:hAnsi="Times New Roman" w:cs="Times New Roman"/>
                <w:sz w:val="24"/>
                <w:szCs w:val="24"/>
              </w:rPr>
              <w:t>Educación, Cultura, Ciencia, Tecnología e Innovación</w:t>
            </w:r>
          </w:p>
        </w:tc>
      </w:tr>
      <w:tr w:rsidR="00034C5C" w:rsidRPr="00EE408D" w:rsidTr="005E77EC">
        <w:trPr>
          <w:trHeight w:val="1666"/>
        </w:trPr>
        <w:tc>
          <w:tcPr>
            <w:cnfStyle w:val="001000000000" w:firstRow="0" w:lastRow="0" w:firstColumn="1" w:lastColumn="0" w:oddVBand="0" w:evenVBand="0" w:oddHBand="0" w:evenHBand="0" w:firstRowFirstColumn="0" w:firstRowLastColumn="0" w:lastRowFirstColumn="0" w:lastRowLastColumn="0"/>
            <w:tcW w:w="29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rsidR="00034C5C" w:rsidRPr="00EE408D" w:rsidRDefault="00034C5C" w:rsidP="00016BDB">
            <w:pPr>
              <w:spacing w:line="240" w:lineRule="auto"/>
              <w:jc w:val="both"/>
              <w:rPr>
                <w:rFonts w:ascii="Times New Roman" w:hAnsi="Times New Roman" w:cs="Times New Roman"/>
                <w:sz w:val="24"/>
                <w:szCs w:val="24"/>
              </w:rPr>
            </w:pPr>
            <w:r w:rsidRPr="00EE408D">
              <w:rPr>
                <w:rFonts w:ascii="Times New Roman" w:hAnsi="Times New Roman" w:cs="Times New Roman"/>
                <w:sz w:val="24"/>
                <w:szCs w:val="24"/>
              </w:rPr>
              <w:lastRenderedPageBreak/>
              <w:t>2</w:t>
            </w:r>
          </w:p>
        </w:tc>
        <w:tc>
          <w:tcPr>
            <w:tcW w:w="15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rsidR="00034C5C" w:rsidRPr="00EE408D" w:rsidRDefault="00034C5C" w:rsidP="00016BDB">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EE408D">
              <w:rPr>
                <w:rFonts w:ascii="Times New Roman" w:hAnsi="Times New Roman" w:cs="Times New Roman"/>
                <w:bCs/>
                <w:sz w:val="24"/>
                <w:szCs w:val="24"/>
              </w:rPr>
              <w:t>Iniciativa con Proyecto de Decreto, por el que se reforma el artículo 117, de la Constitución Política del Estado Libre y Soberano de México.</w:t>
            </w:r>
          </w:p>
        </w:tc>
        <w:tc>
          <w:tcPr>
            <w:tcW w:w="8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rsidR="00034C5C" w:rsidRPr="00EE408D" w:rsidRDefault="00034C5C" w:rsidP="00016BDB">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E408D">
              <w:rPr>
                <w:rFonts w:ascii="Times New Roman" w:hAnsi="Times New Roman" w:cs="Times New Roman"/>
                <w:sz w:val="24"/>
                <w:szCs w:val="24"/>
              </w:rPr>
              <w:t>En materia de paridad de género.</w:t>
            </w:r>
          </w:p>
        </w:tc>
        <w:tc>
          <w:tcPr>
            <w:tcW w:w="67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rsidR="00034C5C" w:rsidRPr="00EE408D" w:rsidRDefault="00034C5C" w:rsidP="00016BDB">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EE408D">
              <w:rPr>
                <w:rFonts w:ascii="Times New Roman" w:hAnsi="Times New Roman" w:cs="Times New Roman"/>
                <w:bCs/>
                <w:sz w:val="24"/>
                <w:szCs w:val="24"/>
              </w:rPr>
              <w:t>Dip. María José Pérez Domínguez</w:t>
            </w:r>
          </w:p>
        </w:tc>
        <w:tc>
          <w:tcPr>
            <w:tcW w:w="8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rsidR="00034C5C" w:rsidRPr="00EE408D" w:rsidRDefault="00034C5C" w:rsidP="00016BDB">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E408D">
              <w:rPr>
                <w:rFonts w:ascii="Times New Roman" w:hAnsi="Times New Roman" w:cs="Times New Roman"/>
                <w:sz w:val="24"/>
                <w:szCs w:val="24"/>
              </w:rPr>
              <w:t>Gobernación y Puntos Constitucionales</w:t>
            </w:r>
            <w:r w:rsidRPr="00EE408D">
              <w:rPr>
                <w:rFonts w:ascii="Times New Roman" w:hAnsi="Times New Roman" w:cs="Times New Roman"/>
                <w:sz w:val="24"/>
                <w:szCs w:val="24"/>
              </w:rPr>
              <w:br/>
            </w:r>
          </w:p>
          <w:p w:rsidR="00034C5C" w:rsidRPr="00EE408D" w:rsidRDefault="00034C5C" w:rsidP="00016BDB">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E408D">
              <w:rPr>
                <w:rFonts w:ascii="Times New Roman" w:hAnsi="Times New Roman" w:cs="Times New Roman"/>
                <w:sz w:val="24"/>
                <w:szCs w:val="24"/>
              </w:rPr>
              <w:t>Para la Igualdad de Género</w:t>
            </w:r>
          </w:p>
        </w:tc>
        <w:tc>
          <w:tcPr>
            <w:tcW w:w="82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034C5C" w:rsidRPr="00EE408D" w:rsidRDefault="00034C5C" w:rsidP="00016BDB">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E408D">
              <w:rPr>
                <w:rFonts w:ascii="Times New Roman" w:hAnsi="Times New Roman" w:cs="Times New Roman"/>
                <w:sz w:val="24"/>
                <w:szCs w:val="24"/>
              </w:rPr>
              <w:t>Gobernación y Puntos Constitucionales</w:t>
            </w:r>
          </w:p>
          <w:p w:rsidR="00034C5C" w:rsidRPr="00EE408D" w:rsidRDefault="00034C5C" w:rsidP="00016BDB">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034C5C" w:rsidRPr="00EE408D" w:rsidRDefault="00034C5C" w:rsidP="00016BDB">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E408D">
              <w:rPr>
                <w:rFonts w:ascii="Times New Roman" w:hAnsi="Times New Roman" w:cs="Times New Roman"/>
                <w:sz w:val="24"/>
                <w:szCs w:val="24"/>
              </w:rPr>
              <w:t>Electoral y de Desarrollo Democrático</w:t>
            </w:r>
          </w:p>
          <w:p w:rsidR="00034C5C" w:rsidRPr="00EE408D" w:rsidRDefault="00034C5C" w:rsidP="00016BDB">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034C5C" w:rsidRPr="00EE408D" w:rsidTr="005E77EC">
        <w:trPr>
          <w:cnfStyle w:val="000000100000" w:firstRow="0" w:lastRow="0" w:firstColumn="0" w:lastColumn="0" w:oddVBand="0" w:evenVBand="0" w:oddHBand="1" w:evenHBand="0" w:firstRowFirstColumn="0" w:firstRowLastColumn="0" w:lastRowFirstColumn="0" w:lastRowLastColumn="0"/>
          <w:trHeight w:val="1666"/>
        </w:trPr>
        <w:tc>
          <w:tcPr>
            <w:cnfStyle w:val="001000000000" w:firstRow="0" w:lastRow="0" w:firstColumn="1" w:lastColumn="0" w:oddVBand="0" w:evenVBand="0" w:oddHBand="0" w:evenHBand="0" w:firstRowFirstColumn="0" w:firstRowLastColumn="0" w:lastRowFirstColumn="0" w:lastRowLastColumn="0"/>
            <w:tcW w:w="29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rsidR="00034C5C" w:rsidRPr="00EE408D" w:rsidRDefault="00034C5C" w:rsidP="00016BDB">
            <w:pPr>
              <w:spacing w:line="240" w:lineRule="auto"/>
              <w:jc w:val="both"/>
              <w:rPr>
                <w:rFonts w:ascii="Times New Roman" w:hAnsi="Times New Roman" w:cs="Times New Roman"/>
                <w:sz w:val="24"/>
                <w:szCs w:val="24"/>
              </w:rPr>
            </w:pPr>
            <w:r w:rsidRPr="00EE408D">
              <w:rPr>
                <w:rFonts w:ascii="Times New Roman" w:hAnsi="Times New Roman" w:cs="Times New Roman"/>
                <w:sz w:val="24"/>
                <w:szCs w:val="24"/>
              </w:rPr>
              <w:t>3</w:t>
            </w:r>
          </w:p>
        </w:tc>
        <w:tc>
          <w:tcPr>
            <w:tcW w:w="15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rsidR="00034C5C" w:rsidRPr="00EE408D" w:rsidRDefault="00034C5C" w:rsidP="00016BDB">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EE408D">
              <w:rPr>
                <w:rFonts w:ascii="Times New Roman" w:hAnsi="Times New Roman" w:cs="Times New Roman"/>
                <w:bCs/>
                <w:sz w:val="24"/>
                <w:szCs w:val="24"/>
              </w:rPr>
              <w:t xml:space="preserve">Iniciativa con Proyecto de Decreto por el que se reforman el párrafo segundo del artículo 3, el párrafo segundo del artículo 9, el segundo y tercer párrafos del artículo 23, el segundo párrafo del artículo 26, la fracción III del artículo 28, el quinto párrafo del artículo 37, las fracciones XXXV y LVIII del artículo 185, y el artículo 249, y; se adicionan una fracción XII </w:t>
            </w:r>
            <w:proofErr w:type="spellStart"/>
            <w:r w:rsidRPr="00EE408D">
              <w:rPr>
                <w:rFonts w:ascii="Times New Roman" w:hAnsi="Times New Roman" w:cs="Times New Roman"/>
                <w:bCs/>
                <w:sz w:val="24"/>
                <w:szCs w:val="24"/>
              </w:rPr>
              <w:t>quater</w:t>
            </w:r>
            <w:proofErr w:type="spellEnd"/>
            <w:r w:rsidRPr="00EE408D">
              <w:rPr>
                <w:rFonts w:ascii="Times New Roman" w:hAnsi="Times New Roman" w:cs="Times New Roman"/>
                <w:bCs/>
                <w:sz w:val="24"/>
                <w:szCs w:val="24"/>
              </w:rPr>
              <w:t xml:space="preserve"> al artículo 7, un último párrafo al inciso a) de la fracción V del artículo 66, los párrafos tercer y sexto al artículo 248 recorriéndose los párrafos respectivos, del Código Electoral del Estado de México.</w:t>
            </w:r>
          </w:p>
          <w:p w:rsidR="00034C5C" w:rsidRPr="00EE408D" w:rsidRDefault="00034C5C" w:rsidP="00016BDB">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c>
          <w:tcPr>
            <w:tcW w:w="8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rsidR="00034C5C" w:rsidRPr="00EE408D" w:rsidRDefault="00034C5C" w:rsidP="00016BDB">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E408D">
              <w:rPr>
                <w:rFonts w:ascii="Times New Roman" w:hAnsi="Times New Roman" w:cs="Times New Roman"/>
                <w:sz w:val="24"/>
                <w:szCs w:val="24"/>
              </w:rPr>
              <w:t>Para incorporar acciones afirmativas en favor de las juventudes de la entidad y garantizar su participación en la vida política.</w:t>
            </w:r>
          </w:p>
        </w:tc>
        <w:tc>
          <w:tcPr>
            <w:tcW w:w="67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rsidR="00034C5C" w:rsidRPr="00EE408D" w:rsidRDefault="00034C5C" w:rsidP="00016BDB">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EE408D">
              <w:rPr>
                <w:rFonts w:ascii="Times New Roman" w:hAnsi="Times New Roman" w:cs="Times New Roman"/>
                <w:bCs/>
                <w:sz w:val="24"/>
                <w:szCs w:val="24"/>
              </w:rPr>
              <w:t>GPPVEM</w:t>
            </w:r>
          </w:p>
        </w:tc>
        <w:tc>
          <w:tcPr>
            <w:tcW w:w="8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034C5C" w:rsidRPr="00EE408D" w:rsidRDefault="00034C5C" w:rsidP="00016BDB">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E408D">
              <w:rPr>
                <w:rFonts w:ascii="Times New Roman" w:hAnsi="Times New Roman" w:cs="Times New Roman"/>
                <w:sz w:val="24"/>
                <w:szCs w:val="24"/>
              </w:rPr>
              <w:t>Electoral y de Desarrollo Democrático</w:t>
            </w:r>
          </w:p>
          <w:p w:rsidR="00034C5C" w:rsidRPr="00EE408D" w:rsidRDefault="00034C5C" w:rsidP="00016BDB">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034C5C" w:rsidRPr="00EE408D" w:rsidRDefault="00034C5C" w:rsidP="00016BDB">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E408D">
              <w:rPr>
                <w:rFonts w:ascii="Times New Roman" w:hAnsi="Times New Roman" w:cs="Times New Roman"/>
                <w:sz w:val="24"/>
                <w:szCs w:val="24"/>
              </w:rPr>
              <w:t>La Juventud y el Deporte</w:t>
            </w:r>
          </w:p>
        </w:tc>
        <w:tc>
          <w:tcPr>
            <w:tcW w:w="82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034C5C" w:rsidRPr="00EE408D" w:rsidRDefault="00034C5C" w:rsidP="00016BDB">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E408D">
              <w:rPr>
                <w:rFonts w:ascii="Times New Roman" w:hAnsi="Times New Roman" w:cs="Times New Roman"/>
                <w:sz w:val="24"/>
                <w:szCs w:val="24"/>
              </w:rPr>
              <w:t>Gobernación y Puntos Constitucionales</w:t>
            </w:r>
          </w:p>
          <w:p w:rsidR="00034C5C" w:rsidRPr="00EE408D" w:rsidRDefault="00034C5C" w:rsidP="00016BDB">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034C5C" w:rsidRPr="00EE408D" w:rsidRDefault="00034C5C" w:rsidP="00016BDB">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E408D">
              <w:rPr>
                <w:rFonts w:ascii="Times New Roman" w:hAnsi="Times New Roman" w:cs="Times New Roman"/>
                <w:sz w:val="24"/>
                <w:szCs w:val="24"/>
              </w:rPr>
              <w:t>Electoral y de Desarrollo Democrático</w:t>
            </w:r>
          </w:p>
        </w:tc>
      </w:tr>
    </w:tbl>
    <w:p w:rsidR="00034C5C" w:rsidRPr="00EE408D" w:rsidRDefault="00034C5C" w:rsidP="00016BDB">
      <w:pPr>
        <w:spacing w:after="0" w:line="240" w:lineRule="auto"/>
        <w:contextualSpacing/>
        <w:jc w:val="both"/>
        <w:rPr>
          <w:rFonts w:ascii="Times New Roman" w:hAnsi="Times New Roman" w:cs="Times New Roman"/>
          <w:sz w:val="24"/>
          <w:szCs w:val="24"/>
        </w:rPr>
      </w:pPr>
    </w:p>
    <w:p w:rsidR="00034C5C" w:rsidRPr="00EE408D" w:rsidRDefault="00034C5C" w:rsidP="00016BDB">
      <w:pPr>
        <w:spacing w:after="0" w:line="240" w:lineRule="auto"/>
        <w:contextualSpacing/>
        <w:jc w:val="both"/>
        <w:rPr>
          <w:rFonts w:ascii="Times New Roman" w:hAnsi="Times New Roman" w:cs="Times New Roman"/>
          <w:sz w:val="24"/>
          <w:szCs w:val="24"/>
        </w:rPr>
      </w:pPr>
      <w:r w:rsidRPr="00EE408D">
        <w:rPr>
          <w:rFonts w:ascii="Times New Roman" w:hAnsi="Times New Roman" w:cs="Times New Roman"/>
          <w:sz w:val="24"/>
          <w:szCs w:val="24"/>
        </w:rPr>
        <w:t xml:space="preserve">La Presidencia acuerda el turno requerido y así como ampliado a los supuestos que se advierta pertinente. </w:t>
      </w:r>
    </w:p>
    <w:p w:rsidR="00034C5C" w:rsidRPr="00EE408D" w:rsidRDefault="00034C5C" w:rsidP="00016BDB">
      <w:pPr>
        <w:spacing w:after="0" w:line="240" w:lineRule="auto"/>
        <w:contextualSpacing/>
        <w:jc w:val="both"/>
        <w:rPr>
          <w:rFonts w:ascii="Times New Roman" w:hAnsi="Times New Roman" w:cs="Times New Roman"/>
          <w:sz w:val="24"/>
          <w:szCs w:val="24"/>
        </w:rPr>
      </w:pPr>
    </w:p>
    <w:p w:rsidR="00034C5C" w:rsidRPr="00EE408D" w:rsidRDefault="00034C5C" w:rsidP="00016BDB">
      <w:pPr>
        <w:spacing w:after="0" w:line="240" w:lineRule="auto"/>
        <w:contextualSpacing/>
        <w:jc w:val="both"/>
        <w:rPr>
          <w:rFonts w:ascii="Times New Roman" w:hAnsi="Times New Roman" w:cs="Times New Roman"/>
          <w:sz w:val="24"/>
          <w:szCs w:val="24"/>
        </w:rPr>
      </w:pPr>
      <w:r w:rsidRPr="00EE408D">
        <w:rPr>
          <w:rFonts w:ascii="Times New Roman" w:hAnsi="Times New Roman" w:cs="Times New Roman"/>
          <w:sz w:val="24"/>
          <w:szCs w:val="24"/>
        </w:rPr>
        <w:t xml:space="preserve">11.- El diputado Carlos Alberto López Imm hace uso de la palabra, para dar lectura a la Iniciativa con Proyecto de Decreto por el que se reforma el artículo 3.58 Bis y se adiciona el artículo 3.58 Ter del Código de Biodiversidad del Estado de México, en materia de trabajo comunitario a quien provoque incendios forestales, presentada por la diputada Gloria Vanessa Linares Zetina, en nombre del Grupo Parlamentario del Partido Verde Ecologista de México. </w:t>
      </w:r>
    </w:p>
    <w:p w:rsidR="00034C5C" w:rsidRPr="00EE408D" w:rsidRDefault="00034C5C" w:rsidP="00016BDB">
      <w:pPr>
        <w:spacing w:after="0" w:line="240" w:lineRule="auto"/>
        <w:contextualSpacing/>
        <w:jc w:val="both"/>
        <w:rPr>
          <w:rFonts w:ascii="Times New Roman" w:hAnsi="Times New Roman" w:cs="Times New Roman"/>
          <w:sz w:val="24"/>
          <w:szCs w:val="24"/>
        </w:rPr>
      </w:pPr>
    </w:p>
    <w:p w:rsidR="00034C5C" w:rsidRPr="00EE408D" w:rsidRDefault="00034C5C" w:rsidP="00016BDB">
      <w:pPr>
        <w:spacing w:after="0" w:line="240" w:lineRule="auto"/>
        <w:contextualSpacing/>
        <w:jc w:val="both"/>
        <w:rPr>
          <w:rFonts w:ascii="Times New Roman" w:hAnsi="Times New Roman" w:cs="Times New Roman"/>
          <w:sz w:val="24"/>
          <w:szCs w:val="24"/>
        </w:rPr>
      </w:pPr>
      <w:r w:rsidRPr="00EE408D">
        <w:rPr>
          <w:rFonts w:ascii="Times New Roman" w:hAnsi="Times New Roman" w:cs="Times New Roman"/>
          <w:sz w:val="24"/>
          <w:szCs w:val="24"/>
        </w:rPr>
        <w:t>La Presidencia la remite a la Comisión Legislativa de Protección Ambiental y Cambio Climático para su estudio y dictamen.</w:t>
      </w:r>
    </w:p>
    <w:p w:rsidR="00034C5C" w:rsidRPr="00EE408D" w:rsidRDefault="00034C5C" w:rsidP="00016BDB">
      <w:pPr>
        <w:spacing w:after="0" w:line="240" w:lineRule="auto"/>
        <w:contextualSpacing/>
        <w:jc w:val="both"/>
        <w:rPr>
          <w:rFonts w:ascii="Times New Roman" w:hAnsi="Times New Roman" w:cs="Times New Roman"/>
          <w:sz w:val="24"/>
          <w:szCs w:val="24"/>
        </w:rPr>
      </w:pPr>
    </w:p>
    <w:p w:rsidR="00034C5C" w:rsidRPr="00EE408D" w:rsidRDefault="00034C5C" w:rsidP="00016BDB">
      <w:pPr>
        <w:spacing w:after="0" w:line="240" w:lineRule="auto"/>
        <w:contextualSpacing/>
        <w:jc w:val="both"/>
        <w:rPr>
          <w:rFonts w:ascii="Times New Roman" w:hAnsi="Times New Roman" w:cs="Times New Roman"/>
          <w:sz w:val="24"/>
          <w:szCs w:val="24"/>
        </w:rPr>
      </w:pPr>
      <w:r w:rsidRPr="00EE408D">
        <w:rPr>
          <w:rFonts w:ascii="Times New Roman" w:hAnsi="Times New Roman" w:cs="Times New Roman"/>
          <w:sz w:val="24"/>
          <w:szCs w:val="24"/>
        </w:rPr>
        <w:lastRenderedPageBreak/>
        <w:t xml:space="preserve">La Vicepresidencia, por instrucciones de la Presidencia, da lectura a los comunicados siguientes: </w:t>
      </w:r>
    </w:p>
    <w:p w:rsidR="00034C5C" w:rsidRPr="00EE408D" w:rsidRDefault="00034C5C" w:rsidP="00016BDB">
      <w:pPr>
        <w:spacing w:after="0" w:line="240" w:lineRule="auto"/>
        <w:contextualSpacing/>
        <w:jc w:val="both"/>
        <w:rPr>
          <w:rFonts w:ascii="Times New Roman" w:hAnsi="Times New Roman" w:cs="Times New Roman"/>
          <w:sz w:val="24"/>
          <w:szCs w:val="24"/>
        </w:rPr>
      </w:pPr>
    </w:p>
    <w:p w:rsidR="00034C5C" w:rsidRPr="00EE408D" w:rsidRDefault="00034C5C" w:rsidP="00016BDB">
      <w:pPr>
        <w:spacing w:after="0" w:line="240" w:lineRule="auto"/>
        <w:contextualSpacing/>
        <w:jc w:val="both"/>
        <w:rPr>
          <w:rFonts w:ascii="Times New Roman" w:hAnsi="Times New Roman" w:cs="Times New Roman"/>
          <w:sz w:val="24"/>
          <w:szCs w:val="24"/>
        </w:rPr>
      </w:pPr>
      <w:r w:rsidRPr="00EE408D">
        <w:rPr>
          <w:rFonts w:ascii="Times New Roman" w:hAnsi="Times New Roman" w:cs="Times New Roman"/>
          <w:sz w:val="24"/>
          <w:szCs w:val="24"/>
        </w:rPr>
        <w:t xml:space="preserve">Morena diputado José Francisco Vázquez Rodríguez, GPPVEM, PT diputado Óscar González Yáñez, diputada María José Pérez Domínguez y Grupo Parlamentario del Partido Verde Ecologista de México, Iniciativa de Decreto por el que se reforman y adicionan diversas disposiciones de la Constitución Política del Estado Libre y Soberano de México y del Código Electoral del Estado de México, Iniciativa con Proyecto de Decreto por el que se reforma el artículo 117 de la Constitución Política del Estado Libre y Soberano de México, Iniciativa con Proyecto de Decreto por el que se reforman diversas disposiciones de la Constitución Política del Estado Libre y Soberano de México, Iniciativa con Proyecto de Decreto por el que se reforman y adicionan diversas disposiciones del Código Electoral del Estado de México, miércoles 29 de abril, 11:00 horas, Salón AMLO, modalidad mixta, Comisiones Legislativas de Gobernación y Puntos Constitucionales y de Electoral y de Desarrollo Democrático, reunión de trabajo. </w:t>
      </w:r>
    </w:p>
    <w:p w:rsidR="00034C5C" w:rsidRPr="00EE408D" w:rsidRDefault="00034C5C" w:rsidP="00016BDB">
      <w:pPr>
        <w:spacing w:after="0" w:line="240" w:lineRule="auto"/>
        <w:contextualSpacing/>
        <w:jc w:val="both"/>
        <w:rPr>
          <w:rFonts w:ascii="Times New Roman" w:hAnsi="Times New Roman" w:cs="Times New Roman"/>
          <w:sz w:val="24"/>
          <w:szCs w:val="24"/>
        </w:rPr>
      </w:pPr>
    </w:p>
    <w:p w:rsidR="00034C5C" w:rsidRPr="00EE408D" w:rsidRDefault="00034C5C" w:rsidP="00016BDB">
      <w:pPr>
        <w:spacing w:after="0" w:line="240" w:lineRule="auto"/>
        <w:contextualSpacing/>
        <w:jc w:val="both"/>
        <w:rPr>
          <w:rFonts w:ascii="Times New Roman" w:hAnsi="Times New Roman" w:cs="Times New Roman"/>
          <w:sz w:val="24"/>
          <w:szCs w:val="24"/>
        </w:rPr>
      </w:pPr>
      <w:r w:rsidRPr="00EE408D">
        <w:rPr>
          <w:rFonts w:ascii="Times New Roman" w:hAnsi="Times New Roman" w:cs="Times New Roman"/>
          <w:sz w:val="24"/>
          <w:szCs w:val="24"/>
        </w:rPr>
        <w:t xml:space="preserve">Diputado Gerardo Pliego Santana, Iniciativa con Proyecto de Decreto por el cual se reforman y adicionan diversas disposiciones del Código Penal del Estado de México, miércoles 29 de abril, 12:00 horas, Salón Narciso Bassols, modalidad mixta, Comisiones Legislativas de Procuración y Administración de Justicia y de Desarrollo Agropecuario y Forestal, reunión de trabajo y, en su caso, dictaminación. </w:t>
      </w:r>
    </w:p>
    <w:p w:rsidR="00034C5C" w:rsidRPr="00EE408D" w:rsidRDefault="00034C5C" w:rsidP="00016BDB">
      <w:pPr>
        <w:spacing w:after="0" w:line="240" w:lineRule="auto"/>
        <w:contextualSpacing/>
        <w:jc w:val="both"/>
        <w:rPr>
          <w:rFonts w:ascii="Times New Roman" w:hAnsi="Times New Roman" w:cs="Times New Roman"/>
          <w:sz w:val="24"/>
          <w:szCs w:val="24"/>
        </w:rPr>
      </w:pPr>
    </w:p>
    <w:p w:rsidR="00034C5C" w:rsidRPr="00EE408D" w:rsidRDefault="00034C5C" w:rsidP="00016BDB">
      <w:pPr>
        <w:spacing w:after="0" w:line="240" w:lineRule="auto"/>
        <w:contextualSpacing/>
        <w:jc w:val="both"/>
        <w:rPr>
          <w:rFonts w:ascii="Times New Roman" w:hAnsi="Times New Roman" w:cs="Times New Roman"/>
          <w:sz w:val="24"/>
          <w:szCs w:val="24"/>
        </w:rPr>
      </w:pPr>
      <w:r w:rsidRPr="00EE408D">
        <w:rPr>
          <w:rFonts w:ascii="Times New Roman" w:hAnsi="Times New Roman" w:cs="Times New Roman"/>
          <w:sz w:val="24"/>
          <w:szCs w:val="24"/>
        </w:rPr>
        <w:t xml:space="preserve">Diputada Jennifer Nathalie González López, Iniciativa “Mariana Lima Buendía”, con Proyecto de Decreto por el que se reforma la fracción II, del artículo 50 de la Ley de Acceso de las Mujeres a una Vida Libre de Violencia del Estado de México y se adiciona la fracción XXXIV del artículo 353 del Código Penal del Estado de México, miércoles 29 de abril, 13:00 horas, Salón Narciso Bassols, modalidad mixta, Comisiones Legislativas Para la Igualdad de Género y de Procuración y Administración de Justicia, reunión de trabajo y en su caso, dictaminación. </w:t>
      </w:r>
    </w:p>
    <w:p w:rsidR="00034C5C" w:rsidRPr="00EE408D" w:rsidRDefault="00034C5C" w:rsidP="00016BDB">
      <w:pPr>
        <w:spacing w:after="0" w:line="240" w:lineRule="auto"/>
        <w:contextualSpacing/>
        <w:jc w:val="both"/>
        <w:rPr>
          <w:rFonts w:ascii="Times New Roman" w:hAnsi="Times New Roman" w:cs="Times New Roman"/>
          <w:sz w:val="24"/>
          <w:szCs w:val="24"/>
        </w:rPr>
      </w:pPr>
    </w:p>
    <w:p w:rsidR="00034C5C" w:rsidRPr="00EE408D" w:rsidRDefault="00034C5C" w:rsidP="00016BDB">
      <w:pPr>
        <w:spacing w:after="0" w:line="240" w:lineRule="auto"/>
        <w:contextualSpacing/>
        <w:jc w:val="both"/>
        <w:rPr>
          <w:rFonts w:ascii="Times New Roman" w:hAnsi="Times New Roman" w:cs="Times New Roman"/>
          <w:sz w:val="24"/>
          <w:szCs w:val="24"/>
        </w:rPr>
      </w:pPr>
      <w:r w:rsidRPr="00EE408D">
        <w:rPr>
          <w:rFonts w:ascii="Times New Roman" w:hAnsi="Times New Roman" w:cs="Times New Roman"/>
          <w:sz w:val="24"/>
          <w:szCs w:val="24"/>
        </w:rPr>
        <w:t xml:space="preserve">Grupo Parlamentario del Partido Verde Ecologista de México, Iniciativa con Proyecto de Decreto por el que se adiciona la fracción I al artículo 4 recorriéndose las subsecuentes de la fracción XX al artículo 7 recorriéndose las subsecuentes de la fracción VII Bis y VII al artículo 8, recorriéndose las subsecuentes de la Ley de Cambio Climático del Estado de México y se reforma el artículo 22 de la Ley de Ingresos de los Municipios del Estado de México, miércoles 29 de abril, 14:00 horas, Salón Narciso Bassols, modalidad mixta, Comisión Legislativa de Protección Ambiental y Cambio Climático, de Planeación y Gasto Público y de Finanzas Públicas, reunión de trabajo. </w:t>
      </w:r>
    </w:p>
    <w:p w:rsidR="00034C5C" w:rsidRPr="00EE408D" w:rsidRDefault="00034C5C" w:rsidP="00016BDB">
      <w:pPr>
        <w:spacing w:after="0" w:line="240" w:lineRule="auto"/>
        <w:contextualSpacing/>
        <w:jc w:val="both"/>
        <w:rPr>
          <w:rFonts w:ascii="Times New Roman" w:hAnsi="Times New Roman" w:cs="Times New Roman"/>
          <w:sz w:val="24"/>
          <w:szCs w:val="24"/>
        </w:rPr>
      </w:pPr>
    </w:p>
    <w:p w:rsidR="00034C5C" w:rsidRPr="00EE408D" w:rsidRDefault="00034C5C"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 xml:space="preserve">Diputada Paola Jiménez Hernández, diputado Anuar Roberto Azar Figueroa, diputado Pablo Fernández de Cevallos González, diputada Rocío Alexia Dávila Sánchez, diputado Pablo Fernández de Cevallos González y diputado Mariano Camacho San Martín, Iniciativa con Proyecto de Decreto por el que se adiciona el artículo 61 Bis a la Ley de Educación del Estado de México; Iniciativa con Proyecto de Decreto por el que se reforman y adicionan diversas disposiciones de la Ley de los Derechos de Niñas, Niños y Adolescentes del Estado de México, de la Ley de Educación del Estado de México y del Código Penal del Estado de México; Iniciativa con Proyecto de Decreto por el que se adiciona el párrafo treinta y uno del artículo 5 de la Constitución Política del Estado Libre y Soberano de México, se adiciona la fracción XXXII del artículo 5 y la fracción XXII del artículo 10, se reforma la fracción I del artículo 28 y se adiciona el artículo 67 Bis de la Ley de los Derechos de Niñas, Niños y Adolescentes del Estado de México; Iniciativa con Proyecto de Decreto por el que se reforma y adiciona el artículo 5 de la Constitución Política del Estado Libre y Soberano de México, jueves 30 de abril, 13:00 horas, Salón Narciso Bassols, modalidad mixta, </w:t>
      </w:r>
      <w:r w:rsidRPr="00EE408D">
        <w:rPr>
          <w:rFonts w:ascii="Times New Roman" w:hAnsi="Times New Roman" w:cs="Times New Roman"/>
          <w:sz w:val="24"/>
          <w:szCs w:val="24"/>
        </w:rPr>
        <w:lastRenderedPageBreak/>
        <w:t>Comisión legislativa de Educación, Cultura, Ciencia, Tecnología e Innovación, reunión de trabajo y, en su caso, dictaminación.</w:t>
      </w:r>
    </w:p>
    <w:p w:rsidR="008525B3" w:rsidRPr="00EE408D" w:rsidRDefault="008525B3" w:rsidP="00016BDB">
      <w:pPr>
        <w:spacing w:after="0" w:line="240" w:lineRule="auto"/>
        <w:jc w:val="both"/>
        <w:rPr>
          <w:rFonts w:ascii="Times New Roman" w:hAnsi="Times New Roman" w:cs="Times New Roman"/>
          <w:sz w:val="24"/>
          <w:szCs w:val="24"/>
        </w:rPr>
      </w:pPr>
    </w:p>
    <w:p w:rsidR="00034C5C" w:rsidRPr="00EE408D" w:rsidRDefault="00034C5C"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La Legislatura queda enterada de las reuniones de trabajo de las comisiones y por lo tanto, de la posible presentación de dictámenes para su discusión y resolución en próxima Sesión Plenaria. </w:t>
      </w:r>
    </w:p>
    <w:p w:rsidR="008525B3" w:rsidRPr="00EE408D" w:rsidRDefault="008525B3" w:rsidP="00016BDB">
      <w:pPr>
        <w:spacing w:after="0" w:line="240" w:lineRule="auto"/>
        <w:jc w:val="both"/>
        <w:rPr>
          <w:rFonts w:ascii="Times New Roman" w:hAnsi="Times New Roman" w:cs="Times New Roman"/>
          <w:sz w:val="24"/>
          <w:szCs w:val="24"/>
        </w:rPr>
      </w:pPr>
    </w:p>
    <w:p w:rsidR="00034C5C" w:rsidRPr="00EE408D" w:rsidRDefault="00034C5C"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La Presidencia solicita a la Secretaría, registre la asistencia a la Sesión, informando esta última, que ha quedado registrada la asistencia de las, le y los diputados.</w:t>
      </w:r>
    </w:p>
    <w:p w:rsidR="008525B3" w:rsidRPr="00EE408D" w:rsidRDefault="008525B3" w:rsidP="00016BDB">
      <w:pPr>
        <w:spacing w:after="0" w:line="240" w:lineRule="auto"/>
        <w:jc w:val="both"/>
        <w:rPr>
          <w:rFonts w:ascii="Times New Roman" w:hAnsi="Times New Roman" w:cs="Times New Roman"/>
          <w:sz w:val="24"/>
          <w:szCs w:val="24"/>
        </w:rPr>
      </w:pPr>
    </w:p>
    <w:p w:rsidR="00034C5C" w:rsidRPr="00EE408D" w:rsidRDefault="00034C5C"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21.- Agotados los asuntos en cartera, la Presidencia levanta la Sesión siendo las quince horas con once minutos del día de la fecha y cita para el día miércoles seis de mayo del año en curso a las catorce horas.</w:t>
      </w:r>
    </w:p>
    <w:p w:rsidR="00034C5C" w:rsidRPr="00EE408D" w:rsidRDefault="00034C5C" w:rsidP="00016BDB">
      <w:pPr>
        <w:spacing w:after="0" w:line="240" w:lineRule="auto"/>
        <w:contextualSpacing/>
        <w:jc w:val="both"/>
        <w:rPr>
          <w:rFonts w:ascii="Times New Roman" w:hAnsi="Times New Roman" w:cs="Times New Roman"/>
          <w:sz w:val="24"/>
          <w:szCs w:val="24"/>
        </w:rPr>
      </w:pPr>
    </w:p>
    <w:p w:rsidR="00034C5C" w:rsidRPr="00EE408D" w:rsidRDefault="00034C5C" w:rsidP="00016BDB">
      <w:pPr>
        <w:spacing w:after="0" w:line="240" w:lineRule="auto"/>
        <w:contextualSpacing/>
        <w:jc w:val="center"/>
        <w:rPr>
          <w:rFonts w:ascii="Times New Roman" w:hAnsi="Times New Roman" w:cs="Times New Roman"/>
          <w:sz w:val="24"/>
          <w:szCs w:val="24"/>
        </w:rPr>
      </w:pPr>
      <w:r w:rsidRPr="00EE408D">
        <w:rPr>
          <w:rFonts w:ascii="Times New Roman" w:hAnsi="Times New Roman" w:cs="Times New Roman"/>
          <w:b/>
          <w:sz w:val="24"/>
          <w:szCs w:val="24"/>
        </w:rPr>
        <w:t>SECRETARIO</w:t>
      </w:r>
    </w:p>
    <w:p w:rsidR="00034C5C" w:rsidRPr="00EE408D" w:rsidRDefault="00034C5C" w:rsidP="00016BDB">
      <w:pPr>
        <w:spacing w:after="0" w:line="240" w:lineRule="auto"/>
        <w:contextualSpacing/>
        <w:jc w:val="center"/>
        <w:rPr>
          <w:rFonts w:ascii="Times New Roman" w:hAnsi="Times New Roman" w:cs="Times New Roman"/>
          <w:sz w:val="24"/>
          <w:szCs w:val="24"/>
        </w:rPr>
      </w:pPr>
      <w:r w:rsidRPr="00EE408D">
        <w:rPr>
          <w:rFonts w:ascii="Times New Roman" w:hAnsi="Times New Roman" w:cs="Times New Roman"/>
          <w:b/>
          <w:sz w:val="24"/>
          <w:szCs w:val="24"/>
        </w:rPr>
        <w:t>DIP. OSVALDO CORTÉS CONTRERAS</w:t>
      </w:r>
    </w:p>
    <w:p w:rsidR="00034C5C" w:rsidRPr="00EE408D" w:rsidRDefault="00034C5C" w:rsidP="00016BDB">
      <w:pPr>
        <w:spacing w:after="0" w:line="240" w:lineRule="auto"/>
        <w:contextualSpacing/>
        <w:jc w:val="center"/>
        <w:rPr>
          <w:rFonts w:ascii="Times New Roman" w:hAnsi="Times New Roman" w:cs="Times New Roman"/>
          <w:sz w:val="24"/>
          <w:szCs w:val="24"/>
        </w:rPr>
      </w:pPr>
    </w:p>
    <w:p w:rsidR="00034C5C" w:rsidRPr="00EE408D" w:rsidRDefault="00034C5C" w:rsidP="00016BDB">
      <w:pPr>
        <w:spacing w:after="0" w:line="240" w:lineRule="auto"/>
        <w:contextualSpacing/>
        <w:jc w:val="center"/>
        <w:rPr>
          <w:rFonts w:ascii="Times New Roman" w:hAnsi="Times New Roman" w:cs="Times New Roman"/>
          <w:b/>
          <w:sz w:val="24"/>
          <w:szCs w:val="24"/>
        </w:rPr>
      </w:pPr>
      <w:r w:rsidRPr="00EE408D">
        <w:rPr>
          <w:rFonts w:ascii="Times New Roman" w:hAnsi="Times New Roman" w:cs="Times New Roman"/>
          <w:b/>
          <w:sz w:val="24"/>
          <w:szCs w:val="24"/>
        </w:rPr>
        <w:t>SECRETARIAS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034C5C" w:rsidRPr="00EE408D" w:rsidTr="00A00286">
        <w:tc>
          <w:tcPr>
            <w:tcW w:w="4697" w:type="dxa"/>
          </w:tcPr>
          <w:p w:rsidR="00034C5C" w:rsidRPr="00EE408D" w:rsidRDefault="00034C5C" w:rsidP="00016BDB">
            <w:pPr>
              <w:spacing w:line="240" w:lineRule="auto"/>
              <w:contextualSpacing/>
              <w:jc w:val="center"/>
              <w:rPr>
                <w:rFonts w:ascii="Times New Roman" w:hAnsi="Times New Roman" w:cs="Times New Roman"/>
                <w:b/>
                <w:sz w:val="24"/>
                <w:szCs w:val="24"/>
              </w:rPr>
            </w:pPr>
            <w:r w:rsidRPr="00EE408D">
              <w:rPr>
                <w:rFonts w:ascii="Times New Roman" w:hAnsi="Times New Roman" w:cs="Times New Roman"/>
                <w:b/>
                <w:sz w:val="24"/>
                <w:szCs w:val="24"/>
              </w:rPr>
              <w:t>DIP. LETICIA MEJÍA GARCÍA</w:t>
            </w:r>
          </w:p>
        </w:tc>
        <w:tc>
          <w:tcPr>
            <w:tcW w:w="4698" w:type="dxa"/>
          </w:tcPr>
          <w:p w:rsidR="00034C5C" w:rsidRPr="00EE408D" w:rsidRDefault="00A00286" w:rsidP="00016BDB">
            <w:pPr>
              <w:spacing w:line="240" w:lineRule="auto"/>
              <w:contextualSpacing/>
              <w:jc w:val="center"/>
              <w:rPr>
                <w:rFonts w:ascii="Times New Roman" w:hAnsi="Times New Roman" w:cs="Times New Roman"/>
                <w:b/>
                <w:sz w:val="24"/>
                <w:szCs w:val="24"/>
              </w:rPr>
            </w:pPr>
            <w:r w:rsidRPr="00EE408D">
              <w:rPr>
                <w:rFonts w:ascii="Times New Roman" w:hAnsi="Times New Roman" w:cs="Times New Roman"/>
                <w:b/>
                <w:sz w:val="24"/>
                <w:szCs w:val="24"/>
              </w:rPr>
              <w:t>DIP. RUTH SALINAS REYES</w:t>
            </w:r>
          </w:p>
        </w:tc>
      </w:tr>
    </w:tbl>
    <w:p w:rsidR="00DC3EF0" w:rsidRPr="00EE408D" w:rsidRDefault="00DC3EF0" w:rsidP="00016BDB">
      <w:pPr>
        <w:spacing w:after="0" w:line="240" w:lineRule="auto"/>
        <w:jc w:val="center"/>
        <w:rPr>
          <w:rFonts w:ascii="Times New Roman" w:hAnsi="Times New Roman" w:cs="Times New Roman"/>
          <w:i/>
          <w:sz w:val="24"/>
          <w:szCs w:val="24"/>
        </w:rPr>
      </w:pPr>
      <w:r w:rsidRPr="00EE408D">
        <w:rPr>
          <w:rFonts w:ascii="Times New Roman" w:hAnsi="Times New Roman" w:cs="Times New Roman"/>
          <w:i/>
          <w:sz w:val="24"/>
          <w:szCs w:val="24"/>
        </w:rPr>
        <w:t>(Fin del documento)</w:t>
      </w:r>
    </w:p>
    <w:p w:rsidR="00DC3EF0" w:rsidRPr="00EE408D" w:rsidRDefault="00DC3EF0" w:rsidP="00016BDB">
      <w:pPr>
        <w:spacing w:after="0" w:line="240" w:lineRule="auto"/>
        <w:jc w:val="center"/>
        <w:rPr>
          <w:rFonts w:ascii="Times New Roman" w:hAnsi="Times New Roman" w:cs="Times New Roman"/>
          <w:sz w:val="24"/>
          <w:szCs w:val="24"/>
        </w:rPr>
      </w:pPr>
    </w:p>
    <w:p w:rsidR="00B2108C" w:rsidRPr="00EE408D" w:rsidRDefault="00DC3EF0"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 xml:space="preserve">PRESIDENTA DIP. MARTHA AZUCENA CAMACHO REYNOSO. </w:t>
      </w:r>
      <w:r w:rsidR="00B2108C" w:rsidRPr="00EE408D">
        <w:rPr>
          <w:rFonts w:ascii="Times New Roman" w:hAnsi="Times New Roman" w:cs="Times New Roman"/>
          <w:sz w:val="24"/>
          <w:szCs w:val="24"/>
        </w:rPr>
        <w:t>Quienes estén por la aprobación del Acta, sírvanse levantar la mano ¿En contra?¿ En abstención?</w:t>
      </w:r>
    </w:p>
    <w:p w:rsidR="00B2108C" w:rsidRPr="00EE408D" w:rsidRDefault="00B2108C"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SECRETARIA DIP. ROCÍO ALEXIA DÁVILA SÁNCHEZ. El acta ha sido aprobada por unanimidad de votos.</w:t>
      </w:r>
    </w:p>
    <w:p w:rsidR="00B2108C" w:rsidRPr="00EE408D" w:rsidRDefault="00B2108C"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 xml:space="preserve">PRESIDENTA DIP. MARTHA AZUCENA CAMACHO REYNOSO. Gracias Secretaria. </w:t>
      </w:r>
    </w:p>
    <w:p w:rsidR="00B2108C" w:rsidRPr="00EE408D" w:rsidRDefault="00B2108C"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ab/>
        <w:t>En atención al punto número 2 y en observancia de los artículos 62 de la Constitución Política del Estado Libre y Soberano de México, 51, 52 y demás relativos y aplicables de la Ley Orgánica del Poder Legislativo, del Estado Libre y Soberano de México. Elegiremos Vicepresidencia, Secretarías e integrantes de la Diputación Permanente para el Ejercicio de sus funciones en el Segundo Receso del Segundo Año de Ejercicio Constitucional de esta LXII Legislatura.</w:t>
      </w:r>
    </w:p>
    <w:p w:rsidR="00B2108C" w:rsidRPr="00EE408D" w:rsidRDefault="00B2108C"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ab/>
        <w:t xml:space="preserve">Cabe destacar que en la elección se norma por lo dispuesto en el artículo 52 y demás relativos y aplicables de la Ley Orgánica del Poder Legislativo del Estado Libre y Soberano de México. </w:t>
      </w:r>
    </w:p>
    <w:p w:rsidR="00B2108C" w:rsidRPr="00EE408D" w:rsidRDefault="00B2108C"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ab/>
        <w:t>Por lo tanto, pido a la diputada Vicepresidenta Sara Alicia Ramírez de la O, d</w:t>
      </w:r>
      <w:r w:rsidR="00E120D9" w:rsidRPr="00EE408D">
        <w:rPr>
          <w:rFonts w:ascii="Times New Roman" w:hAnsi="Times New Roman" w:cs="Times New Roman"/>
          <w:sz w:val="24"/>
          <w:szCs w:val="24"/>
        </w:rPr>
        <w:t>é</w:t>
      </w:r>
      <w:r w:rsidRPr="00EE408D">
        <w:rPr>
          <w:rFonts w:ascii="Times New Roman" w:hAnsi="Times New Roman" w:cs="Times New Roman"/>
          <w:sz w:val="24"/>
          <w:szCs w:val="24"/>
        </w:rPr>
        <w:t xml:space="preserve"> </w:t>
      </w:r>
      <w:r w:rsidR="00E120D9" w:rsidRPr="00EE408D">
        <w:rPr>
          <w:rFonts w:ascii="Times New Roman" w:hAnsi="Times New Roman" w:cs="Times New Roman"/>
          <w:sz w:val="24"/>
          <w:szCs w:val="24"/>
        </w:rPr>
        <w:t>lectura</w:t>
      </w:r>
      <w:r w:rsidRPr="00EE408D">
        <w:rPr>
          <w:rFonts w:ascii="Times New Roman" w:hAnsi="Times New Roman" w:cs="Times New Roman"/>
          <w:sz w:val="24"/>
          <w:szCs w:val="24"/>
        </w:rPr>
        <w:t xml:space="preserve"> al artículo 52 de nuestra Ley Orgánica y al acuerdo correspondiente.</w:t>
      </w:r>
    </w:p>
    <w:p w:rsidR="00B2108C" w:rsidRPr="00EE408D" w:rsidRDefault="00B2108C" w:rsidP="00016BDB">
      <w:pPr>
        <w:pStyle w:val="Sinespaciado"/>
        <w:jc w:val="both"/>
        <w:rPr>
          <w:rFonts w:ascii="Times New Roman" w:hAnsi="Times New Roman" w:cs="Times New Roman"/>
          <w:sz w:val="24"/>
          <w:szCs w:val="24"/>
        </w:rPr>
      </w:pPr>
      <w:r w:rsidRPr="00EE408D">
        <w:rPr>
          <w:rFonts w:ascii="Times New Roman" w:hAnsi="Times New Roman" w:cs="Times New Roman"/>
          <w:kern w:val="2"/>
          <w:sz w:val="24"/>
          <w:szCs w:val="24"/>
          <w:lang w:eastAsia="es-MX"/>
        </w:rPr>
        <w:t xml:space="preserve">VICEPRESIDENTA DIP. SARA ALICIA RAMÍREZ DE LA O. </w:t>
      </w:r>
      <w:r w:rsidRPr="00EE408D">
        <w:rPr>
          <w:rFonts w:ascii="Times New Roman" w:hAnsi="Times New Roman" w:cs="Times New Roman"/>
          <w:sz w:val="24"/>
          <w:szCs w:val="24"/>
        </w:rPr>
        <w:t xml:space="preserve">Con su permiso Presidenta. </w:t>
      </w:r>
    </w:p>
    <w:p w:rsidR="00B2108C" w:rsidRPr="00EE408D" w:rsidRDefault="00B2108C"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ab/>
        <w:t xml:space="preserve">Artículo 52. La Diputación Permanente se integrará por una Presidencia, una Vicepresidencia, una </w:t>
      </w:r>
      <w:r w:rsidR="00C24FBB" w:rsidRPr="00EE408D">
        <w:rPr>
          <w:rFonts w:ascii="Times New Roman" w:hAnsi="Times New Roman" w:cs="Times New Roman"/>
          <w:sz w:val="24"/>
          <w:szCs w:val="24"/>
        </w:rPr>
        <w:t xml:space="preserve">Secretaría </w:t>
      </w:r>
      <w:r w:rsidRPr="00EE408D">
        <w:rPr>
          <w:rFonts w:ascii="Times New Roman" w:hAnsi="Times New Roman" w:cs="Times New Roman"/>
          <w:sz w:val="24"/>
          <w:szCs w:val="24"/>
        </w:rPr>
        <w:t xml:space="preserve">y seis miembros más. Para cubrir la falta de las y los Titulares se elegirán </w:t>
      </w:r>
      <w:r w:rsidR="00C24FBB" w:rsidRPr="00EE408D">
        <w:rPr>
          <w:rFonts w:ascii="Times New Roman" w:hAnsi="Times New Roman" w:cs="Times New Roman"/>
          <w:sz w:val="24"/>
          <w:szCs w:val="24"/>
        </w:rPr>
        <w:t>5</w:t>
      </w:r>
      <w:r w:rsidRPr="00EE408D">
        <w:rPr>
          <w:rFonts w:ascii="Times New Roman" w:hAnsi="Times New Roman" w:cs="Times New Roman"/>
          <w:sz w:val="24"/>
          <w:szCs w:val="24"/>
        </w:rPr>
        <w:t xml:space="preserve"> suplentes. </w:t>
      </w:r>
    </w:p>
    <w:p w:rsidR="00B2108C" w:rsidRPr="00EE408D" w:rsidRDefault="00B2108C"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ab/>
        <w:t xml:space="preserve">La Junta de Coordinación Política propondrá su integración y la elección podrá llevarse a cabo en votación secreta, debiendo integrarse preferentemente de manera plural y paritaria en términos similares a la Directiva. </w:t>
      </w:r>
    </w:p>
    <w:p w:rsidR="00B2108C" w:rsidRPr="00EE408D" w:rsidRDefault="00B2108C"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ab/>
        <w:t>La persona Titular de la Presidencia de la Directiva</w:t>
      </w:r>
      <w:r w:rsidR="00885D34" w:rsidRPr="00EE408D">
        <w:rPr>
          <w:rFonts w:ascii="Times New Roman" w:hAnsi="Times New Roman" w:cs="Times New Roman"/>
          <w:sz w:val="24"/>
          <w:szCs w:val="24"/>
        </w:rPr>
        <w:t>,</w:t>
      </w:r>
      <w:r w:rsidRPr="00EE408D">
        <w:rPr>
          <w:rFonts w:ascii="Times New Roman" w:hAnsi="Times New Roman" w:cs="Times New Roman"/>
          <w:sz w:val="24"/>
          <w:szCs w:val="24"/>
        </w:rPr>
        <w:t xml:space="preserve"> presidirá la Diputación Permanente en los </w:t>
      </w:r>
      <w:r w:rsidR="003A467E" w:rsidRPr="00EE408D">
        <w:rPr>
          <w:rFonts w:ascii="Times New Roman" w:hAnsi="Times New Roman" w:cs="Times New Roman"/>
          <w:sz w:val="24"/>
          <w:szCs w:val="24"/>
        </w:rPr>
        <w:t xml:space="preserve">recesos </w:t>
      </w:r>
      <w:r w:rsidRPr="00EE408D">
        <w:rPr>
          <w:rFonts w:ascii="Times New Roman" w:hAnsi="Times New Roman" w:cs="Times New Roman"/>
          <w:sz w:val="24"/>
          <w:szCs w:val="24"/>
        </w:rPr>
        <w:t xml:space="preserve">del Año del Ejercicio Constitucional que corresponde. </w:t>
      </w:r>
    </w:p>
    <w:p w:rsidR="00B2108C" w:rsidRPr="00EE408D" w:rsidRDefault="00B2108C" w:rsidP="00016BDB">
      <w:pPr>
        <w:pStyle w:val="Sinespaciado"/>
        <w:jc w:val="right"/>
        <w:rPr>
          <w:rFonts w:ascii="Times New Roman" w:hAnsi="Times New Roman" w:cs="Times New Roman"/>
          <w:sz w:val="24"/>
          <w:szCs w:val="24"/>
        </w:rPr>
      </w:pPr>
      <w:r w:rsidRPr="00EE408D">
        <w:rPr>
          <w:rFonts w:ascii="Times New Roman" w:hAnsi="Times New Roman" w:cs="Times New Roman"/>
          <w:sz w:val="24"/>
          <w:szCs w:val="24"/>
        </w:rPr>
        <w:t xml:space="preserve">Toluca de Lerdo, México, 6 de mayo de 2026. </w:t>
      </w:r>
    </w:p>
    <w:p w:rsidR="00B2108C" w:rsidRPr="00EE408D" w:rsidRDefault="00B2108C"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DIPUTADA MARTHA AZUCENA CAMACHO REYNOSO</w:t>
      </w:r>
    </w:p>
    <w:p w:rsidR="00B2108C" w:rsidRPr="00EE408D" w:rsidRDefault="00B2108C"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 xml:space="preserve">PRESIDENTA DE LA HONORABLE LXII LEGISLATURA </w:t>
      </w:r>
    </w:p>
    <w:p w:rsidR="00B2108C" w:rsidRPr="00EE408D" w:rsidRDefault="00B2108C"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lastRenderedPageBreak/>
        <w:t xml:space="preserve">DEL CONGRESO DEL ESTADO LIBRE Y SOBERANO DE MÉXICO. </w:t>
      </w:r>
    </w:p>
    <w:p w:rsidR="00B2108C" w:rsidRPr="00EE408D" w:rsidRDefault="00B2108C"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 xml:space="preserve">PRESENTE. </w:t>
      </w:r>
    </w:p>
    <w:p w:rsidR="00B2108C" w:rsidRPr="00EE408D" w:rsidRDefault="00B2108C"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ab/>
        <w:t xml:space="preserve">Los integrantes de la Junta de Coordinación Política de conformidad con lo establecido en los artículos 62 de la Constitución Política del Estado Libre y Soberano de México, 52 y demás relativos y aplicables de la Ley Orgánica del Poder Legislativo del Estado Libre y Soberano de México. Presentamos a la consideración de la LXII Legislatura Proyecto de Acuerdo sobre la integración de la Diputación Permanente, que fungirá durante el Segundo Periodo de Receso del Segundo Año de Ejercicio Constitucional de la LXII Legislatura del Estado de México. </w:t>
      </w:r>
    </w:p>
    <w:p w:rsidR="00B2108C" w:rsidRPr="00EE408D" w:rsidRDefault="00B2108C"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ab/>
        <w:t xml:space="preserve">Es pertinente precisar que la persona Titular de la Presidencia de la Directiva presidirá la Diputación Permanente en los Recesos del año del Ejercicio Constitucional que corresponda, como lo dispone el citado artículo 52 de la Ley Orgánica de este Poder Legislativo. </w:t>
      </w:r>
    </w:p>
    <w:p w:rsidR="00B2108C" w:rsidRPr="00EE408D" w:rsidRDefault="00B2108C"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ab/>
        <w:t xml:space="preserve">Sin otro particular, le reiteramos nuestra distinguida consideración. </w:t>
      </w:r>
    </w:p>
    <w:p w:rsidR="00B2108C" w:rsidRPr="00EE408D" w:rsidRDefault="00B2108C" w:rsidP="00016BDB">
      <w:pPr>
        <w:pStyle w:val="Sinespaciado"/>
        <w:jc w:val="center"/>
        <w:rPr>
          <w:rFonts w:ascii="Times New Roman" w:hAnsi="Times New Roman" w:cs="Times New Roman"/>
          <w:sz w:val="24"/>
          <w:szCs w:val="24"/>
        </w:rPr>
      </w:pPr>
      <w:r w:rsidRPr="00EE408D">
        <w:rPr>
          <w:rFonts w:ascii="Times New Roman" w:hAnsi="Times New Roman" w:cs="Times New Roman"/>
          <w:sz w:val="24"/>
          <w:szCs w:val="24"/>
        </w:rPr>
        <w:t>ATENTAMENTE</w:t>
      </w:r>
    </w:p>
    <w:p w:rsidR="00B2108C" w:rsidRPr="00EE408D" w:rsidRDefault="00B2108C" w:rsidP="00016BDB">
      <w:pPr>
        <w:pStyle w:val="Sinespaciado"/>
        <w:jc w:val="center"/>
        <w:rPr>
          <w:rFonts w:ascii="Times New Roman" w:hAnsi="Times New Roman" w:cs="Times New Roman"/>
          <w:sz w:val="24"/>
          <w:szCs w:val="24"/>
        </w:rPr>
      </w:pPr>
      <w:r w:rsidRPr="00EE408D">
        <w:rPr>
          <w:rFonts w:ascii="Times New Roman" w:hAnsi="Times New Roman" w:cs="Times New Roman"/>
          <w:sz w:val="24"/>
          <w:szCs w:val="24"/>
        </w:rPr>
        <w:t>JUNTA DE COORDINACIÓN POLÍTICA DE LA LXII LEGISLATURA</w:t>
      </w:r>
    </w:p>
    <w:p w:rsidR="00B2108C" w:rsidRPr="00EE408D" w:rsidRDefault="00B2108C" w:rsidP="00016BDB">
      <w:pPr>
        <w:pStyle w:val="Sinespaciado"/>
        <w:jc w:val="center"/>
        <w:rPr>
          <w:rFonts w:ascii="Times New Roman" w:hAnsi="Times New Roman" w:cs="Times New Roman"/>
          <w:sz w:val="24"/>
          <w:szCs w:val="24"/>
        </w:rPr>
      </w:pPr>
      <w:r w:rsidRPr="00EE408D">
        <w:rPr>
          <w:rFonts w:ascii="Times New Roman" w:hAnsi="Times New Roman" w:cs="Times New Roman"/>
          <w:sz w:val="24"/>
          <w:szCs w:val="24"/>
        </w:rPr>
        <w:t>DEL CONGRESO DEL ESTADO LIBRE Y SOBERANO DE MÉXICO.</w:t>
      </w:r>
    </w:p>
    <w:p w:rsidR="00ED150C" w:rsidRPr="00EE408D" w:rsidRDefault="00B2108C"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ab/>
        <w:t>La Honorable LXII Legislatura del Congreso del Estado Libre y Soberano de México, en ejercicio de las facultades que le</w:t>
      </w:r>
      <w:r w:rsidR="00B32A13" w:rsidRPr="00EE408D">
        <w:rPr>
          <w:rFonts w:ascii="Times New Roman" w:hAnsi="Times New Roman" w:cs="Times New Roman"/>
          <w:sz w:val="24"/>
          <w:szCs w:val="24"/>
        </w:rPr>
        <w:t xml:space="preserve"> confiere </w:t>
      </w:r>
      <w:r w:rsidR="00ED150C" w:rsidRPr="00EE408D">
        <w:rPr>
          <w:rFonts w:ascii="Times New Roman" w:hAnsi="Times New Roman" w:cs="Times New Roman"/>
          <w:sz w:val="24"/>
          <w:szCs w:val="24"/>
        </w:rPr>
        <w:t>en los artículos 57 y 61, fracción I de la Constitución Política del Estado Libre y Soberano de México, y 38 fracción IV de la Ley Orgánica del Poder Legislativo del Estado Libre y Soberano de México, ha tenido a bien emitir el siguiente:</w:t>
      </w:r>
    </w:p>
    <w:p w:rsidR="00ED150C" w:rsidRPr="00EE408D" w:rsidRDefault="00ED150C" w:rsidP="00016BDB">
      <w:pPr>
        <w:pStyle w:val="Sinespaciado"/>
        <w:jc w:val="center"/>
        <w:rPr>
          <w:rFonts w:ascii="Times New Roman" w:hAnsi="Times New Roman" w:cs="Times New Roman"/>
          <w:sz w:val="24"/>
          <w:szCs w:val="24"/>
        </w:rPr>
      </w:pPr>
      <w:r w:rsidRPr="00EE408D">
        <w:rPr>
          <w:rFonts w:ascii="Times New Roman" w:hAnsi="Times New Roman" w:cs="Times New Roman"/>
          <w:sz w:val="24"/>
          <w:szCs w:val="24"/>
        </w:rPr>
        <w:t>ACUERDO</w:t>
      </w:r>
    </w:p>
    <w:p w:rsidR="00ED150C" w:rsidRPr="00EE408D" w:rsidRDefault="00ED150C" w:rsidP="00016BDB">
      <w:pPr>
        <w:pStyle w:val="Sinespaciado"/>
        <w:ind w:firstLine="708"/>
        <w:jc w:val="both"/>
        <w:rPr>
          <w:rFonts w:ascii="Times New Roman" w:hAnsi="Times New Roman" w:cs="Times New Roman"/>
          <w:sz w:val="24"/>
          <w:szCs w:val="24"/>
        </w:rPr>
      </w:pPr>
      <w:r w:rsidRPr="00EE408D">
        <w:rPr>
          <w:rFonts w:ascii="Times New Roman" w:hAnsi="Times New Roman" w:cs="Times New Roman"/>
          <w:sz w:val="24"/>
          <w:szCs w:val="24"/>
        </w:rPr>
        <w:t xml:space="preserve">ARTÍCULO PRIMERO. Con fundamento en lo dispuesto en los artículos 62 de la Constitución Política del Estado Libre y Soberano de México y 52 de la Ley Orgánica del Poder Legislativo del Estado Libre y Soberano de México, se designa a la Honorable Diputación Permanente que habrá de fungir durante el </w:t>
      </w:r>
      <w:r w:rsidR="00E243D5" w:rsidRPr="00EE408D">
        <w:rPr>
          <w:rFonts w:ascii="Times New Roman" w:hAnsi="Times New Roman" w:cs="Times New Roman"/>
          <w:sz w:val="24"/>
          <w:szCs w:val="24"/>
        </w:rPr>
        <w:t xml:space="preserve">segundo periodo </w:t>
      </w:r>
      <w:r w:rsidRPr="00EE408D">
        <w:rPr>
          <w:rFonts w:ascii="Times New Roman" w:hAnsi="Times New Roman" w:cs="Times New Roman"/>
          <w:sz w:val="24"/>
          <w:szCs w:val="24"/>
        </w:rPr>
        <w:t xml:space="preserve">de </w:t>
      </w:r>
      <w:r w:rsidR="00E243D5" w:rsidRPr="00EE408D">
        <w:rPr>
          <w:rFonts w:ascii="Times New Roman" w:hAnsi="Times New Roman" w:cs="Times New Roman"/>
          <w:sz w:val="24"/>
          <w:szCs w:val="24"/>
        </w:rPr>
        <w:t xml:space="preserve">receso </w:t>
      </w:r>
      <w:r w:rsidRPr="00EE408D">
        <w:rPr>
          <w:rFonts w:ascii="Times New Roman" w:hAnsi="Times New Roman" w:cs="Times New Roman"/>
          <w:sz w:val="24"/>
          <w:szCs w:val="24"/>
        </w:rPr>
        <w:t xml:space="preserve">del </w:t>
      </w:r>
      <w:r w:rsidR="002A2673" w:rsidRPr="00EE408D">
        <w:rPr>
          <w:rFonts w:ascii="Times New Roman" w:hAnsi="Times New Roman" w:cs="Times New Roman"/>
          <w:sz w:val="24"/>
          <w:szCs w:val="24"/>
        </w:rPr>
        <w:t xml:space="preserve">Segundo Año </w:t>
      </w:r>
      <w:r w:rsidRPr="00EE408D">
        <w:rPr>
          <w:rFonts w:ascii="Times New Roman" w:hAnsi="Times New Roman" w:cs="Times New Roman"/>
          <w:sz w:val="24"/>
          <w:szCs w:val="24"/>
        </w:rPr>
        <w:t xml:space="preserve">de </w:t>
      </w:r>
      <w:r w:rsidR="00EF37DB" w:rsidRPr="00EE408D">
        <w:rPr>
          <w:rFonts w:ascii="Times New Roman" w:hAnsi="Times New Roman" w:cs="Times New Roman"/>
          <w:sz w:val="24"/>
          <w:szCs w:val="24"/>
        </w:rPr>
        <w:t xml:space="preserve">Ejercicio Constitucional </w:t>
      </w:r>
      <w:r w:rsidRPr="00EE408D">
        <w:rPr>
          <w:rFonts w:ascii="Times New Roman" w:hAnsi="Times New Roman" w:cs="Times New Roman"/>
          <w:sz w:val="24"/>
          <w:szCs w:val="24"/>
        </w:rPr>
        <w:t>de la LXII Legislatura del Congreso del Estado Libre y Soberano de México, conforme el tenor siguiente:</w:t>
      </w:r>
    </w:p>
    <w:p w:rsidR="00ED150C" w:rsidRPr="00EE408D" w:rsidRDefault="00ED150C" w:rsidP="00016BDB">
      <w:pPr>
        <w:pStyle w:val="Sinespaciado"/>
        <w:ind w:firstLine="708"/>
        <w:jc w:val="both"/>
        <w:rPr>
          <w:rFonts w:ascii="Times New Roman" w:hAnsi="Times New Roman" w:cs="Times New Roman"/>
          <w:sz w:val="24"/>
          <w:szCs w:val="24"/>
        </w:rPr>
      </w:pPr>
      <w:r w:rsidRPr="00EE408D">
        <w:rPr>
          <w:rFonts w:ascii="Times New Roman" w:hAnsi="Times New Roman" w:cs="Times New Roman"/>
          <w:sz w:val="24"/>
          <w:szCs w:val="24"/>
        </w:rPr>
        <w:t>Presidenta</w:t>
      </w:r>
      <w:r w:rsidR="00AD3B60" w:rsidRPr="00EE408D">
        <w:rPr>
          <w:rFonts w:ascii="Times New Roman" w:hAnsi="Times New Roman" w:cs="Times New Roman"/>
          <w:sz w:val="24"/>
          <w:szCs w:val="24"/>
        </w:rPr>
        <w:t>:</w:t>
      </w:r>
      <w:r w:rsidRPr="00EE408D">
        <w:rPr>
          <w:rFonts w:ascii="Times New Roman" w:hAnsi="Times New Roman" w:cs="Times New Roman"/>
          <w:sz w:val="24"/>
          <w:szCs w:val="24"/>
        </w:rPr>
        <w:t xml:space="preserve"> Diputada Martha Azucena Camacho Reynoso</w:t>
      </w:r>
      <w:r w:rsidR="00E243D5" w:rsidRPr="00EE408D">
        <w:rPr>
          <w:rFonts w:ascii="Times New Roman" w:hAnsi="Times New Roman" w:cs="Times New Roman"/>
          <w:sz w:val="24"/>
          <w:szCs w:val="24"/>
        </w:rPr>
        <w:t>.</w:t>
      </w:r>
    </w:p>
    <w:p w:rsidR="00ED150C" w:rsidRPr="00EE408D" w:rsidRDefault="00ED150C" w:rsidP="00016BDB">
      <w:pPr>
        <w:pStyle w:val="Sinespaciado"/>
        <w:ind w:firstLine="708"/>
        <w:jc w:val="both"/>
        <w:rPr>
          <w:rFonts w:ascii="Times New Roman" w:hAnsi="Times New Roman" w:cs="Times New Roman"/>
          <w:sz w:val="24"/>
          <w:szCs w:val="24"/>
        </w:rPr>
      </w:pPr>
      <w:r w:rsidRPr="00EE408D">
        <w:rPr>
          <w:rFonts w:ascii="Times New Roman" w:hAnsi="Times New Roman" w:cs="Times New Roman"/>
          <w:sz w:val="24"/>
          <w:szCs w:val="24"/>
        </w:rPr>
        <w:t>Vicepresidente</w:t>
      </w:r>
      <w:r w:rsidR="00AD3B60" w:rsidRPr="00EE408D">
        <w:rPr>
          <w:rFonts w:ascii="Times New Roman" w:hAnsi="Times New Roman" w:cs="Times New Roman"/>
          <w:sz w:val="24"/>
          <w:szCs w:val="24"/>
        </w:rPr>
        <w:t>:</w:t>
      </w:r>
      <w:r w:rsidRPr="00EE408D">
        <w:rPr>
          <w:rFonts w:ascii="Times New Roman" w:hAnsi="Times New Roman" w:cs="Times New Roman"/>
          <w:sz w:val="24"/>
          <w:szCs w:val="24"/>
        </w:rPr>
        <w:t xml:space="preserve"> Diputado Isaías Peláez Soria.</w:t>
      </w:r>
    </w:p>
    <w:p w:rsidR="00ED150C" w:rsidRPr="00EE408D" w:rsidRDefault="00ED150C" w:rsidP="00016BDB">
      <w:pPr>
        <w:pStyle w:val="Sinespaciado"/>
        <w:ind w:firstLine="708"/>
        <w:jc w:val="both"/>
        <w:rPr>
          <w:rFonts w:ascii="Times New Roman" w:hAnsi="Times New Roman" w:cs="Times New Roman"/>
          <w:sz w:val="24"/>
          <w:szCs w:val="24"/>
        </w:rPr>
      </w:pPr>
      <w:r w:rsidRPr="00EE408D">
        <w:rPr>
          <w:rFonts w:ascii="Times New Roman" w:hAnsi="Times New Roman" w:cs="Times New Roman"/>
          <w:sz w:val="24"/>
          <w:szCs w:val="24"/>
        </w:rPr>
        <w:t>Secretario</w:t>
      </w:r>
      <w:r w:rsidR="00AD3B60" w:rsidRPr="00EE408D">
        <w:rPr>
          <w:rFonts w:ascii="Times New Roman" w:hAnsi="Times New Roman" w:cs="Times New Roman"/>
          <w:sz w:val="24"/>
          <w:szCs w:val="24"/>
        </w:rPr>
        <w:t>:</w:t>
      </w:r>
      <w:r w:rsidRPr="00EE408D">
        <w:rPr>
          <w:rFonts w:ascii="Times New Roman" w:hAnsi="Times New Roman" w:cs="Times New Roman"/>
          <w:sz w:val="24"/>
          <w:szCs w:val="24"/>
        </w:rPr>
        <w:t xml:space="preserve"> </w:t>
      </w:r>
      <w:r w:rsidR="00AD3B60" w:rsidRPr="00EE408D">
        <w:rPr>
          <w:rFonts w:ascii="Times New Roman" w:hAnsi="Times New Roman" w:cs="Times New Roman"/>
          <w:sz w:val="24"/>
          <w:szCs w:val="24"/>
        </w:rPr>
        <w:t xml:space="preserve">Diputado </w:t>
      </w:r>
      <w:r w:rsidRPr="00EE408D">
        <w:rPr>
          <w:rFonts w:ascii="Times New Roman" w:hAnsi="Times New Roman" w:cs="Times New Roman"/>
          <w:sz w:val="24"/>
          <w:szCs w:val="24"/>
        </w:rPr>
        <w:t>Isaac José Hernández Méndez.</w:t>
      </w:r>
    </w:p>
    <w:p w:rsidR="00ED150C" w:rsidRPr="00EE408D" w:rsidRDefault="00ED150C" w:rsidP="00016BDB">
      <w:pPr>
        <w:pStyle w:val="Sinespaciado"/>
        <w:ind w:firstLine="708"/>
        <w:jc w:val="both"/>
        <w:rPr>
          <w:rFonts w:ascii="Times New Roman" w:hAnsi="Times New Roman" w:cs="Times New Roman"/>
          <w:sz w:val="24"/>
          <w:szCs w:val="24"/>
        </w:rPr>
      </w:pPr>
      <w:r w:rsidRPr="00EE408D">
        <w:rPr>
          <w:rFonts w:ascii="Times New Roman" w:hAnsi="Times New Roman" w:cs="Times New Roman"/>
          <w:sz w:val="24"/>
          <w:szCs w:val="24"/>
        </w:rPr>
        <w:t>Miembro</w:t>
      </w:r>
      <w:r w:rsidR="00AD3B60" w:rsidRPr="00EE408D">
        <w:rPr>
          <w:rFonts w:ascii="Times New Roman" w:hAnsi="Times New Roman" w:cs="Times New Roman"/>
          <w:sz w:val="24"/>
          <w:szCs w:val="24"/>
        </w:rPr>
        <w:t>:</w:t>
      </w:r>
      <w:r w:rsidRPr="00EE408D">
        <w:rPr>
          <w:rFonts w:ascii="Times New Roman" w:hAnsi="Times New Roman" w:cs="Times New Roman"/>
          <w:sz w:val="24"/>
          <w:szCs w:val="24"/>
        </w:rPr>
        <w:t xml:space="preserve"> Diputado Joanna Alejandra Felipe Torres.</w:t>
      </w:r>
    </w:p>
    <w:p w:rsidR="00ED150C" w:rsidRPr="00EE408D" w:rsidRDefault="00ED150C" w:rsidP="00016BDB">
      <w:pPr>
        <w:pStyle w:val="Sinespaciado"/>
        <w:ind w:firstLine="708"/>
        <w:jc w:val="both"/>
        <w:rPr>
          <w:rFonts w:ascii="Times New Roman" w:hAnsi="Times New Roman" w:cs="Times New Roman"/>
          <w:sz w:val="24"/>
          <w:szCs w:val="24"/>
        </w:rPr>
      </w:pPr>
      <w:r w:rsidRPr="00EE408D">
        <w:rPr>
          <w:rFonts w:ascii="Times New Roman" w:hAnsi="Times New Roman" w:cs="Times New Roman"/>
          <w:sz w:val="24"/>
          <w:szCs w:val="24"/>
        </w:rPr>
        <w:t>Miembro</w:t>
      </w:r>
      <w:r w:rsidR="00AD3B60" w:rsidRPr="00EE408D">
        <w:rPr>
          <w:rFonts w:ascii="Times New Roman" w:hAnsi="Times New Roman" w:cs="Times New Roman"/>
          <w:sz w:val="24"/>
          <w:szCs w:val="24"/>
        </w:rPr>
        <w:t>:</w:t>
      </w:r>
      <w:r w:rsidRPr="00EE408D">
        <w:rPr>
          <w:rFonts w:ascii="Times New Roman" w:hAnsi="Times New Roman" w:cs="Times New Roman"/>
          <w:sz w:val="24"/>
          <w:szCs w:val="24"/>
        </w:rPr>
        <w:t xml:space="preserve"> Diputado Eduardo Zarzosa Sánchez.</w:t>
      </w:r>
    </w:p>
    <w:p w:rsidR="00ED150C" w:rsidRPr="00EE408D" w:rsidRDefault="00ED150C" w:rsidP="00016BDB">
      <w:pPr>
        <w:pStyle w:val="Sinespaciado"/>
        <w:ind w:firstLine="708"/>
        <w:jc w:val="both"/>
        <w:rPr>
          <w:rFonts w:ascii="Times New Roman" w:hAnsi="Times New Roman" w:cs="Times New Roman"/>
          <w:sz w:val="24"/>
          <w:szCs w:val="24"/>
        </w:rPr>
      </w:pPr>
      <w:r w:rsidRPr="00EE408D">
        <w:rPr>
          <w:rFonts w:ascii="Times New Roman" w:hAnsi="Times New Roman" w:cs="Times New Roman"/>
          <w:sz w:val="24"/>
          <w:szCs w:val="24"/>
        </w:rPr>
        <w:t>Miembro</w:t>
      </w:r>
      <w:r w:rsidR="00AD3B60" w:rsidRPr="00EE408D">
        <w:rPr>
          <w:rFonts w:ascii="Times New Roman" w:hAnsi="Times New Roman" w:cs="Times New Roman"/>
          <w:sz w:val="24"/>
          <w:szCs w:val="24"/>
        </w:rPr>
        <w:t>:</w:t>
      </w:r>
      <w:r w:rsidRPr="00EE408D">
        <w:rPr>
          <w:rFonts w:ascii="Times New Roman" w:hAnsi="Times New Roman" w:cs="Times New Roman"/>
          <w:sz w:val="24"/>
          <w:szCs w:val="24"/>
        </w:rPr>
        <w:t xml:space="preserve"> Diputada Maricela Beltrán Sánchez.</w:t>
      </w:r>
    </w:p>
    <w:p w:rsidR="00ED150C" w:rsidRPr="00EE408D" w:rsidRDefault="00ED150C" w:rsidP="00016BDB">
      <w:pPr>
        <w:pStyle w:val="Sinespaciado"/>
        <w:ind w:firstLine="708"/>
        <w:jc w:val="both"/>
        <w:rPr>
          <w:rFonts w:ascii="Times New Roman" w:hAnsi="Times New Roman" w:cs="Times New Roman"/>
          <w:sz w:val="24"/>
          <w:szCs w:val="24"/>
        </w:rPr>
      </w:pPr>
      <w:r w:rsidRPr="00EE408D">
        <w:rPr>
          <w:rFonts w:ascii="Times New Roman" w:hAnsi="Times New Roman" w:cs="Times New Roman"/>
          <w:sz w:val="24"/>
          <w:szCs w:val="24"/>
        </w:rPr>
        <w:t>Miembro</w:t>
      </w:r>
      <w:r w:rsidR="00AD3B60" w:rsidRPr="00EE408D">
        <w:rPr>
          <w:rFonts w:ascii="Times New Roman" w:hAnsi="Times New Roman" w:cs="Times New Roman"/>
          <w:sz w:val="24"/>
          <w:szCs w:val="24"/>
        </w:rPr>
        <w:t>:</w:t>
      </w:r>
      <w:r w:rsidRPr="00EE408D">
        <w:rPr>
          <w:rFonts w:ascii="Times New Roman" w:hAnsi="Times New Roman" w:cs="Times New Roman"/>
          <w:sz w:val="24"/>
          <w:szCs w:val="24"/>
        </w:rPr>
        <w:t xml:space="preserve"> Diputado Octavio Martínez Vargas.</w:t>
      </w:r>
    </w:p>
    <w:p w:rsidR="00ED150C" w:rsidRPr="00EE408D" w:rsidRDefault="00ED150C" w:rsidP="00016BDB">
      <w:pPr>
        <w:pStyle w:val="Sinespaciado"/>
        <w:ind w:firstLine="708"/>
        <w:jc w:val="both"/>
        <w:rPr>
          <w:rFonts w:ascii="Times New Roman" w:hAnsi="Times New Roman" w:cs="Times New Roman"/>
          <w:sz w:val="24"/>
          <w:szCs w:val="24"/>
        </w:rPr>
      </w:pPr>
      <w:r w:rsidRPr="00EE408D">
        <w:rPr>
          <w:rFonts w:ascii="Times New Roman" w:hAnsi="Times New Roman" w:cs="Times New Roman"/>
          <w:sz w:val="24"/>
          <w:szCs w:val="24"/>
        </w:rPr>
        <w:t>Miembro</w:t>
      </w:r>
      <w:r w:rsidR="00AD3B60" w:rsidRPr="00EE408D">
        <w:rPr>
          <w:rFonts w:ascii="Times New Roman" w:hAnsi="Times New Roman" w:cs="Times New Roman"/>
          <w:sz w:val="24"/>
          <w:szCs w:val="24"/>
        </w:rPr>
        <w:t>:</w:t>
      </w:r>
      <w:r w:rsidRPr="00EE408D">
        <w:rPr>
          <w:rFonts w:ascii="Times New Roman" w:hAnsi="Times New Roman" w:cs="Times New Roman"/>
          <w:sz w:val="24"/>
          <w:szCs w:val="24"/>
        </w:rPr>
        <w:t xml:space="preserve"> Diputado Vladimir Hernández Villegas.</w:t>
      </w:r>
    </w:p>
    <w:p w:rsidR="00ED150C" w:rsidRPr="00EE408D" w:rsidRDefault="00ED150C" w:rsidP="00016BDB">
      <w:pPr>
        <w:pStyle w:val="Sinespaciado"/>
        <w:ind w:firstLine="708"/>
        <w:jc w:val="both"/>
        <w:rPr>
          <w:rFonts w:ascii="Times New Roman" w:hAnsi="Times New Roman" w:cs="Times New Roman"/>
          <w:sz w:val="24"/>
          <w:szCs w:val="24"/>
        </w:rPr>
      </w:pPr>
      <w:r w:rsidRPr="00EE408D">
        <w:rPr>
          <w:rFonts w:ascii="Times New Roman" w:hAnsi="Times New Roman" w:cs="Times New Roman"/>
          <w:sz w:val="24"/>
          <w:szCs w:val="24"/>
        </w:rPr>
        <w:t>Miembro</w:t>
      </w:r>
      <w:r w:rsidR="00AD3B60" w:rsidRPr="00EE408D">
        <w:rPr>
          <w:rFonts w:ascii="Times New Roman" w:hAnsi="Times New Roman" w:cs="Times New Roman"/>
          <w:sz w:val="24"/>
          <w:szCs w:val="24"/>
        </w:rPr>
        <w:t>:</w:t>
      </w:r>
      <w:r w:rsidRPr="00EE408D">
        <w:rPr>
          <w:rFonts w:ascii="Times New Roman" w:hAnsi="Times New Roman" w:cs="Times New Roman"/>
          <w:sz w:val="24"/>
          <w:szCs w:val="24"/>
        </w:rPr>
        <w:t xml:space="preserve"> Diputado Gerardo Pliego Santana.</w:t>
      </w:r>
    </w:p>
    <w:p w:rsidR="00ED150C" w:rsidRPr="00EE408D" w:rsidRDefault="00ED150C" w:rsidP="00016BDB">
      <w:pPr>
        <w:pStyle w:val="Sinespaciado"/>
        <w:ind w:firstLine="708"/>
        <w:jc w:val="both"/>
        <w:rPr>
          <w:rFonts w:ascii="Times New Roman" w:hAnsi="Times New Roman" w:cs="Times New Roman"/>
          <w:sz w:val="24"/>
          <w:szCs w:val="24"/>
        </w:rPr>
      </w:pPr>
      <w:r w:rsidRPr="00EE408D">
        <w:rPr>
          <w:rFonts w:ascii="Times New Roman" w:hAnsi="Times New Roman" w:cs="Times New Roman"/>
          <w:sz w:val="24"/>
          <w:szCs w:val="24"/>
        </w:rPr>
        <w:t>Suplente</w:t>
      </w:r>
      <w:r w:rsidR="00AD3B60" w:rsidRPr="00EE408D">
        <w:rPr>
          <w:rFonts w:ascii="Times New Roman" w:hAnsi="Times New Roman" w:cs="Times New Roman"/>
          <w:sz w:val="24"/>
          <w:szCs w:val="24"/>
        </w:rPr>
        <w:t>:</w:t>
      </w:r>
      <w:r w:rsidRPr="00EE408D">
        <w:rPr>
          <w:rFonts w:ascii="Times New Roman" w:hAnsi="Times New Roman" w:cs="Times New Roman"/>
          <w:sz w:val="24"/>
          <w:szCs w:val="24"/>
        </w:rPr>
        <w:t xml:space="preserve"> Diputada Alejandra Figueroa Adame.</w:t>
      </w:r>
    </w:p>
    <w:p w:rsidR="00ED150C" w:rsidRPr="00EE408D" w:rsidRDefault="00ED150C" w:rsidP="00016BDB">
      <w:pPr>
        <w:pStyle w:val="Sinespaciado"/>
        <w:ind w:firstLine="708"/>
        <w:jc w:val="both"/>
        <w:rPr>
          <w:rFonts w:ascii="Times New Roman" w:hAnsi="Times New Roman" w:cs="Times New Roman"/>
          <w:sz w:val="24"/>
          <w:szCs w:val="24"/>
        </w:rPr>
      </w:pPr>
      <w:r w:rsidRPr="00EE408D">
        <w:rPr>
          <w:rFonts w:ascii="Times New Roman" w:hAnsi="Times New Roman" w:cs="Times New Roman"/>
          <w:sz w:val="24"/>
          <w:szCs w:val="24"/>
        </w:rPr>
        <w:t>Suplente</w:t>
      </w:r>
      <w:r w:rsidR="00AD3B60" w:rsidRPr="00EE408D">
        <w:rPr>
          <w:rFonts w:ascii="Times New Roman" w:hAnsi="Times New Roman" w:cs="Times New Roman"/>
          <w:sz w:val="24"/>
          <w:szCs w:val="24"/>
        </w:rPr>
        <w:t>:</w:t>
      </w:r>
      <w:r w:rsidRPr="00EE408D">
        <w:rPr>
          <w:rFonts w:ascii="Times New Roman" w:hAnsi="Times New Roman" w:cs="Times New Roman"/>
          <w:sz w:val="24"/>
          <w:szCs w:val="24"/>
        </w:rPr>
        <w:t xml:space="preserve"> Diputada María del Consuelo Estrada Plata.</w:t>
      </w:r>
    </w:p>
    <w:p w:rsidR="00ED150C" w:rsidRPr="00EE408D" w:rsidRDefault="00ED150C" w:rsidP="00016BDB">
      <w:pPr>
        <w:pStyle w:val="Sinespaciado"/>
        <w:ind w:firstLine="708"/>
        <w:jc w:val="both"/>
        <w:rPr>
          <w:rFonts w:ascii="Times New Roman" w:hAnsi="Times New Roman" w:cs="Times New Roman"/>
          <w:sz w:val="24"/>
          <w:szCs w:val="24"/>
        </w:rPr>
      </w:pPr>
      <w:r w:rsidRPr="00EE408D">
        <w:rPr>
          <w:rFonts w:ascii="Times New Roman" w:hAnsi="Times New Roman" w:cs="Times New Roman"/>
          <w:sz w:val="24"/>
          <w:szCs w:val="24"/>
        </w:rPr>
        <w:t>Suplente</w:t>
      </w:r>
      <w:r w:rsidR="00AD3B60" w:rsidRPr="00EE408D">
        <w:rPr>
          <w:rFonts w:ascii="Times New Roman" w:hAnsi="Times New Roman" w:cs="Times New Roman"/>
          <w:sz w:val="24"/>
          <w:szCs w:val="24"/>
        </w:rPr>
        <w:t>:</w:t>
      </w:r>
      <w:r w:rsidRPr="00EE408D">
        <w:rPr>
          <w:rFonts w:ascii="Times New Roman" w:hAnsi="Times New Roman" w:cs="Times New Roman"/>
          <w:sz w:val="24"/>
          <w:szCs w:val="24"/>
        </w:rPr>
        <w:t xml:space="preserve"> Diputada Paola Jiménez Hernández y</w:t>
      </w:r>
    </w:p>
    <w:p w:rsidR="00ED150C" w:rsidRPr="00EE408D" w:rsidRDefault="00ED150C" w:rsidP="00016BDB">
      <w:pPr>
        <w:pStyle w:val="Sinespaciado"/>
        <w:ind w:firstLine="708"/>
        <w:jc w:val="both"/>
        <w:rPr>
          <w:rFonts w:ascii="Times New Roman" w:hAnsi="Times New Roman" w:cs="Times New Roman"/>
          <w:sz w:val="24"/>
          <w:szCs w:val="24"/>
        </w:rPr>
      </w:pPr>
      <w:r w:rsidRPr="00EE408D">
        <w:rPr>
          <w:rFonts w:ascii="Times New Roman" w:hAnsi="Times New Roman" w:cs="Times New Roman"/>
          <w:sz w:val="24"/>
          <w:szCs w:val="24"/>
        </w:rPr>
        <w:t>Suplente</w:t>
      </w:r>
      <w:r w:rsidR="00AD3B60" w:rsidRPr="00EE408D">
        <w:rPr>
          <w:rFonts w:ascii="Times New Roman" w:hAnsi="Times New Roman" w:cs="Times New Roman"/>
          <w:sz w:val="24"/>
          <w:szCs w:val="24"/>
        </w:rPr>
        <w:t>:</w:t>
      </w:r>
      <w:r w:rsidRPr="00EE408D">
        <w:rPr>
          <w:rFonts w:ascii="Times New Roman" w:hAnsi="Times New Roman" w:cs="Times New Roman"/>
          <w:sz w:val="24"/>
          <w:szCs w:val="24"/>
        </w:rPr>
        <w:t xml:space="preserve"> Diputado Gabriel Kalid Mohamed Báez.</w:t>
      </w:r>
    </w:p>
    <w:p w:rsidR="00ED150C" w:rsidRPr="00EE408D" w:rsidRDefault="00ED150C" w:rsidP="00016BDB">
      <w:pPr>
        <w:pStyle w:val="Sinespaciado"/>
        <w:ind w:firstLine="708"/>
        <w:jc w:val="both"/>
        <w:rPr>
          <w:rFonts w:ascii="Times New Roman" w:hAnsi="Times New Roman" w:cs="Times New Roman"/>
          <w:sz w:val="24"/>
          <w:szCs w:val="24"/>
        </w:rPr>
      </w:pPr>
      <w:r w:rsidRPr="00EE408D">
        <w:rPr>
          <w:rFonts w:ascii="Times New Roman" w:hAnsi="Times New Roman" w:cs="Times New Roman"/>
          <w:sz w:val="24"/>
          <w:szCs w:val="24"/>
        </w:rPr>
        <w:t>ARTÍCULO SEGUNDO. En términos del artículo 52 de la Ley Orgánica del Poder Legislativo del Estado Libre y Soberano de México, la persona Titular de la Presidencia de la Directiva</w:t>
      </w:r>
      <w:r w:rsidR="00AD3B60" w:rsidRPr="00EE408D">
        <w:rPr>
          <w:rFonts w:ascii="Times New Roman" w:hAnsi="Times New Roman" w:cs="Times New Roman"/>
          <w:sz w:val="24"/>
          <w:szCs w:val="24"/>
        </w:rPr>
        <w:t>,</w:t>
      </w:r>
      <w:r w:rsidRPr="00EE408D">
        <w:rPr>
          <w:rFonts w:ascii="Times New Roman" w:hAnsi="Times New Roman" w:cs="Times New Roman"/>
          <w:sz w:val="24"/>
          <w:szCs w:val="24"/>
        </w:rPr>
        <w:t xml:space="preserve"> preside la Diputación Permanente en los recesos del año del ejercicio constitucional que corresponda, como lo dispone el citado artículo 52 de la Ley Orgánica de este Poder Legislativo. </w:t>
      </w:r>
    </w:p>
    <w:p w:rsidR="00ED150C" w:rsidRPr="003A467E" w:rsidRDefault="00ED150C" w:rsidP="00016BDB">
      <w:pPr>
        <w:pStyle w:val="Sinespaciado"/>
        <w:ind w:firstLine="708"/>
        <w:jc w:val="both"/>
        <w:rPr>
          <w:rFonts w:ascii="Times New Roman" w:hAnsi="Times New Roman" w:cs="Times New Roman"/>
          <w:sz w:val="24"/>
          <w:szCs w:val="24"/>
        </w:rPr>
      </w:pPr>
      <w:r w:rsidRPr="00EE408D">
        <w:rPr>
          <w:rFonts w:ascii="Times New Roman" w:hAnsi="Times New Roman" w:cs="Times New Roman"/>
          <w:sz w:val="24"/>
          <w:szCs w:val="24"/>
        </w:rPr>
        <w:t xml:space="preserve">ARTÍCULO TERCERO. La Diputación Permanente se instalará e iniciará sus funciones inmediatamente después de la sesión de clausura del segundo periodo ordinario de sesiones del </w:t>
      </w:r>
      <w:r w:rsidR="00635071" w:rsidRPr="00EE408D">
        <w:rPr>
          <w:rFonts w:ascii="Times New Roman" w:hAnsi="Times New Roman" w:cs="Times New Roman"/>
          <w:sz w:val="24"/>
          <w:szCs w:val="24"/>
        </w:rPr>
        <w:t xml:space="preserve">Segundo Año </w:t>
      </w:r>
      <w:r w:rsidRPr="003A467E">
        <w:rPr>
          <w:rFonts w:ascii="Times New Roman" w:hAnsi="Times New Roman" w:cs="Times New Roman"/>
          <w:sz w:val="24"/>
          <w:szCs w:val="24"/>
        </w:rPr>
        <w:t xml:space="preserve">de </w:t>
      </w:r>
      <w:r w:rsidR="00635071" w:rsidRPr="003A467E">
        <w:rPr>
          <w:rFonts w:ascii="Times New Roman" w:hAnsi="Times New Roman" w:cs="Times New Roman"/>
          <w:sz w:val="24"/>
          <w:szCs w:val="24"/>
        </w:rPr>
        <w:t xml:space="preserve">Ejercicio Constitucional </w:t>
      </w:r>
      <w:r w:rsidRPr="003A467E">
        <w:rPr>
          <w:rFonts w:ascii="Times New Roman" w:hAnsi="Times New Roman" w:cs="Times New Roman"/>
          <w:sz w:val="24"/>
          <w:szCs w:val="24"/>
        </w:rPr>
        <w:t xml:space="preserve">de la LXII Legislatura del Congreso del Estado Libre y Soberano de México. </w:t>
      </w:r>
    </w:p>
    <w:p w:rsidR="00ED150C" w:rsidRPr="003A467E" w:rsidRDefault="00ED150C" w:rsidP="00016BDB">
      <w:pPr>
        <w:pStyle w:val="Sinespaciado"/>
        <w:jc w:val="center"/>
        <w:rPr>
          <w:rFonts w:ascii="Times New Roman" w:hAnsi="Times New Roman" w:cs="Times New Roman"/>
          <w:sz w:val="24"/>
          <w:szCs w:val="24"/>
        </w:rPr>
      </w:pPr>
      <w:r w:rsidRPr="003A467E">
        <w:rPr>
          <w:rFonts w:ascii="Times New Roman" w:hAnsi="Times New Roman" w:cs="Times New Roman"/>
          <w:sz w:val="24"/>
          <w:szCs w:val="24"/>
        </w:rPr>
        <w:t>TRANSITORIOS.</w:t>
      </w:r>
    </w:p>
    <w:p w:rsidR="00ED150C" w:rsidRPr="003A467E" w:rsidRDefault="00ED150C" w:rsidP="00016BDB">
      <w:pPr>
        <w:pStyle w:val="Sinespaciado"/>
        <w:ind w:firstLine="708"/>
        <w:jc w:val="both"/>
        <w:rPr>
          <w:rFonts w:ascii="Times New Roman" w:hAnsi="Times New Roman" w:cs="Times New Roman"/>
          <w:sz w:val="24"/>
          <w:szCs w:val="24"/>
        </w:rPr>
      </w:pPr>
      <w:r w:rsidRPr="003A467E">
        <w:rPr>
          <w:rFonts w:ascii="Times New Roman" w:hAnsi="Times New Roman" w:cs="Times New Roman"/>
          <w:sz w:val="24"/>
          <w:szCs w:val="24"/>
        </w:rPr>
        <w:lastRenderedPageBreak/>
        <w:t xml:space="preserve">ARTÍCULO PRIMERO. Publíquese el presente acuerdo en el Periódico Oficial Gaceta del Gobierno. </w:t>
      </w:r>
    </w:p>
    <w:p w:rsidR="00ED150C" w:rsidRPr="006F2FFC" w:rsidRDefault="00ED150C" w:rsidP="006F2FFC">
      <w:pPr>
        <w:pStyle w:val="Sinespaciado"/>
        <w:ind w:firstLine="708"/>
        <w:jc w:val="both"/>
        <w:rPr>
          <w:rFonts w:ascii="Times New Roman" w:hAnsi="Times New Roman" w:cs="Times New Roman"/>
          <w:sz w:val="24"/>
          <w:szCs w:val="24"/>
        </w:rPr>
      </w:pPr>
      <w:r w:rsidRPr="006F2FFC">
        <w:rPr>
          <w:rFonts w:ascii="Times New Roman" w:hAnsi="Times New Roman" w:cs="Times New Roman"/>
          <w:sz w:val="24"/>
          <w:szCs w:val="24"/>
        </w:rPr>
        <w:t>ARTÍCULO SEGUNDO. El presente acuerdo entrará en vigor a partir de su aprobación.</w:t>
      </w:r>
    </w:p>
    <w:p w:rsidR="00ED150C" w:rsidRPr="006F2FFC" w:rsidRDefault="00ED150C" w:rsidP="006F2FFC">
      <w:pPr>
        <w:pStyle w:val="Sinespaciado"/>
        <w:ind w:firstLine="708"/>
        <w:jc w:val="both"/>
        <w:rPr>
          <w:rFonts w:ascii="Times New Roman" w:hAnsi="Times New Roman" w:cs="Times New Roman"/>
          <w:sz w:val="24"/>
          <w:szCs w:val="24"/>
        </w:rPr>
      </w:pPr>
      <w:r w:rsidRPr="006F2FFC">
        <w:rPr>
          <w:rFonts w:ascii="Times New Roman" w:hAnsi="Times New Roman" w:cs="Times New Roman"/>
          <w:sz w:val="24"/>
          <w:szCs w:val="24"/>
        </w:rPr>
        <w:t xml:space="preserve">Dado en el Palacio del Poder Legislativo en la </w:t>
      </w:r>
      <w:r w:rsidR="00635071" w:rsidRPr="006F2FFC">
        <w:rPr>
          <w:rFonts w:ascii="Times New Roman" w:hAnsi="Times New Roman" w:cs="Times New Roman"/>
          <w:sz w:val="24"/>
          <w:szCs w:val="24"/>
        </w:rPr>
        <w:t xml:space="preserve">Ciudad </w:t>
      </w:r>
      <w:r w:rsidRPr="006F2FFC">
        <w:rPr>
          <w:rFonts w:ascii="Times New Roman" w:hAnsi="Times New Roman" w:cs="Times New Roman"/>
          <w:sz w:val="24"/>
          <w:szCs w:val="24"/>
        </w:rPr>
        <w:t xml:space="preserve">de Toluca de Lerdo, </w:t>
      </w:r>
      <w:r w:rsidR="00635071" w:rsidRPr="006F2FFC">
        <w:rPr>
          <w:rFonts w:ascii="Times New Roman" w:hAnsi="Times New Roman" w:cs="Times New Roman"/>
          <w:sz w:val="24"/>
          <w:szCs w:val="24"/>
        </w:rPr>
        <w:t xml:space="preserve">Capital </w:t>
      </w:r>
      <w:r w:rsidRPr="006F2FFC">
        <w:rPr>
          <w:rFonts w:ascii="Times New Roman" w:hAnsi="Times New Roman" w:cs="Times New Roman"/>
          <w:sz w:val="24"/>
          <w:szCs w:val="24"/>
        </w:rPr>
        <w:t xml:space="preserve">del Estado de México, a los seis días del mes de mayo de </w:t>
      </w:r>
      <w:r w:rsidR="00635071" w:rsidRPr="006F2FFC">
        <w:rPr>
          <w:rFonts w:ascii="Times New Roman" w:hAnsi="Times New Roman" w:cs="Times New Roman"/>
          <w:sz w:val="24"/>
          <w:szCs w:val="24"/>
        </w:rPr>
        <w:t>dos mil veintiséis.</w:t>
      </w:r>
    </w:p>
    <w:p w:rsidR="00ED150C" w:rsidRPr="006F2FFC" w:rsidRDefault="00ED150C" w:rsidP="006F2FFC">
      <w:pPr>
        <w:pStyle w:val="Sinespaciado"/>
        <w:ind w:firstLine="708"/>
        <w:jc w:val="both"/>
        <w:rPr>
          <w:rFonts w:ascii="Times New Roman" w:hAnsi="Times New Roman" w:cs="Times New Roman"/>
          <w:sz w:val="24"/>
          <w:szCs w:val="24"/>
        </w:rPr>
      </w:pPr>
      <w:r w:rsidRPr="006F2FFC">
        <w:rPr>
          <w:rFonts w:ascii="Times New Roman" w:hAnsi="Times New Roman" w:cs="Times New Roman"/>
          <w:sz w:val="24"/>
          <w:szCs w:val="24"/>
        </w:rPr>
        <w:t xml:space="preserve">Agregamos un suplente a la lista que es el </w:t>
      </w:r>
      <w:r w:rsidR="00A55CAA" w:rsidRPr="006F2FFC">
        <w:rPr>
          <w:rFonts w:ascii="Times New Roman" w:hAnsi="Times New Roman" w:cs="Times New Roman"/>
          <w:sz w:val="24"/>
          <w:szCs w:val="24"/>
        </w:rPr>
        <w:t xml:space="preserve">Diputado </w:t>
      </w:r>
      <w:r w:rsidRPr="006F2FFC">
        <w:rPr>
          <w:rFonts w:ascii="Times New Roman" w:hAnsi="Times New Roman" w:cs="Times New Roman"/>
          <w:sz w:val="24"/>
          <w:szCs w:val="24"/>
        </w:rPr>
        <w:t>Román Francisco Cortés Lugo.</w:t>
      </w:r>
    </w:p>
    <w:p w:rsidR="00ED150C" w:rsidRPr="006F2FFC" w:rsidRDefault="00ED150C" w:rsidP="006F2FFC">
      <w:pPr>
        <w:pStyle w:val="Sinespaciado"/>
        <w:ind w:firstLine="708"/>
        <w:jc w:val="both"/>
        <w:rPr>
          <w:rFonts w:ascii="Times New Roman" w:hAnsi="Times New Roman" w:cs="Times New Roman"/>
          <w:sz w:val="24"/>
          <w:szCs w:val="24"/>
        </w:rPr>
      </w:pPr>
      <w:r w:rsidRPr="006F2FFC">
        <w:rPr>
          <w:rFonts w:ascii="Times New Roman" w:hAnsi="Times New Roman" w:cs="Times New Roman"/>
          <w:sz w:val="24"/>
          <w:szCs w:val="24"/>
        </w:rPr>
        <w:t xml:space="preserve">Es cuanto Presidenta. </w:t>
      </w:r>
    </w:p>
    <w:p w:rsidR="003A467E" w:rsidRPr="006F2FFC" w:rsidRDefault="003A467E" w:rsidP="006F2FFC">
      <w:pPr>
        <w:pStyle w:val="Sinespaciado"/>
        <w:jc w:val="both"/>
        <w:rPr>
          <w:rFonts w:ascii="Times New Roman" w:hAnsi="Times New Roman" w:cs="Times New Roman"/>
          <w:sz w:val="24"/>
          <w:szCs w:val="24"/>
        </w:rPr>
      </w:pPr>
    </w:p>
    <w:p w:rsidR="003A467E" w:rsidRPr="006F2FFC" w:rsidRDefault="003A467E" w:rsidP="006F2FFC">
      <w:pPr>
        <w:spacing w:after="0" w:line="240" w:lineRule="auto"/>
        <w:jc w:val="center"/>
        <w:rPr>
          <w:rFonts w:ascii="Times New Roman" w:hAnsi="Times New Roman" w:cs="Times New Roman"/>
          <w:i/>
          <w:sz w:val="24"/>
          <w:szCs w:val="24"/>
        </w:rPr>
      </w:pPr>
      <w:r w:rsidRPr="006F2FFC">
        <w:rPr>
          <w:rFonts w:ascii="Times New Roman" w:hAnsi="Times New Roman" w:cs="Times New Roman"/>
          <w:i/>
          <w:sz w:val="24"/>
          <w:szCs w:val="24"/>
        </w:rPr>
        <w:t>(Se inserta documento)</w:t>
      </w:r>
    </w:p>
    <w:p w:rsidR="003A467E" w:rsidRPr="006F2FFC" w:rsidRDefault="003A467E" w:rsidP="006F2FFC">
      <w:pPr>
        <w:spacing w:after="0" w:line="240" w:lineRule="auto"/>
        <w:jc w:val="center"/>
        <w:rPr>
          <w:rFonts w:ascii="Times New Roman" w:hAnsi="Times New Roman" w:cs="Times New Roman"/>
          <w:sz w:val="24"/>
          <w:szCs w:val="24"/>
        </w:rPr>
      </w:pPr>
    </w:p>
    <w:p w:rsidR="003A467E" w:rsidRPr="003A467E" w:rsidRDefault="003A467E" w:rsidP="006F2FFC">
      <w:pPr>
        <w:spacing w:after="0" w:line="240" w:lineRule="auto"/>
        <w:contextualSpacing/>
        <w:jc w:val="right"/>
        <w:rPr>
          <w:rFonts w:ascii="Times New Roman" w:eastAsia="Calibri" w:hAnsi="Times New Roman" w:cs="Times New Roman"/>
          <w:sz w:val="24"/>
          <w:szCs w:val="24"/>
        </w:rPr>
      </w:pPr>
      <w:r w:rsidRPr="003A467E">
        <w:rPr>
          <w:rFonts w:ascii="Times New Roman" w:eastAsia="Calibri" w:hAnsi="Times New Roman" w:cs="Times New Roman"/>
          <w:sz w:val="24"/>
          <w:szCs w:val="24"/>
        </w:rPr>
        <w:t xml:space="preserve">Toluca de Lerdo, México, </w:t>
      </w:r>
    </w:p>
    <w:p w:rsidR="003A467E" w:rsidRPr="003A467E" w:rsidRDefault="003A467E" w:rsidP="006F2FFC">
      <w:pPr>
        <w:spacing w:after="0" w:line="240" w:lineRule="auto"/>
        <w:contextualSpacing/>
        <w:jc w:val="right"/>
        <w:rPr>
          <w:rFonts w:ascii="Times New Roman" w:eastAsia="Calibri" w:hAnsi="Times New Roman" w:cs="Times New Roman"/>
          <w:sz w:val="24"/>
          <w:szCs w:val="24"/>
        </w:rPr>
      </w:pPr>
      <w:r w:rsidRPr="003A467E">
        <w:rPr>
          <w:rFonts w:ascii="Times New Roman" w:eastAsia="Calibri" w:hAnsi="Times New Roman" w:cs="Times New Roman"/>
          <w:sz w:val="24"/>
          <w:szCs w:val="24"/>
        </w:rPr>
        <w:t>a 06 de mayo de 2026.</w:t>
      </w:r>
    </w:p>
    <w:p w:rsidR="003A467E" w:rsidRPr="003A467E" w:rsidRDefault="003A467E" w:rsidP="006F2FFC">
      <w:pPr>
        <w:spacing w:after="0" w:line="240" w:lineRule="auto"/>
        <w:contextualSpacing/>
        <w:rPr>
          <w:rFonts w:ascii="Times New Roman" w:eastAsia="Calibri" w:hAnsi="Times New Roman" w:cs="Times New Roman"/>
          <w:sz w:val="24"/>
          <w:szCs w:val="24"/>
        </w:rPr>
      </w:pPr>
    </w:p>
    <w:p w:rsidR="003A467E" w:rsidRPr="003A467E" w:rsidRDefault="003A467E" w:rsidP="006F2FFC">
      <w:pPr>
        <w:spacing w:after="0" w:line="240" w:lineRule="auto"/>
        <w:contextualSpacing/>
        <w:rPr>
          <w:rFonts w:ascii="Times New Roman" w:eastAsia="Calibri" w:hAnsi="Times New Roman" w:cs="Times New Roman"/>
          <w:b/>
          <w:sz w:val="24"/>
          <w:szCs w:val="24"/>
        </w:rPr>
      </w:pPr>
      <w:r w:rsidRPr="003A467E">
        <w:rPr>
          <w:rFonts w:ascii="Times New Roman" w:eastAsia="Calibri" w:hAnsi="Times New Roman" w:cs="Times New Roman"/>
          <w:b/>
          <w:sz w:val="24"/>
          <w:szCs w:val="24"/>
        </w:rPr>
        <w:t>DIP. MARTHA AZUCENA CAMACHO REYNOSO</w:t>
      </w:r>
    </w:p>
    <w:p w:rsidR="003A467E" w:rsidRPr="003A467E" w:rsidRDefault="003A467E" w:rsidP="006F2FFC">
      <w:pPr>
        <w:spacing w:after="0" w:line="240" w:lineRule="auto"/>
        <w:contextualSpacing/>
        <w:rPr>
          <w:rFonts w:ascii="Times New Roman" w:eastAsia="Calibri" w:hAnsi="Times New Roman" w:cs="Times New Roman"/>
          <w:b/>
          <w:sz w:val="24"/>
          <w:szCs w:val="24"/>
        </w:rPr>
      </w:pPr>
      <w:r w:rsidRPr="003A467E">
        <w:rPr>
          <w:rFonts w:ascii="Times New Roman" w:eastAsia="Calibri" w:hAnsi="Times New Roman" w:cs="Times New Roman"/>
          <w:b/>
          <w:sz w:val="24"/>
          <w:szCs w:val="24"/>
        </w:rPr>
        <w:t>PRESIDENTA DE LA H. “LXII” LEGISLATURA</w:t>
      </w:r>
    </w:p>
    <w:p w:rsidR="003A467E" w:rsidRPr="003A467E" w:rsidRDefault="003A467E" w:rsidP="006F2FFC">
      <w:pPr>
        <w:spacing w:after="0" w:line="240" w:lineRule="auto"/>
        <w:contextualSpacing/>
        <w:rPr>
          <w:rFonts w:ascii="Times New Roman" w:eastAsia="Calibri" w:hAnsi="Times New Roman" w:cs="Times New Roman"/>
          <w:b/>
          <w:sz w:val="24"/>
          <w:szCs w:val="24"/>
        </w:rPr>
      </w:pPr>
      <w:r w:rsidRPr="003A467E">
        <w:rPr>
          <w:rFonts w:ascii="Times New Roman" w:eastAsia="Calibri" w:hAnsi="Times New Roman" w:cs="Times New Roman"/>
          <w:b/>
          <w:sz w:val="24"/>
          <w:szCs w:val="24"/>
        </w:rPr>
        <w:t xml:space="preserve">DEL CONGRESO DEL ESTADO LIBRE </w:t>
      </w:r>
    </w:p>
    <w:p w:rsidR="003A467E" w:rsidRPr="003A467E" w:rsidRDefault="003A467E" w:rsidP="006F2FFC">
      <w:pPr>
        <w:spacing w:after="0" w:line="240" w:lineRule="auto"/>
        <w:contextualSpacing/>
        <w:rPr>
          <w:rFonts w:ascii="Times New Roman" w:eastAsia="Calibri" w:hAnsi="Times New Roman" w:cs="Times New Roman"/>
          <w:b/>
          <w:sz w:val="24"/>
          <w:szCs w:val="24"/>
        </w:rPr>
      </w:pPr>
      <w:r w:rsidRPr="003A467E">
        <w:rPr>
          <w:rFonts w:ascii="Times New Roman" w:eastAsia="Calibri" w:hAnsi="Times New Roman" w:cs="Times New Roman"/>
          <w:b/>
          <w:sz w:val="24"/>
          <w:szCs w:val="24"/>
        </w:rPr>
        <w:t>Y SOBERANO DE MÉXICO</w:t>
      </w:r>
    </w:p>
    <w:p w:rsidR="003A467E" w:rsidRPr="003A467E" w:rsidRDefault="003A467E" w:rsidP="006F2FFC">
      <w:pPr>
        <w:spacing w:after="0" w:line="240" w:lineRule="auto"/>
        <w:contextualSpacing/>
        <w:rPr>
          <w:rFonts w:ascii="Times New Roman" w:eastAsia="Calibri" w:hAnsi="Times New Roman" w:cs="Times New Roman"/>
          <w:b/>
          <w:sz w:val="24"/>
          <w:szCs w:val="24"/>
        </w:rPr>
      </w:pPr>
      <w:r w:rsidRPr="003A467E">
        <w:rPr>
          <w:rFonts w:ascii="Times New Roman" w:eastAsia="Calibri" w:hAnsi="Times New Roman" w:cs="Times New Roman"/>
          <w:b/>
          <w:sz w:val="24"/>
          <w:szCs w:val="24"/>
        </w:rPr>
        <w:t>P R E S E N T E.</w:t>
      </w:r>
    </w:p>
    <w:p w:rsidR="003A467E" w:rsidRPr="003A467E" w:rsidRDefault="003A467E" w:rsidP="006F2FFC">
      <w:pPr>
        <w:spacing w:after="0" w:line="240" w:lineRule="auto"/>
        <w:contextualSpacing/>
        <w:rPr>
          <w:rFonts w:ascii="Times New Roman" w:eastAsia="Calibri" w:hAnsi="Times New Roman" w:cs="Times New Roman"/>
          <w:sz w:val="24"/>
          <w:szCs w:val="24"/>
        </w:rPr>
      </w:pPr>
    </w:p>
    <w:p w:rsidR="003A467E" w:rsidRPr="003A467E" w:rsidRDefault="003A467E" w:rsidP="006F2FFC">
      <w:pPr>
        <w:spacing w:after="0" w:line="240" w:lineRule="auto"/>
        <w:ind w:firstLine="1416"/>
        <w:contextualSpacing/>
        <w:jc w:val="both"/>
        <w:rPr>
          <w:rFonts w:ascii="Times New Roman" w:eastAsia="Calibri" w:hAnsi="Times New Roman" w:cs="Times New Roman"/>
          <w:sz w:val="24"/>
          <w:szCs w:val="24"/>
          <w:u w:color="44546A"/>
        </w:rPr>
      </w:pPr>
      <w:r w:rsidRPr="003A467E">
        <w:rPr>
          <w:rFonts w:ascii="Times New Roman" w:eastAsia="Calibri" w:hAnsi="Times New Roman" w:cs="Times New Roman"/>
          <w:color w:val="000000"/>
          <w:sz w:val="24"/>
          <w:szCs w:val="24"/>
          <w:u w:color="44546A"/>
        </w:rPr>
        <w:t xml:space="preserve">Los integrantes de la Junta de Coordinación Política, </w:t>
      </w:r>
      <w:r w:rsidRPr="003A467E">
        <w:rPr>
          <w:rFonts w:ascii="Times New Roman" w:eastAsia="Calibri" w:hAnsi="Times New Roman" w:cs="Times New Roman"/>
          <w:sz w:val="24"/>
          <w:szCs w:val="24"/>
          <w:u w:color="44546A"/>
        </w:rPr>
        <w:t>de conformidad con lo establecido en los artículos 62 de la Constitución Política del Estado Libre y Soberano de México, 52 y demás relativos y aplicables de la Ley Orgánica del Poder Legislativo del Estado Libre y Soberano de México</w:t>
      </w:r>
      <w:r w:rsidRPr="003A467E">
        <w:rPr>
          <w:rFonts w:ascii="Times New Roman" w:eastAsia="Calibri" w:hAnsi="Times New Roman" w:cs="Times New Roman"/>
          <w:color w:val="000000"/>
          <w:sz w:val="24"/>
          <w:szCs w:val="24"/>
          <w:u w:color="44546A"/>
        </w:rPr>
        <w:t xml:space="preserve">, presentamos a la consideración de la “LXII” Legislatura, Proyecto de Acuerdo sobre la integración </w:t>
      </w:r>
      <w:r w:rsidRPr="003A467E">
        <w:rPr>
          <w:rFonts w:ascii="Times New Roman" w:eastAsia="Calibri" w:hAnsi="Times New Roman" w:cs="Times New Roman"/>
          <w:sz w:val="24"/>
          <w:szCs w:val="24"/>
          <w:u w:color="44546A"/>
        </w:rPr>
        <w:t>de la Diputación Permanente que fungirá durante el Segundo Período de Receso del Segundo Año de Ejercicio Constitucional de la “LXII” Legislatura del Estado de México.</w:t>
      </w:r>
    </w:p>
    <w:p w:rsidR="003A467E" w:rsidRPr="003A467E" w:rsidRDefault="003A467E" w:rsidP="006F2FFC">
      <w:pPr>
        <w:spacing w:after="0" w:line="240" w:lineRule="auto"/>
        <w:ind w:firstLine="1416"/>
        <w:contextualSpacing/>
        <w:jc w:val="both"/>
        <w:rPr>
          <w:rFonts w:ascii="Times New Roman" w:eastAsia="Calibri" w:hAnsi="Times New Roman" w:cs="Times New Roman"/>
          <w:color w:val="000000"/>
          <w:sz w:val="24"/>
          <w:szCs w:val="24"/>
          <w:u w:color="44546A"/>
        </w:rPr>
      </w:pPr>
    </w:p>
    <w:p w:rsidR="003A467E" w:rsidRPr="003A467E" w:rsidRDefault="003A467E" w:rsidP="006F2FFC">
      <w:pPr>
        <w:spacing w:after="0" w:line="240" w:lineRule="auto"/>
        <w:ind w:firstLine="1416"/>
        <w:contextualSpacing/>
        <w:jc w:val="both"/>
        <w:rPr>
          <w:rFonts w:ascii="Times New Roman" w:eastAsia="Calibri" w:hAnsi="Times New Roman" w:cs="Times New Roman"/>
          <w:color w:val="000000"/>
          <w:sz w:val="24"/>
          <w:szCs w:val="24"/>
          <w:u w:color="44546A"/>
        </w:rPr>
      </w:pPr>
      <w:r w:rsidRPr="003A467E">
        <w:rPr>
          <w:rFonts w:ascii="Times New Roman" w:eastAsia="Calibri" w:hAnsi="Times New Roman" w:cs="Times New Roman"/>
          <w:color w:val="000000"/>
          <w:sz w:val="24"/>
          <w:szCs w:val="24"/>
          <w:u w:color="44546A"/>
        </w:rPr>
        <w:t xml:space="preserve">Es pertinente precisar que la </w:t>
      </w:r>
      <w:r w:rsidRPr="003A467E">
        <w:rPr>
          <w:rFonts w:ascii="Times New Roman" w:eastAsia="Calibri" w:hAnsi="Times New Roman" w:cs="Times New Roman"/>
          <w:bCs/>
          <w:color w:val="000000"/>
          <w:sz w:val="24"/>
          <w:szCs w:val="24"/>
          <w:u w:color="44546A"/>
        </w:rPr>
        <w:t>Persona Titular de la Presidencia de la Directiva, presidirá la Diputación Permanente en los recesos del año del ejercicio constitucional que corresponda</w:t>
      </w:r>
      <w:r w:rsidRPr="003A467E">
        <w:rPr>
          <w:rFonts w:ascii="Times New Roman" w:eastAsia="Calibri" w:hAnsi="Times New Roman" w:cs="Times New Roman"/>
          <w:color w:val="000000"/>
          <w:sz w:val="24"/>
          <w:szCs w:val="24"/>
          <w:u w:color="44546A"/>
        </w:rPr>
        <w:t>, como lo dispone el citado artículo 52 de la Ley Orgánica de este Poder Legislativo.</w:t>
      </w:r>
    </w:p>
    <w:p w:rsidR="003A467E" w:rsidRPr="003A467E" w:rsidRDefault="003A467E" w:rsidP="006F2FFC">
      <w:pPr>
        <w:spacing w:after="0" w:line="240" w:lineRule="auto"/>
        <w:ind w:firstLine="1416"/>
        <w:contextualSpacing/>
        <w:jc w:val="both"/>
        <w:rPr>
          <w:rFonts w:ascii="Times New Roman" w:eastAsia="Calibri" w:hAnsi="Times New Roman" w:cs="Times New Roman"/>
          <w:color w:val="000000"/>
          <w:sz w:val="24"/>
          <w:szCs w:val="24"/>
          <w:u w:color="44546A"/>
        </w:rPr>
      </w:pPr>
    </w:p>
    <w:p w:rsidR="003A467E" w:rsidRPr="003A467E" w:rsidRDefault="003A467E" w:rsidP="006F2FFC">
      <w:pPr>
        <w:spacing w:after="0" w:line="240" w:lineRule="auto"/>
        <w:ind w:firstLine="1416"/>
        <w:contextualSpacing/>
        <w:jc w:val="both"/>
        <w:rPr>
          <w:rFonts w:ascii="Times New Roman" w:eastAsia="Calibri" w:hAnsi="Times New Roman" w:cs="Times New Roman"/>
          <w:color w:val="000000"/>
          <w:sz w:val="24"/>
          <w:szCs w:val="24"/>
          <w:u w:color="44546A"/>
        </w:rPr>
      </w:pPr>
      <w:r w:rsidRPr="003A467E">
        <w:rPr>
          <w:rFonts w:ascii="Times New Roman" w:eastAsia="Calibri" w:hAnsi="Times New Roman" w:cs="Times New Roman"/>
          <w:color w:val="000000"/>
          <w:sz w:val="24"/>
          <w:szCs w:val="24"/>
          <w:u w:color="44546A"/>
        </w:rPr>
        <w:t>Sin otro particular, le reiteramos nuestra distinguida consideración.</w:t>
      </w:r>
    </w:p>
    <w:p w:rsidR="003A467E" w:rsidRPr="003A467E" w:rsidRDefault="003A467E" w:rsidP="006F2FFC">
      <w:pPr>
        <w:spacing w:after="0" w:line="240" w:lineRule="auto"/>
        <w:ind w:firstLine="1416"/>
        <w:contextualSpacing/>
        <w:jc w:val="both"/>
        <w:rPr>
          <w:rFonts w:ascii="Times New Roman" w:eastAsia="Calibri" w:hAnsi="Times New Roman" w:cs="Times New Roman"/>
          <w:color w:val="000000"/>
          <w:sz w:val="24"/>
          <w:szCs w:val="24"/>
          <w:u w:color="44546A"/>
        </w:rPr>
      </w:pPr>
    </w:p>
    <w:p w:rsidR="003A467E" w:rsidRPr="003A467E" w:rsidRDefault="003A467E" w:rsidP="006F2FFC">
      <w:pPr>
        <w:spacing w:after="0" w:line="240" w:lineRule="auto"/>
        <w:contextualSpacing/>
        <w:jc w:val="center"/>
        <w:rPr>
          <w:rFonts w:ascii="Times New Roman" w:eastAsia="Calibri" w:hAnsi="Times New Roman" w:cs="Times New Roman"/>
          <w:b/>
          <w:sz w:val="24"/>
          <w:szCs w:val="24"/>
        </w:rPr>
      </w:pPr>
      <w:r w:rsidRPr="003A467E">
        <w:rPr>
          <w:rFonts w:ascii="Times New Roman" w:eastAsia="Calibri" w:hAnsi="Times New Roman" w:cs="Times New Roman"/>
          <w:b/>
          <w:sz w:val="24"/>
          <w:szCs w:val="24"/>
        </w:rPr>
        <w:t>A T E N T A M E N T E</w:t>
      </w:r>
    </w:p>
    <w:p w:rsidR="003A467E" w:rsidRPr="003A467E" w:rsidRDefault="003A467E" w:rsidP="006F2FFC">
      <w:pPr>
        <w:spacing w:after="0" w:line="240" w:lineRule="auto"/>
        <w:contextualSpacing/>
        <w:jc w:val="center"/>
        <w:rPr>
          <w:rFonts w:ascii="Times New Roman" w:eastAsia="Calibri" w:hAnsi="Times New Roman" w:cs="Times New Roman"/>
          <w:b/>
          <w:sz w:val="24"/>
          <w:szCs w:val="24"/>
        </w:rPr>
      </w:pPr>
      <w:bookmarkStart w:id="1" w:name="_Hlk180326772"/>
      <w:r w:rsidRPr="003A467E">
        <w:rPr>
          <w:rFonts w:ascii="Times New Roman" w:eastAsia="Calibri" w:hAnsi="Times New Roman" w:cs="Times New Roman"/>
          <w:b/>
          <w:sz w:val="24"/>
          <w:szCs w:val="24"/>
        </w:rPr>
        <w:t>JUNTA DE COORDINACIÓN POLÍTICA DE LA “LXII”</w:t>
      </w:r>
    </w:p>
    <w:p w:rsidR="003A467E" w:rsidRPr="003A467E" w:rsidRDefault="003A467E" w:rsidP="006F2FFC">
      <w:pPr>
        <w:spacing w:after="0" w:line="240" w:lineRule="auto"/>
        <w:contextualSpacing/>
        <w:jc w:val="center"/>
        <w:rPr>
          <w:rFonts w:ascii="Times New Roman" w:eastAsia="Calibri" w:hAnsi="Times New Roman" w:cs="Times New Roman"/>
          <w:b/>
          <w:sz w:val="24"/>
          <w:szCs w:val="24"/>
        </w:rPr>
      </w:pPr>
      <w:r w:rsidRPr="003A467E">
        <w:rPr>
          <w:rFonts w:ascii="Times New Roman" w:eastAsia="Calibri" w:hAnsi="Times New Roman" w:cs="Times New Roman"/>
          <w:b/>
          <w:sz w:val="24"/>
          <w:szCs w:val="24"/>
        </w:rPr>
        <w:t>LEGISLATURA DEL CONGRESO DEL ESTADO</w:t>
      </w:r>
    </w:p>
    <w:p w:rsidR="003A467E" w:rsidRPr="003A467E" w:rsidRDefault="003A467E" w:rsidP="006F2FFC">
      <w:pPr>
        <w:spacing w:after="0" w:line="240" w:lineRule="auto"/>
        <w:contextualSpacing/>
        <w:jc w:val="center"/>
        <w:rPr>
          <w:rFonts w:ascii="Times New Roman" w:eastAsia="Calibri" w:hAnsi="Times New Roman" w:cs="Times New Roman"/>
          <w:b/>
          <w:sz w:val="24"/>
          <w:szCs w:val="24"/>
        </w:rPr>
      </w:pPr>
      <w:r w:rsidRPr="003A467E">
        <w:rPr>
          <w:rFonts w:ascii="Times New Roman" w:eastAsia="Calibri" w:hAnsi="Times New Roman" w:cs="Times New Roman"/>
          <w:b/>
          <w:sz w:val="24"/>
          <w:szCs w:val="24"/>
        </w:rPr>
        <w:t>LIBRE Y SOBERANO DE MÉXICO</w:t>
      </w:r>
    </w:p>
    <w:p w:rsidR="003A467E" w:rsidRPr="003A467E" w:rsidRDefault="003A467E" w:rsidP="006F2FFC">
      <w:pPr>
        <w:spacing w:after="0" w:line="240" w:lineRule="auto"/>
        <w:contextualSpacing/>
        <w:jc w:val="center"/>
        <w:rPr>
          <w:rFonts w:ascii="Times New Roman" w:eastAsia="Calibri" w:hAnsi="Times New Roman" w:cs="Times New Roman"/>
          <w:b/>
          <w:sz w:val="24"/>
          <w:szCs w:val="24"/>
        </w:rPr>
      </w:pPr>
    </w:p>
    <w:p w:rsidR="003A467E" w:rsidRPr="003A467E" w:rsidRDefault="003A467E" w:rsidP="006F2FFC">
      <w:pPr>
        <w:spacing w:after="0" w:line="240" w:lineRule="auto"/>
        <w:contextualSpacing/>
        <w:jc w:val="center"/>
        <w:rPr>
          <w:rFonts w:ascii="Times New Roman" w:eastAsia="Calibri" w:hAnsi="Times New Roman" w:cs="Times New Roman"/>
          <w:b/>
          <w:sz w:val="24"/>
          <w:szCs w:val="24"/>
        </w:rPr>
      </w:pPr>
      <w:r w:rsidRPr="003A467E">
        <w:rPr>
          <w:rFonts w:ascii="Times New Roman" w:eastAsia="Calibri" w:hAnsi="Times New Roman" w:cs="Times New Roman"/>
          <w:b/>
          <w:sz w:val="24"/>
          <w:szCs w:val="24"/>
        </w:rPr>
        <w:t>PRESIDENTE</w:t>
      </w:r>
    </w:p>
    <w:p w:rsidR="003A467E" w:rsidRPr="003A467E" w:rsidRDefault="003A467E" w:rsidP="006F2FFC">
      <w:pPr>
        <w:spacing w:after="0" w:line="240" w:lineRule="auto"/>
        <w:contextualSpacing/>
        <w:jc w:val="center"/>
        <w:rPr>
          <w:rFonts w:ascii="Times New Roman" w:eastAsia="Calibri" w:hAnsi="Times New Roman" w:cs="Times New Roman"/>
          <w:b/>
          <w:sz w:val="24"/>
          <w:szCs w:val="24"/>
        </w:rPr>
      </w:pPr>
      <w:r w:rsidRPr="003A467E">
        <w:rPr>
          <w:rFonts w:ascii="Times New Roman" w:eastAsia="Calibri" w:hAnsi="Times New Roman" w:cs="Times New Roman"/>
          <w:b/>
          <w:sz w:val="24"/>
          <w:szCs w:val="24"/>
        </w:rPr>
        <w:t>DIP. JOSÉ FRANCISCO VÁZQUEZ RODRÍGUEZ</w:t>
      </w:r>
    </w:p>
    <w:p w:rsidR="003A467E" w:rsidRPr="003A467E" w:rsidRDefault="003A467E" w:rsidP="006F2FFC">
      <w:pPr>
        <w:spacing w:after="0" w:line="240" w:lineRule="auto"/>
        <w:contextualSpacing/>
        <w:jc w:val="center"/>
        <w:rPr>
          <w:rFonts w:ascii="Times New Roman" w:eastAsia="Calibri" w:hAnsi="Times New Roman" w:cs="Times New Roman"/>
          <w:b/>
          <w:sz w:val="24"/>
          <w:szCs w:val="24"/>
        </w:rPr>
      </w:pPr>
    </w:p>
    <w:tbl>
      <w:tblPr>
        <w:tblW w:w="0" w:type="auto"/>
        <w:jc w:val="center"/>
        <w:tblLook w:val="04A0" w:firstRow="1" w:lastRow="0" w:firstColumn="1" w:lastColumn="0" w:noHBand="0" w:noVBand="1"/>
      </w:tblPr>
      <w:tblGrid>
        <w:gridCol w:w="4961"/>
        <w:gridCol w:w="4193"/>
      </w:tblGrid>
      <w:tr w:rsidR="003A467E" w:rsidRPr="003A467E" w:rsidTr="006F2FFC">
        <w:trPr>
          <w:jc w:val="center"/>
        </w:trPr>
        <w:tc>
          <w:tcPr>
            <w:tcW w:w="4961" w:type="dxa"/>
            <w:shd w:val="clear" w:color="auto" w:fill="auto"/>
          </w:tcPr>
          <w:p w:rsidR="003A467E" w:rsidRPr="003A467E" w:rsidRDefault="003A467E" w:rsidP="006F2FFC">
            <w:pPr>
              <w:spacing w:after="0" w:line="240" w:lineRule="auto"/>
              <w:contextualSpacing/>
              <w:jc w:val="center"/>
              <w:rPr>
                <w:rFonts w:ascii="Times New Roman" w:eastAsia="Calibri" w:hAnsi="Times New Roman" w:cs="Times New Roman"/>
                <w:b/>
                <w:sz w:val="24"/>
                <w:szCs w:val="24"/>
              </w:rPr>
            </w:pPr>
            <w:r w:rsidRPr="003A467E">
              <w:rPr>
                <w:rFonts w:ascii="Times New Roman" w:eastAsia="Calibri" w:hAnsi="Times New Roman" w:cs="Times New Roman"/>
                <w:b/>
                <w:sz w:val="24"/>
                <w:szCs w:val="24"/>
              </w:rPr>
              <w:t>VICEPRESIDENTE</w:t>
            </w:r>
          </w:p>
          <w:p w:rsidR="003A467E" w:rsidRPr="006F2FFC" w:rsidRDefault="003A467E" w:rsidP="006F2FFC">
            <w:pPr>
              <w:spacing w:after="0" w:line="240" w:lineRule="auto"/>
              <w:contextualSpacing/>
              <w:jc w:val="center"/>
              <w:rPr>
                <w:rFonts w:ascii="Times New Roman" w:eastAsia="Calibri" w:hAnsi="Times New Roman" w:cs="Times New Roman"/>
                <w:b/>
                <w:sz w:val="24"/>
                <w:szCs w:val="24"/>
              </w:rPr>
            </w:pPr>
            <w:r w:rsidRPr="003A467E">
              <w:rPr>
                <w:rFonts w:ascii="Times New Roman" w:eastAsia="Calibri" w:hAnsi="Times New Roman" w:cs="Times New Roman"/>
                <w:b/>
                <w:sz w:val="24"/>
                <w:szCs w:val="24"/>
              </w:rPr>
              <w:t>DIP. JOSÉ ALBERTO COUTTOLENC BUENTELLO</w:t>
            </w:r>
          </w:p>
          <w:p w:rsidR="006F2FFC" w:rsidRPr="003A467E" w:rsidRDefault="006F2FFC" w:rsidP="006F2FFC">
            <w:pPr>
              <w:spacing w:after="0" w:line="240" w:lineRule="auto"/>
              <w:contextualSpacing/>
              <w:jc w:val="center"/>
              <w:rPr>
                <w:rFonts w:ascii="Times New Roman" w:eastAsia="Calibri" w:hAnsi="Times New Roman" w:cs="Times New Roman"/>
                <w:b/>
                <w:sz w:val="24"/>
                <w:szCs w:val="24"/>
              </w:rPr>
            </w:pPr>
          </w:p>
        </w:tc>
        <w:tc>
          <w:tcPr>
            <w:tcW w:w="4193" w:type="dxa"/>
            <w:shd w:val="clear" w:color="auto" w:fill="auto"/>
          </w:tcPr>
          <w:p w:rsidR="003A467E" w:rsidRPr="003A467E" w:rsidRDefault="003A467E" w:rsidP="006F2FFC">
            <w:pPr>
              <w:spacing w:after="0" w:line="240" w:lineRule="auto"/>
              <w:contextualSpacing/>
              <w:jc w:val="center"/>
              <w:rPr>
                <w:rFonts w:ascii="Times New Roman" w:eastAsia="Calibri" w:hAnsi="Times New Roman" w:cs="Times New Roman"/>
                <w:b/>
                <w:sz w:val="24"/>
                <w:szCs w:val="24"/>
              </w:rPr>
            </w:pPr>
            <w:r w:rsidRPr="003A467E">
              <w:rPr>
                <w:rFonts w:ascii="Times New Roman" w:eastAsia="Calibri" w:hAnsi="Times New Roman" w:cs="Times New Roman"/>
                <w:b/>
                <w:sz w:val="24"/>
                <w:szCs w:val="24"/>
              </w:rPr>
              <w:t>VICEPRESIDENTE</w:t>
            </w:r>
          </w:p>
          <w:p w:rsidR="003A467E" w:rsidRPr="003A467E" w:rsidRDefault="003A467E" w:rsidP="006F2FFC">
            <w:pPr>
              <w:spacing w:after="0" w:line="240" w:lineRule="auto"/>
              <w:contextualSpacing/>
              <w:jc w:val="center"/>
              <w:rPr>
                <w:rFonts w:ascii="Times New Roman" w:eastAsia="Calibri" w:hAnsi="Times New Roman" w:cs="Times New Roman"/>
                <w:b/>
                <w:sz w:val="24"/>
                <w:szCs w:val="24"/>
              </w:rPr>
            </w:pPr>
            <w:r w:rsidRPr="003A467E">
              <w:rPr>
                <w:rFonts w:ascii="Times New Roman" w:eastAsia="Calibri" w:hAnsi="Times New Roman" w:cs="Times New Roman"/>
                <w:b/>
                <w:sz w:val="24"/>
                <w:szCs w:val="24"/>
              </w:rPr>
              <w:t>DIP. ELÍAS RESCALA JIMÉNEZ</w:t>
            </w:r>
          </w:p>
        </w:tc>
      </w:tr>
      <w:tr w:rsidR="003A467E" w:rsidRPr="003A467E" w:rsidTr="006F2FFC">
        <w:trPr>
          <w:jc w:val="center"/>
        </w:trPr>
        <w:tc>
          <w:tcPr>
            <w:tcW w:w="4961" w:type="dxa"/>
            <w:shd w:val="clear" w:color="auto" w:fill="auto"/>
          </w:tcPr>
          <w:p w:rsidR="003A467E" w:rsidRPr="003A467E" w:rsidRDefault="003A467E" w:rsidP="006F2FFC">
            <w:pPr>
              <w:spacing w:after="0" w:line="240" w:lineRule="auto"/>
              <w:contextualSpacing/>
              <w:jc w:val="center"/>
              <w:rPr>
                <w:rFonts w:ascii="Times New Roman" w:eastAsia="Calibri" w:hAnsi="Times New Roman" w:cs="Times New Roman"/>
                <w:b/>
                <w:sz w:val="24"/>
                <w:szCs w:val="24"/>
              </w:rPr>
            </w:pPr>
            <w:r w:rsidRPr="003A467E">
              <w:rPr>
                <w:rFonts w:ascii="Times New Roman" w:eastAsia="Calibri" w:hAnsi="Times New Roman" w:cs="Times New Roman"/>
                <w:b/>
                <w:sz w:val="24"/>
                <w:szCs w:val="24"/>
              </w:rPr>
              <w:t>SECRETARIO</w:t>
            </w:r>
          </w:p>
          <w:p w:rsidR="003A467E" w:rsidRPr="003A467E" w:rsidRDefault="003A467E" w:rsidP="006F2FFC">
            <w:pPr>
              <w:spacing w:after="0" w:line="240" w:lineRule="auto"/>
              <w:contextualSpacing/>
              <w:jc w:val="center"/>
              <w:rPr>
                <w:rFonts w:ascii="Times New Roman" w:eastAsia="Calibri" w:hAnsi="Times New Roman" w:cs="Times New Roman"/>
                <w:b/>
                <w:sz w:val="24"/>
                <w:szCs w:val="24"/>
              </w:rPr>
            </w:pPr>
            <w:r w:rsidRPr="003A467E">
              <w:rPr>
                <w:rFonts w:ascii="Times New Roman" w:eastAsia="Calibri" w:hAnsi="Times New Roman" w:cs="Times New Roman"/>
                <w:b/>
                <w:sz w:val="24"/>
                <w:szCs w:val="24"/>
              </w:rPr>
              <w:t xml:space="preserve">DIP. </w:t>
            </w:r>
            <w:r w:rsidRPr="003A467E">
              <w:rPr>
                <w:rFonts w:ascii="Times New Roman" w:eastAsia="Calibri" w:hAnsi="Times New Roman" w:cs="Times New Roman"/>
                <w:b/>
                <w:bCs/>
                <w:sz w:val="24"/>
                <w:szCs w:val="24"/>
              </w:rPr>
              <w:t>OSCAR GONZÁLEZ YÁÑEZ</w:t>
            </w:r>
          </w:p>
        </w:tc>
        <w:tc>
          <w:tcPr>
            <w:tcW w:w="4193" w:type="dxa"/>
            <w:shd w:val="clear" w:color="auto" w:fill="auto"/>
          </w:tcPr>
          <w:p w:rsidR="003A467E" w:rsidRPr="003A467E" w:rsidRDefault="003A467E" w:rsidP="006F2FFC">
            <w:pPr>
              <w:spacing w:after="0" w:line="240" w:lineRule="auto"/>
              <w:contextualSpacing/>
              <w:jc w:val="center"/>
              <w:rPr>
                <w:rFonts w:ascii="Times New Roman" w:eastAsia="Calibri" w:hAnsi="Times New Roman" w:cs="Times New Roman"/>
                <w:b/>
                <w:sz w:val="24"/>
                <w:szCs w:val="24"/>
              </w:rPr>
            </w:pPr>
            <w:r w:rsidRPr="003A467E">
              <w:rPr>
                <w:rFonts w:ascii="Times New Roman" w:eastAsia="Calibri" w:hAnsi="Times New Roman" w:cs="Times New Roman"/>
                <w:b/>
                <w:sz w:val="24"/>
                <w:szCs w:val="24"/>
              </w:rPr>
              <w:t>VOCAL</w:t>
            </w:r>
          </w:p>
          <w:p w:rsidR="003A467E" w:rsidRPr="003A467E" w:rsidRDefault="003A467E" w:rsidP="006F2FFC">
            <w:pPr>
              <w:spacing w:after="0" w:line="240" w:lineRule="auto"/>
              <w:contextualSpacing/>
              <w:jc w:val="center"/>
              <w:rPr>
                <w:rFonts w:ascii="Times New Roman" w:eastAsia="Calibri" w:hAnsi="Times New Roman" w:cs="Times New Roman"/>
                <w:b/>
                <w:sz w:val="24"/>
                <w:szCs w:val="24"/>
              </w:rPr>
            </w:pPr>
            <w:r w:rsidRPr="003A467E">
              <w:rPr>
                <w:rFonts w:ascii="Times New Roman" w:eastAsia="Calibri" w:hAnsi="Times New Roman" w:cs="Times New Roman"/>
                <w:b/>
                <w:sz w:val="24"/>
                <w:szCs w:val="24"/>
              </w:rPr>
              <w:t xml:space="preserve">DIP. </w:t>
            </w:r>
            <w:r w:rsidRPr="003A467E">
              <w:rPr>
                <w:rFonts w:ascii="Times New Roman" w:eastAsia="Calibri" w:hAnsi="Times New Roman" w:cs="Times New Roman"/>
                <w:b/>
                <w:bCs/>
                <w:sz w:val="24"/>
                <w:szCs w:val="24"/>
              </w:rPr>
              <w:t>PABLO FERNÁNDEZ DE CEVALLOS GONZÁLEZ</w:t>
            </w:r>
          </w:p>
          <w:p w:rsidR="003A467E" w:rsidRPr="003A467E" w:rsidRDefault="003A467E" w:rsidP="006F2FFC">
            <w:pPr>
              <w:spacing w:after="0" w:line="240" w:lineRule="auto"/>
              <w:contextualSpacing/>
              <w:jc w:val="center"/>
              <w:rPr>
                <w:rFonts w:ascii="Times New Roman" w:eastAsia="Calibri" w:hAnsi="Times New Roman" w:cs="Times New Roman"/>
                <w:b/>
                <w:sz w:val="24"/>
                <w:szCs w:val="24"/>
              </w:rPr>
            </w:pPr>
          </w:p>
        </w:tc>
      </w:tr>
      <w:tr w:rsidR="003A467E" w:rsidRPr="003A467E" w:rsidTr="006F2FFC">
        <w:trPr>
          <w:jc w:val="center"/>
        </w:trPr>
        <w:tc>
          <w:tcPr>
            <w:tcW w:w="4961" w:type="dxa"/>
            <w:shd w:val="clear" w:color="auto" w:fill="auto"/>
          </w:tcPr>
          <w:p w:rsidR="003A467E" w:rsidRPr="003A467E" w:rsidRDefault="003A467E" w:rsidP="006F2FFC">
            <w:pPr>
              <w:spacing w:after="0" w:line="240" w:lineRule="auto"/>
              <w:contextualSpacing/>
              <w:jc w:val="center"/>
              <w:rPr>
                <w:rFonts w:ascii="Times New Roman" w:eastAsia="Calibri" w:hAnsi="Times New Roman" w:cs="Times New Roman"/>
                <w:b/>
                <w:sz w:val="24"/>
                <w:szCs w:val="24"/>
              </w:rPr>
            </w:pPr>
            <w:r w:rsidRPr="003A467E">
              <w:rPr>
                <w:rFonts w:ascii="Times New Roman" w:eastAsia="Calibri" w:hAnsi="Times New Roman" w:cs="Times New Roman"/>
                <w:b/>
                <w:sz w:val="24"/>
                <w:szCs w:val="24"/>
              </w:rPr>
              <w:lastRenderedPageBreak/>
              <w:t>VOCAL</w:t>
            </w:r>
          </w:p>
          <w:p w:rsidR="003A467E" w:rsidRPr="003A467E" w:rsidRDefault="003A467E" w:rsidP="006F2FFC">
            <w:pPr>
              <w:spacing w:after="0" w:line="240" w:lineRule="auto"/>
              <w:contextualSpacing/>
              <w:jc w:val="center"/>
              <w:rPr>
                <w:rFonts w:ascii="Times New Roman" w:eastAsia="Calibri" w:hAnsi="Times New Roman" w:cs="Times New Roman"/>
                <w:b/>
                <w:sz w:val="24"/>
                <w:szCs w:val="24"/>
              </w:rPr>
            </w:pPr>
            <w:r w:rsidRPr="003A467E">
              <w:rPr>
                <w:rFonts w:ascii="Times New Roman" w:eastAsia="Calibri" w:hAnsi="Times New Roman" w:cs="Times New Roman"/>
                <w:b/>
                <w:sz w:val="24"/>
                <w:szCs w:val="24"/>
              </w:rPr>
              <w:t>DIP. JUAN MANUEL ZEPEDA HERNÁNDEZ</w:t>
            </w:r>
          </w:p>
        </w:tc>
        <w:tc>
          <w:tcPr>
            <w:tcW w:w="4193" w:type="dxa"/>
            <w:shd w:val="clear" w:color="auto" w:fill="auto"/>
          </w:tcPr>
          <w:p w:rsidR="003A467E" w:rsidRPr="003A467E" w:rsidRDefault="003A467E" w:rsidP="006F2FFC">
            <w:pPr>
              <w:spacing w:after="0" w:line="240" w:lineRule="auto"/>
              <w:contextualSpacing/>
              <w:jc w:val="center"/>
              <w:rPr>
                <w:rFonts w:ascii="Times New Roman" w:eastAsia="Calibri" w:hAnsi="Times New Roman" w:cs="Times New Roman"/>
                <w:b/>
                <w:sz w:val="24"/>
                <w:szCs w:val="24"/>
              </w:rPr>
            </w:pPr>
            <w:r w:rsidRPr="003A467E">
              <w:rPr>
                <w:rFonts w:ascii="Times New Roman" w:eastAsia="Calibri" w:hAnsi="Times New Roman" w:cs="Times New Roman"/>
                <w:b/>
                <w:sz w:val="24"/>
                <w:szCs w:val="24"/>
              </w:rPr>
              <w:t>VOCAL</w:t>
            </w:r>
          </w:p>
          <w:p w:rsidR="003A467E" w:rsidRPr="003A467E" w:rsidRDefault="003A467E" w:rsidP="006F2FFC">
            <w:pPr>
              <w:spacing w:after="0" w:line="240" w:lineRule="auto"/>
              <w:contextualSpacing/>
              <w:jc w:val="center"/>
              <w:rPr>
                <w:rFonts w:ascii="Times New Roman" w:eastAsia="Calibri" w:hAnsi="Times New Roman" w:cs="Times New Roman"/>
                <w:b/>
                <w:sz w:val="24"/>
                <w:szCs w:val="24"/>
              </w:rPr>
            </w:pPr>
            <w:r w:rsidRPr="003A467E">
              <w:rPr>
                <w:rFonts w:ascii="Times New Roman" w:eastAsia="Calibri" w:hAnsi="Times New Roman" w:cs="Times New Roman"/>
                <w:b/>
                <w:sz w:val="24"/>
                <w:szCs w:val="24"/>
              </w:rPr>
              <w:t xml:space="preserve">DIP. OMAR ORTEGA ÁLVAREZ </w:t>
            </w:r>
          </w:p>
        </w:tc>
      </w:tr>
      <w:bookmarkEnd w:id="1"/>
    </w:tbl>
    <w:p w:rsidR="003A467E" w:rsidRPr="003A467E" w:rsidRDefault="003A467E" w:rsidP="006F2FFC">
      <w:pPr>
        <w:spacing w:after="0" w:line="240" w:lineRule="auto"/>
        <w:contextualSpacing/>
        <w:rPr>
          <w:rFonts w:ascii="Times New Roman" w:eastAsia="Calibri" w:hAnsi="Times New Roman" w:cs="Times New Roman"/>
          <w:sz w:val="24"/>
          <w:szCs w:val="24"/>
        </w:rPr>
      </w:pPr>
    </w:p>
    <w:p w:rsidR="00586A22" w:rsidRPr="006F2FFC" w:rsidRDefault="00586A22" w:rsidP="006F2FFC">
      <w:pPr>
        <w:spacing w:after="0" w:line="240" w:lineRule="auto"/>
        <w:contextualSpacing/>
        <w:jc w:val="both"/>
        <w:rPr>
          <w:rFonts w:ascii="Times New Roman" w:eastAsia="Calibri" w:hAnsi="Times New Roman" w:cs="Times New Roman"/>
          <w:sz w:val="24"/>
          <w:szCs w:val="24"/>
        </w:rPr>
      </w:pPr>
    </w:p>
    <w:p w:rsidR="003A467E" w:rsidRPr="003A467E" w:rsidRDefault="003A467E" w:rsidP="006F2FFC">
      <w:pPr>
        <w:spacing w:after="0" w:line="240" w:lineRule="auto"/>
        <w:contextualSpacing/>
        <w:jc w:val="both"/>
        <w:rPr>
          <w:rFonts w:ascii="Times New Roman" w:eastAsia="Calibri" w:hAnsi="Times New Roman" w:cs="Times New Roman"/>
          <w:b/>
          <w:sz w:val="24"/>
          <w:szCs w:val="24"/>
        </w:rPr>
      </w:pPr>
      <w:r w:rsidRPr="003A467E">
        <w:rPr>
          <w:rFonts w:ascii="Times New Roman" w:eastAsia="Calibri" w:hAnsi="Times New Roman" w:cs="Times New Roman"/>
          <w:b/>
          <w:bCs/>
          <w:sz w:val="24"/>
          <w:szCs w:val="24"/>
          <w:lang w:eastAsia="es-ES"/>
        </w:rPr>
        <w:t>LA H. “LXII” LEGISLATURA DEL CONGRESO DEL ESTADO LIBRE Y SOBERANO DE MÉXICO,</w:t>
      </w:r>
      <w:r w:rsidRPr="003A467E">
        <w:rPr>
          <w:rFonts w:ascii="Times New Roman" w:eastAsia="Calibri" w:hAnsi="Times New Roman" w:cs="Times New Roman"/>
          <w:b/>
          <w:sz w:val="24"/>
          <w:szCs w:val="24"/>
        </w:rPr>
        <w:t xml:space="preserve">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 </w:t>
      </w:r>
    </w:p>
    <w:p w:rsidR="003A467E" w:rsidRPr="003A467E" w:rsidRDefault="003A467E" w:rsidP="006F2FFC">
      <w:pPr>
        <w:spacing w:after="0" w:line="240" w:lineRule="auto"/>
        <w:contextualSpacing/>
        <w:jc w:val="both"/>
        <w:rPr>
          <w:rFonts w:ascii="Times New Roman" w:eastAsia="Calibri" w:hAnsi="Times New Roman" w:cs="Times New Roman"/>
          <w:b/>
          <w:sz w:val="24"/>
          <w:szCs w:val="24"/>
        </w:rPr>
      </w:pPr>
    </w:p>
    <w:p w:rsidR="003A467E" w:rsidRPr="003A467E" w:rsidRDefault="003A467E" w:rsidP="006F2FFC">
      <w:pPr>
        <w:spacing w:after="0" w:line="240" w:lineRule="auto"/>
        <w:contextualSpacing/>
        <w:jc w:val="center"/>
        <w:rPr>
          <w:rFonts w:ascii="Times New Roman" w:eastAsia="Calibri" w:hAnsi="Times New Roman" w:cs="Times New Roman"/>
          <w:b/>
          <w:sz w:val="24"/>
          <w:szCs w:val="24"/>
        </w:rPr>
      </w:pPr>
      <w:r w:rsidRPr="003A467E">
        <w:rPr>
          <w:rFonts w:ascii="Times New Roman" w:eastAsia="Calibri" w:hAnsi="Times New Roman" w:cs="Times New Roman"/>
          <w:b/>
          <w:sz w:val="24"/>
          <w:szCs w:val="24"/>
        </w:rPr>
        <w:t>A C U E R D O</w:t>
      </w:r>
    </w:p>
    <w:p w:rsidR="003A467E" w:rsidRPr="003A467E" w:rsidRDefault="003A467E" w:rsidP="006F2FFC">
      <w:pPr>
        <w:spacing w:after="0" w:line="240" w:lineRule="auto"/>
        <w:contextualSpacing/>
        <w:jc w:val="both"/>
        <w:rPr>
          <w:rFonts w:ascii="Times New Roman" w:eastAsia="Calibri" w:hAnsi="Times New Roman" w:cs="Times New Roman"/>
          <w:b/>
          <w:sz w:val="24"/>
          <w:szCs w:val="24"/>
        </w:rPr>
      </w:pPr>
    </w:p>
    <w:p w:rsidR="003A467E" w:rsidRPr="003A467E" w:rsidRDefault="003A467E" w:rsidP="006F2FFC">
      <w:pPr>
        <w:spacing w:after="0" w:line="240" w:lineRule="auto"/>
        <w:contextualSpacing/>
        <w:jc w:val="both"/>
        <w:rPr>
          <w:rFonts w:ascii="Times New Roman" w:eastAsia="Calibri" w:hAnsi="Times New Roman" w:cs="Times New Roman"/>
          <w:sz w:val="24"/>
          <w:szCs w:val="24"/>
        </w:rPr>
      </w:pPr>
      <w:r w:rsidRPr="003A467E">
        <w:rPr>
          <w:rFonts w:ascii="Times New Roman" w:eastAsia="Calibri" w:hAnsi="Times New Roman" w:cs="Times New Roman"/>
          <w:b/>
          <w:sz w:val="24"/>
          <w:szCs w:val="24"/>
        </w:rPr>
        <w:t>ARTÍCULO PRIMERO.-</w:t>
      </w:r>
      <w:r w:rsidRPr="003A467E">
        <w:rPr>
          <w:rFonts w:ascii="Times New Roman" w:eastAsia="Calibri" w:hAnsi="Times New Roman" w:cs="Times New Roman"/>
          <w:sz w:val="24"/>
          <w:szCs w:val="24"/>
        </w:rPr>
        <w:t xml:space="preserve"> Con fundamento en lo dispuesto en los artículos 62 de la Constitución Política del Estado Libre y Soberano de México y 52 de la Ley Orgánica del Poder Legislativo del Estado Libre y Soberano de México, se designa a la H. Diputación Permanente que habrá de fungir durante el Segundo Período de Receso del Segundo Año de Ejercicio Constitucional de la “LXII” Legislatura </w:t>
      </w:r>
      <w:r w:rsidRPr="003A467E">
        <w:rPr>
          <w:rFonts w:ascii="Times New Roman" w:eastAsia="Calibri" w:hAnsi="Times New Roman" w:cs="Times New Roman"/>
          <w:bCs/>
          <w:sz w:val="24"/>
          <w:szCs w:val="24"/>
          <w:lang w:eastAsia="es-ES"/>
        </w:rPr>
        <w:t>del Congreso del Estado Libre y Soberano de México</w:t>
      </w:r>
      <w:r w:rsidRPr="003A467E">
        <w:rPr>
          <w:rFonts w:ascii="Times New Roman" w:eastAsia="Calibri" w:hAnsi="Times New Roman" w:cs="Times New Roman"/>
          <w:sz w:val="24"/>
          <w:szCs w:val="24"/>
        </w:rPr>
        <w:t xml:space="preserve">, conforme el tenor siguiente: </w:t>
      </w:r>
    </w:p>
    <w:p w:rsidR="003A467E" w:rsidRPr="003A467E" w:rsidRDefault="003A467E" w:rsidP="006F2FFC">
      <w:pPr>
        <w:spacing w:after="0" w:line="240" w:lineRule="auto"/>
        <w:contextualSpacing/>
        <w:jc w:val="both"/>
        <w:rPr>
          <w:rFonts w:ascii="Times New Roman" w:eastAsia="Calibri" w:hAnsi="Times New Roman" w:cs="Times New Roman"/>
          <w:sz w:val="24"/>
          <w:szCs w:val="24"/>
        </w:rPr>
      </w:pPr>
    </w:p>
    <w:tbl>
      <w:tblPr>
        <w:tblW w:w="0" w:type="auto"/>
        <w:tblLook w:val="04A0" w:firstRow="1" w:lastRow="0" w:firstColumn="1" w:lastColumn="0" w:noHBand="0" w:noVBand="1"/>
      </w:tblPr>
      <w:tblGrid>
        <w:gridCol w:w="2592"/>
        <w:gridCol w:w="4932"/>
      </w:tblGrid>
      <w:tr w:rsidR="003A467E" w:rsidRPr="003A467E" w:rsidTr="00586A22">
        <w:trPr>
          <w:trHeight w:val="273"/>
        </w:trPr>
        <w:tc>
          <w:tcPr>
            <w:tcW w:w="2592" w:type="dxa"/>
            <w:shd w:val="clear" w:color="auto" w:fill="auto"/>
          </w:tcPr>
          <w:p w:rsidR="003A467E" w:rsidRPr="003A467E" w:rsidRDefault="003A467E" w:rsidP="006F2FFC">
            <w:pPr>
              <w:spacing w:after="0" w:line="240" w:lineRule="auto"/>
              <w:contextualSpacing/>
              <w:rPr>
                <w:rFonts w:ascii="Times New Roman" w:eastAsia="Times New Roman" w:hAnsi="Times New Roman" w:cs="Times New Roman"/>
                <w:b/>
                <w:bCs/>
                <w:color w:val="000000"/>
                <w:sz w:val="24"/>
                <w:szCs w:val="24"/>
              </w:rPr>
            </w:pPr>
            <w:r w:rsidRPr="003A467E">
              <w:rPr>
                <w:rFonts w:ascii="Times New Roman" w:eastAsia="Times New Roman" w:hAnsi="Times New Roman" w:cs="Times New Roman"/>
                <w:b/>
                <w:bCs/>
                <w:color w:val="000000"/>
                <w:sz w:val="24"/>
                <w:szCs w:val="24"/>
              </w:rPr>
              <w:t>PRESIDENTA:</w:t>
            </w:r>
          </w:p>
        </w:tc>
        <w:tc>
          <w:tcPr>
            <w:tcW w:w="4932" w:type="dxa"/>
            <w:shd w:val="clear" w:color="auto" w:fill="auto"/>
          </w:tcPr>
          <w:p w:rsidR="003A467E" w:rsidRPr="003A467E" w:rsidRDefault="003A467E" w:rsidP="006F2FFC">
            <w:pPr>
              <w:spacing w:after="0" w:line="240" w:lineRule="auto"/>
              <w:contextualSpacing/>
              <w:jc w:val="both"/>
              <w:rPr>
                <w:rFonts w:ascii="Times New Roman" w:eastAsia="Times New Roman" w:hAnsi="Times New Roman" w:cs="Times New Roman"/>
                <w:sz w:val="24"/>
                <w:szCs w:val="24"/>
              </w:rPr>
            </w:pPr>
            <w:r w:rsidRPr="003A467E">
              <w:rPr>
                <w:rFonts w:ascii="Times New Roman" w:eastAsia="Times New Roman" w:hAnsi="Times New Roman" w:cs="Times New Roman"/>
                <w:sz w:val="24"/>
                <w:szCs w:val="24"/>
              </w:rPr>
              <w:t>Dip. Martha Azucena Camacho Reynoso</w:t>
            </w:r>
          </w:p>
        </w:tc>
      </w:tr>
      <w:tr w:rsidR="003A467E" w:rsidRPr="003A467E" w:rsidTr="00586A22">
        <w:trPr>
          <w:trHeight w:val="273"/>
        </w:trPr>
        <w:tc>
          <w:tcPr>
            <w:tcW w:w="2592" w:type="dxa"/>
            <w:shd w:val="clear" w:color="auto" w:fill="auto"/>
          </w:tcPr>
          <w:p w:rsidR="003A467E" w:rsidRPr="003A467E" w:rsidRDefault="003A467E" w:rsidP="006F2FFC">
            <w:pPr>
              <w:spacing w:after="0" w:line="240" w:lineRule="auto"/>
              <w:contextualSpacing/>
              <w:rPr>
                <w:rFonts w:ascii="Times New Roman" w:eastAsia="Times New Roman" w:hAnsi="Times New Roman" w:cs="Times New Roman"/>
                <w:b/>
                <w:bCs/>
                <w:color w:val="000000"/>
                <w:sz w:val="24"/>
                <w:szCs w:val="24"/>
              </w:rPr>
            </w:pPr>
            <w:r w:rsidRPr="003A467E">
              <w:rPr>
                <w:rFonts w:ascii="Times New Roman" w:eastAsia="Times New Roman" w:hAnsi="Times New Roman" w:cs="Times New Roman"/>
                <w:b/>
                <w:bCs/>
                <w:color w:val="000000"/>
                <w:sz w:val="24"/>
                <w:szCs w:val="24"/>
              </w:rPr>
              <w:t>VICEPRESIDENTE:</w:t>
            </w:r>
          </w:p>
        </w:tc>
        <w:tc>
          <w:tcPr>
            <w:tcW w:w="4932" w:type="dxa"/>
            <w:shd w:val="clear" w:color="auto" w:fill="auto"/>
          </w:tcPr>
          <w:p w:rsidR="003A467E" w:rsidRPr="003A467E" w:rsidRDefault="003A467E" w:rsidP="006F2FFC">
            <w:pPr>
              <w:spacing w:after="0" w:line="240" w:lineRule="auto"/>
              <w:contextualSpacing/>
              <w:jc w:val="both"/>
              <w:rPr>
                <w:rFonts w:ascii="Times New Roman" w:eastAsia="Times New Roman" w:hAnsi="Times New Roman" w:cs="Times New Roman"/>
                <w:sz w:val="24"/>
                <w:szCs w:val="24"/>
              </w:rPr>
            </w:pPr>
            <w:r w:rsidRPr="003A467E">
              <w:rPr>
                <w:rFonts w:ascii="Times New Roman" w:eastAsia="Times New Roman" w:hAnsi="Times New Roman" w:cs="Times New Roman"/>
                <w:sz w:val="24"/>
                <w:szCs w:val="24"/>
              </w:rPr>
              <w:t>Dip. Isaías Peláez Soria</w:t>
            </w:r>
          </w:p>
        </w:tc>
      </w:tr>
      <w:tr w:rsidR="003A467E" w:rsidRPr="003A467E" w:rsidTr="00586A22">
        <w:trPr>
          <w:trHeight w:val="273"/>
        </w:trPr>
        <w:tc>
          <w:tcPr>
            <w:tcW w:w="2592" w:type="dxa"/>
            <w:shd w:val="clear" w:color="auto" w:fill="auto"/>
          </w:tcPr>
          <w:p w:rsidR="003A467E" w:rsidRPr="003A467E" w:rsidRDefault="003A467E" w:rsidP="006F2FFC">
            <w:pPr>
              <w:spacing w:after="0" w:line="240" w:lineRule="auto"/>
              <w:contextualSpacing/>
              <w:rPr>
                <w:rFonts w:ascii="Times New Roman" w:eastAsia="Times New Roman" w:hAnsi="Times New Roman" w:cs="Times New Roman"/>
                <w:b/>
                <w:bCs/>
                <w:color w:val="000000"/>
                <w:sz w:val="24"/>
                <w:szCs w:val="24"/>
              </w:rPr>
            </w:pPr>
            <w:r w:rsidRPr="003A467E">
              <w:rPr>
                <w:rFonts w:ascii="Times New Roman" w:eastAsia="Times New Roman" w:hAnsi="Times New Roman" w:cs="Times New Roman"/>
                <w:b/>
                <w:bCs/>
                <w:color w:val="000000"/>
                <w:sz w:val="24"/>
                <w:szCs w:val="24"/>
              </w:rPr>
              <w:t>SECRETARIO:</w:t>
            </w:r>
          </w:p>
        </w:tc>
        <w:tc>
          <w:tcPr>
            <w:tcW w:w="4932" w:type="dxa"/>
            <w:shd w:val="clear" w:color="auto" w:fill="auto"/>
          </w:tcPr>
          <w:p w:rsidR="003A467E" w:rsidRPr="003A467E" w:rsidRDefault="003A467E" w:rsidP="006F2FFC">
            <w:pPr>
              <w:spacing w:after="0" w:line="240" w:lineRule="auto"/>
              <w:contextualSpacing/>
              <w:jc w:val="both"/>
              <w:rPr>
                <w:rFonts w:ascii="Times New Roman" w:eastAsia="Times New Roman" w:hAnsi="Times New Roman" w:cs="Times New Roman"/>
                <w:sz w:val="24"/>
                <w:szCs w:val="24"/>
              </w:rPr>
            </w:pPr>
            <w:r w:rsidRPr="003A467E">
              <w:rPr>
                <w:rFonts w:ascii="Times New Roman" w:eastAsia="Times New Roman" w:hAnsi="Times New Roman" w:cs="Times New Roman"/>
                <w:sz w:val="24"/>
                <w:szCs w:val="24"/>
              </w:rPr>
              <w:t>Dip. Isaac Josué Hernández Méndez</w:t>
            </w:r>
          </w:p>
        </w:tc>
      </w:tr>
      <w:tr w:rsidR="003A467E" w:rsidRPr="003A467E" w:rsidTr="00586A22">
        <w:trPr>
          <w:trHeight w:val="257"/>
        </w:trPr>
        <w:tc>
          <w:tcPr>
            <w:tcW w:w="2592" w:type="dxa"/>
            <w:shd w:val="clear" w:color="auto" w:fill="auto"/>
          </w:tcPr>
          <w:p w:rsidR="003A467E" w:rsidRPr="003A467E" w:rsidRDefault="003A467E" w:rsidP="006F2FFC">
            <w:pPr>
              <w:spacing w:after="0" w:line="240" w:lineRule="auto"/>
              <w:contextualSpacing/>
              <w:rPr>
                <w:rFonts w:ascii="Times New Roman" w:eastAsia="Times New Roman" w:hAnsi="Times New Roman" w:cs="Times New Roman"/>
                <w:b/>
                <w:bCs/>
                <w:color w:val="000000"/>
                <w:sz w:val="24"/>
                <w:szCs w:val="24"/>
              </w:rPr>
            </w:pPr>
            <w:r w:rsidRPr="003A467E">
              <w:rPr>
                <w:rFonts w:ascii="Times New Roman" w:eastAsia="Times New Roman" w:hAnsi="Times New Roman" w:cs="Times New Roman"/>
                <w:b/>
                <w:bCs/>
                <w:color w:val="000000"/>
                <w:sz w:val="24"/>
                <w:szCs w:val="24"/>
              </w:rPr>
              <w:t>MIEMBRO:</w:t>
            </w:r>
          </w:p>
        </w:tc>
        <w:tc>
          <w:tcPr>
            <w:tcW w:w="4932" w:type="dxa"/>
            <w:shd w:val="clear" w:color="auto" w:fill="auto"/>
          </w:tcPr>
          <w:p w:rsidR="003A467E" w:rsidRPr="003A467E" w:rsidRDefault="003A467E" w:rsidP="006F2FFC">
            <w:pPr>
              <w:spacing w:after="0" w:line="240" w:lineRule="auto"/>
              <w:contextualSpacing/>
              <w:jc w:val="both"/>
              <w:rPr>
                <w:rFonts w:ascii="Times New Roman" w:eastAsia="Times New Roman" w:hAnsi="Times New Roman" w:cs="Times New Roman"/>
                <w:sz w:val="24"/>
                <w:szCs w:val="24"/>
              </w:rPr>
            </w:pPr>
            <w:r w:rsidRPr="003A467E">
              <w:rPr>
                <w:rFonts w:ascii="Times New Roman" w:eastAsia="Times New Roman" w:hAnsi="Times New Roman" w:cs="Times New Roman"/>
                <w:sz w:val="24"/>
                <w:szCs w:val="24"/>
              </w:rPr>
              <w:t>Dip. Joanna Alejandra Felipe Torres</w:t>
            </w:r>
          </w:p>
        </w:tc>
      </w:tr>
      <w:tr w:rsidR="003A467E" w:rsidRPr="003A467E" w:rsidTr="00586A22">
        <w:trPr>
          <w:trHeight w:val="273"/>
        </w:trPr>
        <w:tc>
          <w:tcPr>
            <w:tcW w:w="2592" w:type="dxa"/>
            <w:shd w:val="clear" w:color="auto" w:fill="auto"/>
          </w:tcPr>
          <w:p w:rsidR="003A467E" w:rsidRPr="003A467E" w:rsidRDefault="003A467E" w:rsidP="006F2FFC">
            <w:pPr>
              <w:spacing w:after="0" w:line="240" w:lineRule="auto"/>
              <w:contextualSpacing/>
              <w:rPr>
                <w:rFonts w:ascii="Times New Roman" w:eastAsia="Times New Roman" w:hAnsi="Times New Roman" w:cs="Times New Roman"/>
                <w:b/>
                <w:bCs/>
                <w:color w:val="000000"/>
                <w:sz w:val="24"/>
                <w:szCs w:val="24"/>
              </w:rPr>
            </w:pPr>
            <w:r w:rsidRPr="003A467E">
              <w:rPr>
                <w:rFonts w:ascii="Times New Roman" w:eastAsia="Times New Roman" w:hAnsi="Times New Roman" w:cs="Times New Roman"/>
                <w:b/>
                <w:bCs/>
                <w:color w:val="000000"/>
                <w:sz w:val="24"/>
                <w:szCs w:val="24"/>
              </w:rPr>
              <w:t>MIEMBRO:</w:t>
            </w:r>
          </w:p>
        </w:tc>
        <w:tc>
          <w:tcPr>
            <w:tcW w:w="4932" w:type="dxa"/>
            <w:shd w:val="clear" w:color="auto" w:fill="auto"/>
          </w:tcPr>
          <w:p w:rsidR="003A467E" w:rsidRPr="003A467E" w:rsidRDefault="003A467E" w:rsidP="006F2FFC">
            <w:pPr>
              <w:spacing w:after="0" w:line="240" w:lineRule="auto"/>
              <w:contextualSpacing/>
              <w:jc w:val="both"/>
              <w:rPr>
                <w:rFonts w:ascii="Times New Roman" w:eastAsia="Times New Roman" w:hAnsi="Times New Roman" w:cs="Times New Roman"/>
                <w:sz w:val="24"/>
                <w:szCs w:val="24"/>
              </w:rPr>
            </w:pPr>
            <w:r w:rsidRPr="003A467E">
              <w:rPr>
                <w:rFonts w:ascii="Times New Roman" w:eastAsia="Times New Roman" w:hAnsi="Times New Roman" w:cs="Times New Roman"/>
                <w:sz w:val="24"/>
                <w:szCs w:val="24"/>
              </w:rPr>
              <w:t>Dip. Eduardo Zarzosa Sánchez</w:t>
            </w:r>
          </w:p>
        </w:tc>
      </w:tr>
      <w:tr w:rsidR="003A467E" w:rsidRPr="003A467E" w:rsidTr="00586A22">
        <w:trPr>
          <w:trHeight w:val="273"/>
        </w:trPr>
        <w:tc>
          <w:tcPr>
            <w:tcW w:w="2592" w:type="dxa"/>
            <w:shd w:val="clear" w:color="auto" w:fill="auto"/>
          </w:tcPr>
          <w:p w:rsidR="003A467E" w:rsidRPr="003A467E" w:rsidRDefault="003A467E" w:rsidP="006F2FFC">
            <w:pPr>
              <w:spacing w:after="0" w:line="240" w:lineRule="auto"/>
              <w:contextualSpacing/>
              <w:rPr>
                <w:rFonts w:ascii="Times New Roman" w:eastAsia="Times New Roman" w:hAnsi="Times New Roman" w:cs="Times New Roman"/>
                <w:b/>
                <w:bCs/>
                <w:color w:val="000000"/>
                <w:sz w:val="24"/>
                <w:szCs w:val="24"/>
              </w:rPr>
            </w:pPr>
            <w:r w:rsidRPr="003A467E">
              <w:rPr>
                <w:rFonts w:ascii="Times New Roman" w:eastAsia="Times New Roman" w:hAnsi="Times New Roman" w:cs="Times New Roman"/>
                <w:b/>
                <w:bCs/>
                <w:color w:val="000000"/>
                <w:sz w:val="24"/>
                <w:szCs w:val="24"/>
              </w:rPr>
              <w:t>MIEMBRO:</w:t>
            </w:r>
          </w:p>
        </w:tc>
        <w:tc>
          <w:tcPr>
            <w:tcW w:w="4932" w:type="dxa"/>
            <w:shd w:val="clear" w:color="auto" w:fill="auto"/>
          </w:tcPr>
          <w:p w:rsidR="003A467E" w:rsidRPr="003A467E" w:rsidRDefault="003A467E" w:rsidP="006F2FFC">
            <w:pPr>
              <w:spacing w:after="0" w:line="240" w:lineRule="auto"/>
              <w:contextualSpacing/>
              <w:jc w:val="both"/>
              <w:rPr>
                <w:rFonts w:ascii="Times New Roman" w:eastAsia="Times New Roman" w:hAnsi="Times New Roman" w:cs="Times New Roman"/>
                <w:sz w:val="24"/>
                <w:szCs w:val="24"/>
              </w:rPr>
            </w:pPr>
            <w:r w:rsidRPr="003A467E">
              <w:rPr>
                <w:rFonts w:ascii="Times New Roman" w:eastAsia="Times New Roman" w:hAnsi="Times New Roman" w:cs="Times New Roman"/>
                <w:sz w:val="24"/>
                <w:szCs w:val="24"/>
              </w:rPr>
              <w:t>Dip. Maricela Beltrán Sánchez</w:t>
            </w:r>
          </w:p>
        </w:tc>
      </w:tr>
      <w:tr w:rsidR="003A467E" w:rsidRPr="003A467E" w:rsidTr="00586A22">
        <w:trPr>
          <w:trHeight w:val="273"/>
        </w:trPr>
        <w:tc>
          <w:tcPr>
            <w:tcW w:w="2592" w:type="dxa"/>
            <w:shd w:val="clear" w:color="auto" w:fill="auto"/>
          </w:tcPr>
          <w:p w:rsidR="003A467E" w:rsidRPr="003A467E" w:rsidRDefault="003A467E" w:rsidP="006F2FFC">
            <w:pPr>
              <w:spacing w:after="0" w:line="240" w:lineRule="auto"/>
              <w:contextualSpacing/>
              <w:rPr>
                <w:rFonts w:ascii="Times New Roman" w:eastAsia="Times New Roman" w:hAnsi="Times New Roman" w:cs="Times New Roman"/>
                <w:b/>
                <w:bCs/>
                <w:color w:val="000000"/>
                <w:sz w:val="24"/>
                <w:szCs w:val="24"/>
              </w:rPr>
            </w:pPr>
            <w:r w:rsidRPr="003A467E">
              <w:rPr>
                <w:rFonts w:ascii="Times New Roman" w:eastAsia="Times New Roman" w:hAnsi="Times New Roman" w:cs="Times New Roman"/>
                <w:b/>
                <w:bCs/>
                <w:color w:val="000000"/>
                <w:sz w:val="24"/>
                <w:szCs w:val="24"/>
              </w:rPr>
              <w:t>MIEMBRO:</w:t>
            </w:r>
          </w:p>
        </w:tc>
        <w:tc>
          <w:tcPr>
            <w:tcW w:w="4932" w:type="dxa"/>
            <w:shd w:val="clear" w:color="auto" w:fill="auto"/>
          </w:tcPr>
          <w:p w:rsidR="003A467E" w:rsidRPr="003A467E" w:rsidRDefault="003A467E" w:rsidP="006F2FFC">
            <w:pPr>
              <w:spacing w:after="0" w:line="240" w:lineRule="auto"/>
              <w:contextualSpacing/>
              <w:jc w:val="both"/>
              <w:rPr>
                <w:rFonts w:ascii="Times New Roman" w:eastAsia="Times New Roman" w:hAnsi="Times New Roman" w:cs="Times New Roman"/>
                <w:sz w:val="24"/>
                <w:szCs w:val="24"/>
              </w:rPr>
            </w:pPr>
            <w:r w:rsidRPr="003A467E">
              <w:rPr>
                <w:rFonts w:ascii="Times New Roman" w:eastAsia="Times New Roman" w:hAnsi="Times New Roman" w:cs="Times New Roman"/>
                <w:sz w:val="24"/>
                <w:szCs w:val="24"/>
              </w:rPr>
              <w:t>Dip. Octavio Martínez Vargas</w:t>
            </w:r>
          </w:p>
        </w:tc>
      </w:tr>
      <w:tr w:rsidR="003A467E" w:rsidRPr="003A467E" w:rsidTr="00586A22">
        <w:trPr>
          <w:trHeight w:val="273"/>
        </w:trPr>
        <w:tc>
          <w:tcPr>
            <w:tcW w:w="2592" w:type="dxa"/>
            <w:shd w:val="clear" w:color="auto" w:fill="auto"/>
          </w:tcPr>
          <w:p w:rsidR="003A467E" w:rsidRPr="003A467E" w:rsidRDefault="003A467E" w:rsidP="006F2FFC">
            <w:pPr>
              <w:spacing w:after="0" w:line="240" w:lineRule="auto"/>
              <w:contextualSpacing/>
              <w:rPr>
                <w:rFonts w:ascii="Times New Roman" w:eastAsia="Times New Roman" w:hAnsi="Times New Roman" w:cs="Times New Roman"/>
                <w:b/>
                <w:bCs/>
                <w:color w:val="000000"/>
                <w:sz w:val="24"/>
                <w:szCs w:val="24"/>
              </w:rPr>
            </w:pPr>
            <w:r w:rsidRPr="003A467E">
              <w:rPr>
                <w:rFonts w:ascii="Times New Roman" w:eastAsia="Times New Roman" w:hAnsi="Times New Roman" w:cs="Times New Roman"/>
                <w:b/>
                <w:bCs/>
                <w:color w:val="000000"/>
                <w:sz w:val="24"/>
                <w:szCs w:val="24"/>
              </w:rPr>
              <w:t>MIEMBRO:</w:t>
            </w:r>
          </w:p>
        </w:tc>
        <w:tc>
          <w:tcPr>
            <w:tcW w:w="4932" w:type="dxa"/>
            <w:shd w:val="clear" w:color="auto" w:fill="auto"/>
          </w:tcPr>
          <w:p w:rsidR="003A467E" w:rsidRPr="003A467E" w:rsidRDefault="003A467E" w:rsidP="006F2FFC">
            <w:pPr>
              <w:spacing w:after="0" w:line="240" w:lineRule="auto"/>
              <w:contextualSpacing/>
              <w:jc w:val="both"/>
              <w:rPr>
                <w:rFonts w:ascii="Times New Roman" w:eastAsia="Times New Roman" w:hAnsi="Times New Roman" w:cs="Times New Roman"/>
                <w:sz w:val="24"/>
                <w:szCs w:val="24"/>
              </w:rPr>
            </w:pPr>
            <w:r w:rsidRPr="003A467E">
              <w:rPr>
                <w:rFonts w:ascii="Times New Roman" w:eastAsia="Times New Roman" w:hAnsi="Times New Roman" w:cs="Times New Roman"/>
                <w:sz w:val="24"/>
                <w:szCs w:val="24"/>
              </w:rPr>
              <w:t>Dip. Vladimir Hernández Villegas</w:t>
            </w:r>
          </w:p>
        </w:tc>
      </w:tr>
      <w:tr w:rsidR="003A467E" w:rsidRPr="003A467E" w:rsidTr="00586A22">
        <w:trPr>
          <w:trHeight w:val="273"/>
        </w:trPr>
        <w:tc>
          <w:tcPr>
            <w:tcW w:w="2592" w:type="dxa"/>
            <w:shd w:val="clear" w:color="auto" w:fill="auto"/>
          </w:tcPr>
          <w:p w:rsidR="003A467E" w:rsidRPr="003A467E" w:rsidRDefault="003A467E" w:rsidP="006F2FFC">
            <w:pPr>
              <w:spacing w:after="0" w:line="240" w:lineRule="auto"/>
              <w:contextualSpacing/>
              <w:rPr>
                <w:rFonts w:ascii="Times New Roman" w:eastAsia="Times New Roman" w:hAnsi="Times New Roman" w:cs="Times New Roman"/>
                <w:b/>
                <w:bCs/>
                <w:color w:val="000000"/>
                <w:sz w:val="24"/>
                <w:szCs w:val="24"/>
              </w:rPr>
            </w:pPr>
            <w:r w:rsidRPr="003A467E">
              <w:rPr>
                <w:rFonts w:ascii="Times New Roman" w:eastAsia="Times New Roman" w:hAnsi="Times New Roman" w:cs="Times New Roman"/>
                <w:b/>
                <w:bCs/>
                <w:color w:val="000000"/>
                <w:sz w:val="24"/>
                <w:szCs w:val="24"/>
              </w:rPr>
              <w:t>MIEMBRO:</w:t>
            </w:r>
          </w:p>
        </w:tc>
        <w:tc>
          <w:tcPr>
            <w:tcW w:w="4932" w:type="dxa"/>
            <w:shd w:val="clear" w:color="auto" w:fill="auto"/>
          </w:tcPr>
          <w:p w:rsidR="003A467E" w:rsidRPr="003A467E" w:rsidRDefault="003A467E" w:rsidP="006F2FFC">
            <w:pPr>
              <w:spacing w:after="0" w:line="240" w:lineRule="auto"/>
              <w:contextualSpacing/>
              <w:jc w:val="both"/>
              <w:rPr>
                <w:rFonts w:ascii="Times New Roman" w:eastAsia="Times New Roman" w:hAnsi="Times New Roman" w:cs="Times New Roman"/>
                <w:sz w:val="24"/>
                <w:szCs w:val="24"/>
              </w:rPr>
            </w:pPr>
            <w:r w:rsidRPr="003A467E">
              <w:rPr>
                <w:rFonts w:ascii="Times New Roman" w:eastAsia="Times New Roman" w:hAnsi="Times New Roman" w:cs="Times New Roman"/>
                <w:sz w:val="24"/>
                <w:szCs w:val="24"/>
              </w:rPr>
              <w:t>Dip. Gerardo Pliego Santana</w:t>
            </w:r>
          </w:p>
        </w:tc>
      </w:tr>
      <w:tr w:rsidR="003A467E" w:rsidRPr="003A467E" w:rsidTr="00586A22">
        <w:trPr>
          <w:trHeight w:val="273"/>
        </w:trPr>
        <w:tc>
          <w:tcPr>
            <w:tcW w:w="2592" w:type="dxa"/>
            <w:shd w:val="clear" w:color="auto" w:fill="auto"/>
          </w:tcPr>
          <w:p w:rsidR="003A467E" w:rsidRPr="003A467E" w:rsidRDefault="003A467E" w:rsidP="006F2FFC">
            <w:pPr>
              <w:spacing w:after="0" w:line="240" w:lineRule="auto"/>
              <w:contextualSpacing/>
              <w:rPr>
                <w:rFonts w:ascii="Times New Roman" w:eastAsia="Times New Roman" w:hAnsi="Times New Roman" w:cs="Times New Roman"/>
                <w:b/>
                <w:bCs/>
                <w:color w:val="000000"/>
                <w:sz w:val="24"/>
                <w:szCs w:val="24"/>
              </w:rPr>
            </w:pPr>
            <w:r w:rsidRPr="003A467E">
              <w:rPr>
                <w:rFonts w:ascii="Times New Roman" w:eastAsia="Times New Roman" w:hAnsi="Times New Roman" w:cs="Times New Roman"/>
                <w:b/>
                <w:bCs/>
                <w:color w:val="000000"/>
                <w:sz w:val="24"/>
                <w:szCs w:val="24"/>
              </w:rPr>
              <w:t>SUPLENTE:</w:t>
            </w:r>
          </w:p>
        </w:tc>
        <w:tc>
          <w:tcPr>
            <w:tcW w:w="4932" w:type="dxa"/>
            <w:shd w:val="clear" w:color="auto" w:fill="auto"/>
          </w:tcPr>
          <w:p w:rsidR="003A467E" w:rsidRPr="003A467E" w:rsidRDefault="003A467E" w:rsidP="006F2FFC">
            <w:pPr>
              <w:spacing w:after="0" w:line="240" w:lineRule="auto"/>
              <w:contextualSpacing/>
              <w:jc w:val="both"/>
              <w:rPr>
                <w:rFonts w:ascii="Times New Roman" w:eastAsia="Times New Roman" w:hAnsi="Times New Roman" w:cs="Times New Roman"/>
                <w:sz w:val="24"/>
                <w:szCs w:val="24"/>
              </w:rPr>
            </w:pPr>
            <w:r w:rsidRPr="003A467E">
              <w:rPr>
                <w:rFonts w:ascii="Times New Roman" w:eastAsia="Times New Roman" w:hAnsi="Times New Roman" w:cs="Times New Roman"/>
                <w:sz w:val="24"/>
                <w:szCs w:val="24"/>
              </w:rPr>
              <w:t xml:space="preserve">Dip. Román Francisco Cortés Lugo </w:t>
            </w:r>
          </w:p>
        </w:tc>
      </w:tr>
      <w:tr w:rsidR="003A467E" w:rsidRPr="003A467E" w:rsidTr="00586A22">
        <w:trPr>
          <w:trHeight w:val="273"/>
        </w:trPr>
        <w:tc>
          <w:tcPr>
            <w:tcW w:w="2592" w:type="dxa"/>
            <w:shd w:val="clear" w:color="auto" w:fill="auto"/>
          </w:tcPr>
          <w:p w:rsidR="003A467E" w:rsidRPr="003A467E" w:rsidRDefault="003A467E" w:rsidP="006F2FFC">
            <w:pPr>
              <w:spacing w:after="0" w:line="240" w:lineRule="auto"/>
              <w:contextualSpacing/>
              <w:rPr>
                <w:rFonts w:ascii="Times New Roman" w:eastAsia="Times New Roman" w:hAnsi="Times New Roman" w:cs="Times New Roman"/>
                <w:b/>
                <w:bCs/>
                <w:color w:val="000000"/>
                <w:sz w:val="24"/>
                <w:szCs w:val="24"/>
              </w:rPr>
            </w:pPr>
            <w:r w:rsidRPr="003A467E">
              <w:rPr>
                <w:rFonts w:ascii="Times New Roman" w:eastAsia="Times New Roman" w:hAnsi="Times New Roman" w:cs="Times New Roman"/>
                <w:b/>
                <w:bCs/>
                <w:color w:val="000000"/>
                <w:sz w:val="24"/>
                <w:szCs w:val="24"/>
              </w:rPr>
              <w:t>SUPLENTE:</w:t>
            </w:r>
          </w:p>
        </w:tc>
        <w:tc>
          <w:tcPr>
            <w:tcW w:w="4932" w:type="dxa"/>
            <w:shd w:val="clear" w:color="auto" w:fill="auto"/>
          </w:tcPr>
          <w:p w:rsidR="003A467E" w:rsidRPr="003A467E" w:rsidRDefault="003A467E" w:rsidP="006F2FFC">
            <w:pPr>
              <w:spacing w:after="0" w:line="240" w:lineRule="auto"/>
              <w:contextualSpacing/>
              <w:jc w:val="both"/>
              <w:rPr>
                <w:rFonts w:ascii="Times New Roman" w:eastAsia="Times New Roman" w:hAnsi="Times New Roman" w:cs="Times New Roman"/>
                <w:sz w:val="24"/>
                <w:szCs w:val="24"/>
              </w:rPr>
            </w:pPr>
            <w:r w:rsidRPr="003A467E">
              <w:rPr>
                <w:rFonts w:ascii="Times New Roman" w:eastAsia="Times New Roman" w:hAnsi="Times New Roman" w:cs="Times New Roman"/>
                <w:sz w:val="24"/>
                <w:szCs w:val="24"/>
              </w:rPr>
              <w:t>Dip. Alejandra Figueroa Adame</w:t>
            </w:r>
          </w:p>
        </w:tc>
      </w:tr>
      <w:tr w:rsidR="003A467E" w:rsidRPr="003A467E" w:rsidTr="00586A22">
        <w:trPr>
          <w:trHeight w:val="257"/>
        </w:trPr>
        <w:tc>
          <w:tcPr>
            <w:tcW w:w="2592" w:type="dxa"/>
            <w:shd w:val="clear" w:color="auto" w:fill="auto"/>
          </w:tcPr>
          <w:p w:rsidR="003A467E" w:rsidRPr="003A467E" w:rsidRDefault="003A467E" w:rsidP="006F2FFC">
            <w:pPr>
              <w:spacing w:after="0" w:line="240" w:lineRule="auto"/>
              <w:contextualSpacing/>
              <w:rPr>
                <w:rFonts w:ascii="Times New Roman" w:eastAsia="Times New Roman" w:hAnsi="Times New Roman" w:cs="Times New Roman"/>
                <w:b/>
                <w:bCs/>
                <w:color w:val="000000"/>
                <w:sz w:val="24"/>
                <w:szCs w:val="24"/>
              </w:rPr>
            </w:pPr>
            <w:r w:rsidRPr="003A467E">
              <w:rPr>
                <w:rFonts w:ascii="Times New Roman" w:eastAsia="Times New Roman" w:hAnsi="Times New Roman" w:cs="Times New Roman"/>
                <w:b/>
                <w:bCs/>
                <w:color w:val="000000"/>
                <w:sz w:val="24"/>
                <w:szCs w:val="24"/>
              </w:rPr>
              <w:t>SUPLENTE:</w:t>
            </w:r>
          </w:p>
        </w:tc>
        <w:tc>
          <w:tcPr>
            <w:tcW w:w="4932" w:type="dxa"/>
            <w:shd w:val="clear" w:color="auto" w:fill="auto"/>
          </w:tcPr>
          <w:p w:rsidR="003A467E" w:rsidRPr="003A467E" w:rsidRDefault="003A467E" w:rsidP="006F2FFC">
            <w:pPr>
              <w:spacing w:after="0" w:line="240" w:lineRule="auto"/>
              <w:contextualSpacing/>
              <w:jc w:val="both"/>
              <w:rPr>
                <w:rFonts w:ascii="Times New Roman" w:eastAsia="Times New Roman" w:hAnsi="Times New Roman" w:cs="Times New Roman"/>
                <w:sz w:val="24"/>
                <w:szCs w:val="24"/>
              </w:rPr>
            </w:pPr>
            <w:r w:rsidRPr="003A467E">
              <w:rPr>
                <w:rFonts w:ascii="Times New Roman" w:eastAsia="Times New Roman" w:hAnsi="Times New Roman" w:cs="Times New Roman"/>
                <w:sz w:val="24"/>
                <w:szCs w:val="24"/>
              </w:rPr>
              <w:t>Dip. María del Consuelo Estrada Plata</w:t>
            </w:r>
          </w:p>
        </w:tc>
      </w:tr>
      <w:tr w:rsidR="003A467E" w:rsidRPr="003A467E" w:rsidTr="00586A22">
        <w:trPr>
          <w:trHeight w:val="273"/>
        </w:trPr>
        <w:tc>
          <w:tcPr>
            <w:tcW w:w="2592" w:type="dxa"/>
            <w:shd w:val="clear" w:color="auto" w:fill="auto"/>
          </w:tcPr>
          <w:p w:rsidR="003A467E" w:rsidRPr="003A467E" w:rsidRDefault="003A467E" w:rsidP="006F2FFC">
            <w:pPr>
              <w:spacing w:after="0" w:line="240" w:lineRule="auto"/>
              <w:contextualSpacing/>
              <w:rPr>
                <w:rFonts w:ascii="Times New Roman" w:eastAsia="Times New Roman" w:hAnsi="Times New Roman" w:cs="Times New Roman"/>
                <w:b/>
                <w:bCs/>
                <w:color w:val="000000"/>
                <w:sz w:val="24"/>
                <w:szCs w:val="24"/>
              </w:rPr>
            </w:pPr>
            <w:r w:rsidRPr="003A467E">
              <w:rPr>
                <w:rFonts w:ascii="Times New Roman" w:eastAsia="Times New Roman" w:hAnsi="Times New Roman" w:cs="Times New Roman"/>
                <w:b/>
                <w:bCs/>
                <w:color w:val="000000"/>
                <w:sz w:val="24"/>
                <w:szCs w:val="24"/>
              </w:rPr>
              <w:t>SUPLENTE:</w:t>
            </w:r>
          </w:p>
        </w:tc>
        <w:tc>
          <w:tcPr>
            <w:tcW w:w="4932" w:type="dxa"/>
            <w:shd w:val="clear" w:color="auto" w:fill="auto"/>
          </w:tcPr>
          <w:p w:rsidR="003A467E" w:rsidRPr="003A467E" w:rsidRDefault="003A467E" w:rsidP="006F2FFC">
            <w:pPr>
              <w:spacing w:after="0" w:line="240" w:lineRule="auto"/>
              <w:contextualSpacing/>
              <w:jc w:val="both"/>
              <w:rPr>
                <w:rFonts w:ascii="Times New Roman" w:eastAsia="Times New Roman" w:hAnsi="Times New Roman" w:cs="Times New Roman"/>
                <w:sz w:val="24"/>
                <w:szCs w:val="24"/>
              </w:rPr>
            </w:pPr>
            <w:r w:rsidRPr="003A467E">
              <w:rPr>
                <w:rFonts w:ascii="Times New Roman" w:eastAsia="Times New Roman" w:hAnsi="Times New Roman" w:cs="Times New Roman"/>
                <w:sz w:val="24"/>
                <w:szCs w:val="24"/>
              </w:rPr>
              <w:t>Dip. Paola Jiménez Hernández</w:t>
            </w:r>
          </w:p>
        </w:tc>
      </w:tr>
      <w:tr w:rsidR="003A467E" w:rsidRPr="003A467E" w:rsidTr="00586A22">
        <w:trPr>
          <w:trHeight w:val="273"/>
        </w:trPr>
        <w:tc>
          <w:tcPr>
            <w:tcW w:w="2592" w:type="dxa"/>
            <w:shd w:val="clear" w:color="auto" w:fill="auto"/>
          </w:tcPr>
          <w:p w:rsidR="003A467E" w:rsidRPr="003A467E" w:rsidRDefault="003A467E" w:rsidP="006F2FFC">
            <w:pPr>
              <w:spacing w:after="0" w:line="240" w:lineRule="auto"/>
              <w:contextualSpacing/>
              <w:rPr>
                <w:rFonts w:ascii="Times New Roman" w:eastAsia="Times New Roman" w:hAnsi="Times New Roman" w:cs="Times New Roman"/>
                <w:b/>
                <w:bCs/>
                <w:color w:val="000000"/>
                <w:sz w:val="24"/>
                <w:szCs w:val="24"/>
              </w:rPr>
            </w:pPr>
            <w:r w:rsidRPr="003A467E">
              <w:rPr>
                <w:rFonts w:ascii="Times New Roman" w:eastAsia="Times New Roman" w:hAnsi="Times New Roman" w:cs="Times New Roman"/>
                <w:b/>
                <w:bCs/>
                <w:color w:val="000000"/>
                <w:sz w:val="24"/>
                <w:szCs w:val="24"/>
              </w:rPr>
              <w:t>SUPLENTE:</w:t>
            </w:r>
          </w:p>
        </w:tc>
        <w:tc>
          <w:tcPr>
            <w:tcW w:w="4932" w:type="dxa"/>
            <w:shd w:val="clear" w:color="auto" w:fill="auto"/>
          </w:tcPr>
          <w:p w:rsidR="003A467E" w:rsidRPr="003A467E" w:rsidRDefault="003A467E" w:rsidP="006F2FFC">
            <w:pPr>
              <w:spacing w:after="0" w:line="240" w:lineRule="auto"/>
              <w:contextualSpacing/>
              <w:jc w:val="both"/>
              <w:rPr>
                <w:rFonts w:ascii="Times New Roman" w:eastAsia="Times New Roman" w:hAnsi="Times New Roman" w:cs="Times New Roman"/>
                <w:sz w:val="24"/>
                <w:szCs w:val="24"/>
              </w:rPr>
            </w:pPr>
            <w:r w:rsidRPr="003A467E">
              <w:rPr>
                <w:rFonts w:ascii="Times New Roman" w:eastAsia="Times New Roman" w:hAnsi="Times New Roman" w:cs="Times New Roman"/>
                <w:sz w:val="24"/>
                <w:szCs w:val="24"/>
              </w:rPr>
              <w:t>Dip. Gabriel Kalid Mohamed Báez</w:t>
            </w:r>
          </w:p>
        </w:tc>
      </w:tr>
    </w:tbl>
    <w:p w:rsidR="003A467E" w:rsidRPr="003A467E" w:rsidRDefault="003A467E" w:rsidP="006F2FFC">
      <w:pPr>
        <w:spacing w:after="0" w:line="240" w:lineRule="auto"/>
        <w:contextualSpacing/>
        <w:jc w:val="both"/>
        <w:rPr>
          <w:rFonts w:ascii="Times New Roman" w:eastAsia="Calibri" w:hAnsi="Times New Roman" w:cs="Times New Roman"/>
          <w:sz w:val="24"/>
          <w:szCs w:val="24"/>
        </w:rPr>
      </w:pPr>
    </w:p>
    <w:p w:rsidR="003A467E" w:rsidRPr="003A467E" w:rsidRDefault="003A467E" w:rsidP="006F2FFC">
      <w:pPr>
        <w:spacing w:after="0" w:line="240" w:lineRule="auto"/>
        <w:contextualSpacing/>
        <w:jc w:val="both"/>
        <w:rPr>
          <w:rFonts w:ascii="Times New Roman" w:eastAsia="Calibri" w:hAnsi="Times New Roman" w:cs="Times New Roman"/>
          <w:sz w:val="24"/>
          <w:szCs w:val="24"/>
        </w:rPr>
      </w:pPr>
      <w:r w:rsidRPr="003A467E">
        <w:rPr>
          <w:rFonts w:ascii="Times New Roman" w:eastAsia="Calibri" w:hAnsi="Times New Roman" w:cs="Times New Roman"/>
          <w:b/>
          <w:sz w:val="24"/>
          <w:szCs w:val="24"/>
        </w:rPr>
        <w:t>ARTÍCULO SEGUNDO.-</w:t>
      </w:r>
      <w:r w:rsidRPr="003A467E">
        <w:rPr>
          <w:rFonts w:ascii="Times New Roman" w:eastAsia="Calibri" w:hAnsi="Times New Roman" w:cs="Times New Roman"/>
          <w:sz w:val="24"/>
          <w:szCs w:val="24"/>
        </w:rPr>
        <w:t xml:space="preserve"> En términos del artículo 52 de la Ley Orgánica del Poder Legislativo del Estado Libre y Soberano de México, la </w:t>
      </w:r>
      <w:r w:rsidRPr="003A467E">
        <w:rPr>
          <w:rFonts w:ascii="Times New Roman" w:eastAsia="Calibri" w:hAnsi="Times New Roman" w:cs="Times New Roman"/>
          <w:bCs/>
          <w:sz w:val="24"/>
          <w:szCs w:val="24"/>
        </w:rPr>
        <w:t>Persona Titular de la Presidencia de la Directiva, preside la Diputación Permanente en los recesos del año del ejercicio constitucional que corresponda</w:t>
      </w:r>
      <w:r w:rsidRPr="003A467E">
        <w:rPr>
          <w:rFonts w:ascii="Times New Roman" w:eastAsia="Calibri" w:hAnsi="Times New Roman" w:cs="Times New Roman"/>
          <w:sz w:val="24"/>
          <w:szCs w:val="24"/>
        </w:rPr>
        <w:t>, como lo dispone el citado artículo 52 de la Ley Orgánica de este Poder Legislativo.</w:t>
      </w:r>
    </w:p>
    <w:p w:rsidR="003A467E" w:rsidRPr="003A467E" w:rsidRDefault="003A467E" w:rsidP="006F2FFC">
      <w:pPr>
        <w:spacing w:after="0" w:line="240" w:lineRule="auto"/>
        <w:contextualSpacing/>
        <w:jc w:val="both"/>
        <w:rPr>
          <w:rFonts w:ascii="Times New Roman" w:eastAsia="Calibri" w:hAnsi="Times New Roman" w:cs="Times New Roman"/>
          <w:sz w:val="24"/>
          <w:szCs w:val="24"/>
        </w:rPr>
      </w:pPr>
    </w:p>
    <w:p w:rsidR="003A467E" w:rsidRPr="003A467E" w:rsidRDefault="003A467E" w:rsidP="006F2FFC">
      <w:pPr>
        <w:spacing w:after="0" w:line="240" w:lineRule="auto"/>
        <w:contextualSpacing/>
        <w:jc w:val="both"/>
        <w:rPr>
          <w:rFonts w:ascii="Times New Roman" w:eastAsia="Calibri" w:hAnsi="Times New Roman" w:cs="Times New Roman"/>
          <w:sz w:val="24"/>
          <w:szCs w:val="24"/>
        </w:rPr>
      </w:pPr>
      <w:r w:rsidRPr="003A467E">
        <w:rPr>
          <w:rFonts w:ascii="Times New Roman" w:eastAsia="Calibri" w:hAnsi="Times New Roman" w:cs="Times New Roman"/>
          <w:b/>
          <w:sz w:val="24"/>
          <w:szCs w:val="24"/>
        </w:rPr>
        <w:t>ARTÍCULO TERCERO.-</w:t>
      </w:r>
      <w:r w:rsidRPr="003A467E">
        <w:rPr>
          <w:rFonts w:ascii="Times New Roman" w:eastAsia="Calibri" w:hAnsi="Times New Roman" w:cs="Times New Roman"/>
          <w:sz w:val="24"/>
          <w:szCs w:val="24"/>
        </w:rPr>
        <w:t xml:space="preserve"> La Diputación Permanente se instalará e iniciará sus funciones inmediatamente después de la Sesión de Clausura del Segundo Periodo Ordinario de Sesiones del Segundo Año de Ejercicio Constitucional de la "LXII" Legislatura </w:t>
      </w:r>
      <w:r w:rsidRPr="003A467E">
        <w:rPr>
          <w:rFonts w:ascii="Times New Roman" w:eastAsia="Calibri" w:hAnsi="Times New Roman" w:cs="Times New Roman"/>
          <w:bCs/>
          <w:sz w:val="24"/>
          <w:szCs w:val="24"/>
          <w:lang w:eastAsia="es-ES"/>
        </w:rPr>
        <w:t>del Congreso del Estado Libre y Soberano de México</w:t>
      </w:r>
      <w:r w:rsidRPr="003A467E">
        <w:rPr>
          <w:rFonts w:ascii="Times New Roman" w:eastAsia="Calibri" w:hAnsi="Times New Roman" w:cs="Times New Roman"/>
          <w:sz w:val="24"/>
          <w:szCs w:val="24"/>
        </w:rPr>
        <w:t xml:space="preserve">. </w:t>
      </w:r>
    </w:p>
    <w:p w:rsidR="003A467E" w:rsidRPr="003A467E" w:rsidRDefault="003A467E" w:rsidP="006F2FFC">
      <w:pPr>
        <w:spacing w:after="0" w:line="240" w:lineRule="auto"/>
        <w:contextualSpacing/>
        <w:jc w:val="both"/>
        <w:rPr>
          <w:rFonts w:ascii="Times New Roman" w:eastAsia="Calibri" w:hAnsi="Times New Roman" w:cs="Times New Roman"/>
          <w:sz w:val="24"/>
          <w:szCs w:val="24"/>
        </w:rPr>
      </w:pPr>
    </w:p>
    <w:p w:rsidR="003A467E" w:rsidRPr="003A467E" w:rsidRDefault="003A467E" w:rsidP="006F2FFC">
      <w:pPr>
        <w:spacing w:after="0" w:line="240" w:lineRule="auto"/>
        <w:contextualSpacing/>
        <w:jc w:val="center"/>
        <w:rPr>
          <w:rFonts w:ascii="Times New Roman" w:eastAsia="Calibri" w:hAnsi="Times New Roman" w:cs="Times New Roman"/>
          <w:b/>
          <w:sz w:val="24"/>
          <w:szCs w:val="24"/>
        </w:rPr>
      </w:pPr>
      <w:r w:rsidRPr="003A467E">
        <w:rPr>
          <w:rFonts w:ascii="Times New Roman" w:eastAsia="Calibri" w:hAnsi="Times New Roman" w:cs="Times New Roman"/>
          <w:b/>
          <w:sz w:val="24"/>
          <w:szCs w:val="24"/>
        </w:rPr>
        <w:t>T R A N S I T O R I O S</w:t>
      </w:r>
    </w:p>
    <w:p w:rsidR="003A467E" w:rsidRPr="003A467E" w:rsidRDefault="003A467E" w:rsidP="006F2FFC">
      <w:pPr>
        <w:spacing w:after="0" w:line="240" w:lineRule="auto"/>
        <w:contextualSpacing/>
        <w:jc w:val="both"/>
        <w:rPr>
          <w:rFonts w:ascii="Times New Roman" w:eastAsia="Calibri" w:hAnsi="Times New Roman" w:cs="Times New Roman"/>
          <w:sz w:val="24"/>
          <w:szCs w:val="24"/>
        </w:rPr>
      </w:pPr>
    </w:p>
    <w:p w:rsidR="003A467E" w:rsidRPr="003A467E" w:rsidRDefault="003A467E" w:rsidP="006F2FFC">
      <w:pPr>
        <w:spacing w:after="0" w:line="240" w:lineRule="auto"/>
        <w:contextualSpacing/>
        <w:jc w:val="both"/>
        <w:rPr>
          <w:rFonts w:ascii="Times New Roman" w:eastAsia="Calibri" w:hAnsi="Times New Roman" w:cs="Times New Roman"/>
          <w:sz w:val="24"/>
          <w:szCs w:val="24"/>
        </w:rPr>
      </w:pPr>
      <w:r w:rsidRPr="003A467E">
        <w:rPr>
          <w:rFonts w:ascii="Times New Roman" w:eastAsia="Calibri" w:hAnsi="Times New Roman" w:cs="Times New Roman"/>
          <w:b/>
          <w:sz w:val="24"/>
          <w:szCs w:val="24"/>
        </w:rPr>
        <w:lastRenderedPageBreak/>
        <w:t>ARTÍCULO PRIMERO.-</w:t>
      </w:r>
      <w:r w:rsidRPr="003A467E">
        <w:rPr>
          <w:rFonts w:ascii="Times New Roman" w:eastAsia="Calibri" w:hAnsi="Times New Roman" w:cs="Times New Roman"/>
          <w:sz w:val="24"/>
          <w:szCs w:val="24"/>
        </w:rPr>
        <w:t xml:space="preserve"> Publíquese el presente Acuerdo en el Periódico Oficial “Gaceta del Gobierno”. </w:t>
      </w:r>
    </w:p>
    <w:p w:rsidR="003A467E" w:rsidRPr="003A467E" w:rsidRDefault="003A467E" w:rsidP="006F2FFC">
      <w:pPr>
        <w:spacing w:after="0" w:line="240" w:lineRule="auto"/>
        <w:contextualSpacing/>
        <w:jc w:val="both"/>
        <w:rPr>
          <w:rFonts w:ascii="Times New Roman" w:eastAsia="Calibri" w:hAnsi="Times New Roman" w:cs="Times New Roman"/>
          <w:sz w:val="24"/>
          <w:szCs w:val="24"/>
        </w:rPr>
      </w:pPr>
    </w:p>
    <w:p w:rsidR="003A467E" w:rsidRPr="003A467E" w:rsidRDefault="003A467E" w:rsidP="006F2FFC">
      <w:pPr>
        <w:spacing w:after="0" w:line="240" w:lineRule="auto"/>
        <w:contextualSpacing/>
        <w:jc w:val="both"/>
        <w:rPr>
          <w:rFonts w:ascii="Times New Roman" w:eastAsia="Calibri" w:hAnsi="Times New Roman" w:cs="Times New Roman"/>
          <w:color w:val="000000"/>
          <w:sz w:val="24"/>
          <w:szCs w:val="24"/>
          <w:lang w:eastAsia="es-MX"/>
        </w:rPr>
      </w:pPr>
      <w:r w:rsidRPr="003A467E">
        <w:rPr>
          <w:rFonts w:ascii="Times New Roman" w:eastAsia="Calibri" w:hAnsi="Times New Roman" w:cs="Times New Roman"/>
          <w:b/>
          <w:sz w:val="24"/>
          <w:szCs w:val="24"/>
        </w:rPr>
        <w:t xml:space="preserve">ARTÍCULO SEGUNDO.- </w:t>
      </w:r>
      <w:r w:rsidRPr="003A467E">
        <w:rPr>
          <w:rFonts w:ascii="Times New Roman" w:eastAsia="Calibri" w:hAnsi="Times New Roman" w:cs="Times New Roman"/>
          <w:sz w:val="24"/>
          <w:szCs w:val="24"/>
        </w:rPr>
        <w:t>El presente Acuerdo entrará en vigor a partir de su aprobación</w:t>
      </w:r>
      <w:r w:rsidRPr="003A467E">
        <w:rPr>
          <w:rFonts w:ascii="Times New Roman" w:eastAsia="Calibri" w:hAnsi="Times New Roman" w:cs="Times New Roman"/>
          <w:color w:val="000000"/>
          <w:sz w:val="24"/>
          <w:szCs w:val="24"/>
          <w:lang w:eastAsia="es-MX"/>
        </w:rPr>
        <w:t>.</w:t>
      </w:r>
    </w:p>
    <w:p w:rsidR="003A467E" w:rsidRPr="003A467E" w:rsidRDefault="003A467E" w:rsidP="006F2FFC">
      <w:pPr>
        <w:spacing w:after="0" w:line="240" w:lineRule="auto"/>
        <w:contextualSpacing/>
        <w:jc w:val="both"/>
        <w:rPr>
          <w:rFonts w:ascii="Times New Roman" w:eastAsia="Calibri" w:hAnsi="Times New Roman" w:cs="Times New Roman"/>
          <w:sz w:val="24"/>
          <w:szCs w:val="24"/>
        </w:rPr>
      </w:pPr>
    </w:p>
    <w:p w:rsidR="003A467E" w:rsidRPr="003A467E" w:rsidRDefault="003A467E" w:rsidP="006F2FFC">
      <w:pPr>
        <w:spacing w:after="0" w:line="240" w:lineRule="auto"/>
        <w:contextualSpacing/>
        <w:jc w:val="both"/>
        <w:rPr>
          <w:rFonts w:ascii="Times New Roman" w:eastAsia="Calibri" w:hAnsi="Times New Roman" w:cs="Times New Roman"/>
          <w:sz w:val="24"/>
          <w:szCs w:val="24"/>
        </w:rPr>
      </w:pPr>
      <w:r w:rsidRPr="003A467E">
        <w:rPr>
          <w:rFonts w:ascii="Times New Roman" w:eastAsia="Calibri" w:hAnsi="Times New Roman" w:cs="Times New Roman"/>
          <w:sz w:val="24"/>
          <w:szCs w:val="24"/>
        </w:rPr>
        <w:t xml:space="preserve">Dado en el Palacio del Poder Legislativo, en la ciudad de Toluca de Lerdo, Capital del Estado de México, a los seis días del mes de mayo del dos mil veintiséis. </w:t>
      </w:r>
    </w:p>
    <w:p w:rsidR="003A467E" w:rsidRPr="006F2FFC" w:rsidRDefault="003A467E" w:rsidP="006F2FFC">
      <w:pPr>
        <w:spacing w:after="0" w:line="240" w:lineRule="auto"/>
        <w:jc w:val="center"/>
        <w:rPr>
          <w:rFonts w:ascii="Times New Roman" w:hAnsi="Times New Roman" w:cs="Times New Roman"/>
          <w:sz w:val="24"/>
          <w:szCs w:val="24"/>
        </w:rPr>
      </w:pPr>
    </w:p>
    <w:p w:rsidR="003A467E" w:rsidRPr="006F2FFC" w:rsidRDefault="003A467E" w:rsidP="006F2FFC">
      <w:pPr>
        <w:spacing w:after="0" w:line="240" w:lineRule="auto"/>
        <w:jc w:val="center"/>
        <w:rPr>
          <w:rFonts w:ascii="Times New Roman" w:hAnsi="Times New Roman" w:cs="Times New Roman"/>
          <w:sz w:val="24"/>
          <w:szCs w:val="24"/>
        </w:rPr>
      </w:pPr>
    </w:p>
    <w:p w:rsidR="003A467E" w:rsidRPr="003A467E" w:rsidRDefault="003A467E" w:rsidP="006F2FFC">
      <w:pPr>
        <w:spacing w:after="0" w:line="240" w:lineRule="auto"/>
        <w:contextualSpacing/>
        <w:jc w:val="both"/>
        <w:rPr>
          <w:rFonts w:ascii="Times New Roman" w:eastAsia="Calibri" w:hAnsi="Times New Roman" w:cs="Times New Roman"/>
          <w:b/>
          <w:sz w:val="24"/>
          <w:szCs w:val="24"/>
        </w:rPr>
      </w:pPr>
      <w:r w:rsidRPr="003A467E">
        <w:rPr>
          <w:rFonts w:ascii="Times New Roman" w:eastAsia="Calibri" w:hAnsi="Times New Roman" w:cs="Times New Roman"/>
          <w:b/>
          <w:bCs/>
          <w:sz w:val="24"/>
          <w:szCs w:val="24"/>
          <w:lang w:eastAsia="es-ES"/>
        </w:rPr>
        <w:t>LA H. “LXII” LEGISLATURA DEL CONGRESO DEL ESTADO LIBRE Y SOBERANO DE MÉXICO,</w:t>
      </w:r>
      <w:r w:rsidRPr="003A467E">
        <w:rPr>
          <w:rFonts w:ascii="Times New Roman" w:eastAsia="Calibri" w:hAnsi="Times New Roman" w:cs="Times New Roman"/>
          <w:b/>
          <w:sz w:val="24"/>
          <w:szCs w:val="24"/>
        </w:rPr>
        <w:t xml:space="preserve">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 </w:t>
      </w:r>
    </w:p>
    <w:p w:rsidR="003A467E" w:rsidRPr="003A467E" w:rsidRDefault="003A467E" w:rsidP="006F2FFC">
      <w:pPr>
        <w:spacing w:after="0" w:line="240" w:lineRule="auto"/>
        <w:contextualSpacing/>
        <w:jc w:val="both"/>
        <w:rPr>
          <w:rFonts w:ascii="Times New Roman" w:eastAsia="Calibri" w:hAnsi="Times New Roman" w:cs="Times New Roman"/>
          <w:b/>
          <w:sz w:val="24"/>
          <w:szCs w:val="24"/>
        </w:rPr>
      </w:pPr>
    </w:p>
    <w:p w:rsidR="003A467E" w:rsidRPr="003A467E" w:rsidRDefault="003A467E" w:rsidP="006F2FFC">
      <w:pPr>
        <w:spacing w:after="0" w:line="240" w:lineRule="auto"/>
        <w:contextualSpacing/>
        <w:jc w:val="center"/>
        <w:rPr>
          <w:rFonts w:ascii="Times New Roman" w:eastAsia="Calibri" w:hAnsi="Times New Roman" w:cs="Times New Roman"/>
          <w:b/>
          <w:sz w:val="24"/>
          <w:szCs w:val="24"/>
        </w:rPr>
      </w:pPr>
      <w:r w:rsidRPr="003A467E">
        <w:rPr>
          <w:rFonts w:ascii="Times New Roman" w:eastAsia="Calibri" w:hAnsi="Times New Roman" w:cs="Times New Roman"/>
          <w:b/>
          <w:sz w:val="24"/>
          <w:szCs w:val="24"/>
        </w:rPr>
        <w:t>A C U E R D O</w:t>
      </w:r>
    </w:p>
    <w:p w:rsidR="003A467E" w:rsidRPr="003A467E" w:rsidRDefault="003A467E" w:rsidP="006F2FFC">
      <w:pPr>
        <w:spacing w:after="0" w:line="240" w:lineRule="auto"/>
        <w:contextualSpacing/>
        <w:jc w:val="both"/>
        <w:rPr>
          <w:rFonts w:ascii="Times New Roman" w:eastAsia="Calibri" w:hAnsi="Times New Roman" w:cs="Times New Roman"/>
          <w:b/>
          <w:sz w:val="24"/>
          <w:szCs w:val="24"/>
        </w:rPr>
      </w:pPr>
    </w:p>
    <w:p w:rsidR="003A467E" w:rsidRPr="003A467E" w:rsidRDefault="003A467E" w:rsidP="006F2FFC">
      <w:pPr>
        <w:spacing w:after="0" w:line="240" w:lineRule="auto"/>
        <w:contextualSpacing/>
        <w:jc w:val="both"/>
        <w:rPr>
          <w:rFonts w:ascii="Times New Roman" w:eastAsia="Calibri" w:hAnsi="Times New Roman" w:cs="Times New Roman"/>
          <w:sz w:val="24"/>
          <w:szCs w:val="24"/>
        </w:rPr>
      </w:pPr>
      <w:r w:rsidRPr="003A467E">
        <w:rPr>
          <w:rFonts w:ascii="Times New Roman" w:eastAsia="Calibri" w:hAnsi="Times New Roman" w:cs="Times New Roman"/>
          <w:b/>
          <w:sz w:val="24"/>
          <w:szCs w:val="24"/>
        </w:rPr>
        <w:t>ARTÍCULO PRIMERO.-</w:t>
      </w:r>
      <w:r w:rsidRPr="003A467E">
        <w:rPr>
          <w:rFonts w:ascii="Times New Roman" w:eastAsia="Calibri" w:hAnsi="Times New Roman" w:cs="Times New Roman"/>
          <w:sz w:val="24"/>
          <w:szCs w:val="24"/>
        </w:rPr>
        <w:t xml:space="preserve"> Con fundamento en lo dispuesto en los artículos 62 de la Constitución Política del Estado Libre y Soberano de México y 52 de la Ley Orgánica del Poder Legislativo del Estado Libre y Soberano de México, se designa a la H. Diputación Permanente que habrá de fungir durante el Segundo Período de Receso del Segundo Año de Ejercicio Constitucional de la “LXII” Legislatura </w:t>
      </w:r>
      <w:r w:rsidRPr="003A467E">
        <w:rPr>
          <w:rFonts w:ascii="Times New Roman" w:eastAsia="Calibri" w:hAnsi="Times New Roman" w:cs="Times New Roman"/>
          <w:bCs/>
          <w:sz w:val="24"/>
          <w:szCs w:val="24"/>
          <w:lang w:eastAsia="es-ES"/>
        </w:rPr>
        <w:t>del Congreso del Estado Libre y Soberano de México</w:t>
      </w:r>
      <w:r w:rsidRPr="003A467E">
        <w:rPr>
          <w:rFonts w:ascii="Times New Roman" w:eastAsia="Calibri" w:hAnsi="Times New Roman" w:cs="Times New Roman"/>
          <w:sz w:val="24"/>
          <w:szCs w:val="24"/>
        </w:rPr>
        <w:t xml:space="preserve">, conforme el tenor siguiente: </w:t>
      </w:r>
    </w:p>
    <w:p w:rsidR="003A467E" w:rsidRPr="003A467E" w:rsidRDefault="003A467E" w:rsidP="006F2FFC">
      <w:pPr>
        <w:spacing w:after="0" w:line="240" w:lineRule="auto"/>
        <w:contextualSpacing/>
        <w:jc w:val="both"/>
        <w:rPr>
          <w:rFonts w:ascii="Times New Roman" w:eastAsia="Calibri" w:hAnsi="Times New Roman" w:cs="Times New Roman"/>
          <w:sz w:val="24"/>
          <w:szCs w:val="24"/>
        </w:rPr>
      </w:pPr>
    </w:p>
    <w:tbl>
      <w:tblPr>
        <w:tblW w:w="0" w:type="auto"/>
        <w:tblLook w:val="04A0" w:firstRow="1" w:lastRow="0" w:firstColumn="1" w:lastColumn="0" w:noHBand="0" w:noVBand="1"/>
      </w:tblPr>
      <w:tblGrid>
        <w:gridCol w:w="2727"/>
        <w:gridCol w:w="5189"/>
      </w:tblGrid>
      <w:tr w:rsidR="003A467E" w:rsidRPr="003A467E" w:rsidTr="00586A22">
        <w:trPr>
          <w:trHeight w:val="273"/>
        </w:trPr>
        <w:tc>
          <w:tcPr>
            <w:tcW w:w="2727" w:type="dxa"/>
            <w:shd w:val="clear" w:color="auto" w:fill="auto"/>
          </w:tcPr>
          <w:p w:rsidR="003A467E" w:rsidRPr="003A467E" w:rsidRDefault="003A467E" w:rsidP="006F2FFC">
            <w:pPr>
              <w:spacing w:after="0" w:line="240" w:lineRule="auto"/>
              <w:contextualSpacing/>
              <w:rPr>
                <w:rFonts w:ascii="Times New Roman" w:eastAsia="Times New Roman" w:hAnsi="Times New Roman" w:cs="Times New Roman"/>
                <w:b/>
                <w:bCs/>
                <w:color w:val="000000"/>
                <w:sz w:val="24"/>
                <w:szCs w:val="24"/>
              </w:rPr>
            </w:pPr>
            <w:r w:rsidRPr="003A467E">
              <w:rPr>
                <w:rFonts w:ascii="Times New Roman" w:eastAsia="Times New Roman" w:hAnsi="Times New Roman" w:cs="Times New Roman"/>
                <w:b/>
                <w:bCs/>
                <w:color w:val="000000"/>
                <w:sz w:val="24"/>
                <w:szCs w:val="24"/>
              </w:rPr>
              <w:t>PRESIDENTA:</w:t>
            </w:r>
          </w:p>
        </w:tc>
        <w:tc>
          <w:tcPr>
            <w:tcW w:w="5189" w:type="dxa"/>
            <w:shd w:val="clear" w:color="auto" w:fill="auto"/>
          </w:tcPr>
          <w:p w:rsidR="003A467E" w:rsidRPr="003A467E" w:rsidRDefault="003A467E" w:rsidP="006F2FFC">
            <w:pPr>
              <w:spacing w:after="0" w:line="240" w:lineRule="auto"/>
              <w:contextualSpacing/>
              <w:jc w:val="both"/>
              <w:rPr>
                <w:rFonts w:ascii="Times New Roman" w:eastAsia="Times New Roman" w:hAnsi="Times New Roman" w:cs="Times New Roman"/>
                <w:sz w:val="24"/>
                <w:szCs w:val="24"/>
              </w:rPr>
            </w:pPr>
            <w:r w:rsidRPr="003A467E">
              <w:rPr>
                <w:rFonts w:ascii="Times New Roman" w:eastAsia="Times New Roman" w:hAnsi="Times New Roman" w:cs="Times New Roman"/>
                <w:sz w:val="24"/>
                <w:szCs w:val="24"/>
              </w:rPr>
              <w:t>Dip. Martha Azucena Camacho Reynoso</w:t>
            </w:r>
          </w:p>
        </w:tc>
      </w:tr>
      <w:tr w:rsidR="003A467E" w:rsidRPr="003A467E" w:rsidTr="00586A22">
        <w:trPr>
          <w:trHeight w:val="273"/>
        </w:trPr>
        <w:tc>
          <w:tcPr>
            <w:tcW w:w="2727" w:type="dxa"/>
            <w:shd w:val="clear" w:color="auto" w:fill="auto"/>
          </w:tcPr>
          <w:p w:rsidR="003A467E" w:rsidRPr="003A467E" w:rsidRDefault="003A467E" w:rsidP="006F2FFC">
            <w:pPr>
              <w:spacing w:after="0" w:line="240" w:lineRule="auto"/>
              <w:contextualSpacing/>
              <w:rPr>
                <w:rFonts w:ascii="Times New Roman" w:eastAsia="Times New Roman" w:hAnsi="Times New Roman" w:cs="Times New Roman"/>
                <w:b/>
                <w:bCs/>
                <w:color w:val="000000"/>
                <w:sz w:val="24"/>
                <w:szCs w:val="24"/>
              </w:rPr>
            </w:pPr>
            <w:r w:rsidRPr="003A467E">
              <w:rPr>
                <w:rFonts w:ascii="Times New Roman" w:eastAsia="Times New Roman" w:hAnsi="Times New Roman" w:cs="Times New Roman"/>
                <w:b/>
                <w:bCs/>
                <w:color w:val="000000"/>
                <w:sz w:val="24"/>
                <w:szCs w:val="24"/>
              </w:rPr>
              <w:t>VICEPRESIDENTE:</w:t>
            </w:r>
          </w:p>
        </w:tc>
        <w:tc>
          <w:tcPr>
            <w:tcW w:w="5189" w:type="dxa"/>
            <w:shd w:val="clear" w:color="auto" w:fill="auto"/>
          </w:tcPr>
          <w:p w:rsidR="003A467E" w:rsidRPr="003A467E" w:rsidRDefault="003A467E" w:rsidP="006F2FFC">
            <w:pPr>
              <w:spacing w:after="0" w:line="240" w:lineRule="auto"/>
              <w:contextualSpacing/>
              <w:jc w:val="both"/>
              <w:rPr>
                <w:rFonts w:ascii="Times New Roman" w:eastAsia="Times New Roman" w:hAnsi="Times New Roman" w:cs="Times New Roman"/>
                <w:sz w:val="24"/>
                <w:szCs w:val="24"/>
              </w:rPr>
            </w:pPr>
            <w:r w:rsidRPr="003A467E">
              <w:rPr>
                <w:rFonts w:ascii="Times New Roman" w:eastAsia="Times New Roman" w:hAnsi="Times New Roman" w:cs="Times New Roman"/>
                <w:sz w:val="24"/>
                <w:szCs w:val="24"/>
              </w:rPr>
              <w:t>Dip. Isaías Peláez Soria</w:t>
            </w:r>
          </w:p>
        </w:tc>
      </w:tr>
      <w:tr w:rsidR="003A467E" w:rsidRPr="003A467E" w:rsidTr="00586A22">
        <w:trPr>
          <w:trHeight w:val="273"/>
        </w:trPr>
        <w:tc>
          <w:tcPr>
            <w:tcW w:w="2727" w:type="dxa"/>
            <w:shd w:val="clear" w:color="auto" w:fill="auto"/>
          </w:tcPr>
          <w:p w:rsidR="003A467E" w:rsidRPr="003A467E" w:rsidRDefault="003A467E" w:rsidP="006F2FFC">
            <w:pPr>
              <w:spacing w:after="0" w:line="240" w:lineRule="auto"/>
              <w:contextualSpacing/>
              <w:rPr>
                <w:rFonts w:ascii="Times New Roman" w:eastAsia="Times New Roman" w:hAnsi="Times New Roman" w:cs="Times New Roman"/>
                <w:b/>
                <w:bCs/>
                <w:color w:val="000000"/>
                <w:sz w:val="24"/>
                <w:szCs w:val="24"/>
              </w:rPr>
            </w:pPr>
            <w:r w:rsidRPr="003A467E">
              <w:rPr>
                <w:rFonts w:ascii="Times New Roman" w:eastAsia="Times New Roman" w:hAnsi="Times New Roman" w:cs="Times New Roman"/>
                <w:b/>
                <w:bCs/>
                <w:color w:val="000000"/>
                <w:sz w:val="24"/>
                <w:szCs w:val="24"/>
              </w:rPr>
              <w:t>SECRETARIO:</w:t>
            </w:r>
          </w:p>
        </w:tc>
        <w:tc>
          <w:tcPr>
            <w:tcW w:w="5189" w:type="dxa"/>
            <w:shd w:val="clear" w:color="auto" w:fill="auto"/>
          </w:tcPr>
          <w:p w:rsidR="003A467E" w:rsidRPr="003A467E" w:rsidRDefault="003A467E" w:rsidP="006F2FFC">
            <w:pPr>
              <w:spacing w:after="0" w:line="240" w:lineRule="auto"/>
              <w:contextualSpacing/>
              <w:jc w:val="both"/>
              <w:rPr>
                <w:rFonts w:ascii="Times New Roman" w:eastAsia="Times New Roman" w:hAnsi="Times New Roman" w:cs="Times New Roman"/>
                <w:sz w:val="24"/>
                <w:szCs w:val="24"/>
              </w:rPr>
            </w:pPr>
            <w:r w:rsidRPr="003A467E">
              <w:rPr>
                <w:rFonts w:ascii="Times New Roman" w:eastAsia="Times New Roman" w:hAnsi="Times New Roman" w:cs="Times New Roman"/>
                <w:sz w:val="24"/>
                <w:szCs w:val="24"/>
              </w:rPr>
              <w:t>Dip. Isaac Josué Hernández Méndez</w:t>
            </w:r>
          </w:p>
        </w:tc>
      </w:tr>
      <w:tr w:rsidR="003A467E" w:rsidRPr="003A467E" w:rsidTr="00586A22">
        <w:trPr>
          <w:trHeight w:val="257"/>
        </w:trPr>
        <w:tc>
          <w:tcPr>
            <w:tcW w:w="2727" w:type="dxa"/>
            <w:shd w:val="clear" w:color="auto" w:fill="auto"/>
          </w:tcPr>
          <w:p w:rsidR="003A467E" w:rsidRPr="003A467E" w:rsidRDefault="003A467E" w:rsidP="006F2FFC">
            <w:pPr>
              <w:spacing w:after="0" w:line="240" w:lineRule="auto"/>
              <w:contextualSpacing/>
              <w:rPr>
                <w:rFonts w:ascii="Times New Roman" w:eastAsia="Times New Roman" w:hAnsi="Times New Roman" w:cs="Times New Roman"/>
                <w:b/>
                <w:bCs/>
                <w:color w:val="000000"/>
                <w:sz w:val="24"/>
                <w:szCs w:val="24"/>
              </w:rPr>
            </w:pPr>
            <w:r w:rsidRPr="003A467E">
              <w:rPr>
                <w:rFonts w:ascii="Times New Roman" w:eastAsia="Times New Roman" w:hAnsi="Times New Roman" w:cs="Times New Roman"/>
                <w:b/>
                <w:bCs/>
                <w:color w:val="000000"/>
                <w:sz w:val="24"/>
                <w:szCs w:val="24"/>
              </w:rPr>
              <w:t>MIEMBRO:</w:t>
            </w:r>
          </w:p>
        </w:tc>
        <w:tc>
          <w:tcPr>
            <w:tcW w:w="5189" w:type="dxa"/>
            <w:shd w:val="clear" w:color="auto" w:fill="auto"/>
          </w:tcPr>
          <w:p w:rsidR="003A467E" w:rsidRPr="003A467E" w:rsidRDefault="003A467E" w:rsidP="006F2FFC">
            <w:pPr>
              <w:spacing w:after="0" w:line="240" w:lineRule="auto"/>
              <w:contextualSpacing/>
              <w:jc w:val="both"/>
              <w:rPr>
                <w:rFonts w:ascii="Times New Roman" w:eastAsia="Times New Roman" w:hAnsi="Times New Roman" w:cs="Times New Roman"/>
                <w:sz w:val="24"/>
                <w:szCs w:val="24"/>
              </w:rPr>
            </w:pPr>
            <w:r w:rsidRPr="003A467E">
              <w:rPr>
                <w:rFonts w:ascii="Times New Roman" w:eastAsia="Times New Roman" w:hAnsi="Times New Roman" w:cs="Times New Roman"/>
                <w:sz w:val="24"/>
                <w:szCs w:val="24"/>
              </w:rPr>
              <w:t>Dip. Joanna Alejandra Felipe Torres</w:t>
            </w:r>
          </w:p>
        </w:tc>
      </w:tr>
      <w:tr w:rsidR="003A467E" w:rsidRPr="003A467E" w:rsidTr="00586A22">
        <w:trPr>
          <w:trHeight w:val="273"/>
        </w:trPr>
        <w:tc>
          <w:tcPr>
            <w:tcW w:w="2727" w:type="dxa"/>
            <w:shd w:val="clear" w:color="auto" w:fill="auto"/>
          </w:tcPr>
          <w:p w:rsidR="003A467E" w:rsidRPr="003A467E" w:rsidRDefault="003A467E" w:rsidP="006F2FFC">
            <w:pPr>
              <w:spacing w:after="0" w:line="240" w:lineRule="auto"/>
              <w:contextualSpacing/>
              <w:rPr>
                <w:rFonts w:ascii="Times New Roman" w:eastAsia="Times New Roman" w:hAnsi="Times New Roman" w:cs="Times New Roman"/>
                <w:b/>
                <w:bCs/>
                <w:color w:val="000000"/>
                <w:sz w:val="24"/>
                <w:szCs w:val="24"/>
              </w:rPr>
            </w:pPr>
            <w:r w:rsidRPr="003A467E">
              <w:rPr>
                <w:rFonts w:ascii="Times New Roman" w:eastAsia="Times New Roman" w:hAnsi="Times New Roman" w:cs="Times New Roman"/>
                <w:b/>
                <w:bCs/>
                <w:color w:val="000000"/>
                <w:sz w:val="24"/>
                <w:szCs w:val="24"/>
              </w:rPr>
              <w:t>MIEMBRO:</w:t>
            </w:r>
          </w:p>
        </w:tc>
        <w:tc>
          <w:tcPr>
            <w:tcW w:w="5189" w:type="dxa"/>
            <w:shd w:val="clear" w:color="auto" w:fill="auto"/>
          </w:tcPr>
          <w:p w:rsidR="003A467E" w:rsidRPr="003A467E" w:rsidRDefault="003A467E" w:rsidP="006F2FFC">
            <w:pPr>
              <w:spacing w:after="0" w:line="240" w:lineRule="auto"/>
              <w:contextualSpacing/>
              <w:jc w:val="both"/>
              <w:rPr>
                <w:rFonts w:ascii="Times New Roman" w:eastAsia="Times New Roman" w:hAnsi="Times New Roman" w:cs="Times New Roman"/>
                <w:sz w:val="24"/>
                <w:szCs w:val="24"/>
              </w:rPr>
            </w:pPr>
            <w:r w:rsidRPr="003A467E">
              <w:rPr>
                <w:rFonts w:ascii="Times New Roman" w:eastAsia="Times New Roman" w:hAnsi="Times New Roman" w:cs="Times New Roman"/>
                <w:sz w:val="24"/>
                <w:szCs w:val="24"/>
              </w:rPr>
              <w:t>Dip. Eduardo Zarzosa Sánchez</w:t>
            </w:r>
          </w:p>
        </w:tc>
      </w:tr>
      <w:tr w:rsidR="003A467E" w:rsidRPr="003A467E" w:rsidTr="00586A22">
        <w:trPr>
          <w:trHeight w:val="273"/>
        </w:trPr>
        <w:tc>
          <w:tcPr>
            <w:tcW w:w="2727" w:type="dxa"/>
            <w:shd w:val="clear" w:color="auto" w:fill="auto"/>
          </w:tcPr>
          <w:p w:rsidR="003A467E" w:rsidRPr="003A467E" w:rsidRDefault="003A467E" w:rsidP="006F2FFC">
            <w:pPr>
              <w:spacing w:after="0" w:line="240" w:lineRule="auto"/>
              <w:contextualSpacing/>
              <w:rPr>
                <w:rFonts w:ascii="Times New Roman" w:eastAsia="Times New Roman" w:hAnsi="Times New Roman" w:cs="Times New Roman"/>
                <w:b/>
                <w:bCs/>
                <w:color w:val="000000"/>
                <w:sz w:val="24"/>
                <w:szCs w:val="24"/>
              </w:rPr>
            </w:pPr>
            <w:r w:rsidRPr="003A467E">
              <w:rPr>
                <w:rFonts w:ascii="Times New Roman" w:eastAsia="Times New Roman" w:hAnsi="Times New Roman" w:cs="Times New Roman"/>
                <w:b/>
                <w:bCs/>
                <w:color w:val="000000"/>
                <w:sz w:val="24"/>
                <w:szCs w:val="24"/>
              </w:rPr>
              <w:t>MIEMBRO:</w:t>
            </w:r>
          </w:p>
        </w:tc>
        <w:tc>
          <w:tcPr>
            <w:tcW w:w="5189" w:type="dxa"/>
            <w:shd w:val="clear" w:color="auto" w:fill="auto"/>
          </w:tcPr>
          <w:p w:rsidR="003A467E" w:rsidRPr="003A467E" w:rsidRDefault="003A467E" w:rsidP="006F2FFC">
            <w:pPr>
              <w:spacing w:after="0" w:line="240" w:lineRule="auto"/>
              <w:contextualSpacing/>
              <w:jc w:val="both"/>
              <w:rPr>
                <w:rFonts w:ascii="Times New Roman" w:eastAsia="Times New Roman" w:hAnsi="Times New Roman" w:cs="Times New Roman"/>
                <w:sz w:val="24"/>
                <w:szCs w:val="24"/>
              </w:rPr>
            </w:pPr>
            <w:r w:rsidRPr="003A467E">
              <w:rPr>
                <w:rFonts w:ascii="Times New Roman" w:eastAsia="Times New Roman" w:hAnsi="Times New Roman" w:cs="Times New Roman"/>
                <w:sz w:val="24"/>
                <w:szCs w:val="24"/>
              </w:rPr>
              <w:t>Dip. Maricela Beltrán Sánchez</w:t>
            </w:r>
          </w:p>
        </w:tc>
      </w:tr>
      <w:tr w:rsidR="003A467E" w:rsidRPr="003A467E" w:rsidTr="00586A22">
        <w:trPr>
          <w:trHeight w:val="273"/>
        </w:trPr>
        <w:tc>
          <w:tcPr>
            <w:tcW w:w="2727" w:type="dxa"/>
            <w:shd w:val="clear" w:color="auto" w:fill="auto"/>
          </w:tcPr>
          <w:p w:rsidR="003A467E" w:rsidRPr="003A467E" w:rsidRDefault="003A467E" w:rsidP="006F2FFC">
            <w:pPr>
              <w:spacing w:after="0" w:line="240" w:lineRule="auto"/>
              <w:contextualSpacing/>
              <w:rPr>
                <w:rFonts w:ascii="Times New Roman" w:eastAsia="Times New Roman" w:hAnsi="Times New Roman" w:cs="Times New Roman"/>
                <w:b/>
                <w:bCs/>
                <w:color w:val="000000"/>
                <w:sz w:val="24"/>
                <w:szCs w:val="24"/>
              </w:rPr>
            </w:pPr>
            <w:r w:rsidRPr="003A467E">
              <w:rPr>
                <w:rFonts w:ascii="Times New Roman" w:eastAsia="Times New Roman" w:hAnsi="Times New Roman" w:cs="Times New Roman"/>
                <w:b/>
                <w:bCs/>
                <w:color w:val="000000"/>
                <w:sz w:val="24"/>
                <w:szCs w:val="24"/>
              </w:rPr>
              <w:t>MIEMBRO:</w:t>
            </w:r>
          </w:p>
        </w:tc>
        <w:tc>
          <w:tcPr>
            <w:tcW w:w="5189" w:type="dxa"/>
            <w:shd w:val="clear" w:color="auto" w:fill="auto"/>
          </w:tcPr>
          <w:p w:rsidR="003A467E" w:rsidRPr="003A467E" w:rsidRDefault="003A467E" w:rsidP="006F2FFC">
            <w:pPr>
              <w:spacing w:after="0" w:line="240" w:lineRule="auto"/>
              <w:contextualSpacing/>
              <w:jc w:val="both"/>
              <w:rPr>
                <w:rFonts w:ascii="Times New Roman" w:eastAsia="Times New Roman" w:hAnsi="Times New Roman" w:cs="Times New Roman"/>
                <w:sz w:val="24"/>
                <w:szCs w:val="24"/>
              </w:rPr>
            </w:pPr>
            <w:r w:rsidRPr="003A467E">
              <w:rPr>
                <w:rFonts w:ascii="Times New Roman" w:eastAsia="Times New Roman" w:hAnsi="Times New Roman" w:cs="Times New Roman"/>
                <w:sz w:val="24"/>
                <w:szCs w:val="24"/>
              </w:rPr>
              <w:t>Dip. Octavio Martínez Vargas</w:t>
            </w:r>
          </w:p>
        </w:tc>
      </w:tr>
      <w:tr w:rsidR="003A467E" w:rsidRPr="003A467E" w:rsidTr="00586A22">
        <w:trPr>
          <w:trHeight w:val="273"/>
        </w:trPr>
        <w:tc>
          <w:tcPr>
            <w:tcW w:w="2727" w:type="dxa"/>
            <w:shd w:val="clear" w:color="auto" w:fill="auto"/>
          </w:tcPr>
          <w:p w:rsidR="003A467E" w:rsidRPr="003A467E" w:rsidRDefault="003A467E" w:rsidP="006F2FFC">
            <w:pPr>
              <w:spacing w:after="0" w:line="240" w:lineRule="auto"/>
              <w:contextualSpacing/>
              <w:rPr>
                <w:rFonts w:ascii="Times New Roman" w:eastAsia="Times New Roman" w:hAnsi="Times New Roman" w:cs="Times New Roman"/>
                <w:b/>
                <w:bCs/>
                <w:color w:val="000000"/>
                <w:sz w:val="24"/>
                <w:szCs w:val="24"/>
              </w:rPr>
            </w:pPr>
            <w:r w:rsidRPr="003A467E">
              <w:rPr>
                <w:rFonts w:ascii="Times New Roman" w:eastAsia="Times New Roman" w:hAnsi="Times New Roman" w:cs="Times New Roman"/>
                <w:b/>
                <w:bCs/>
                <w:color w:val="000000"/>
                <w:sz w:val="24"/>
                <w:szCs w:val="24"/>
              </w:rPr>
              <w:t>MIEMBRO:</w:t>
            </w:r>
          </w:p>
        </w:tc>
        <w:tc>
          <w:tcPr>
            <w:tcW w:w="5189" w:type="dxa"/>
            <w:shd w:val="clear" w:color="auto" w:fill="auto"/>
          </w:tcPr>
          <w:p w:rsidR="003A467E" w:rsidRPr="003A467E" w:rsidRDefault="003A467E" w:rsidP="006F2FFC">
            <w:pPr>
              <w:spacing w:after="0" w:line="240" w:lineRule="auto"/>
              <w:contextualSpacing/>
              <w:jc w:val="both"/>
              <w:rPr>
                <w:rFonts w:ascii="Times New Roman" w:eastAsia="Times New Roman" w:hAnsi="Times New Roman" w:cs="Times New Roman"/>
                <w:sz w:val="24"/>
                <w:szCs w:val="24"/>
              </w:rPr>
            </w:pPr>
            <w:r w:rsidRPr="003A467E">
              <w:rPr>
                <w:rFonts w:ascii="Times New Roman" w:eastAsia="Times New Roman" w:hAnsi="Times New Roman" w:cs="Times New Roman"/>
                <w:sz w:val="24"/>
                <w:szCs w:val="24"/>
              </w:rPr>
              <w:t>Dip. Vladimir Hernández Villegas</w:t>
            </w:r>
          </w:p>
        </w:tc>
      </w:tr>
      <w:tr w:rsidR="003A467E" w:rsidRPr="003A467E" w:rsidTr="00586A22">
        <w:trPr>
          <w:trHeight w:val="273"/>
        </w:trPr>
        <w:tc>
          <w:tcPr>
            <w:tcW w:w="2727" w:type="dxa"/>
            <w:shd w:val="clear" w:color="auto" w:fill="auto"/>
          </w:tcPr>
          <w:p w:rsidR="003A467E" w:rsidRPr="003A467E" w:rsidRDefault="003A467E" w:rsidP="006F2FFC">
            <w:pPr>
              <w:spacing w:after="0" w:line="240" w:lineRule="auto"/>
              <w:contextualSpacing/>
              <w:rPr>
                <w:rFonts w:ascii="Times New Roman" w:eastAsia="Times New Roman" w:hAnsi="Times New Roman" w:cs="Times New Roman"/>
                <w:b/>
                <w:bCs/>
                <w:color w:val="000000"/>
                <w:sz w:val="24"/>
                <w:szCs w:val="24"/>
              </w:rPr>
            </w:pPr>
            <w:r w:rsidRPr="003A467E">
              <w:rPr>
                <w:rFonts w:ascii="Times New Roman" w:eastAsia="Times New Roman" w:hAnsi="Times New Roman" w:cs="Times New Roman"/>
                <w:b/>
                <w:bCs/>
                <w:color w:val="000000"/>
                <w:sz w:val="24"/>
                <w:szCs w:val="24"/>
              </w:rPr>
              <w:t>MIEMBRO:</w:t>
            </w:r>
          </w:p>
        </w:tc>
        <w:tc>
          <w:tcPr>
            <w:tcW w:w="5189" w:type="dxa"/>
            <w:shd w:val="clear" w:color="auto" w:fill="auto"/>
          </w:tcPr>
          <w:p w:rsidR="003A467E" w:rsidRPr="003A467E" w:rsidRDefault="003A467E" w:rsidP="006F2FFC">
            <w:pPr>
              <w:spacing w:after="0" w:line="240" w:lineRule="auto"/>
              <w:contextualSpacing/>
              <w:jc w:val="both"/>
              <w:rPr>
                <w:rFonts w:ascii="Times New Roman" w:eastAsia="Times New Roman" w:hAnsi="Times New Roman" w:cs="Times New Roman"/>
                <w:sz w:val="24"/>
                <w:szCs w:val="24"/>
              </w:rPr>
            </w:pPr>
            <w:r w:rsidRPr="003A467E">
              <w:rPr>
                <w:rFonts w:ascii="Times New Roman" w:eastAsia="Times New Roman" w:hAnsi="Times New Roman" w:cs="Times New Roman"/>
                <w:sz w:val="24"/>
                <w:szCs w:val="24"/>
              </w:rPr>
              <w:t>Dip. Gerardo Pliego Santana</w:t>
            </w:r>
          </w:p>
        </w:tc>
      </w:tr>
      <w:tr w:rsidR="003A467E" w:rsidRPr="003A467E" w:rsidTr="00586A22">
        <w:trPr>
          <w:trHeight w:val="273"/>
        </w:trPr>
        <w:tc>
          <w:tcPr>
            <w:tcW w:w="2727" w:type="dxa"/>
            <w:shd w:val="clear" w:color="auto" w:fill="auto"/>
          </w:tcPr>
          <w:p w:rsidR="003A467E" w:rsidRPr="003A467E" w:rsidRDefault="003A467E" w:rsidP="006F2FFC">
            <w:pPr>
              <w:spacing w:after="0" w:line="240" w:lineRule="auto"/>
              <w:contextualSpacing/>
              <w:rPr>
                <w:rFonts w:ascii="Times New Roman" w:eastAsia="Times New Roman" w:hAnsi="Times New Roman" w:cs="Times New Roman"/>
                <w:b/>
                <w:bCs/>
                <w:color w:val="000000"/>
                <w:sz w:val="24"/>
                <w:szCs w:val="24"/>
              </w:rPr>
            </w:pPr>
            <w:r w:rsidRPr="003A467E">
              <w:rPr>
                <w:rFonts w:ascii="Times New Roman" w:eastAsia="Times New Roman" w:hAnsi="Times New Roman" w:cs="Times New Roman"/>
                <w:b/>
                <w:bCs/>
                <w:color w:val="000000"/>
                <w:sz w:val="24"/>
                <w:szCs w:val="24"/>
              </w:rPr>
              <w:t>SUPLENTE:</w:t>
            </w:r>
          </w:p>
        </w:tc>
        <w:tc>
          <w:tcPr>
            <w:tcW w:w="5189" w:type="dxa"/>
            <w:shd w:val="clear" w:color="auto" w:fill="auto"/>
          </w:tcPr>
          <w:p w:rsidR="003A467E" w:rsidRPr="003A467E" w:rsidRDefault="003A467E" w:rsidP="006F2FFC">
            <w:pPr>
              <w:spacing w:after="0" w:line="240" w:lineRule="auto"/>
              <w:contextualSpacing/>
              <w:jc w:val="both"/>
              <w:rPr>
                <w:rFonts w:ascii="Times New Roman" w:eastAsia="Times New Roman" w:hAnsi="Times New Roman" w:cs="Times New Roman"/>
                <w:sz w:val="24"/>
                <w:szCs w:val="24"/>
              </w:rPr>
            </w:pPr>
            <w:r w:rsidRPr="003A467E">
              <w:rPr>
                <w:rFonts w:ascii="Times New Roman" w:eastAsia="Times New Roman" w:hAnsi="Times New Roman" w:cs="Times New Roman"/>
                <w:sz w:val="24"/>
                <w:szCs w:val="24"/>
              </w:rPr>
              <w:t xml:space="preserve">Dip. Román Francisco Cortés Lugo </w:t>
            </w:r>
          </w:p>
        </w:tc>
      </w:tr>
      <w:tr w:rsidR="003A467E" w:rsidRPr="003A467E" w:rsidTr="00586A22">
        <w:trPr>
          <w:trHeight w:val="273"/>
        </w:trPr>
        <w:tc>
          <w:tcPr>
            <w:tcW w:w="2727" w:type="dxa"/>
            <w:shd w:val="clear" w:color="auto" w:fill="auto"/>
          </w:tcPr>
          <w:p w:rsidR="003A467E" w:rsidRPr="003A467E" w:rsidRDefault="003A467E" w:rsidP="006F2FFC">
            <w:pPr>
              <w:spacing w:after="0" w:line="240" w:lineRule="auto"/>
              <w:contextualSpacing/>
              <w:rPr>
                <w:rFonts w:ascii="Times New Roman" w:eastAsia="Times New Roman" w:hAnsi="Times New Roman" w:cs="Times New Roman"/>
                <w:b/>
                <w:bCs/>
                <w:color w:val="000000"/>
                <w:sz w:val="24"/>
                <w:szCs w:val="24"/>
              </w:rPr>
            </w:pPr>
            <w:r w:rsidRPr="003A467E">
              <w:rPr>
                <w:rFonts w:ascii="Times New Roman" w:eastAsia="Times New Roman" w:hAnsi="Times New Roman" w:cs="Times New Roman"/>
                <w:b/>
                <w:bCs/>
                <w:color w:val="000000"/>
                <w:sz w:val="24"/>
                <w:szCs w:val="24"/>
              </w:rPr>
              <w:t>SUPLENTE:</w:t>
            </w:r>
          </w:p>
        </w:tc>
        <w:tc>
          <w:tcPr>
            <w:tcW w:w="5189" w:type="dxa"/>
            <w:shd w:val="clear" w:color="auto" w:fill="auto"/>
          </w:tcPr>
          <w:p w:rsidR="003A467E" w:rsidRPr="003A467E" w:rsidRDefault="003A467E" w:rsidP="006F2FFC">
            <w:pPr>
              <w:spacing w:after="0" w:line="240" w:lineRule="auto"/>
              <w:contextualSpacing/>
              <w:jc w:val="both"/>
              <w:rPr>
                <w:rFonts w:ascii="Times New Roman" w:eastAsia="Times New Roman" w:hAnsi="Times New Roman" w:cs="Times New Roman"/>
                <w:sz w:val="24"/>
                <w:szCs w:val="24"/>
              </w:rPr>
            </w:pPr>
            <w:r w:rsidRPr="003A467E">
              <w:rPr>
                <w:rFonts w:ascii="Times New Roman" w:eastAsia="Times New Roman" w:hAnsi="Times New Roman" w:cs="Times New Roman"/>
                <w:sz w:val="24"/>
                <w:szCs w:val="24"/>
              </w:rPr>
              <w:t>Dip. Alejandra Figueroa Adame</w:t>
            </w:r>
          </w:p>
        </w:tc>
      </w:tr>
      <w:tr w:rsidR="003A467E" w:rsidRPr="003A467E" w:rsidTr="00586A22">
        <w:trPr>
          <w:trHeight w:val="257"/>
        </w:trPr>
        <w:tc>
          <w:tcPr>
            <w:tcW w:w="2727" w:type="dxa"/>
            <w:shd w:val="clear" w:color="auto" w:fill="auto"/>
          </w:tcPr>
          <w:p w:rsidR="003A467E" w:rsidRPr="003A467E" w:rsidRDefault="003A467E" w:rsidP="006F2FFC">
            <w:pPr>
              <w:spacing w:after="0" w:line="240" w:lineRule="auto"/>
              <w:contextualSpacing/>
              <w:rPr>
                <w:rFonts w:ascii="Times New Roman" w:eastAsia="Times New Roman" w:hAnsi="Times New Roman" w:cs="Times New Roman"/>
                <w:b/>
                <w:bCs/>
                <w:color w:val="000000"/>
                <w:sz w:val="24"/>
                <w:szCs w:val="24"/>
              </w:rPr>
            </w:pPr>
            <w:r w:rsidRPr="003A467E">
              <w:rPr>
                <w:rFonts w:ascii="Times New Roman" w:eastAsia="Times New Roman" w:hAnsi="Times New Roman" w:cs="Times New Roman"/>
                <w:b/>
                <w:bCs/>
                <w:color w:val="000000"/>
                <w:sz w:val="24"/>
                <w:szCs w:val="24"/>
              </w:rPr>
              <w:t>SUPLENTE:</w:t>
            </w:r>
          </w:p>
        </w:tc>
        <w:tc>
          <w:tcPr>
            <w:tcW w:w="5189" w:type="dxa"/>
            <w:shd w:val="clear" w:color="auto" w:fill="auto"/>
          </w:tcPr>
          <w:p w:rsidR="003A467E" w:rsidRPr="003A467E" w:rsidRDefault="003A467E" w:rsidP="006F2FFC">
            <w:pPr>
              <w:spacing w:after="0" w:line="240" w:lineRule="auto"/>
              <w:contextualSpacing/>
              <w:jc w:val="both"/>
              <w:rPr>
                <w:rFonts w:ascii="Times New Roman" w:eastAsia="Times New Roman" w:hAnsi="Times New Roman" w:cs="Times New Roman"/>
                <w:sz w:val="24"/>
                <w:szCs w:val="24"/>
              </w:rPr>
            </w:pPr>
            <w:r w:rsidRPr="003A467E">
              <w:rPr>
                <w:rFonts w:ascii="Times New Roman" w:eastAsia="Times New Roman" w:hAnsi="Times New Roman" w:cs="Times New Roman"/>
                <w:sz w:val="24"/>
                <w:szCs w:val="24"/>
              </w:rPr>
              <w:t>Dip. María del Consuelo Estrada Plata</w:t>
            </w:r>
          </w:p>
        </w:tc>
      </w:tr>
      <w:tr w:rsidR="003A467E" w:rsidRPr="003A467E" w:rsidTr="00586A22">
        <w:trPr>
          <w:trHeight w:val="273"/>
        </w:trPr>
        <w:tc>
          <w:tcPr>
            <w:tcW w:w="2727" w:type="dxa"/>
            <w:shd w:val="clear" w:color="auto" w:fill="auto"/>
          </w:tcPr>
          <w:p w:rsidR="003A467E" w:rsidRPr="003A467E" w:rsidRDefault="003A467E" w:rsidP="006F2FFC">
            <w:pPr>
              <w:spacing w:after="0" w:line="240" w:lineRule="auto"/>
              <w:contextualSpacing/>
              <w:rPr>
                <w:rFonts w:ascii="Times New Roman" w:eastAsia="Times New Roman" w:hAnsi="Times New Roman" w:cs="Times New Roman"/>
                <w:b/>
                <w:bCs/>
                <w:color w:val="000000"/>
                <w:sz w:val="24"/>
                <w:szCs w:val="24"/>
              </w:rPr>
            </w:pPr>
            <w:r w:rsidRPr="003A467E">
              <w:rPr>
                <w:rFonts w:ascii="Times New Roman" w:eastAsia="Times New Roman" w:hAnsi="Times New Roman" w:cs="Times New Roman"/>
                <w:b/>
                <w:bCs/>
                <w:color w:val="000000"/>
                <w:sz w:val="24"/>
                <w:szCs w:val="24"/>
              </w:rPr>
              <w:t>SUPLENTE:</w:t>
            </w:r>
          </w:p>
        </w:tc>
        <w:tc>
          <w:tcPr>
            <w:tcW w:w="5189" w:type="dxa"/>
            <w:shd w:val="clear" w:color="auto" w:fill="auto"/>
          </w:tcPr>
          <w:p w:rsidR="003A467E" w:rsidRPr="003A467E" w:rsidRDefault="003A467E" w:rsidP="006F2FFC">
            <w:pPr>
              <w:spacing w:after="0" w:line="240" w:lineRule="auto"/>
              <w:contextualSpacing/>
              <w:jc w:val="both"/>
              <w:rPr>
                <w:rFonts w:ascii="Times New Roman" w:eastAsia="Times New Roman" w:hAnsi="Times New Roman" w:cs="Times New Roman"/>
                <w:sz w:val="24"/>
                <w:szCs w:val="24"/>
              </w:rPr>
            </w:pPr>
            <w:r w:rsidRPr="003A467E">
              <w:rPr>
                <w:rFonts w:ascii="Times New Roman" w:eastAsia="Times New Roman" w:hAnsi="Times New Roman" w:cs="Times New Roman"/>
                <w:sz w:val="24"/>
                <w:szCs w:val="24"/>
              </w:rPr>
              <w:t>Dip. Paola Jiménez Hernández</w:t>
            </w:r>
          </w:p>
        </w:tc>
      </w:tr>
      <w:tr w:rsidR="003A467E" w:rsidRPr="003A467E" w:rsidTr="00586A22">
        <w:trPr>
          <w:trHeight w:val="273"/>
        </w:trPr>
        <w:tc>
          <w:tcPr>
            <w:tcW w:w="2727" w:type="dxa"/>
            <w:shd w:val="clear" w:color="auto" w:fill="auto"/>
          </w:tcPr>
          <w:p w:rsidR="003A467E" w:rsidRPr="003A467E" w:rsidRDefault="003A467E" w:rsidP="006F2FFC">
            <w:pPr>
              <w:spacing w:after="0" w:line="240" w:lineRule="auto"/>
              <w:contextualSpacing/>
              <w:rPr>
                <w:rFonts w:ascii="Times New Roman" w:eastAsia="Times New Roman" w:hAnsi="Times New Roman" w:cs="Times New Roman"/>
                <w:b/>
                <w:bCs/>
                <w:color w:val="000000"/>
                <w:sz w:val="24"/>
                <w:szCs w:val="24"/>
              </w:rPr>
            </w:pPr>
            <w:r w:rsidRPr="003A467E">
              <w:rPr>
                <w:rFonts w:ascii="Times New Roman" w:eastAsia="Times New Roman" w:hAnsi="Times New Roman" w:cs="Times New Roman"/>
                <w:b/>
                <w:bCs/>
                <w:color w:val="000000"/>
                <w:sz w:val="24"/>
                <w:szCs w:val="24"/>
              </w:rPr>
              <w:t>SUPLENTE:</w:t>
            </w:r>
          </w:p>
        </w:tc>
        <w:tc>
          <w:tcPr>
            <w:tcW w:w="5189" w:type="dxa"/>
            <w:shd w:val="clear" w:color="auto" w:fill="auto"/>
          </w:tcPr>
          <w:p w:rsidR="003A467E" w:rsidRPr="003A467E" w:rsidRDefault="003A467E" w:rsidP="006F2FFC">
            <w:pPr>
              <w:spacing w:after="0" w:line="240" w:lineRule="auto"/>
              <w:contextualSpacing/>
              <w:jc w:val="both"/>
              <w:rPr>
                <w:rFonts w:ascii="Times New Roman" w:eastAsia="Times New Roman" w:hAnsi="Times New Roman" w:cs="Times New Roman"/>
                <w:sz w:val="24"/>
                <w:szCs w:val="24"/>
              </w:rPr>
            </w:pPr>
            <w:r w:rsidRPr="003A467E">
              <w:rPr>
                <w:rFonts w:ascii="Times New Roman" w:eastAsia="Times New Roman" w:hAnsi="Times New Roman" w:cs="Times New Roman"/>
                <w:sz w:val="24"/>
                <w:szCs w:val="24"/>
              </w:rPr>
              <w:t xml:space="preserve">Dip. Gabriel </w:t>
            </w:r>
            <w:r w:rsidR="00586A22" w:rsidRPr="006F2FFC">
              <w:rPr>
                <w:rFonts w:ascii="Times New Roman" w:eastAsia="Times New Roman" w:hAnsi="Times New Roman" w:cs="Times New Roman"/>
                <w:sz w:val="24"/>
                <w:szCs w:val="24"/>
              </w:rPr>
              <w:t>Calad</w:t>
            </w:r>
            <w:r w:rsidRPr="003A467E">
              <w:rPr>
                <w:rFonts w:ascii="Times New Roman" w:eastAsia="Times New Roman" w:hAnsi="Times New Roman" w:cs="Times New Roman"/>
                <w:sz w:val="24"/>
                <w:szCs w:val="24"/>
              </w:rPr>
              <w:t xml:space="preserve"> Mohamed Báez</w:t>
            </w:r>
          </w:p>
        </w:tc>
      </w:tr>
    </w:tbl>
    <w:p w:rsidR="003A467E" w:rsidRPr="003A467E" w:rsidRDefault="003A467E" w:rsidP="006F2FFC">
      <w:pPr>
        <w:spacing w:after="0" w:line="240" w:lineRule="auto"/>
        <w:contextualSpacing/>
        <w:jc w:val="both"/>
        <w:rPr>
          <w:rFonts w:ascii="Times New Roman" w:eastAsia="Calibri" w:hAnsi="Times New Roman" w:cs="Times New Roman"/>
          <w:sz w:val="24"/>
          <w:szCs w:val="24"/>
        </w:rPr>
      </w:pPr>
    </w:p>
    <w:p w:rsidR="003A467E" w:rsidRPr="003A467E" w:rsidRDefault="003A467E" w:rsidP="006F2FFC">
      <w:pPr>
        <w:spacing w:after="0" w:line="240" w:lineRule="auto"/>
        <w:contextualSpacing/>
        <w:jc w:val="both"/>
        <w:rPr>
          <w:rFonts w:ascii="Times New Roman" w:eastAsia="Calibri" w:hAnsi="Times New Roman" w:cs="Times New Roman"/>
          <w:sz w:val="24"/>
          <w:szCs w:val="24"/>
        </w:rPr>
      </w:pPr>
      <w:r w:rsidRPr="003A467E">
        <w:rPr>
          <w:rFonts w:ascii="Times New Roman" w:eastAsia="Calibri" w:hAnsi="Times New Roman" w:cs="Times New Roman"/>
          <w:b/>
          <w:sz w:val="24"/>
          <w:szCs w:val="24"/>
        </w:rPr>
        <w:t>ARTÍCULO SEGUNDO.-</w:t>
      </w:r>
      <w:r w:rsidRPr="003A467E">
        <w:rPr>
          <w:rFonts w:ascii="Times New Roman" w:eastAsia="Calibri" w:hAnsi="Times New Roman" w:cs="Times New Roman"/>
          <w:sz w:val="24"/>
          <w:szCs w:val="24"/>
        </w:rPr>
        <w:t xml:space="preserve"> En términos del artículo 52 de la Ley Orgánica del Poder Legislativo del Estado Libre y Soberano de México, la </w:t>
      </w:r>
      <w:r w:rsidRPr="003A467E">
        <w:rPr>
          <w:rFonts w:ascii="Times New Roman" w:eastAsia="Calibri" w:hAnsi="Times New Roman" w:cs="Times New Roman"/>
          <w:bCs/>
          <w:sz w:val="24"/>
          <w:szCs w:val="24"/>
        </w:rPr>
        <w:t>Persona Titular de la Presidencia de la Directiva, preside la Diputación Permanente en los recesos del año del ejercicio constitucional que corresponda</w:t>
      </w:r>
      <w:r w:rsidRPr="003A467E">
        <w:rPr>
          <w:rFonts w:ascii="Times New Roman" w:eastAsia="Calibri" w:hAnsi="Times New Roman" w:cs="Times New Roman"/>
          <w:sz w:val="24"/>
          <w:szCs w:val="24"/>
        </w:rPr>
        <w:t>, como lo dispone el citado artículo 52 de la Ley Orgánica de este Poder Legislativo.</w:t>
      </w:r>
    </w:p>
    <w:p w:rsidR="003A467E" w:rsidRPr="003A467E" w:rsidRDefault="003A467E" w:rsidP="006F2FFC">
      <w:pPr>
        <w:spacing w:after="0" w:line="240" w:lineRule="auto"/>
        <w:contextualSpacing/>
        <w:jc w:val="both"/>
        <w:rPr>
          <w:rFonts w:ascii="Times New Roman" w:eastAsia="Calibri" w:hAnsi="Times New Roman" w:cs="Times New Roman"/>
          <w:sz w:val="24"/>
          <w:szCs w:val="24"/>
        </w:rPr>
      </w:pPr>
    </w:p>
    <w:p w:rsidR="003A467E" w:rsidRPr="003A467E" w:rsidRDefault="003A467E" w:rsidP="006F2FFC">
      <w:pPr>
        <w:spacing w:after="0" w:line="240" w:lineRule="auto"/>
        <w:contextualSpacing/>
        <w:jc w:val="both"/>
        <w:rPr>
          <w:rFonts w:ascii="Times New Roman" w:eastAsia="Calibri" w:hAnsi="Times New Roman" w:cs="Times New Roman"/>
          <w:sz w:val="24"/>
          <w:szCs w:val="24"/>
        </w:rPr>
      </w:pPr>
      <w:r w:rsidRPr="003A467E">
        <w:rPr>
          <w:rFonts w:ascii="Times New Roman" w:eastAsia="Calibri" w:hAnsi="Times New Roman" w:cs="Times New Roman"/>
          <w:b/>
          <w:sz w:val="24"/>
          <w:szCs w:val="24"/>
        </w:rPr>
        <w:t>ARTÍCULO TERCERO.-</w:t>
      </w:r>
      <w:r w:rsidRPr="003A467E">
        <w:rPr>
          <w:rFonts w:ascii="Times New Roman" w:eastAsia="Calibri" w:hAnsi="Times New Roman" w:cs="Times New Roman"/>
          <w:sz w:val="24"/>
          <w:szCs w:val="24"/>
        </w:rPr>
        <w:t xml:space="preserve"> La Diputación Permanente se instalará e iniciará sus funciones inmediatamente después de la Sesión de Clausura del Segundo Periodo Ordinario de Sesiones del Segundo Año de Ejercicio Constitucional de la "LXII" Legislatura </w:t>
      </w:r>
      <w:r w:rsidRPr="003A467E">
        <w:rPr>
          <w:rFonts w:ascii="Times New Roman" w:eastAsia="Calibri" w:hAnsi="Times New Roman" w:cs="Times New Roman"/>
          <w:bCs/>
          <w:sz w:val="24"/>
          <w:szCs w:val="24"/>
          <w:lang w:eastAsia="es-ES"/>
        </w:rPr>
        <w:t>del Congreso del Estado Libre y Soberano de México</w:t>
      </w:r>
      <w:r w:rsidRPr="003A467E">
        <w:rPr>
          <w:rFonts w:ascii="Times New Roman" w:eastAsia="Calibri" w:hAnsi="Times New Roman" w:cs="Times New Roman"/>
          <w:sz w:val="24"/>
          <w:szCs w:val="24"/>
        </w:rPr>
        <w:t xml:space="preserve">. </w:t>
      </w:r>
    </w:p>
    <w:p w:rsidR="003A467E" w:rsidRPr="003A467E" w:rsidRDefault="003A467E" w:rsidP="006F2FFC">
      <w:pPr>
        <w:spacing w:after="0" w:line="240" w:lineRule="auto"/>
        <w:contextualSpacing/>
        <w:jc w:val="both"/>
        <w:rPr>
          <w:rFonts w:ascii="Times New Roman" w:eastAsia="Calibri" w:hAnsi="Times New Roman" w:cs="Times New Roman"/>
          <w:sz w:val="24"/>
          <w:szCs w:val="24"/>
        </w:rPr>
      </w:pPr>
    </w:p>
    <w:p w:rsidR="003A467E" w:rsidRPr="003A467E" w:rsidRDefault="003A467E" w:rsidP="006F2FFC">
      <w:pPr>
        <w:spacing w:after="0" w:line="240" w:lineRule="auto"/>
        <w:contextualSpacing/>
        <w:jc w:val="center"/>
        <w:rPr>
          <w:rFonts w:ascii="Times New Roman" w:eastAsia="Calibri" w:hAnsi="Times New Roman" w:cs="Times New Roman"/>
          <w:b/>
          <w:sz w:val="24"/>
          <w:szCs w:val="24"/>
        </w:rPr>
      </w:pPr>
      <w:r w:rsidRPr="003A467E">
        <w:rPr>
          <w:rFonts w:ascii="Times New Roman" w:eastAsia="Calibri" w:hAnsi="Times New Roman" w:cs="Times New Roman"/>
          <w:b/>
          <w:sz w:val="24"/>
          <w:szCs w:val="24"/>
        </w:rPr>
        <w:t>T R A N S I T O R I O S</w:t>
      </w:r>
    </w:p>
    <w:p w:rsidR="003A467E" w:rsidRPr="003A467E" w:rsidRDefault="003A467E" w:rsidP="006F2FFC">
      <w:pPr>
        <w:spacing w:after="0" w:line="240" w:lineRule="auto"/>
        <w:contextualSpacing/>
        <w:jc w:val="both"/>
        <w:rPr>
          <w:rFonts w:ascii="Times New Roman" w:eastAsia="Calibri" w:hAnsi="Times New Roman" w:cs="Times New Roman"/>
          <w:sz w:val="24"/>
          <w:szCs w:val="24"/>
        </w:rPr>
      </w:pPr>
    </w:p>
    <w:p w:rsidR="003A467E" w:rsidRPr="003A467E" w:rsidRDefault="003A467E" w:rsidP="006F2FFC">
      <w:pPr>
        <w:spacing w:after="0" w:line="240" w:lineRule="auto"/>
        <w:contextualSpacing/>
        <w:jc w:val="both"/>
        <w:rPr>
          <w:rFonts w:ascii="Times New Roman" w:eastAsia="Calibri" w:hAnsi="Times New Roman" w:cs="Times New Roman"/>
          <w:sz w:val="24"/>
          <w:szCs w:val="24"/>
        </w:rPr>
      </w:pPr>
      <w:r w:rsidRPr="003A467E">
        <w:rPr>
          <w:rFonts w:ascii="Times New Roman" w:eastAsia="Calibri" w:hAnsi="Times New Roman" w:cs="Times New Roman"/>
          <w:b/>
          <w:sz w:val="24"/>
          <w:szCs w:val="24"/>
        </w:rPr>
        <w:t>ARTÍCULO PRIMERO.-</w:t>
      </w:r>
      <w:r w:rsidRPr="003A467E">
        <w:rPr>
          <w:rFonts w:ascii="Times New Roman" w:eastAsia="Calibri" w:hAnsi="Times New Roman" w:cs="Times New Roman"/>
          <w:sz w:val="24"/>
          <w:szCs w:val="24"/>
        </w:rPr>
        <w:t xml:space="preserve"> Publíquese el presente Acuerdo en el Periódico Oficial “Gaceta del Gobierno”. </w:t>
      </w:r>
    </w:p>
    <w:p w:rsidR="003A467E" w:rsidRPr="003A467E" w:rsidRDefault="003A467E" w:rsidP="006F2FFC">
      <w:pPr>
        <w:spacing w:after="0" w:line="240" w:lineRule="auto"/>
        <w:contextualSpacing/>
        <w:jc w:val="both"/>
        <w:rPr>
          <w:rFonts w:ascii="Times New Roman" w:eastAsia="Calibri" w:hAnsi="Times New Roman" w:cs="Times New Roman"/>
          <w:sz w:val="24"/>
          <w:szCs w:val="24"/>
        </w:rPr>
      </w:pPr>
    </w:p>
    <w:p w:rsidR="003A467E" w:rsidRPr="003A467E" w:rsidRDefault="003A467E" w:rsidP="006F2FFC">
      <w:pPr>
        <w:spacing w:after="0" w:line="240" w:lineRule="auto"/>
        <w:contextualSpacing/>
        <w:jc w:val="both"/>
        <w:rPr>
          <w:rFonts w:ascii="Times New Roman" w:eastAsia="Calibri" w:hAnsi="Times New Roman" w:cs="Times New Roman"/>
          <w:color w:val="000000"/>
          <w:sz w:val="24"/>
          <w:szCs w:val="24"/>
          <w:lang w:eastAsia="es-MX"/>
        </w:rPr>
      </w:pPr>
      <w:r w:rsidRPr="003A467E">
        <w:rPr>
          <w:rFonts w:ascii="Times New Roman" w:eastAsia="Calibri" w:hAnsi="Times New Roman" w:cs="Times New Roman"/>
          <w:b/>
          <w:sz w:val="24"/>
          <w:szCs w:val="24"/>
        </w:rPr>
        <w:t xml:space="preserve">ARTÍCULO SEGUNDO.- </w:t>
      </w:r>
      <w:r w:rsidRPr="003A467E">
        <w:rPr>
          <w:rFonts w:ascii="Times New Roman" w:eastAsia="Calibri" w:hAnsi="Times New Roman" w:cs="Times New Roman"/>
          <w:sz w:val="24"/>
          <w:szCs w:val="24"/>
        </w:rPr>
        <w:t>El presente Acuerdo entrará en vigor a partir de su aprobación</w:t>
      </w:r>
      <w:r w:rsidRPr="003A467E">
        <w:rPr>
          <w:rFonts w:ascii="Times New Roman" w:eastAsia="Calibri" w:hAnsi="Times New Roman" w:cs="Times New Roman"/>
          <w:color w:val="000000"/>
          <w:sz w:val="24"/>
          <w:szCs w:val="24"/>
          <w:lang w:eastAsia="es-MX"/>
        </w:rPr>
        <w:t>.</w:t>
      </w:r>
    </w:p>
    <w:p w:rsidR="003A467E" w:rsidRPr="003A467E" w:rsidRDefault="003A467E" w:rsidP="006F2FFC">
      <w:pPr>
        <w:spacing w:after="0" w:line="240" w:lineRule="auto"/>
        <w:contextualSpacing/>
        <w:jc w:val="both"/>
        <w:rPr>
          <w:rFonts w:ascii="Times New Roman" w:eastAsia="Calibri" w:hAnsi="Times New Roman" w:cs="Times New Roman"/>
          <w:sz w:val="24"/>
          <w:szCs w:val="24"/>
        </w:rPr>
      </w:pPr>
    </w:p>
    <w:p w:rsidR="003A467E" w:rsidRPr="003A467E" w:rsidRDefault="003A467E" w:rsidP="006F2FFC">
      <w:pPr>
        <w:spacing w:after="0" w:line="240" w:lineRule="auto"/>
        <w:contextualSpacing/>
        <w:jc w:val="both"/>
        <w:rPr>
          <w:rFonts w:ascii="Times New Roman" w:eastAsia="Calibri" w:hAnsi="Times New Roman" w:cs="Times New Roman"/>
          <w:sz w:val="24"/>
          <w:szCs w:val="24"/>
        </w:rPr>
      </w:pPr>
      <w:r w:rsidRPr="003A467E">
        <w:rPr>
          <w:rFonts w:ascii="Times New Roman" w:eastAsia="Calibri" w:hAnsi="Times New Roman" w:cs="Times New Roman"/>
          <w:sz w:val="24"/>
          <w:szCs w:val="24"/>
        </w:rPr>
        <w:t xml:space="preserve">Dado en el Palacio del Poder Legislativo, en la ciudad de Toluca de Lerdo, Capital del Estado de México, a los seis días del mes de mayo del dos mil veintiséis. </w:t>
      </w:r>
    </w:p>
    <w:p w:rsidR="003A467E" w:rsidRPr="006F2FFC" w:rsidRDefault="003A467E" w:rsidP="006F2FFC">
      <w:pPr>
        <w:spacing w:after="0" w:line="240" w:lineRule="auto"/>
        <w:jc w:val="center"/>
        <w:rPr>
          <w:rFonts w:ascii="Times New Roman" w:eastAsia="Calibri" w:hAnsi="Times New Roman" w:cs="Times New Roman"/>
          <w:b/>
          <w:sz w:val="24"/>
          <w:szCs w:val="24"/>
        </w:rPr>
      </w:pPr>
    </w:p>
    <w:p w:rsidR="003A467E" w:rsidRPr="003A467E" w:rsidRDefault="003A467E" w:rsidP="006F2FFC">
      <w:pPr>
        <w:spacing w:after="0" w:line="240" w:lineRule="auto"/>
        <w:jc w:val="center"/>
        <w:rPr>
          <w:rFonts w:ascii="Times New Roman" w:eastAsia="Calibri" w:hAnsi="Times New Roman" w:cs="Times New Roman"/>
          <w:b/>
          <w:sz w:val="24"/>
          <w:szCs w:val="24"/>
        </w:rPr>
      </w:pPr>
      <w:r w:rsidRPr="003A467E">
        <w:rPr>
          <w:rFonts w:ascii="Times New Roman" w:eastAsia="Calibri" w:hAnsi="Times New Roman" w:cs="Times New Roman"/>
          <w:b/>
          <w:sz w:val="24"/>
          <w:szCs w:val="24"/>
        </w:rPr>
        <w:t>SECRETARIAS</w:t>
      </w:r>
    </w:p>
    <w:p w:rsidR="003A467E" w:rsidRPr="003A467E" w:rsidRDefault="003A467E" w:rsidP="006F2FFC">
      <w:pPr>
        <w:spacing w:after="0" w:line="240" w:lineRule="auto"/>
        <w:jc w:val="center"/>
        <w:rPr>
          <w:rFonts w:ascii="Times New Roman" w:eastAsia="Calibri" w:hAnsi="Times New Roman" w:cs="Times New Roman"/>
          <w:b/>
          <w:sz w:val="24"/>
          <w:szCs w:val="24"/>
        </w:rPr>
      </w:pPr>
    </w:p>
    <w:tbl>
      <w:tblPr>
        <w:tblW w:w="0" w:type="auto"/>
        <w:jc w:val="center"/>
        <w:tblLook w:val="04A0" w:firstRow="1" w:lastRow="0" w:firstColumn="1" w:lastColumn="0" w:noHBand="0" w:noVBand="1"/>
      </w:tblPr>
      <w:tblGrid>
        <w:gridCol w:w="5022"/>
        <w:gridCol w:w="4383"/>
      </w:tblGrid>
      <w:tr w:rsidR="003A467E" w:rsidRPr="003A467E" w:rsidTr="00586A22">
        <w:trPr>
          <w:jc w:val="center"/>
        </w:trPr>
        <w:tc>
          <w:tcPr>
            <w:tcW w:w="5211" w:type="dxa"/>
          </w:tcPr>
          <w:p w:rsidR="003A467E" w:rsidRPr="003A467E" w:rsidRDefault="003A467E" w:rsidP="006F2FFC">
            <w:pPr>
              <w:spacing w:after="0" w:line="240" w:lineRule="auto"/>
              <w:jc w:val="center"/>
              <w:rPr>
                <w:rFonts w:ascii="Times New Roman" w:eastAsia="Calibri" w:hAnsi="Times New Roman" w:cs="Times New Roman"/>
                <w:b/>
                <w:sz w:val="24"/>
                <w:szCs w:val="24"/>
              </w:rPr>
            </w:pPr>
            <w:r w:rsidRPr="003A467E">
              <w:rPr>
                <w:rFonts w:ascii="Times New Roman" w:eastAsia="Calibri" w:hAnsi="Times New Roman" w:cs="Times New Roman"/>
                <w:b/>
                <w:sz w:val="24"/>
                <w:szCs w:val="24"/>
              </w:rPr>
              <w:t>DIP. ANGÉLICA PÉREZ CERÓN</w:t>
            </w:r>
          </w:p>
          <w:p w:rsidR="003A467E" w:rsidRPr="003A467E" w:rsidRDefault="003A467E" w:rsidP="006F2FFC">
            <w:pPr>
              <w:spacing w:after="0" w:line="240" w:lineRule="auto"/>
              <w:jc w:val="center"/>
              <w:rPr>
                <w:rFonts w:ascii="Times New Roman" w:eastAsia="Calibri" w:hAnsi="Times New Roman" w:cs="Times New Roman"/>
                <w:b/>
                <w:sz w:val="24"/>
                <w:szCs w:val="24"/>
              </w:rPr>
            </w:pPr>
          </w:p>
        </w:tc>
        <w:tc>
          <w:tcPr>
            <w:tcW w:w="4536" w:type="dxa"/>
          </w:tcPr>
          <w:p w:rsidR="003A467E" w:rsidRPr="003A467E" w:rsidRDefault="003A467E" w:rsidP="006F2FFC">
            <w:pPr>
              <w:spacing w:after="0" w:line="240" w:lineRule="auto"/>
              <w:jc w:val="center"/>
              <w:rPr>
                <w:rFonts w:ascii="Times New Roman" w:eastAsia="Calibri" w:hAnsi="Times New Roman" w:cs="Times New Roman"/>
                <w:b/>
                <w:sz w:val="24"/>
                <w:szCs w:val="24"/>
              </w:rPr>
            </w:pPr>
            <w:r w:rsidRPr="003A467E">
              <w:rPr>
                <w:rFonts w:ascii="Times New Roman" w:eastAsia="Calibri" w:hAnsi="Times New Roman" w:cs="Times New Roman"/>
                <w:b/>
                <w:sz w:val="24"/>
                <w:szCs w:val="24"/>
              </w:rPr>
              <w:t>DIP. LETICIA MEJÍA GARCÍA</w:t>
            </w:r>
          </w:p>
        </w:tc>
      </w:tr>
      <w:tr w:rsidR="003A467E" w:rsidRPr="003A467E" w:rsidTr="00586A22">
        <w:trPr>
          <w:jc w:val="center"/>
        </w:trPr>
        <w:tc>
          <w:tcPr>
            <w:tcW w:w="5211" w:type="dxa"/>
          </w:tcPr>
          <w:p w:rsidR="003A467E" w:rsidRPr="003A467E" w:rsidRDefault="003A467E" w:rsidP="006F2FFC">
            <w:pPr>
              <w:spacing w:after="0" w:line="240" w:lineRule="auto"/>
              <w:jc w:val="center"/>
              <w:rPr>
                <w:rFonts w:ascii="Times New Roman" w:eastAsia="Calibri" w:hAnsi="Times New Roman" w:cs="Times New Roman"/>
                <w:b/>
                <w:sz w:val="24"/>
                <w:szCs w:val="24"/>
              </w:rPr>
            </w:pPr>
            <w:r w:rsidRPr="003A467E">
              <w:rPr>
                <w:rFonts w:ascii="Times New Roman" w:eastAsia="Calibri" w:hAnsi="Times New Roman" w:cs="Times New Roman"/>
                <w:b/>
                <w:sz w:val="24"/>
                <w:szCs w:val="24"/>
              </w:rPr>
              <w:t>DIP. ROCÍO ALEXIA DÁVILA SÁNCHEZ</w:t>
            </w:r>
          </w:p>
        </w:tc>
        <w:tc>
          <w:tcPr>
            <w:tcW w:w="4536" w:type="dxa"/>
          </w:tcPr>
          <w:p w:rsidR="003A467E" w:rsidRPr="003A467E" w:rsidRDefault="003A467E" w:rsidP="006F2FFC">
            <w:pPr>
              <w:spacing w:after="0" w:line="240" w:lineRule="auto"/>
              <w:jc w:val="center"/>
              <w:rPr>
                <w:rFonts w:ascii="Times New Roman" w:eastAsia="Calibri" w:hAnsi="Times New Roman" w:cs="Times New Roman"/>
                <w:b/>
                <w:sz w:val="24"/>
                <w:szCs w:val="24"/>
              </w:rPr>
            </w:pPr>
            <w:r w:rsidRPr="003A467E">
              <w:rPr>
                <w:rFonts w:ascii="Times New Roman" w:eastAsia="Calibri" w:hAnsi="Times New Roman" w:cs="Times New Roman"/>
                <w:b/>
                <w:sz w:val="24"/>
                <w:szCs w:val="24"/>
              </w:rPr>
              <w:t xml:space="preserve">DIP. MARICELA BELTRÁN SÁNCHEZ </w:t>
            </w:r>
          </w:p>
        </w:tc>
      </w:tr>
    </w:tbl>
    <w:p w:rsidR="003A467E" w:rsidRPr="006F2FFC" w:rsidRDefault="003A467E" w:rsidP="006F2FFC">
      <w:pPr>
        <w:spacing w:after="0" w:line="240" w:lineRule="auto"/>
        <w:jc w:val="center"/>
        <w:rPr>
          <w:rFonts w:ascii="Times New Roman" w:hAnsi="Times New Roman" w:cs="Times New Roman"/>
          <w:sz w:val="24"/>
          <w:szCs w:val="24"/>
        </w:rPr>
      </w:pPr>
    </w:p>
    <w:p w:rsidR="003A467E" w:rsidRPr="006F2FFC" w:rsidRDefault="003A467E" w:rsidP="006F2FFC">
      <w:pPr>
        <w:spacing w:after="0" w:line="240" w:lineRule="auto"/>
        <w:jc w:val="center"/>
        <w:rPr>
          <w:rFonts w:ascii="Times New Roman" w:hAnsi="Times New Roman" w:cs="Times New Roman"/>
          <w:i/>
          <w:sz w:val="24"/>
          <w:szCs w:val="24"/>
        </w:rPr>
      </w:pPr>
      <w:r w:rsidRPr="006F2FFC">
        <w:rPr>
          <w:rFonts w:ascii="Times New Roman" w:hAnsi="Times New Roman" w:cs="Times New Roman"/>
          <w:i/>
          <w:sz w:val="24"/>
          <w:szCs w:val="24"/>
        </w:rPr>
        <w:t>(Fin del documento)</w:t>
      </w:r>
    </w:p>
    <w:p w:rsidR="003A467E" w:rsidRPr="00343903" w:rsidRDefault="003A467E" w:rsidP="00343903">
      <w:pPr>
        <w:spacing w:after="0" w:line="240" w:lineRule="auto"/>
        <w:jc w:val="center"/>
        <w:rPr>
          <w:rFonts w:ascii="Times New Roman" w:hAnsi="Times New Roman"/>
          <w:sz w:val="24"/>
          <w:szCs w:val="24"/>
        </w:rPr>
      </w:pPr>
    </w:p>
    <w:p w:rsidR="00ED150C" w:rsidRPr="003A467E" w:rsidRDefault="00ED150C" w:rsidP="00016BDB">
      <w:pPr>
        <w:pStyle w:val="Sinespaciado"/>
        <w:jc w:val="both"/>
        <w:rPr>
          <w:rFonts w:ascii="Times New Roman" w:hAnsi="Times New Roman" w:cs="Times New Roman"/>
          <w:sz w:val="24"/>
          <w:szCs w:val="24"/>
        </w:rPr>
      </w:pPr>
      <w:r w:rsidRPr="003A467E">
        <w:rPr>
          <w:rFonts w:ascii="Times New Roman" w:hAnsi="Times New Roman" w:cs="Times New Roman"/>
          <w:sz w:val="24"/>
          <w:szCs w:val="24"/>
        </w:rPr>
        <w:t xml:space="preserve">PRESIDENTA DIP. MARTHA AZUCENA CAMACHO REYNOSO. Gracias Vicepresidenta. </w:t>
      </w:r>
    </w:p>
    <w:p w:rsidR="00ED150C" w:rsidRPr="00EE408D" w:rsidRDefault="00ED150C" w:rsidP="00016BDB">
      <w:pPr>
        <w:pStyle w:val="Sinespaciado"/>
        <w:ind w:firstLine="708"/>
        <w:jc w:val="both"/>
        <w:rPr>
          <w:rFonts w:ascii="Times New Roman" w:hAnsi="Times New Roman" w:cs="Times New Roman"/>
          <w:sz w:val="24"/>
          <w:szCs w:val="24"/>
        </w:rPr>
      </w:pPr>
      <w:r w:rsidRPr="003A467E">
        <w:rPr>
          <w:rFonts w:ascii="Times New Roman" w:hAnsi="Times New Roman" w:cs="Times New Roman"/>
          <w:sz w:val="24"/>
          <w:szCs w:val="24"/>
        </w:rPr>
        <w:t>Para recabar la votación en lo general</w:t>
      </w:r>
      <w:r w:rsidRPr="00EE408D">
        <w:rPr>
          <w:rFonts w:ascii="Times New Roman" w:hAnsi="Times New Roman" w:cs="Times New Roman"/>
          <w:sz w:val="24"/>
          <w:szCs w:val="24"/>
        </w:rPr>
        <w:t xml:space="preserve"> y en lo particular del Acuerdo de Integración y Dirección de la Diputación Permanente, remitido por la Junta de Coordinación Política, pido a la Secretaría abra el sistema de votación hasta por </w:t>
      </w:r>
      <w:r w:rsidR="00A55CAA" w:rsidRPr="00EE408D">
        <w:rPr>
          <w:rFonts w:ascii="Times New Roman" w:hAnsi="Times New Roman" w:cs="Times New Roman"/>
          <w:sz w:val="24"/>
          <w:szCs w:val="24"/>
        </w:rPr>
        <w:t>2</w:t>
      </w:r>
      <w:r w:rsidRPr="00EE408D">
        <w:rPr>
          <w:rFonts w:ascii="Times New Roman" w:hAnsi="Times New Roman" w:cs="Times New Roman"/>
          <w:sz w:val="24"/>
          <w:szCs w:val="24"/>
        </w:rPr>
        <w:t xml:space="preserve"> minutos.</w:t>
      </w:r>
    </w:p>
    <w:p w:rsidR="00ED150C" w:rsidRPr="00EE408D" w:rsidRDefault="00ED150C"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 xml:space="preserve">SECRETARIA DIP. ROCÍO ALEXIA DÁVILA SÁNCHEZ. Ábrase el sistema de votación hasta por </w:t>
      </w:r>
      <w:r w:rsidR="00A55CAA" w:rsidRPr="00EE408D">
        <w:rPr>
          <w:rFonts w:ascii="Times New Roman" w:hAnsi="Times New Roman" w:cs="Times New Roman"/>
          <w:sz w:val="24"/>
          <w:szCs w:val="24"/>
        </w:rPr>
        <w:t>2</w:t>
      </w:r>
      <w:r w:rsidRPr="00EE408D">
        <w:rPr>
          <w:rFonts w:ascii="Times New Roman" w:hAnsi="Times New Roman" w:cs="Times New Roman"/>
          <w:sz w:val="24"/>
          <w:szCs w:val="24"/>
        </w:rPr>
        <w:t xml:space="preserve"> minutos.</w:t>
      </w:r>
    </w:p>
    <w:p w:rsidR="00ED150C" w:rsidRPr="00EE408D" w:rsidRDefault="00ED150C" w:rsidP="00016BDB">
      <w:pPr>
        <w:pStyle w:val="Sinespaciado"/>
        <w:jc w:val="center"/>
        <w:rPr>
          <w:rFonts w:ascii="Times New Roman" w:hAnsi="Times New Roman" w:cs="Times New Roman"/>
          <w:i/>
          <w:sz w:val="24"/>
          <w:szCs w:val="24"/>
        </w:rPr>
      </w:pPr>
      <w:r w:rsidRPr="00EE408D">
        <w:rPr>
          <w:rFonts w:ascii="Times New Roman" w:hAnsi="Times New Roman" w:cs="Times New Roman"/>
          <w:i/>
          <w:sz w:val="24"/>
          <w:szCs w:val="24"/>
        </w:rPr>
        <w:t>(Votación nominal)</w:t>
      </w:r>
    </w:p>
    <w:p w:rsidR="009E1E1A" w:rsidRPr="00EE408D" w:rsidRDefault="00A34776"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 xml:space="preserve">SECRETARIA DIP. ROCÍO ALEXIA DÁVILA SÁNCHEZ </w:t>
      </w:r>
      <w:r w:rsidR="009E1E1A" w:rsidRPr="00EE408D">
        <w:rPr>
          <w:rFonts w:ascii="Times New Roman" w:hAnsi="Times New Roman" w:cs="Times New Roman"/>
          <w:sz w:val="24"/>
          <w:szCs w:val="24"/>
        </w:rPr>
        <w:t>Presidenta el acuerdo ha sido aprobado en lo general y en lo particular por unanimidad de votos.</w:t>
      </w:r>
    </w:p>
    <w:p w:rsidR="009E1E1A" w:rsidRPr="00EE408D" w:rsidRDefault="009E1E1A"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PRESIDENTA DIP. MARTHA AZUCENA CAMACHO REYNOSO. Gracias Secretaria.</w:t>
      </w:r>
    </w:p>
    <w:p w:rsidR="009E1E1A" w:rsidRPr="00EE408D" w:rsidRDefault="009E1E1A"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ab/>
        <w:t>Se tienen por aprobado en lo general y en lo particular el acuerdo y por lo tanto</w:t>
      </w:r>
      <w:r w:rsidR="00DE4159" w:rsidRPr="00EE408D">
        <w:rPr>
          <w:rFonts w:ascii="Times New Roman" w:hAnsi="Times New Roman" w:cs="Times New Roman"/>
          <w:sz w:val="24"/>
          <w:szCs w:val="24"/>
        </w:rPr>
        <w:t>,</w:t>
      </w:r>
      <w:r w:rsidRPr="00EE408D">
        <w:rPr>
          <w:rFonts w:ascii="Times New Roman" w:hAnsi="Times New Roman" w:cs="Times New Roman"/>
          <w:sz w:val="24"/>
          <w:szCs w:val="24"/>
        </w:rPr>
        <w:t xml:space="preserve"> con fundamento en lo previsto en los artículos 62 de la Constitución Política del Estado Libre y Soberano de México y 52 de la Ley Orgánica del Poder Legislativo del Estado Libre y Soberano de México y considerando que esta Presidencia integra también la Diputación Permanente me permito formular la declaratoria siguiente:</w:t>
      </w:r>
    </w:p>
    <w:p w:rsidR="009E1E1A" w:rsidRPr="00EE408D" w:rsidRDefault="009E1E1A"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ab/>
        <w:t>Presidenta de la Diputación Permanente, la de la voz, diputada Martha Azucena Camacho Reynoso; Vicepresidente, diputado Isaías Peláez Soria; Secretario, diputado Isaac Josué Hernández Méndez; miembro, diputada Joanna Felipe Torres; miembro, diputado Eduardo Zarzosa Sánchez; miembro, diputada Maricela Beltrán Sánchez; miembro, diputado Octavio Martínez Vargas; miembro, diputado Vladimir Hernández Villegas; miembro, diputado Gerardo Pliego Santana; suplente, diputado Francisco Román Cortés Lugo; diputada Alejandra Figueroa Adame; suplente, diputada María del Consuelo Estrada Plata; suplente, diputada Paola Jiménez Hernández; suplente, diputado Gabriel Kalid Mohamed Báez.</w:t>
      </w:r>
    </w:p>
    <w:p w:rsidR="009E1E1A" w:rsidRPr="00EE408D" w:rsidRDefault="009E1E1A"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ab/>
        <w:t>Queda integrada la Diputación Permanente en cumplimiento de las disposiciones constitucionales y legales aplicables, y dará inicio a sus funciones inmediatamente después de que sea clausurado el Período Ordinario de Sesiones.</w:t>
      </w:r>
    </w:p>
    <w:p w:rsidR="009E1E1A" w:rsidRPr="00EE408D" w:rsidRDefault="009E1E1A"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ab/>
        <w:t>Expida la Secretaría el acuerdo de integración y elección de la Diputación Permanente; esta Presidencia formulará las comunicaciones correspondientes.</w:t>
      </w:r>
    </w:p>
    <w:p w:rsidR="009E1E1A" w:rsidRPr="00EE408D" w:rsidRDefault="009E1E1A"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lastRenderedPageBreak/>
        <w:tab/>
        <w:t xml:space="preserve">En cuanto al punto número 3, el diputado Edmundo Luis Valdeña Bastida, leerá el dictamen de la Iniciativa con Proyecto de Decreto por el que se reforma el artículo 17 de la Constitución Política del Estado Libre y Soberano de México, presentada por la Titular del Ejecutivo Estatal; de la Iniciativa de Decreto por el que se reforman diversas disposiciones de la Constitución Política del Estado Libre y Soberano de México, presentada por la diputada Leticia Mejía García, en nombre del Grupo Parlamentario del Partido Revolucionario Institucional y de la Iniciativa con Proyecto de Decreto de </w:t>
      </w:r>
      <w:r w:rsidR="000B01CA" w:rsidRPr="00EE408D">
        <w:rPr>
          <w:rFonts w:ascii="Times New Roman" w:hAnsi="Times New Roman" w:cs="Times New Roman"/>
          <w:sz w:val="24"/>
          <w:szCs w:val="24"/>
        </w:rPr>
        <w:t>Reforma Constitucional</w:t>
      </w:r>
      <w:r w:rsidRPr="00EE408D">
        <w:rPr>
          <w:rFonts w:ascii="Times New Roman" w:hAnsi="Times New Roman" w:cs="Times New Roman"/>
          <w:sz w:val="24"/>
          <w:szCs w:val="24"/>
        </w:rPr>
        <w:t>, presentada por el Grupo Parlamentario Movimiento Ciudadano, todas en materia de pueblos y comunidades indígenas y Afromexicanas, formulado por las Comisiones Unidas de Gobernación y Puntos Constitucionales, de Asuntos Indígenas y de Desarrollo y Bienestar Social.</w:t>
      </w:r>
    </w:p>
    <w:p w:rsidR="009E1E1A" w:rsidRPr="00EE408D" w:rsidRDefault="009E1E1A"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ab/>
        <w:t>Cabe destacar que en cumplimiento y en lo establecido en el artículo 148 de la Constitución Política del Estado Libre y Soberano de México, en sesiones celebradas los días 7 y 13 de mayo de 2025</w:t>
      </w:r>
      <w:r w:rsidR="00EF56EA" w:rsidRPr="00EE408D">
        <w:rPr>
          <w:rFonts w:ascii="Times New Roman" w:hAnsi="Times New Roman" w:cs="Times New Roman"/>
          <w:sz w:val="24"/>
          <w:szCs w:val="24"/>
        </w:rPr>
        <w:t>;</w:t>
      </w:r>
      <w:r w:rsidRPr="00EE408D">
        <w:rPr>
          <w:rFonts w:ascii="Times New Roman" w:hAnsi="Times New Roman" w:cs="Times New Roman"/>
          <w:sz w:val="24"/>
          <w:szCs w:val="24"/>
        </w:rPr>
        <w:t xml:space="preserve"> así como del 9 de abril de 2026 se comunicó sobre el estudio de las iniciativas con el propósito de que las comisiones concluyeran con su dictaminación para presentarse a la Legislatura.</w:t>
      </w:r>
    </w:p>
    <w:p w:rsidR="009E1E1A" w:rsidRPr="00EE408D" w:rsidRDefault="009E1E1A"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DIP. EDMUNDO LUIS VALDEÑA BASTIDA. Con su permiso Presidenta.</w:t>
      </w:r>
    </w:p>
    <w:p w:rsidR="009E1E1A" w:rsidRPr="00EE408D" w:rsidRDefault="009E1E1A"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ab/>
        <w:t xml:space="preserve">Me gustaría pedirle </w:t>
      </w:r>
      <w:r w:rsidR="0075755F" w:rsidRPr="00EE408D">
        <w:rPr>
          <w:rFonts w:ascii="Times New Roman" w:hAnsi="Times New Roman" w:cs="Times New Roman"/>
          <w:sz w:val="24"/>
          <w:szCs w:val="24"/>
        </w:rPr>
        <w:t xml:space="preserve">la </w:t>
      </w:r>
      <w:r w:rsidRPr="00EE408D">
        <w:rPr>
          <w:rFonts w:ascii="Times New Roman" w:hAnsi="Times New Roman" w:cs="Times New Roman"/>
          <w:sz w:val="24"/>
          <w:szCs w:val="24"/>
        </w:rPr>
        <w:t>autorización para darle la bienvenida a representantes de los 5 pueblos originarios del Estado de México</w:t>
      </w:r>
      <w:r w:rsidR="0075755F" w:rsidRPr="00EE408D">
        <w:rPr>
          <w:rFonts w:ascii="Times New Roman" w:hAnsi="Times New Roman" w:cs="Times New Roman"/>
          <w:sz w:val="24"/>
          <w:szCs w:val="24"/>
        </w:rPr>
        <w:t>:</w:t>
      </w:r>
      <w:r w:rsidRPr="00EE408D">
        <w:rPr>
          <w:rFonts w:ascii="Times New Roman" w:hAnsi="Times New Roman" w:cs="Times New Roman"/>
          <w:sz w:val="24"/>
          <w:szCs w:val="24"/>
        </w:rPr>
        <w:t xml:space="preserve"> mazahuas, tlahuicas, náhuatl, otomí y matlazincas</w:t>
      </w:r>
      <w:r w:rsidR="0075755F" w:rsidRPr="00EE408D">
        <w:rPr>
          <w:rFonts w:ascii="Times New Roman" w:hAnsi="Times New Roman" w:cs="Times New Roman"/>
          <w:sz w:val="24"/>
          <w:szCs w:val="24"/>
        </w:rPr>
        <w:t>;</w:t>
      </w:r>
      <w:r w:rsidRPr="00EE408D">
        <w:rPr>
          <w:rFonts w:ascii="Times New Roman" w:hAnsi="Times New Roman" w:cs="Times New Roman"/>
          <w:sz w:val="24"/>
          <w:szCs w:val="24"/>
        </w:rPr>
        <w:t xml:space="preserve"> así como al colectivo intercultural de pueblos indígenas del Estado de México, sean todas y todos y todes bienvenidos a “La Casa del Pueblo”.</w:t>
      </w:r>
    </w:p>
    <w:p w:rsidR="009E1E1A" w:rsidRPr="00EE408D" w:rsidRDefault="009E1E1A"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ab/>
        <w:t>Ahora sí</w:t>
      </w:r>
      <w:r w:rsidR="0075755F" w:rsidRPr="00EE408D">
        <w:rPr>
          <w:rFonts w:ascii="Times New Roman" w:hAnsi="Times New Roman" w:cs="Times New Roman"/>
          <w:sz w:val="24"/>
          <w:szCs w:val="24"/>
        </w:rPr>
        <w:t>,</w:t>
      </w:r>
      <w:r w:rsidRPr="00EE408D">
        <w:rPr>
          <w:rFonts w:ascii="Times New Roman" w:hAnsi="Times New Roman" w:cs="Times New Roman"/>
          <w:sz w:val="24"/>
          <w:szCs w:val="24"/>
        </w:rPr>
        <w:t xml:space="preserve"> con el permiso de la Presidenta y de la Mesa Directiva, saludo a los medios de comunicación que nos acompañan y a las, les y los mexiquenses que nos siguen por las diversas redes sociales.</w:t>
      </w:r>
    </w:p>
    <w:p w:rsidR="00C87A99" w:rsidRPr="00EE408D" w:rsidRDefault="009E1E1A"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ab/>
        <w:t>Este dictamen formulado a la Iniciativa con Proyecto de Decreto por el que se reforma el artículo 17 de la Constitución Política del Estado Libre y Soberano de México, presentada por la Titular del Ejecutivo Estatal, la Iniciativa de Decreto</w:t>
      </w:r>
      <w:r w:rsidR="00665C0F" w:rsidRPr="00EE408D">
        <w:rPr>
          <w:rFonts w:ascii="Times New Roman" w:hAnsi="Times New Roman" w:cs="Times New Roman"/>
          <w:sz w:val="24"/>
          <w:szCs w:val="24"/>
        </w:rPr>
        <w:t xml:space="preserve"> por el que</w:t>
      </w:r>
      <w:r w:rsidR="00C87A99" w:rsidRPr="00EE408D">
        <w:rPr>
          <w:rFonts w:ascii="Times New Roman" w:eastAsia="Times New Roman" w:hAnsi="Times New Roman" w:cs="Times New Roman"/>
          <w:sz w:val="24"/>
          <w:szCs w:val="24"/>
          <w:lang w:eastAsia="es-MX"/>
        </w:rPr>
        <w:t xml:space="preserve"> se reforman diversas disposiciones de la Constitución Política del Estado Libre y Soberano de México, presentada por la diputada Leticia Mejía García, en nombre del Grupo Parlamentario del Partido Revolucionario Institucional y a la Iniciativa con Proyecto de Decreto de </w:t>
      </w:r>
      <w:r w:rsidR="0075755F" w:rsidRPr="00EE408D">
        <w:rPr>
          <w:rFonts w:ascii="Times New Roman" w:eastAsia="Times New Roman" w:hAnsi="Times New Roman" w:cs="Times New Roman"/>
          <w:sz w:val="24"/>
          <w:szCs w:val="24"/>
          <w:lang w:eastAsia="es-MX"/>
        </w:rPr>
        <w:t xml:space="preserve">Reforma </w:t>
      </w:r>
      <w:r w:rsidR="00C87A99" w:rsidRPr="00EE408D">
        <w:rPr>
          <w:rFonts w:ascii="Times New Roman" w:eastAsia="Times New Roman" w:hAnsi="Times New Roman" w:cs="Times New Roman"/>
          <w:sz w:val="24"/>
          <w:szCs w:val="24"/>
          <w:lang w:eastAsia="es-MX"/>
        </w:rPr>
        <w:t xml:space="preserve">Constitucional presentada por el Grupo Parlamentario de Movimiento Ciudadano. </w:t>
      </w:r>
    </w:p>
    <w:p w:rsidR="00C87A99" w:rsidRPr="00EE408D" w:rsidRDefault="00C87A99" w:rsidP="00016BDB">
      <w:pPr>
        <w:pStyle w:val="Sinespaciado"/>
        <w:ind w:firstLine="708"/>
        <w:jc w:val="both"/>
        <w:rPr>
          <w:rFonts w:ascii="Times New Roman" w:eastAsia="Times New Roman" w:hAnsi="Times New Roman" w:cs="Times New Roman"/>
          <w:sz w:val="24"/>
          <w:szCs w:val="24"/>
          <w:lang w:eastAsia="es-MX"/>
        </w:rPr>
      </w:pPr>
      <w:r w:rsidRPr="00EE408D">
        <w:rPr>
          <w:rFonts w:ascii="Times New Roman" w:eastAsia="Times New Roman" w:hAnsi="Times New Roman" w:cs="Times New Roman"/>
          <w:sz w:val="24"/>
          <w:szCs w:val="24"/>
          <w:lang w:eastAsia="es-MX"/>
        </w:rPr>
        <w:t xml:space="preserve">HONORABLE ASAMBLEA. </w:t>
      </w:r>
    </w:p>
    <w:p w:rsidR="00C87A99" w:rsidRPr="00EE408D" w:rsidRDefault="00C87A99" w:rsidP="00016BDB">
      <w:pPr>
        <w:pStyle w:val="Sinespaciado"/>
        <w:ind w:firstLine="708"/>
        <w:jc w:val="both"/>
        <w:rPr>
          <w:rFonts w:ascii="Times New Roman" w:eastAsia="Times New Roman" w:hAnsi="Times New Roman" w:cs="Times New Roman"/>
          <w:sz w:val="24"/>
          <w:szCs w:val="24"/>
          <w:lang w:eastAsia="es-MX"/>
        </w:rPr>
      </w:pPr>
      <w:r w:rsidRPr="00EE408D">
        <w:rPr>
          <w:rFonts w:ascii="Times New Roman" w:eastAsia="Times New Roman" w:hAnsi="Times New Roman" w:cs="Times New Roman"/>
          <w:sz w:val="24"/>
          <w:szCs w:val="24"/>
          <w:lang w:eastAsia="es-MX"/>
        </w:rPr>
        <w:t>La “LXII” Legislatura remitió a las Comisiones Legislativas de Gobernación y Puntos Constitucionales</w:t>
      </w:r>
      <w:r w:rsidR="00BA7EF3" w:rsidRPr="00EE408D">
        <w:rPr>
          <w:rFonts w:ascii="Times New Roman" w:eastAsia="Times New Roman" w:hAnsi="Times New Roman" w:cs="Times New Roman"/>
          <w:sz w:val="24"/>
          <w:szCs w:val="24"/>
          <w:lang w:eastAsia="es-MX"/>
        </w:rPr>
        <w:t>,</w:t>
      </w:r>
      <w:r w:rsidRPr="00EE408D">
        <w:rPr>
          <w:rFonts w:ascii="Times New Roman" w:eastAsia="Times New Roman" w:hAnsi="Times New Roman" w:cs="Times New Roman"/>
          <w:sz w:val="24"/>
          <w:szCs w:val="24"/>
          <w:lang w:eastAsia="es-MX"/>
        </w:rPr>
        <w:t xml:space="preserve"> de Asuntos Indígenas y de Desarrollo y Bienestar Social para su estudio y Dictamen, la Iniciativa con Proyecto de Decreto por el que se reforma el artículo 17 de la Constitución Política del Estado Libre y Soberano de México, presentada por la Titular del Ejecutivo Estatal. </w:t>
      </w:r>
    </w:p>
    <w:p w:rsidR="00C87A99" w:rsidRPr="00EE408D" w:rsidRDefault="00C87A99" w:rsidP="00016BDB">
      <w:pPr>
        <w:pStyle w:val="Sinespaciado"/>
        <w:ind w:firstLine="708"/>
        <w:jc w:val="both"/>
        <w:rPr>
          <w:rFonts w:ascii="Times New Roman" w:eastAsia="Times New Roman" w:hAnsi="Times New Roman" w:cs="Times New Roman"/>
          <w:sz w:val="24"/>
          <w:szCs w:val="24"/>
          <w:lang w:eastAsia="es-MX"/>
        </w:rPr>
      </w:pPr>
      <w:r w:rsidRPr="00EE408D">
        <w:rPr>
          <w:rFonts w:ascii="Times New Roman" w:eastAsia="Times New Roman" w:hAnsi="Times New Roman" w:cs="Times New Roman"/>
          <w:sz w:val="24"/>
          <w:szCs w:val="24"/>
          <w:lang w:eastAsia="es-MX"/>
        </w:rPr>
        <w:t xml:space="preserve">La iniciativa de Decreto por el que se reforman diversas disposiciones de la Constitución Política del Estado Libre y Soberano de México, presentada por la diputada Leticia Mejía García, en nombre del Grupo Parlamentario del Partido de la Revolución Institucional </w:t>
      </w:r>
      <w:r w:rsidR="00BA7EF3" w:rsidRPr="00EE408D">
        <w:rPr>
          <w:rFonts w:ascii="Times New Roman" w:eastAsia="Times New Roman" w:hAnsi="Times New Roman" w:cs="Times New Roman"/>
          <w:sz w:val="24"/>
          <w:szCs w:val="24"/>
          <w:lang w:eastAsia="es-MX"/>
        </w:rPr>
        <w:t>e</w:t>
      </w:r>
      <w:r w:rsidRPr="00EE408D">
        <w:rPr>
          <w:rFonts w:ascii="Times New Roman" w:eastAsia="Times New Roman" w:hAnsi="Times New Roman" w:cs="Times New Roman"/>
          <w:sz w:val="24"/>
          <w:szCs w:val="24"/>
          <w:lang w:eastAsia="es-MX"/>
        </w:rPr>
        <w:t xml:space="preserve"> Iniciativa presentada por el, con Proyecto de Decreto de Reforma Constitucional presentada por el Grupo Parlamentario de Movimiento Ciudadano.</w:t>
      </w:r>
    </w:p>
    <w:p w:rsidR="00C87A99" w:rsidRPr="00EE408D" w:rsidRDefault="00C87A99" w:rsidP="00016BDB">
      <w:pPr>
        <w:pStyle w:val="Sinespaciado"/>
        <w:ind w:firstLine="708"/>
        <w:jc w:val="both"/>
        <w:rPr>
          <w:rFonts w:ascii="Times New Roman" w:eastAsia="Times New Roman" w:hAnsi="Times New Roman" w:cs="Times New Roman"/>
          <w:sz w:val="24"/>
          <w:szCs w:val="24"/>
          <w:lang w:eastAsia="es-MX"/>
        </w:rPr>
      </w:pPr>
      <w:r w:rsidRPr="00EE408D">
        <w:rPr>
          <w:rFonts w:ascii="Times New Roman" w:eastAsia="Times New Roman" w:hAnsi="Times New Roman" w:cs="Times New Roman"/>
          <w:sz w:val="24"/>
          <w:szCs w:val="24"/>
          <w:lang w:eastAsia="es-MX"/>
        </w:rPr>
        <w:t xml:space="preserve">En atención a la técnica legislativa y en observancia del </w:t>
      </w:r>
      <w:r w:rsidR="00ED50E9" w:rsidRPr="00EE408D">
        <w:rPr>
          <w:rFonts w:ascii="Times New Roman" w:eastAsia="Times New Roman" w:hAnsi="Times New Roman" w:cs="Times New Roman"/>
          <w:sz w:val="24"/>
          <w:szCs w:val="24"/>
          <w:lang w:eastAsia="es-MX"/>
        </w:rPr>
        <w:t xml:space="preserve">Principio </w:t>
      </w:r>
      <w:r w:rsidRPr="00EE408D">
        <w:rPr>
          <w:rFonts w:ascii="Times New Roman" w:eastAsia="Times New Roman" w:hAnsi="Times New Roman" w:cs="Times New Roman"/>
          <w:sz w:val="24"/>
          <w:szCs w:val="24"/>
          <w:lang w:eastAsia="es-MX"/>
        </w:rPr>
        <w:t xml:space="preserve">de </w:t>
      </w:r>
      <w:r w:rsidR="00ED50E9" w:rsidRPr="00EE408D">
        <w:rPr>
          <w:rFonts w:ascii="Times New Roman" w:eastAsia="Times New Roman" w:hAnsi="Times New Roman" w:cs="Times New Roman"/>
          <w:sz w:val="24"/>
          <w:szCs w:val="24"/>
          <w:lang w:eastAsia="es-MX"/>
        </w:rPr>
        <w:t>Economía Procesal</w:t>
      </w:r>
      <w:r w:rsidRPr="00EE408D">
        <w:rPr>
          <w:rFonts w:ascii="Times New Roman" w:eastAsia="Times New Roman" w:hAnsi="Times New Roman" w:cs="Times New Roman"/>
          <w:sz w:val="24"/>
          <w:szCs w:val="24"/>
          <w:lang w:eastAsia="es-MX"/>
        </w:rPr>
        <w:t xml:space="preserve">, encontrando que existe identidad de materia, determinamos llevar a cabo el estudio conjunto de las Iniciativas y conformar un Dictamen y un Proyecto de Decreto en los que se precisa los aspectos relevantes del estudio y el cuerpo normativo correspondiente. </w:t>
      </w:r>
    </w:p>
    <w:p w:rsidR="00C87A99" w:rsidRPr="00EE408D" w:rsidRDefault="00C87A99" w:rsidP="00016BDB">
      <w:pPr>
        <w:pStyle w:val="Sinespaciado"/>
        <w:ind w:firstLine="708"/>
        <w:jc w:val="both"/>
        <w:rPr>
          <w:rFonts w:ascii="Times New Roman" w:eastAsia="Times New Roman" w:hAnsi="Times New Roman" w:cs="Times New Roman"/>
          <w:sz w:val="24"/>
          <w:szCs w:val="24"/>
          <w:lang w:eastAsia="es-MX"/>
        </w:rPr>
      </w:pPr>
      <w:r w:rsidRPr="00EE408D">
        <w:rPr>
          <w:rFonts w:ascii="Times New Roman" w:eastAsia="Times New Roman" w:hAnsi="Times New Roman" w:cs="Times New Roman"/>
          <w:sz w:val="24"/>
          <w:szCs w:val="24"/>
          <w:lang w:eastAsia="es-MX"/>
        </w:rPr>
        <w:t xml:space="preserve">Sustanciado el estudio de las iniciativas y ampliamente discutido en las Comisiones Legislativas, nos permitimos, con fundamento en lo establecido en los artículos 68, 70, 82 de la </w:t>
      </w:r>
      <w:r w:rsidRPr="00EE408D">
        <w:rPr>
          <w:rFonts w:ascii="Times New Roman" w:eastAsia="Times New Roman" w:hAnsi="Times New Roman" w:cs="Times New Roman"/>
          <w:sz w:val="24"/>
          <w:szCs w:val="24"/>
          <w:lang w:eastAsia="es-MX"/>
        </w:rPr>
        <w:lastRenderedPageBreak/>
        <w:t xml:space="preserve">Ley Orgánica del Poder Legislativo y en relación con lo previsto en los artículos 13 </w:t>
      </w:r>
      <w:r w:rsidR="00ED50E9" w:rsidRPr="00EE408D">
        <w:rPr>
          <w:rFonts w:ascii="Times New Roman" w:eastAsia="Times New Roman" w:hAnsi="Times New Roman" w:cs="Times New Roman"/>
          <w:sz w:val="24"/>
          <w:szCs w:val="24"/>
          <w:lang w:eastAsia="es-MX"/>
        </w:rPr>
        <w:t>A</w:t>
      </w:r>
      <w:r w:rsidRPr="00EE408D">
        <w:rPr>
          <w:rFonts w:ascii="Times New Roman" w:eastAsia="Times New Roman" w:hAnsi="Times New Roman" w:cs="Times New Roman"/>
          <w:sz w:val="24"/>
          <w:szCs w:val="24"/>
          <w:lang w:eastAsia="es-MX"/>
        </w:rPr>
        <w:t>, 70, 73, 75, 78, 79 y 80 del Reglamento del Poder Legislativo, emitir el siguiente o los siguientes:</w:t>
      </w:r>
    </w:p>
    <w:p w:rsidR="00C87A99" w:rsidRPr="00EE408D" w:rsidRDefault="00C87A99" w:rsidP="00016BDB">
      <w:pPr>
        <w:pStyle w:val="Sinespaciado"/>
        <w:jc w:val="center"/>
        <w:rPr>
          <w:rFonts w:ascii="Times New Roman" w:eastAsia="Times New Roman" w:hAnsi="Times New Roman" w:cs="Times New Roman"/>
          <w:sz w:val="24"/>
          <w:szCs w:val="24"/>
          <w:lang w:eastAsia="es-MX"/>
        </w:rPr>
      </w:pPr>
      <w:r w:rsidRPr="00EE408D">
        <w:rPr>
          <w:rFonts w:ascii="Times New Roman" w:eastAsia="Times New Roman" w:hAnsi="Times New Roman" w:cs="Times New Roman"/>
          <w:sz w:val="24"/>
          <w:szCs w:val="24"/>
          <w:lang w:eastAsia="es-MX"/>
        </w:rPr>
        <w:t>RESOLUTIVOS</w:t>
      </w:r>
    </w:p>
    <w:p w:rsidR="00C87A99" w:rsidRPr="00EE408D" w:rsidRDefault="00C87A99" w:rsidP="00016BDB">
      <w:pPr>
        <w:pStyle w:val="Sinespaciado"/>
        <w:ind w:firstLine="708"/>
        <w:jc w:val="both"/>
        <w:rPr>
          <w:rFonts w:ascii="Times New Roman" w:eastAsia="Times New Roman" w:hAnsi="Times New Roman" w:cs="Times New Roman"/>
          <w:sz w:val="24"/>
          <w:szCs w:val="24"/>
          <w:lang w:eastAsia="es-MX"/>
        </w:rPr>
      </w:pPr>
      <w:r w:rsidRPr="00EE408D">
        <w:rPr>
          <w:rFonts w:ascii="Times New Roman" w:eastAsia="Times New Roman" w:hAnsi="Times New Roman" w:cs="Times New Roman"/>
          <w:sz w:val="24"/>
          <w:szCs w:val="24"/>
          <w:lang w:eastAsia="es-MX"/>
        </w:rPr>
        <w:t>PRIMERO. Son de aprobarse en lo conducente</w:t>
      </w:r>
      <w:r w:rsidR="00780ED0" w:rsidRPr="00EE408D">
        <w:rPr>
          <w:rFonts w:ascii="Times New Roman" w:eastAsia="Times New Roman" w:hAnsi="Times New Roman" w:cs="Times New Roman"/>
          <w:sz w:val="24"/>
          <w:szCs w:val="24"/>
          <w:lang w:eastAsia="es-MX"/>
        </w:rPr>
        <w:t>,</w:t>
      </w:r>
      <w:r w:rsidRPr="00EE408D">
        <w:rPr>
          <w:rFonts w:ascii="Times New Roman" w:eastAsia="Times New Roman" w:hAnsi="Times New Roman" w:cs="Times New Roman"/>
          <w:sz w:val="24"/>
          <w:szCs w:val="24"/>
          <w:lang w:eastAsia="es-MX"/>
        </w:rPr>
        <w:t xml:space="preserve"> en términos del Proyecto de Decreto que ha sido conformado por la Iniciativa de Decreto por el que se reforma el artículo 17 de la Constitución Política del Estado Libre y Soberano de México, presentada por la Titular del Ejecutivo Estatal</w:t>
      </w:r>
      <w:r w:rsidR="00780ED0" w:rsidRPr="00EE408D">
        <w:rPr>
          <w:rFonts w:ascii="Times New Roman" w:eastAsia="Times New Roman" w:hAnsi="Times New Roman" w:cs="Times New Roman"/>
          <w:sz w:val="24"/>
          <w:szCs w:val="24"/>
          <w:lang w:eastAsia="es-MX"/>
        </w:rPr>
        <w:t>, l</w:t>
      </w:r>
      <w:r w:rsidRPr="00EE408D">
        <w:rPr>
          <w:rFonts w:ascii="Times New Roman" w:eastAsia="Times New Roman" w:hAnsi="Times New Roman" w:cs="Times New Roman"/>
          <w:sz w:val="24"/>
          <w:szCs w:val="24"/>
          <w:lang w:eastAsia="es-MX"/>
        </w:rPr>
        <w:t xml:space="preserve">a Iniciativa con Proyecto de reforma a la Constitución Política del Estado Libre y Soberano de México, presentado por la diputada Leticia Mejía García, en nombre del Grupo Parlamentario del Partido de la Revolución Institucional y la Iniciativa con Proyecto de Decreto de </w:t>
      </w:r>
      <w:r w:rsidR="00780ED0" w:rsidRPr="00EE408D">
        <w:rPr>
          <w:rFonts w:ascii="Times New Roman" w:eastAsia="Times New Roman" w:hAnsi="Times New Roman" w:cs="Times New Roman"/>
          <w:sz w:val="24"/>
          <w:szCs w:val="24"/>
          <w:lang w:eastAsia="es-MX"/>
        </w:rPr>
        <w:t xml:space="preserve">Reforma </w:t>
      </w:r>
      <w:r w:rsidRPr="00EE408D">
        <w:rPr>
          <w:rFonts w:ascii="Times New Roman" w:eastAsia="Times New Roman" w:hAnsi="Times New Roman" w:cs="Times New Roman"/>
          <w:sz w:val="24"/>
          <w:szCs w:val="24"/>
          <w:lang w:eastAsia="es-MX"/>
        </w:rPr>
        <w:t>Constitucional</w:t>
      </w:r>
      <w:r w:rsidR="00780ED0" w:rsidRPr="00EE408D">
        <w:rPr>
          <w:rFonts w:ascii="Times New Roman" w:eastAsia="Times New Roman" w:hAnsi="Times New Roman" w:cs="Times New Roman"/>
          <w:sz w:val="24"/>
          <w:szCs w:val="24"/>
          <w:lang w:eastAsia="es-MX"/>
        </w:rPr>
        <w:t>,</w:t>
      </w:r>
      <w:r w:rsidRPr="00EE408D">
        <w:rPr>
          <w:rFonts w:ascii="Times New Roman" w:eastAsia="Times New Roman" w:hAnsi="Times New Roman" w:cs="Times New Roman"/>
          <w:sz w:val="24"/>
          <w:szCs w:val="24"/>
          <w:lang w:eastAsia="es-MX"/>
        </w:rPr>
        <w:t xml:space="preserve"> presentada por el Grupo Parlamentario de Movimiento Ciudadano. </w:t>
      </w:r>
    </w:p>
    <w:p w:rsidR="00C87A99" w:rsidRPr="00EE408D" w:rsidRDefault="00C87A99" w:rsidP="00016BDB">
      <w:pPr>
        <w:pStyle w:val="Sinespaciado"/>
        <w:ind w:firstLine="708"/>
        <w:jc w:val="both"/>
        <w:rPr>
          <w:rFonts w:ascii="Times New Roman" w:eastAsia="Times New Roman" w:hAnsi="Times New Roman" w:cs="Times New Roman"/>
          <w:sz w:val="24"/>
          <w:szCs w:val="24"/>
          <w:lang w:eastAsia="es-MX"/>
        </w:rPr>
      </w:pPr>
      <w:r w:rsidRPr="00EE408D">
        <w:rPr>
          <w:rFonts w:ascii="Times New Roman" w:eastAsia="Times New Roman" w:hAnsi="Times New Roman" w:cs="Times New Roman"/>
          <w:sz w:val="24"/>
          <w:szCs w:val="24"/>
          <w:lang w:eastAsia="es-MX"/>
        </w:rPr>
        <w:t xml:space="preserve">SEGUNDO. Se adjunta el Proyecto de Decreto por el que se reforma el artículo 17 de la Constitución Política del Estado Libre y Soberano de México. </w:t>
      </w:r>
    </w:p>
    <w:p w:rsidR="00C87A99" w:rsidRPr="00EE408D" w:rsidRDefault="00C87A99" w:rsidP="00016BDB">
      <w:pPr>
        <w:pStyle w:val="Sinespaciado"/>
        <w:ind w:firstLine="708"/>
        <w:jc w:val="both"/>
        <w:rPr>
          <w:rFonts w:ascii="Times New Roman" w:eastAsia="Times New Roman" w:hAnsi="Times New Roman" w:cs="Times New Roman"/>
          <w:sz w:val="24"/>
          <w:szCs w:val="24"/>
          <w:lang w:eastAsia="es-MX"/>
        </w:rPr>
      </w:pPr>
      <w:r w:rsidRPr="00EE408D">
        <w:rPr>
          <w:rFonts w:ascii="Times New Roman" w:eastAsia="Times New Roman" w:hAnsi="Times New Roman" w:cs="Times New Roman"/>
          <w:sz w:val="24"/>
          <w:szCs w:val="24"/>
          <w:lang w:eastAsia="es-MX"/>
        </w:rPr>
        <w:t xml:space="preserve">TERCERO. Resaltamos que el Proyecto de Decreto armoniza la Constitución Política del Estado Libre y Soberano de México con el artículo </w:t>
      </w:r>
      <w:r w:rsidR="00006F84" w:rsidRPr="00EE408D">
        <w:rPr>
          <w:rFonts w:ascii="Times New Roman" w:eastAsia="Times New Roman" w:hAnsi="Times New Roman" w:cs="Times New Roman"/>
          <w:sz w:val="24"/>
          <w:szCs w:val="24"/>
          <w:lang w:eastAsia="es-MX"/>
        </w:rPr>
        <w:t>2</w:t>
      </w:r>
      <w:r w:rsidRPr="00EE408D">
        <w:rPr>
          <w:rFonts w:ascii="Times New Roman" w:eastAsia="Times New Roman" w:hAnsi="Times New Roman" w:cs="Times New Roman"/>
          <w:sz w:val="24"/>
          <w:szCs w:val="24"/>
          <w:lang w:eastAsia="es-MX"/>
        </w:rPr>
        <w:t xml:space="preserve"> de la Constitución Política de los Estados Unidos Mexicanos en materia de derechos de los pueblos indígenas y afromexicanos, fortalece su reconocimiento como sujetos de derecho público con personalidad jurídica y patrimonios propios y consolida el reconocimiento de la libre determinación, autonomía y sistema normativo de los pueblos indígenas. </w:t>
      </w:r>
    </w:p>
    <w:p w:rsidR="00C87A99" w:rsidRPr="00EE408D" w:rsidRDefault="00C87A99" w:rsidP="00016BDB">
      <w:pPr>
        <w:pStyle w:val="Sinespaciado"/>
        <w:ind w:firstLine="708"/>
        <w:jc w:val="both"/>
        <w:rPr>
          <w:rFonts w:ascii="Times New Roman" w:eastAsia="Times New Roman" w:hAnsi="Times New Roman" w:cs="Times New Roman"/>
          <w:sz w:val="24"/>
          <w:szCs w:val="24"/>
          <w:lang w:eastAsia="es-MX"/>
        </w:rPr>
      </w:pPr>
      <w:r w:rsidRPr="00EE408D">
        <w:rPr>
          <w:rFonts w:ascii="Times New Roman" w:eastAsia="Times New Roman" w:hAnsi="Times New Roman" w:cs="Times New Roman"/>
          <w:sz w:val="24"/>
          <w:szCs w:val="24"/>
          <w:lang w:eastAsia="es-MX"/>
        </w:rPr>
        <w:t>CUARTO. Previa discusión y aprobación por la Legislatura, se remita a la persona Titular del Ejecutivo Estatal, para los efectos conducentes o procedentes.</w:t>
      </w:r>
    </w:p>
    <w:p w:rsidR="00C87A99" w:rsidRPr="00EE408D" w:rsidRDefault="00C87A99" w:rsidP="00016BDB">
      <w:pPr>
        <w:pStyle w:val="Sinespaciado"/>
        <w:ind w:firstLine="708"/>
        <w:jc w:val="both"/>
        <w:rPr>
          <w:rFonts w:ascii="Times New Roman" w:eastAsia="Times New Roman" w:hAnsi="Times New Roman" w:cs="Times New Roman"/>
          <w:sz w:val="24"/>
          <w:szCs w:val="24"/>
          <w:lang w:eastAsia="es-MX"/>
        </w:rPr>
      </w:pPr>
      <w:r w:rsidRPr="00EE408D">
        <w:rPr>
          <w:rFonts w:ascii="Times New Roman" w:eastAsia="Times New Roman" w:hAnsi="Times New Roman" w:cs="Times New Roman"/>
          <w:sz w:val="24"/>
          <w:szCs w:val="24"/>
          <w:lang w:eastAsia="es-MX"/>
        </w:rPr>
        <w:t xml:space="preserve">Dado en el Palacio del Poder Legislativo en la </w:t>
      </w:r>
      <w:r w:rsidR="00006F84" w:rsidRPr="00EE408D">
        <w:rPr>
          <w:rFonts w:ascii="Times New Roman" w:eastAsia="Times New Roman" w:hAnsi="Times New Roman" w:cs="Times New Roman"/>
          <w:sz w:val="24"/>
          <w:szCs w:val="24"/>
          <w:lang w:eastAsia="es-MX"/>
        </w:rPr>
        <w:t xml:space="preserve">Ciudad </w:t>
      </w:r>
      <w:r w:rsidRPr="00EE408D">
        <w:rPr>
          <w:rFonts w:ascii="Times New Roman" w:eastAsia="Times New Roman" w:hAnsi="Times New Roman" w:cs="Times New Roman"/>
          <w:sz w:val="24"/>
          <w:szCs w:val="24"/>
          <w:lang w:eastAsia="es-MX"/>
        </w:rPr>
        <w:t xml:space="preserve">de Toluca de Lerdo, </w:t>
      </w:r>
      <w:r w:rsidR="00006F84" w:rsidRPr="00EE408D">
        <w:rPr>
          <w:rFonts w:ascii="Times New Roman" w:eastAsia="Times New Roman" w:hAnsi="Times New Roman" w:cs="Times New Roman"/>
          <w:sz w:val="24"/>
          <w:szCs w:val="24"/>
          <w:lang w:eastAsia="es-MX"/>
        </w:rPr>
        <w:t xml:space="preserve">Capital </w:t>
      </w:r>
      <w:r w:rsidRPr="00EE408D">
        <w:rPr>
          <w:rFonts w:ascii="Times New Roman" w:eastAsia="Times New Roman" w:hAnsi="Times New Roman" w:cs="Times New Roman"/>
          <w:sz w:val="24"/>
          <w:szCs w:val="24"/>
          <w:lang w:eastAsia="es-MX"/>
        </w:rPr>
        <w:t xml:space="preserve">del Estado de México, a los seis días del mes de mayo de dos mil veintiséis. </w:t>
      </w:r>
    </w:p>
    <w:p w:rsidR="00C87A99" w:rsidRPr="00EE408D" w:rsidRDefault="00C87A99" w:rsidP="00016BDB">
      <w:pPr>
        <w:pStyle w:val="Sinespaciado"/>
        <w:ind w:firstLine="708"/>
        <w:jc w:val="both"/>
        <w:rPr>
          <w:rFonts w:ascii="Times New Roman" w:eastAsia="Times New Roman" w:hAnsi="Times New Roman" w:cs="Times New Roman"/>
          <w:sz w:val="24"/>
          <w:szCs w:val="24"/>
          <w:lang w:eastAsia="es-MX"/>
        </w:rPr>
      </w:pPr>
      <w:r w:rsidRPr="00EE408D">
        <w:rPr>
          <w:rFonts w:ascii="Times New Roman" w:eastAsia="Times New Roman" w:hAnsi="Times New Roman" w:cs="Times New Roman"/>
          <w:sz w:val="24"/>
          <w:szCs w:val="24"/>
          <w:lang w:eastAsia="es-MX"/>
        </w:rPr>
        <w:t>Y aparte, quisiera comentar que esta iniciativa, esta reforma</w:t>
      </w:r>
      <w:r w:rsidR="00006F84" w:rsidRPr="00EE408D">
        <w:rPr>
          <w:rFonts w:ascii="Times New Roman" w:eastAsia="Times New Roman" w:hAnsi="Times New Roman" w:cs="Times New Roman"/>
          <w:sz w:val="24"/>
          <w:szCs w:val="24"/>
          <w:lang w:eastAsia="es-MX"/>
        </w:rPr>
        <w:t>,</w:t>
      </w:r>
      <w:r w:rsidRPr="00EE408D">
        <w:rPr>
          <w:rFonts w:ascii="Times New Roman" w:eastAsia="Times New Roman" w:hAnsi="Times New Roman" w:cs="Times New Roman"/>
          <w:sz w:val="24"/>
          <w:szCs w:val="24"/>
          <w:lang w:eastAsia="es-MX"/>
        </w:rPr>
        <w:t xml:space="preserve"> contó con la participación y toda la disposición de los distintos grupos que estamos aquí en este Parlamento, agradecerle a la diputada Leticia Mejía su colaboración, a la diputada Ruth, a la diputada Casasola, que estuvieron en todo momento atentas y con toda la disposición para colaborar y llevar este proyecto, no como de un solo partido. </w:t>
      </w:r>
    </w:p>
    <w:p w:rsidR="00C87A99" w:rsidRPr="004A342C" w:rsidRDefault="00C87A99" w:rsidP="00016BDB">
      <w:pPr>
        <w:pStyle w:val="Sinespaciado"/>
        <w:ind w:firstLine="708"/>
        <w:jc w:val="both"/>
        <w:rPr>
          <w:rFonts w:ascii="Times New Roman" w:eastAsia="Times New Roman" w:hAnsi="Times New Roman" w:cs="Times New Roman"/>
          <w:sz w:val="24"/>
          <w:szCs w:val="24"/>
          <w:lang w:eastAsia="es-MX"/>
        </w:rPr>
      </w:pPr>
      <w:r w:rsidRPr="004A342C">
        <w:rPr>
          <w:rFonts w:ascii="Times New Roman" w:eastAsia="Times New Roman" w:hAnsi="Times New Roman" w:cs="Times New Roman"/>
          <w:sz w:val="24"/>
          <w:szCs w:val="24"/>
          <w:lang w:eastAsia="es-MX"/>
        </w:rPr>
        <w:t xml:space="preserve">Es un proyecto del Parlamento, de este Congreso de la Unión, de este Congreso Estatal y que tiene que ver con beneficio para todas y todos los grupos originario, felicidades. Es cuanto. </w:t>
      </w:r>
    </w:p>
    <w:p w:rsidR="0067545B" w:rsidRPr="004A342C" w:rsidRDefault="0067545B" w:rsidP="00016BDB">
      <w:pPr>
        <w:pStyle w:val="Sinespaciado"/>
        <w:jc w:val="both"/>
        <w:rPr>
          <w:rFonts w:ascii="Times New Roman" w:hAnsi="Times New Roman" w:cs="Times New Roman"/>
          <w:sz w:val="24"/>
          <w:szCs w:val="24"/>
        </w:rPr>
      </w:pPr>
    </w:p>
    <w:p w:rsidR="0067545B" w:rsidRPr="004A342C" w:rsidRDefault="0067545B" w:rsidP="00016BDB">
      <w:pPr>
        <w:spacing w:after="0" w:line="240" w:lineRule="auto"/>
        <w:jc w:val="center"/>
        <w:rPr>
          <w:rFonts w:ascii="Times New Roman" w:hAnsi="Times New Roman" w:cs="Times New Roman"/>
          <w:i/>
          <w:sz w:val="24"/>
          <w:szCs w:val="24"/>
        </w:rPr>
      </w:pPr>
      <w:r w:rsidRPr="004A342C">
        <w:rPr>
          <w:rFonts w:ascii="Times New Roman" w:hAnsi="Times New Roman" w:cs="Times New Roman"/>
          <w:i/>
          <w:sz w:val="24"/>
          <w:szCs w:val="24"/>
        </w:rPr>
        <w:t>(Se inserta documento)</w:t>
      </w:r>
    </w:p>
    <w:p w:rsidR="0067545B" w:rsidRPr="004A342C" w:rsidRDefault="0067545B" w:rsidP="00016BDB">
      <w:pPr>
        <w:spacing w:after="0" w:line="240" w:lineRule="auto"/>
        <w:jc w:val="center"/>
        <w:rPr>
          <w:rFonts w:ascii="Times New Roman"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b/>
          <w:bCs/>
          <w:sz w:val="24"/>
          <w:szCs w:val="24"/>
          <w:lang w:val="es-ES"/>
        </w:rPr>
      </w:pPr>
      <w:bookmarkStart w:id="2" w:name="_Hlk228402319"/>
      <w:bookmarkStart w:id="3" w:name="_Hlk228969577"/>
      <w:r w:rsidRPr="004A342C">
        <w:rPr>
          <w:rFonts w:ascii="Times New Roman" w:eastAsia="Calibri" w:hAnsi="Times New Roman" w:cs="Times New Roman"/>
          <w:b/>
          <w:sz w:val="24"/>
          <w:szCs w:val="24"/>
        </w:rPr>
        <w:t xml:space="preserve">DICTAMEN FORMULADO A LA </w:t>
      </w:r>
      <w:r w:rsidRPr="004A342C">
        <w:rPr>
          <w:rFonts w:ascii="Times New Roman" w:eastAsia="Calibri" w:hAnsi="Times New Roman" w:cs="Times New Roman"/>
          <w:b/>
          <w:bCs/>
          <w:sz w:val="24"/>
          <w:szCs w:val="24"/>
          <w:lang w:val="es-ES"/>
        </w:rPr>
        <w:t>INICIATIVA CON PROYECTO DE DECRETO POR EL QUE SE REFORMA EL ARTÍCULO 17 DE LA CONSTITUCIÓN POLÍTICA DEL ESTADO LIBRE Y SOBERANO DE MÉXICO, PRESENTADA POR LA TITULAR DEL EJECUTIVO ESTATAL; A LA INICIATIVA DE DECRETO POR EL QUE SE REFORMAN DIVERSAS DISPOSICIONES DE LA CONSTITUCIÓN POLÍTICA DEL ESTADO LIBRE Y SOBERANO DE MÉXICO, PRESENTADA POR LA DIPUTADA LETICIA MEJÍA GARCÍA, EN NOMBRE DEL GRUPO PARLAMENTARIO DEL PARTIDO REVOLUCIONARIO INSTITUCIONAL; Y A LA INICIATIVA CON PROYECTO DE DECRETO DE REFORMA CONSTITUCIONAL, PRESENTADA POR EL GRUPO PARLAMENTARIO MOVIMIENTO CIUDADANO.</w:t>
      </w:r>
    </w:p>
    <w:bookmarkEnd w:id="2"/>
    <w:p w:rsidR="009625AF" w:rsidRPr="004A342C" w:rsidRDefault="009625AF" w:rsidP="00016BDB">
      <w:pPr>
        <w:spacing w:after="0" w:line="240" w:lineRule="auto"/>
        <w:contextualSpacing/>
        <w:jc w:val="both"/>
        <w:rPr>
          <w:rFonts w:ascii="Times New Roman" w:eastAsia="Calibri" w:hAnsi="Times New Roman" w:cs="Times New Roman"/>
          <w:sz w:val="24"/>
          <w:szCs w:val="24"/>
          <w:lang w:val="es-ES"/>
        </w:rPr>
      </w:pPr>
    </w:p>
    <w:p w:rsidR="009625AF" w:rsidRPr="004A342C" w:rsidRDefault="009625AF" w:rsidP="00016BDB">
      <w:pPr>
        <w:spacing w:after="0" w:line="240" w:lineRule="auto"/>
        <w:contextualSpacing/>
        <w:jc w:val="both"/>
        <w:rPr>
          <w:rFonts w:ascii="Times New Roman" w:eastAsia="Calibri" w:hAnsi="Times New Roman" w:cs="Times New Roman"/>
          <w:b/>
          <w:sz w:val="24"/>
          <w:szCs w:val="24"/>
          <w:lang w:val="es-ES"/>
        </w:rPr>
      </w:pPr>
      <w:r w:rsidRPr="004A342C">
        <w:rPr>
          <w:rFonts w:ascii="Times New Roman" w:eastAsia="Calibri" w:hAnsi="Times New Roman" w:cs="Times New Roman"/>
          <w:b/>
          <w:sz w:val="24"/>
          <w:szCs w:val="24"/>
          <w:lang w:val="es-ES"/>
        </w:rPr>
        <w:t>HONORABLE ASAMBLEA:</w:t>
      </w:r>
    </w:p>
    <w:p w:rsidR="009625AF" w:rsidRPr="004A342C" w:rsidRDefault="009625AF" w:rsidP="00016BDB">
      <w:pPr>
        <w:spacing w:after="0" w:line="240" w:lineRule="auto"/>
        <w:contextualSpacing/>
        <w:jc w:val="both"/>
        <w:rPr>
          <w:rFonts w:ascii="Times New Roman" w:eastAsia="Calibri" w:hAnsi="Times New Roman" w:cs="Times New Roman"/>
          <w:sz w:val="24"/>
          <w:szCs w:val="24"/>
          <w:lang w:val="es-ES"/>
        </w:rPr>
      </w:pP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sz w:val="24"/>
          <w:szCs w:val="24"/>
        </w:rPr>
        <w:t xml:space="preserve">La Presidencia de la "LXII" Legislatura remitió a </w:t>
      </w:r>
      <w:r w:rsidRPr="004A342C">
        <w:rPr>
          <w:rFonts w:ascii="Times New Roman" w:eastAsia="Calibri" w:hAnsi="Times New Roman" w:cs="Times New Roman"/>
          <w:sz w:val="24"/>
          <w:szCs w:val="24"/>
          <w:lang w:val="es-ES"/>
        </w:rPr>
        <w:t xml:space="preserve">las Comisiones Legislativas de Gobernación y Puntos Constitucionales, de Asuntos Indígenas y de Desarrollo y Bienestar Social, para su </w:t>
      </w:r>
      <w:r w:rsidRPr="004A342C">
        <w:rPr>
          <w:rFonts w:ascii="Times New Roman" w:eastAsia="Calibri" w:hAnsi="Times New Roman" w:cs="Times New Roman"/>
          <w:sz w:val="24"/>
          <w:szCs w:val="24"/>
        </w:rPr>
        <w:t xml:space="preserve">estudio y dictamen, la </w:t>
      </w:r>
      <w:bookmarkStart w:id="4" w:name="_Hlk181982337"/>
      <w:r w:rsidRPr="004A342C">
        <w:rPr>
          <w:rFonts w:ascii="Times New Roman" w:eastAsia="Calibri" w:hAnsi="Times New Roman" w:cs="Times New Roman"/>
          <w:bCs/>
          <w:sz w:val="24"/>
          <w:szCs w:val="24"/>
        </w:rPr>
        <w:t xml:space="preserve">Iniciativa </w:t>
      </w:r>
      <w:r w:rsidRPr="004A342C">
        <w:rPr>
          <w:rFonts w:ascii="Times New Roman" w:eastAsia="Calibri" w:hAnsi="Times New Roman" w:cs="Times New Roman"/>
          <w:sz w:val="24"/>
          <w:szCs w:val="24"/>
        </w:rPr>
        <w:t xml:space="preserve">con Proyecto de Decreto por el que se reforma el artículo 17 de la </w:t>
      </w:r>
      <w:r w:rsidRPr="004A342C">
        <w:rPr>
          <w:rFonts w:ascii="Times New Roman" w:eastAsia="Calibri" w:hAnsi="Times New Roman" w:cs="Times New Roman"/>
          <w:bCs/>
          <w:sz w:val="24"/>
          <w:szCs w:val="24"/>
        </w:rPr>
        <w:lastRenderedPageBreak/>
        <w:t>Constitución Política del Estado Libre y Soberano de México</w:t>
      </w:r>
      <w:r w:rsidRPr="004A342C">
        <w:rPr>
          <w:rFonts w:ascii="Times New Roman" w:eastAsia="Calibri" w:hAnsi="Times New Roman" w:cs="Times New Roman"/>
          <w:sz w:val="24"/>
          <w:szCs w:val="24"/>
        </w:rPr>
        <w:t xml:space="preserve">, presentada por la Titular del Ejecutivo Estatal; la </w:t>
      </w:r>
      <w:r w:rsidRPr="004A342C">
        <w:rPr>
          <w:rFonts w:ascii="Times New Roman" w:eastAsia="Calibri" w:hAnsi="Times New Roman" w:cs="Times New Roman"/>
          <w:bCs/>
          <w:sz w:val="24"/>
          <w:szCs w:val="24"/>
        </w:rPr>
        <w:t xml:space="preserve">Iniciativa </w:t>
      </w:r>
      <w:r w:rsidRPr="004A342C">
        <w:rPr>
          <w:rFonts w:ascii="Times New Roman" w:eastAsia="Calibri" w:hAnsi="Times New Roman" w:cs="Times New Roman"/>
          <w:sz w:val="24"/>
          <w:szCs w:val="24"/>
        </w:rPr>
        <w:t xml:space="preserve">de Decreto por el que se reforman diversas disposiciones de la </w:t>
      </w:r>
      <w:r w:rsidRPr="004A342C">
        <w:rPr>
          <w:rFonts w:ascii="Times New Roman" w:eastAsia="Calibri" w:hAnsi="Times New Roman" w:cs="Times New Roman"/>
          <w:bCs/>
          <w:sz w:val="24"/>
          <w:szCs w:val="24"/>
        </w:rPr>
        <w:t xml:space="preserve">Constitución Política del Estado Libre y Soberano de México, </w:t>
      </w:r>
      <w:r w:rsidRPr="004A342C">
        <w:rPr>
          <w:rFonts w:ascii="Times New Roman" w:eastAsia="Calibri" w:hAnsi="Times New Roman" w:cs="Times New Roman"/>
          <w:sz w:val="24"/>
          <w:szCs w:val="24"/>
        </w:rPr>
        <w:t xml:space="preserve">presentada por la Diputada Leticia Mejía García, en nombre del Grupo Parlamentario del Partido Revolucionario Institucional; y la </w:t>
      </w:r>
      <w:r w:rsidRPr="004A342C">
        <w:rPr>
          <w:rFonts w:ascii="Times New Roman" w:eastAsia="Calibri" w:hAnsi="Times New Roman" w:cs="Times New Roman"/>
          <w:bCs/>
          <w:sz w:val="24"/>
          <w:szCs w:val="24"/>
        </w:rPr>
        <w:t xml:space="preserve">Iniciativa </w:t>
      </w:r>
      <w:r w:rsidRPr="004A342C">
        <w:rPr>
          <w:rFonts w:ascii="Times New Roman" w:eastAsia="Calibri" w:hAnsi="Times New Roman" w:cs="Times New Roman"/>
          <w:sz w:val="24"/>
          <w:szCs w:val="24"/>
        </w:rPr>
        <w:t xml:space="preserve">con Proyecto de Decreto de </w:t>
      </w:r>
      <w:r w:rsidRPr="004A342C">
        <w:rPr>
          <w:rFonts w:ascii="Times New Roman" w:eastAsia="Calibri" w:hAnsi="Times New Roman" w:cs="Times New Roman"/>
          <w:bCs/>
          <w:sz w:val="24"/>
          <w:szCs w:val="24"/>
        </w:rPr>
        <w:t>reforma Constitucional</w:t>
      </w:r>
      <w:r w:rsidRPr="004A342C">
        <w:rPr>
          <w:rFonts w:ascii="Times New Roman" w:eastAsia="Calibri" w:hAnsi="Times New Roman" w:cs="Times New Roman"/>
          <w:sz w:val="24"/>
          <w:szCs w:val="24"/>
        </w:rPr>
        <w:t>, presentada por el Grupo Parlamentario Movimiento Ciudadano.</w:t>
      </w: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r w:rsidRPr="004A342C">
        <w:rPr>
          <w:rFonts w:ascii="Times New Roman" w:eastAsia="Calibri" w:hAnsi="Times New Roman" w:cs="Times New Roman"/>
          <w:bCs/>
          <w:sz w:val="24"/>
          <w:szCs w:val="24"/>
        </w:rPr>
        <w:t>En atención a la técnica legislativa y en observancia del Principio de Economía Procesal, encontrando que existe identidad de materia, determinamos llevar a cabo el estudio conjunto de las iniciativas y conformar un dictamen y un Proyecto de Decreto en los que se precisa los aspectos relevantes del estudio y el cuerpo normativo correspondiente.</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bookmarkEnd w:id="4"/>
    <w:p w:rsidR="009625AF" w:rsidRPr="004A342C" w:rsidRDefault="009625AF" w:rsidP="00016BDB">
      <w:p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sz w:val="24"/>
          <w:szCs w:val="24"/>
        </w:rPr>
        <w:t>Sustanciado el estudio de las iniciativas y ampliamente discutido en las comisiones legislativas, nos permitimos, con fundamento en lo establecido en los artículos 68, 70 y 82 de la Ley Orgánica del Poder Legislativo, en relación con lo previsto en los artículos 13 A, 70, 73, 75, 78, 79 y 80 del Reglamento del Poder Legislativo, emitir el siguiente:</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center"/>
        <w:rPr>
          <w:rFonts w:ascii="Times New Roman" w:eastAsia="Calibri" w:hAnsi="Times New Roman" w:cs="Times New Roman"/>
          <w:b/>
          <w:sz w:val="24"/>
          <w:szCs w:val="24"/>
          <w:lang w:val="es-ES"/>
        </w:rPr>
      </w:pPr>
      <w:r w:rsidRPr="004A342C">
        <w:rPr>
          <w:rFonts w:ascii="Times New Roman" w:eastAsia="Calibri" w:hAnsi="Times New Roman" w:cs="Times New Roman"/>
          <w:b/>
          <w:sz w:val="24"/>
          <w:szCs w:val="24"/>
          <w:lang w:val="es-ES"/>
        </w:rPr>
        <w:t>DICTAMEN</w:t>
      </w:r>
    </w:p>
    <w:p w:rsidR="009625AF" w:rsidRPr="004A342C" w:rsidRDefault="009625AF" w:rsidP="00016BDB">
      <w:pPr>
        <w:spacing w:after="0" w:line="240" w:lineRule="auto"/>
        <w:contextualSpacing/>
        <w:jc w:val="both"/>
        <w:rPr>
          <w:rFonts w:ascii="Times New Roman" w:eastAsia="Calibri" w:hAnsi="Times New Roman" w:cs="Times New Roman"/>
          <w:sz w:val="24"/>
          <w:szCs w:val="24"/>
          <w:lang w:val="es-ES"/>
        </w:rPr>
      </w:pPr>
    </w:p>
    <w:p w:rsidR="009625AF" w:rsidRPr="004A342C" w:rsidRDefault="009625AF" w:rsidP="00016BDB">
      <w:pPr>
        <w:spacing w:after="0" w:line="240" w:lineRule="auto"/>
        <w:contextualSpacing/>
        <w:jc w:val="both"/>
        <w:rPr>
          <w:rFonts w:ascii="Times New Roman" w:eastAsia="Calibri" w:hAnsi="Times New Roman" w:cs="Times New Roman"/>
          <w:b/>
          <w:sz w:val="24"/>
          <w:szCs w:val="24"/>
          <w:lang w:val="es-ES"/>
        </w:rPr>
      </w:pPr>
      <w:r w:rsidRPr="004A342C">
        <w:rPr>
          <w:rFonts w:ascii="Times New Roman" w:eastAsia="Calibri" w:hAnsi="Times New Roman" w:cs="Times New Roman"/>
          <w:b/>
          <w:sz w:val="24"/>
          <w:szCs w:val="24"/>
          <w:lang w:val="es-ES"/>
        </w:rPr>
        <w:t>ANTECEDENTES Y CONCLUSIÓN DEL ESTUDIO.</w:t>
      </w:r>
    </w:p>
    <w:p w:rsidR="009625AF" w:rsidRPr="004A342C" w:rsidRDefault="009625AF" w:rsidP="00016BDB">
      <w:pPr>
        <w:spacing w:after="0" w:line="240" w:lineRule="auto"/>
        <w:contextualSpacing/>
        <w:jc w:val="both"/>
        <w:rPr>
          <w:rFonts w:ascii="Times New Roman" w:eastAsia="Calibri" w:hAnsi="Times New Roman" w:cs="Times New Roman"/>
          <w:sz w:val="24"/>
          <w:szCs w:val="24"/>
          <w:lang w:val="es-ES"/>
        </w:rPr>
      </w:pP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b/>
          <w:bCs/>
          <w:sz w:val="24"/>
          <w:szCs w:val="24"/>
        </w:rPr>
        <w:t>1.-</w:t>
      </w:r>
      <w:r w:rsidRPr="004A342C">
        <w:rPr>
          <w:rFonts w:ascii="Times New Roman" w:eastAsia="Calibri" w:hAnsi="Times New Roman" w:cs="Times New Roman"/>
          <w:sz w:val="24"/>
          <w:szCs w:val="24"/>
        </w:rPr>
        <w:t xml:space="preserve"> En sesión de la “LXII” Legislatura realizada el día treinta de abril de dos mil veinticinco, la Titular del Ejecutivo Estatal, de conformidad con las atribuciones que le confieren los artículos 51 fracción I y 77 fracción V de la Constitución Política del Estado Libre y Soberano de México, sometió a la consideración de la Soberanía Popular, la </w:t>
      </w:r>
      <w:r w:rsidRPr="004A342C">
        <w:rPr>
          <w:rFonts w:ascii="Times New Roman" w:eastAsia="Calibri" w:hAnsi="Times New Roman" w:cs="Times New Roman"/>
          <w:bCs/>
          <w:sz w:val="24"/>
          <w:szCs w:val="24"/>
        </w:rPr>
        <w:t xml:space="preserve">Iniciativa </w:t>
      </w:r>
      <w:r w:rsidRPr="004A342C">
        <w:rPr>
          <w:rFonts w:ascii="Times New Roman" w:eastAsia="Calibri" w:hAnsi="Times New Roman" w:cs="Times New Roman"/>
          <w:sz w:val="24"/>
          <w:szCs w:val="24"/>
        </w:rPr>
        <w:t xml:space="preserve">con Proyecto de Decreto por el que se reforma el artículo 17 de la </w:t>
      </w:r>
      <w:r w:rsidRPr="004A342C">
        <w:rPr>
          <w:rFonts w:ascii="Times New Roman" w:eastAsia="Calibri" w:hAnsi="Times New Roman" w:cs="Times New Roman"/>
          <w:bCs/>
          <w:sz w:val="24"/>
          <w:szCs w:val="24"/>
        </w:rPr>
        <w:t>Constitución Política del Estado Libre y Soberano de México</w:t>
      </w:r>
      <w:r w:rsidRPr="004A342C">
        <w:rPr>
          <w:rFonts w:ascii="Times New Roman" w:eastAsia="Calibri" w:hAnsi="Times New Roman" w:cs="Times New Roman"/>
          <w:sz w:val="24"/>
          <w:szCs w:val="24"/>
        </w:rPr>
        <w:t>.</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sz w:val="24"/>
          <w:szCs w:val="24"/>
        </w:rPr>
        <w:t>Con sujeción al estudio realizado advertimos que la iniciativa tiene por objeto armonizar la Constitución Política del Estado Libre y Soberano de México, con el artículo 2° de la Constitución Política de los Estados Unidos Mexicanos, en materia de derechos de pueblos indígenas y afromexicanos y consolidar el reconocimiento de la libre determinación, autonomía y sistema normativos.</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r w:rsidRPr="004A342C">
        <w:rPr>
          <w:rFonts w:ascii="Times New Roman" w:eastAsia="Calibri" w:hAnsi="Times New Roman" w:cs="Times New Roman"/>
          <w:b/>
          <w:sz w:val="24"/>
          <w:szCs w:val="24"/>
        </w:rPr>
        <w:t>2.-</w:t>
      </w:r>
      <w:r w:rsidRPr="004A342C">
        <w:rPr>
          <w:rFonts w:ascii="Times New Roman" w:eastAsia="Calibri" w:hAnsi="Times New Roman" w:cs="Times New Roman"/>
          <w:sz w:val="24"/>
          <w:szCs w:val="24"/>
        </w:rPr>
        <w:t xml:space="preserve"> En sesión de la “LXII” Legislatura celebrada el día doce de marzo de dos mil veinticinco, </w:t>
      </w:r>
      <w:r w:rsidRPr="004A342C">
        <w:rPr>
          <w:rFonts w:ascii="Times New Roman" w:eastAsia="Calibri" w:hAnsi="Times New Roman" w:cs="Times New Roman"/>
          <w:sz w:val="24"/>
          <w:szCs w:val="24"/>
          <w:lang w:val="es-ES"/>
        </w:rPr>
        <w:t>la Diputada Leticia Mejía García, en nombre del Grupo Parlamentario del Partido Revolucionario Institucional</w:t>
      </w:r>
      <w:r w:rsidRPr="004A342C">
        <w:rPr>
          <w:rFonts w:ascii="Times New Roman" w:eastAsia="Calibri" w:hAnsi="Times New Roman" w:cs="Times New Roman"/>
          <w:sz w:val="24"/>
          <w:szCs w:val="24"/>
        </w:rPr>
        <w:t xml:space="preserve">, en ejercicio del derecho de iniciativa legislativa señalado en el artículo 51 fracción II de la Constitución Política del Estado Libre y Soberano de México, sometió a la consideración de la Soberanía Popular, </w:t>
      </w:r>
      <w:r w:rsidRPr="004A342C">
        <w:rPr>
          <w:rFonts w:ascii="Times New Roman" w:eastAsia="Calibri" w:hAnsi="Times New Roman" w:cs="Times New Roman"/>
          <w:bCs/>
          <w:sz w:val="24"/>
          <w:szCs w:val="24"/>
        </w:rPr>
        <w:t xml:space="preserve">Iniciativa </w:t>
      </w:r>
      <w:r w:rsidRPr="004A342C">
        <w:rPr>
          <w:rFonts w:ascii="Times New Roman" w:eastAsia="Calibri" w:hAnsi="Times New Roman" w:cs="Times New Roman"/>
          <w:sz w:val="24"/>
          <w:szCs w:val="24"/>
        </w:rPr>
        <w:t xml:space="preserve">de Decreto por el que se reforman diversas disposiciones de la </w:t>
      </w:r>
      <w:r w:rsidRPr="004A342C">
        <w:rPr>
          <w:rFonts w:ascii="Times New Roman" w:eastAsia="Calibri" w:hAnsi="Times New Roman" w:cs="Times New Roman"/>
          <w:bCs/>
          <w:sz w:val="24"/>
          <w:szCs w:val="24"/>
        </w:rPr>
        <w:t>Constitución Política del Estado Libre y Soberano de México.</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sz w:val="24"/>
          <w:szCs w:val="24"/>
        </w:rPr>
        <w:t>De acuerdo con el estudio realizado resaltamos que la iniciativa tiene por objeto armonizar la Constitución Política del Estado Libre y Soberano de México, con el artículo 2° de la Constitución Política de los Estados Unidos Mexicanos, fortaleciendo el reconocimiento de sus derechos.</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b/>
          <w:bCs/>
          <w:sz w:val="24"/>
          <w:szCs w:val="24"/>
        </w:rPr>
        <w:t>3.-</w:t>
      </w:r>
      <w:r w:rsidRPr="004A342C">
        <w:rPr>
          <w:rFonts w:ascii="Times New Roman" w:eastAsia="Calibri" w:hAnsi="Times New Roman" w:cs="Times New Roman"/>
          <w:sz w:val="24"/>
          <w:szCs w:val="24"/>
        </w:rPr>
        <w:t xml:space="preserve"> En sesión de la “LXII” Legislatura de fecha trece de diciembre de dos mil veinticuatro, integrantes del Grupo Parlamentario Movimiento Ciudadano,</w:t>
      </w:r>
      <w:r w:rsidRPr="004A342C">
        <w:rPr>
          <w:rFonts w:ascii="Times New Roman" w:eastAsia="Calibri" w:hAnsi="Times New Roman" w:cs="Times New Roman"/>
          <w:sz w:val="24"/>
          <w:szCs w:val="24"/>
          <w:lang w:val="es-ES"/>
        </w:rPr>
        <w:t xml:space="preserve"> </w:t>
      </w:r>
      <w:r w:rsidRPr="004A342C">
        <w:rPr>
          <w:rFonts w:ascii="Times New Roman" w:eastAsia="Calibri" w:hAnsi="Times New Roman" w:cs="Times New Roman"/>
          <w:sz w:val="24"/>
          <w:szCs w:val="24"/>
        </w:rPr>
        <w:t xml:space="preserve">en ejercicio del derecho de iniciativa legislativa dispuesto en el artículo 51 fracción II de la Constitución Política del Estado Libre y </w:t>
      </w:r>
      <w:r w:rsidRPr="004A342C">
        <w:rPr>
          <w:rFonts w:ascii="Times New Roman" w:eastAsia="Calibri" w:hAnsi="Times New Roman" w:cs="Times New Roman"/>
          <w:sz w:val="24"/>
          <w:szCs w:val="24"/>
        </w:rPr>
        <w:lastRenderedPageBreak/>
        <w:t xml:space="preserve">Soberano de México, sometieron a la consideración de la Soberanía Popular, la </w:t>
      </w:r>
      <w:r w:rsidRPr="004A342C">
        <w:rPr>
          <w:rFonts w:ascii="Times New Roman" w:eastAsia="Calibri" w:hAnsi="Times New Roman" w:cs="Times New Roman"/>
          <w:bCs/>
          <w:sz w:val="24"/>
          <w:szCs w:val="24"/>
        </w:rPr>
        <w:t xml:space="preserve">Iniciativa </w:t>
      </w:r>
      <w:r w:rsidRPr="004A342C">
        <w:rPr>
          <w:rFonts w:ascii="Times New Roman" w:eastAsia="Calibri" w:hAnsi="Times New Roman" w:cs="Times New Roman"/>
          <w:sz w:val="24"/>
          <w:szCs w:val="24"/>
        </w:rPr>
        <w:t xml:space="preserve">con Proyecto de Decreto de </w:t>
      </w:r>
      <w:r w:rsidRPr="004A342C">
        <w:rPr>
          <w:rFonts w:ascii="Times New Roman" w:eastAsia="Calibri" w:hAnsi="Times New Roman" w:cs="Times New Roman"/>
          <w:bCs/>
          <w:sz w:val="24"/>
          <w:szCs w:val="24"/>
        </w:rPr>
        <w:t>reforma Constitucional</w:t>
      </w:r>
      <w:r w:rsidRPr="004A342C">
        <w:rPr>
          <w:rFonts w:ascii="Times New Roman" w:eastAsia="Calibri" w:hAnsi="Times New Roman" w:cs="Times New Roman"/>
          <w:sz w:val="24"/>
          <w:szCs w:val="24"/>
        </w:rPr>
        <w:t>.</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sz w:val="24"/>
          <w:szCs w:val="24"/>
        </w:rPr>
        <w:t xml:space="preserve">Consecuentes con el estudio realizado, desprendemos que la iniciativa tiene por objeto armonizar la Constitución Política del Estado Libre y Soberano de México, con la Constitución Política de los Estados Unidos Mexicanos, en materia de pueblos indígenas y afromexicanos, fortaleciendo el pluralismo étnico. </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r w:rsidRPr="004A342C">
        <w:rPr>
          <w:rFonts w:ascii="Times New Roman" w:eastAsia="Calibri" w:hAnsi="Times New Roman" w:cs="Times New Roman"/>
          <w:b/>
          <w:bCs/>
          <w:sz w:val="24"/>
          <w:szCs w:val="24"/>
        </w:rPr>
        <w:t>4.-</w:t>
      </w:r>
      <w:r w:rsidRPr="004A342C">
        <w:rPr>
          <w:rFonts w:ascii="Times New Roman" w:eastAsia="Calibri" w:hAnsi="Times New Roman" w:cs="Times New Roman"/>
          <w:sz w:val="24"/>
          <w:szCs w:val="24"/>
        </w:rPr>
        <w:t xml:space="preserve"> En observancia del proceso legislativo, el día ocho de abril de dos mil veintiséis, las comisiones legislativas celebraron reunión de estudio, habiendo asistido la Encargada de Despacho de la Vocalía Ejecutiva del Consejo Estatal para el Desarrollo Integral de los Pueblos Indígenas del Estado de México, la Directora General del Bienestar Social y Fortalecimiento Familiar, la Diputada Leticia Mejía García, Presidenta de la Comisión Legislativa de Asuntos Indígenas en carácter de Presidenta y presentante y la Diputada Ruth Salinas Reyes del Grupo Parlamentario de Movimiento Ciudadano,</w:t>
      </w:r>
      <w:r w:rsidRPr="004A342C">
        <w:rPr>
          <w:rFonts w:ascii="Times New Roman" w:eastAsia="Calibri" w:hAnsi="Times New Roman" w:cs="Times New Roman"/>
          <w:bCs/>
          <w:sz w:val="24"/>
          <w:szCs w:val="24"/>
        </w:rPr>
        <w:t xml:space="preserve"> en carácter de presentante, expusieron aspectos fundamentales de las propuesta legislativas y robustecieron los trabajos de estudio.</w:t>
      </w: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sz w:val="24"/>
          <w:szCs w:val="24"/>
        </w:rPr>
        <w:t>El día seis de mayo dos mil veintiséis, las Comisiones Legislativas de Gobernación y Puntos Constitucionales, de Asuntos Indígenas y de Desarrollo y Bienestar Social, dictaminaron las Iniciativas con Proyecto de Decreto.</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b/>
          <w:bCs/>
          <w:sz w:val="24"/>
          <w:szCs w:val="24"/>
        </w:rPr>
        <w:t>5.-</w:t>
      </w:r>
      <w:r w:rsidRPr="004A342C">
        <w:rPr>
          <w:rFonts w:ascii="Times New Roman" w:eastAsia="Calibri" w:hAnsi="Times New Roman" w:cs="Times New Roman"/>
          <w:sz w:val="24"/>
          <w:szCs w:val="24"/>
        </w:rPr>
        <w:t xml:space="preserve"> Como resultado de un primer análisis de las iniciativas, fue conformado un Proyecto de Decreto y en atención a la naturaleza de las disposiciones jurídicas y toda vez que en términos de lo establecido en el artículo 2°, apartado A fracción XIII de la Constitución Política de los Estados Unidos Mexicanos es un derecho de los pueblos y comunidades indígenas ser consultado sobre las medidas legislativas que se pretendan adoptar cuando estas puedan causar afectación en pacto significativo en su vida o en su entorno, con la finalidad de obtener un consentimiento o en su caso, llegar a un acuerdo, determinamos realizar la consulta del Proyecto de Decreto, de conformidad con los principios y las normas que garanticen el respeto y el ejercicio efectivo de los derechos sustantivos de los pueblos indígenas reconocidos en la Constitución.  Precisándose que, las Comisiones Legislativas de Gobernación y Puntos Constitucionales, de Asuntos Indígenas y de Desarrollo y Bienestar Social, por conducto de sus respectivas Presidencias se encargarían de la organización y realización de la consulta pública sobre el Proyecto de Decreto.</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sz w:val="24"/>
          <w:szCs w:val="24"/>
        </w:rPr>
        <w:t>La consulta se llevó a cabo conforme a los estándares constitucionales y convencionales, así como los criterios emitidos por la Suprema Corte de Justicia de la Nación, garantizando en todo momento su carácter previo, libre, informado, culturalmente adecuado, de buena fe, participativo y permanente.</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sz w:val="24"/>
          <w:szCs w:val="24"/>
        </w:rPr>
        <w:t>Se dio en el marco del proceso legislativo relativo al Proyecto de Decreto por el que se reforma el artículo 17 de la Constitución Política del Estado Libre y Soberano de México, en materia de Pueblos y Comunidades Indígenas y Afromexicanas, y con base a un proceso de consulta libre, previa e informada dirigido a los pueblos y comunidades indígenas y afromexicanas de la entidad, con el objeto de recabar sus opiniones, propuestas y posicionamientos respecto de una medida legislativa susceptible de impactar directamente en su esfera de derechos.</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sz w:val="24"/>
          <w:szCs w:val="24"/>
        </w:rPr>
        <w:t xml:space="preserve">El proceso se desarrolló conforme al “Protocolo para el Proceso de Consulta Libre, Previa e Informada, a los Pueblos y Comunidades Indígenas y Afromexicanas del Estado de México, sobre </w:t>
      </w:r>
      <w:r w:rsidRPr="004A342C">
        <w:rPr>
          <w:rFonts w:ascii="Times New Roman" w:eastAsia="Calibri" w:hAnsi="Times New Roman" w:cs="Times New Roman"/>
          <w:sz w:val="24"/>
          <w:szCs w:val="24"/>
        </w:rPr>
        <w:lastRenderedPageBreak/>
        <w:t>el Proyecto de Decreto por el que se reforma el artículo 17 de la Constitución Política del Estado Libre y Soberano de México, en materia de Pueblos y Comunidades Indígenas y Afromexicanas, presentado por las Comisiones Legislativas Unidas de Gobernación y Puntos Constitucionales y de Asuntos Indígenas de la “LXII” Legislatura del Estado de México”, publicado en el Periódico Oficial “Gaceta del Gobierno del Estado de México” el 23 de abril de 2026, así como a la “Convocatoria a las autoridades e instituciones representativas de los pueblos y comunidades indígenas y afromexicanas del Estado de México, a participar en el proceso de consulta libre, previa e informada sobre el Proyecto de Decreto por el que se reforma el artículo 17 de la Constitución Política del Estado Libre y Soberano de México, en materia de Pueblos y Comunidades Indígenas y Afromexicanas, presentado por las Comisiones Legislativas Unidas de Gobernación y Puntos Constitucionales, de Asuntos Indígenas y de Desarrollo y Bienestar Social de la ‘LXII’ Legislatura del Estado de México”, así como sus traducciones, publicadas en el mismo órgano oficial el 24 de abril de 2026.</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sz w:val="24"/>
          <w:szCs w:val="24"/>
        </w:rPr>
        <w:t>La convocatoria y el protocolo fueron difundidos en diversas lenguas indígenas presentes en la entidad, entre ellas Mazahua, Otomí, Náhuatl, Matlazinca y Tlahuica, a efecto de garantizar condiciones de accesibilidad lingüística, comprensión adecuada y participación culturalmente pertinente.</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sz w:val="24"/>
          <w:szCs w:val="24"/>
        </w:rPr>
        <w:t>Para el desarrollo del proceso se contó con el acompañamiento institucional del Consejo Estatal para el Desarrollo Integral de los Pueblos Indígenas (CEDIPIEM), particularmente en las tareas de difusión (convocatoria), enlace comunitario y apoyo logístico en cinco sedes, así como con la participación de la Comisión de Derechos Humanos del Estado de México (CODHEM) en calidad de observadora independiente, quien verificó que las etapas informativa, deliberativa y consultiva se llevaran a cabo conforme a los estándares de derechos humanos aplicables.</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sz w:val="24"/>
          <w:szCs w:val="24"/>
        </w:rPr>
        <w:t>Como parte del ejercicio consultivo, se realizaron cinco Asambleas Regionales Informativas y Consultivas, además de una Asamblea General en la sede del Poder Legislativo, lo que permitió integrar la participación de comunidades pertenecientes a 48 municipios con presencia de pueblos indígenas y afromexicanos en el Estado de México, organizadas regionalmente para facilitar su intervención en condiciones de accesibilidad, representatividad y pertinencia cultural.</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sz w:val="24"/>
          <w:szCs w:val="24"/>
        </w:rPr>
        <w:t>Durante el desarrollo de las asambleas se registró la participación de autoridades tradicionales, municipales, agrarias y comunitarias, así como de integrantes de los pueblos indígenas reconocidos en la entidad (Mazahua, Otomí, Náhuatl, Matlazinca y Tlahuica) y de comunidades afromexicanas, bajo esquemas culturalmente adecuados y, en diversos casos, mediante el uso de lenguas indígenas.</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sz w:val="24"/>
          <w:szCs w:val="24"/>
        </w:rPr>
        <w:t>Asimismo, el proceso no se limitó a intervenciones verbales, sino que incluyó la recepción de diversas propuestas por escrito, las cuales fueron debidamente sistematizadas e integradas al expediente legislativo, permitiendo contar con elementos que sirvieron de base para el análisis del proyecto de decreto.</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sz w:val="24"/>
          <w:szCs w:val="24"/>
        </w:rPr>
        <w:t>Del análisis conjunto de las participaciones se identificaron coincidencias relevantes en torno al reconocimiento constitucional de los pueblos y comunidades indígenas y afromexicanas como sujetos de derecho público, así como planteamientos orientados a fortalecer su libre determinación, identidad cultural, participación política y protección de sus territorios y recursos naturales.</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sz w:val="24"/>
          <w:szCs w:val="24"/>
        </w:rPr>
        <w:lastRenderedPageBreak/>
        <w:t>De igual forma, se advirtió la necesidad de que el reconocimiento constitucional proyectado sea acompañado de procesos subsecuentes de consulta orientados a la armonización y desarrollo de las leyes secundarias correspondientes, a efecto de hacer operativos los derechos reconocidos y garantizar su efectividad material, en congruencia con el principio de progresividad de los derechos humanos.</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sz w:val="24"/>
          <w:szCs w:val="24"/>
        </w:rPr>
        <w:t>En este contexto, los planteamientos formulados durante el proceso también permiten fortalecer la experiencia institucional en la realización de este tipo de ejercicios, particularmente en lo relativo a sus mecanismos de difusión y alcance, contribuyendo a su consolidación progresiva.</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sz w:val="24"/>
          <w:szCs w:val="24"/>
        </w:rPr>
        <w:t>En consecuencia, se concluye que el proceso de consulta no se limitó a un ejercicio meramente formal, sino que constituyó un mecanismo efectivo de participación, en el que las opiniones y propuestas de los pueblos y comunidades fueron consideradas en la construcción del contenido normativo.</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sz w:val="24"/>
          <w:szCs w:val="24"/>
        </w:rPr>
        <w:t>Por tanto, la consulta realizada cumplió con los estándares constitucionales e internacionales aplicables, al haberse desarrollado de manera previa, informada, culturalmente adecuada, participativa y de buena fe, satisfaciendo su finalidad sustantiva y dotando de legitimidad constitucional, democrática e intercultural al proceso legislativo.</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b/>
          <w:sz w:val="24"/>
          <w:szCs w:val="24"/>
        </w:rPr>
        <w:t>6.-</w:t>
      </w:r>
      <w:r w:rsidRPr="004A342C">
        <w:rPr>
          <w:rFonts w:ascii="Times New Roman" w:eastAsia="Calibri" w:hAnsi="Times New Roman" w:cs="Times New Roman"/>
          <w:sz w:val="24"/>
          <w:szCs w:val="24"/>
        </w:rPr>
        <w:t xml:space="preserve"> Como resultado del estudio que llevamos a cabo, así como del proceso de consulta correspondiente, conformamos un Proyecto de Decreto y, por lo tanto, estimamos procedente reformar el artículo 17 de la Constitución Política del Estado Libre y Soberano de México, para armonizar su texto con el artículo 2° de la Constitución Política de los Estados Unidos Mexicanos.</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b/>
          <w:sz w:val="24"/>
          <w:szCs w:val="24"/>
        </w:rPr>
        <w:t>7.-</w:t>
      </w:r>
      <w:r w:rsidRPr="004A342C">
        <w:rPr>
          <w:rFonts w:ascii="Times New Roman" w:eastAsia="Calibri" w:hAnsi="Times New Roman" w:cs="Times New Roman"/>
          <w:sz w:val="24"/>
          <w:szCs w:val="24"/>
        </w:rPr>
        <w:t xml:space="preserve"> Compartimos el propósito de las iniciativas de fortalecer el reconocimiento de los derechos de los pueblos y comunidades indígenas y afromexicanas, ampliando su marco normativo de protección y autonomía como lo dispone la Ley Suprema de la nación mexicana.</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b/>
          <w:sz w:val="24"/>
          <w:szCs w:val="24"/>
          <w:lang w:val="es-ES"/>
        </w:rPr>
      </w:pPr>
      <w:r w:rsidRPr="004A342C">
        <w:rPr>
          <w:rFonts w:ascii="Times New Roman" w:eastAsia="Calibri" w:hAnsi="Times New Roman" w:cs="Times New Roman"/>
          <w:b/>
          <w:sz w:val="24"/>
          <w:szCs w:val="24"/>
          <w:lang w:val="es-ES"/>
        </w:rPr>
        <w:t>CONSIDERACIONES.</w:t>
      </w:r>
    </w:p>
    <w:p w:rsidR="009625AF" w:rsidRPr="004A342C" w:rsidRDefault="009625AF" w:rsidP="00016BDB">
      <w:pPr>
        <w:spacing w:after="0" w:line="240" w:lineRule="auto"/>
        <w:contextualSpacing/>
        <w:jc w:val="both"/>
        <w:rPr>
          <w:rFonts w:ascii="Times New Roman" w:eastAsia="Calibri" w:hAnsi="Times New Roman" w:cs="Times New Roman"/>
          <w:sz w:val="24"/>
          <w:szCs w:val="24"/>
          <w:lang w:val="es-ES"/>
        </w:rPr>
      </w:pP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r w:rsidRPr="004A342C">
        <w:rPr>
          <w:rFonts w:ascii="Times New Roman" w:eastAsia="Calibri" w:hAnsi="Times New Roman" w:cs="Times New Roman"/>
          <w:bCs/>
          <w:sz w:val="24"/>
          <w:szCs w:val="24"/>
        </w:rPr>
        <w:t>La “LXII” Legislatura es competente para conocer y resolver las Iniciativas de Decreto, en atención a lo previsto en el artículo 61 fracción I de la Constitución Política del Estado Libre y Soberano de México, que la faculta a</w:t>
      </w:r>
      <w:r w:rsidRPr="004A342C">
        <w:rPr>
          <w:rFonts w:ascii="Times New Roman" w:eastAsia="Times New Roman" w:hAnsi="Times New Roman" w:cs="Times New Roman"/>
          <w:sz w:val="24"/>
          <w:szCs w:val="24"/>
          <w:lang w:val="es-ES" w:eastAsia="es-ES"/>
        </w:rPr>
        <w:t xml:space="preserve"> </w:t>
      </w:r>
      <w:r w:rsidRPr="004A342C">
        <w:rPr>
          <w:rFonts w:ascii="Times New Roman" w:eastAsia="Calibri" w:hAnsi="Times New Roman" w:cs="Times New Roman"/>
          <w:bCs/>
          <w:sz w:val="24"/>
          <w:szCs w:val="24"/>
          <w:lang w:val="es-ES"/>
        </w:rPr>
        <w:t>expedir leyes, decretos o acuerdos para el régimen interior del Estado, en todos los ramos de la administración del gobierno.</w:t>
      </w: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b/>
          <w:bCs/>
          <w:sz w:val="24"/>
          <w:szCs w:val="24"/>
        </w:rPr>
      </w:pPr>
      <w:r w:rsidRPr="004A342C">
        <w:rPr>
          <w:rFonts w:ascii="Times New Roman" w:eastAsia="Calibri" w:hAnsi="Times New Roman" w:cs="Times New Roman"/>
          <w:b/>
          <w:bCs/>
          <w:sz w:val="24"/>
          <w:szCs w:val="24"/>
        </w:rPr>
        <w:t>ASPECTOS SOBRESALIENTES DE LA PARTE EXPOSITIVA DE LAS INICIATIVAS.</w:t>
      </w: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b/>
          <w:bCs/>
          <w:sz w:val="24"/>
          <w:szCs w:val="24"/>
        </w:rPr>
      </w:pPr>
      <w:r w:rsidRPr="004A342C">
        <w:rPr>
          <w:rFonts w:ascii="Times New Roman" w:eastAsia="Calibri" w:hAnsi="Times New Roman" w:cs="Times New Roman"/>
          <w:b/>
          <w:bCs/>
          <w:sz w:val="24"/>
          <w:szCs w:val="24"/>
        </w:rPr>
        <w:t>Iniciativa con Proyecto de Decreto por el que se reforma el artículo 17 de la Constitución Política del Estado Libre y Soberano de México, presentada por la Titular del Ejecutivo Estatal.</w:t>
      </w: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sz w:val="24"/>
          <w:szCs w:val="24"/>
        </w:rPr>
        <w:t>Refiere que la reforma al artículo 2°</w:t>
      </w:r>
      <w:r w:rsidRPr="004A342C">
        <w:rPr>
          <w:rFonts w:ascii="Times New Roman" w:eastAsia="Calibri" w:hAnsi="Times New Roman" w:cs="Times New Roman"/>
          <w:sz w:val="24"/>
          <w:szCs w:val="24"/>
          <w:vertAlign w:val="superscript"/>
        </w:rPr>
        <w:t xml:space="preserve"> </w:t>
      </w:r>
      <w:r w:rsidRPr="004A342C">
        <w:rPr>
          <w:rFonts w:ascii="Times New Roman" w:eastAsia="Calibri" w:hAnsi="Times New Roman" w:cs="Times New Roman"/>
          <w:sz w:val="24"/>
          <w:szCs w:val="24"/>
        </w:rPr>
        <w:t xml:space="preserve">de la Constitución Política de los Estados Unidos Mexicanos, publicada el 30 de septiembre de 2024, tiene como propósito fortalecer el reconocimiento de los derechos de los pueblos y comunidades indígenas y afromexicanas, ampliando su marco normativo de protección y autonomía. En este sentido, se les reconoce como sujetos de derecho público con personalidad jurídica y patrimonio propio, lo que implica que ahora tienen la facultad de autogobernarse y administrar sus propios recursos dentro de un marco constitucional. Asimismo, </w:t>
      </w:r>
      <w:r w:rsidRPr="004A342C">
        <w:rPr>
          <w:rFonts w:ascii="Times New Roman" w:eastAsia="Calibri" w:hAnsi="Times New Roman" w:cs="Times New Roman"/>
          <w:sz w:val="24"/>
          <w:szCs w:val="24"/>
        </w:rPr>
        <w:lastRenderedPageBreak/>
        <w:t>se reafirma su derecho a la libre determinación y autonomía, permitiéndoles ejercer sus formas internas de gobierno, aplicar sus propios sistemas normativos en la resolución de conflictos y definir su organización social, económica y cultural con pleno respeto a los principios constitucionales y a los derechos humanos. Además, se garantiza su participación en el sistema democrático al establecer mecanismos que aseguren su acceso a cargos públicos y de elección popular en condiciones de igualdad.</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sz w:val="24"/>
          <w:szCs w:val="24"/>
        </w:rPr>
        <w:t>Explica que, la reforma también establece obligaciones para las entidades federativas, pues estas deben garantizar el ejercicio efectivo de estos derechos mediante la creación de instituciones y políticas públicas diseñadas y operadas conjuntamente con los pueblos indígenas y afromexicanos. Para ello, se obliga a impulsar el desarrollo comunitario y mejorar sus condiciones de vida a través de estrategias que fomenten economías sostenibles respetando sus formas tradicionales de producción.</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sz w:val="24"/>
          <w:szCs w:val="24"/>
        </w:rPr>
        <w:t>Afirma que, el Decreto de reforma federal, exige garantizar el acceso a una educación intercultural y plurilingüe, fortalecer los servicios de salud con perspectiva intercultural y mejorar la infraestructura y comunicación en sus territorios. Igualmente, se contempla la protección de su patrimonio cultural y propiedad intelectual, así como la promoción de su acceso a medios de comunicación.</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sz w:val="24"/>
          <w:szCs w:val="24"/>
        </w:rPr>
        <w:t>Explica que, la reforma refuerza el derecho a la consulta previa respecto de cualquier medida legislativa o administrativa que pueda afectar el entorno o derechos de los pueblos y comunidades indígenas y afromexicanas, estableciendo que, los costos de dichas consultas deberán ser cubiertos por los particulares que resulten beneficiados.</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sz w:val="24"/>
          <w:szCs w:val="24"/>
        </w:rPr>
        <w:t>Puntualiza que, el Artículo Quinto Transitorio del Decreto referido mandata que, las constituciones y leyes estatales deberán adecuarse para asegurar la efectiva observancia de estos derechos dentro de sus respectivos ámbitos de competencia, lo que deberá realizarse en un plazo máximo de ciento ochenta días a partir de la entrada en vigor de la reforma.</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sz w:val="24"/>
          <w:szCs w:val="24"/>
        </w:rPr>
        <w:t>Así, acorde con el artículo 2 de la Constitución Federal, se propone realizar las adecuaciones necesarias al artículo 17 de la Constitución Política del Estado Libre y Soberano de México, para que en armonía con el</w:t>
      </w:r>
      <w:r w:rsidRPr="004A342C">
        <w:rPr>
          <w:rFonts w:ascii="Times New Roman" w:eastAsia="Calibri" w:hAnsi="Times New Roman" w:cs="Times New Roman"/>
          <w:noProof/>
          <w:sz w:val="24"/>
          <w:szCs w:val="24"/>
        </w:rPr>
        <w:drawing>
          <wp:inline distT="0" distB="0" distL="0" distR="0">
            <wp:extent cx="15875" cy="1587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58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sidRPr="004A342C">
        <w:rPr>
          <w:rFonts w:ascii="Times New Roman" w:eastAsia="Calibri" w:hAnsi="Times New Roman" w:cs="Times New Roman"/>
          <w:sz w:val="24"/>
          <w:szCs w:val="24"/>
        </w:rPr>
        <w:t xml:space="preserve"> federal los pueblos y comunidades indígenas y afromexicanos de la entidad sean reconocidos como sujetos de derecho público con personalidad jurídica y patrimonio propio.</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sz w:val="24"/>
          <w:szCs w:val="24"/>
        </w:rPr>
        <w:t>Reconoce que, es primordial considerar que los pueblos y comunidades indígenas han sido, desde tiempos inmemoriales, el pilar fundamental de la identidad cultural, social y política de México, desempeñando un papel trascendental en la conformación del país y de sus instituciones. En el Estado de México, la presencia de pueblos originarios como los mazahuas, otomíes, náhuatl, matlatzincas y tlahuicas no solo refleja la riqueza étnica y cultural de la entidad, sino que también evidencia los desafíos estructurales que enfrentan para garantizar el pleno ejercicio de sus derechos.</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sz w:val="24"/>
          <w:szCs w:val="24"/>
        </w:rPr>
        <w:t xml:space="preserve">Estima que, a pesar de los avances en el reconocimiento de su autonomía y autodeterminación, plasmado en el artículo 17 de la Constitución Política del Estado Libre y Soberano de México y la Ley de Derechos y Cultura Indígena del Estado de México, existen condiciones de marginación, discriminación y desigualdad económica que aun limitan el acceso a oportunidades equitativas en materia de educación, salud, empleo y participación política. En este contexto, es indispensable fortalecer las estrategias y políticas públicas que permitan la inclusión efectiva de estos pueblos, </w:t>
      </w:r>
      <w:r w:rsidRPr="004A342C">
        <w:rPr>
          <w:rFonts w:ascii="Times New Roman" w:eastAsia="Calibri" w:hAnsi="Times New Roman" w:cs="Times New Roman"/>
          <w:sz w:val="24"/>
          <w:szCs w:val="24"/>
        </w:rPr>
        <w:lastRenderedPageBreak/>
        <w:t>reconociendo sus aportaciones y garantizando su desarrollo con base en el respeto a su identidad y formas de organización.</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sz w:val="24"/>
          <w:szCs w:val="24"/>
        </w:rPr>
        <w:t>Expone que el Plan de Desarrollo del Estado de México 2023-2029, dentro de su Eje 4 de Bienestar Social, destaca la necesidad de combatir la pobreza y atender a los grupos en situación de vulnerabilidad, entre los que se encuentran los pueblos indígenas. Este reconocimiento es crucial, ya que, de acuerdo con datos del INEGI de 2020, en el Estado de México hay 417,603 hablantes de alguna lengua indígena, de los cuales el 75.15</w:t>
      </w:r>
      <w:r w:rsidRPr="004A342C">
        <w:rPr>
          <w:rFonts w:ascii="Times New Roman" w:eastAsia="Calibri" w:hAnsi="Times New Roman" w:cs="Times New Roman"/>
          <w:sz w:val="24"/>
          <w:szCs w:val="24"/>
          <w:vertAlign w:val="superscript"/>
        </w:rPr>
        <w:t>0</w:t>
      </w:r>
      <w:r w:rsidRPr="004A342C">
        <w:rPr>
          <w:rFonts w:ascii="Times New Roman" w:eastAsia="Calibri" w:hAnsi="Times New Roman" w:cs="Times New Roman"/>
          <w:sz w:val="24"/>
          <w:szCs w:val="24"/>
        </w:rPr>
        <w:t>/0 pertenecen a los pueblos originarios de la entidad. Sn embargo, los índices de pobreza y desigualdad económica afectan desproporcionadamente a esta población, según la Encuesta Nacional de Ingresos y Gastos de los Hogares (ENICH) 2022, el ingreso promedio de las personas indígenas es 17.48% menor en comparación con el promedio estatal y se agrava aún más para quienes hablan una lengua indígena, cuyo ingreso trimestral es 29.98% menor. Estos datos reflejan [a precariedad económica en la que se encuentran muchos de estos pueblos, debido a factores como la falta de acceso a empleos formales, la limitada infraestructura de servicios básicos y la discriminación en el mercado laboral.</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sz w:val="24"/>
          <w:szCs w:val="24"/>
        </w:rPr>
        <w:t>Considera que, el reconocimiento de los pueblos indígenas como sujetos de derecho público con personalidad jurídica y patrimonio propio, conforme a la reciente reforma constitucional, implica una obligación ineludible del Estado para garantizar su desarrollo y bienestar. Por lo que, más allá del reconocimiento normativo, es necesario implementar políticas públicas efectivas que aseguren su acceso equitativo a recursos económicos, infraestructura y servicios esenciales- De acuerdo con el Plan de Desarrollo Estatal, la falta de oportunidades educativas, reflejada en la baja cobertura escolar en comunidades indígenas, pone en riesgo la preservación de sus lenguas y tradiciones. Durante el ciclo escolar 2021-2022, se contabilizaron apenas 1,991 niñas y niños indígenas en nivel inicial, 13,238 en preescolar y 18,246 en primaria, cifras que evidencian la necesidad de ampliar la cobertura educativa con un enfoque intercultural y bilingüe, respetando los métodos de enseñanza propios de cada comunidad.</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sz w:val="24"/>
          <w:szCs w:val="24"/>
        </w:rPr>
        <w:t>Aprecia, el Plan de Desarrollo del Estado de México reconoce la importancia de preservar la identidad y cultura de los pueblos originarios, por lo que establece medidas orientadas a garantizar la igualdad de oportunidades en educación, salud, empleo, vivienda y acceso a servicios básicos.  Asimismo, se busca fortalecer la participación de estas comunidades en la toma de decisiones y en la formulación de políticas públicas que impacten su territorio y bienestar. No obstante, uno de los mayores retos es asegurar que estos esfuerzos no se limiten a programas asistenciales, sino que promuevan le autonomía y el empoderamiento de los pueblos indígenas en la gestión de sus propios recursos y proyectos de desarrollo.</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sz w:val="24"/>
          <w:szCs w:val="24"/>
        </w:rPr>
        <w:t>Advierte que, el respeto a la cosmovisión indígena y a su relación con la tierra y los recursos naturales es otro aspecto fundamental que no puede ignorarse en la agenda pública. Las comunidades indígenas han desempeñado un papel clave en la protección del medio ambiente, en la conservación de ecosistemas y en la promoción de prácticas agrícolas sustentables. Sin embargo, la presión sobre sus territorios, derivada del crecimiento urbano y de proyectos extractivos, representa una amenaza constante para su forma de vida. La legislación estatal deberá garantizar que cualquier medida que pueda afectar a los pueblos indígenas sea sometida a procesos de consulta previa, libre e informada, en términos de lo dispuesto por el marco constitucional y el derecho internacional. Además, el costo de estas consultas debe ser cubierto por quienes resulten beneficiados por las medidas administrativas en cuestión, asegurando así que las comunidades no enfrenten barreras económicas para la defensa de sus derechos.</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sz w:val="24"/>
          <w:szCs w:val="24"/>
        </w:rPr>
        <w:t>Comenta que, más allá de los desafíos económicos y jurídicos, es esencial reconocer que la importancia de los pueblos indígenas no radica únicamente en su historia o en su resistencia frente a la adversidad, sino en su papel como agentes activos en la construcción de un Estado más justo y equitativo. Su cultura, conocimientos ancestrales y sistemas de organización comunitaria ofrecen alternativas viables para el desarrollo sostenible y la cohesión social. Sin embargo, mientras no se logre una verdadera inclusión y reconocimiento de sus derechos en igualdad de condiciones, la deuda histórica con estas comunidades persistirá. El Estado de México tiene la oportunidad de convertirse en un referente en materia de inclusión indígena mediante acciones concretas que impacten de manera positiva y duradera la vida de sus pueblos originarios.</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sz w:val="24"/>
          <w:szCs w:val="24"/>
        </w:rPr>
        <w:t>Aclara que garantizar el desarrollo integral de los pueblos indígenas no significa imponerles modelos ajenos ni someterlos a procesos de asimilación, sino dotarlos de herramientas para que sean ellos quienes definan su propio futuro. La protección de sus derechos colectivos, el fortalecimiento de sus lenguas y tradiciones, la inversión en infraestructura y el acceso equitativo a oportunidades económicas y sociales deben ser ejes fundamentales en le agenda estatal. En un contexto donde la modernización ha avanzado muchas veces a costa de la exclusión indígena, es urgente replantear las estrategias de inclusión y justicia, asegurando que la pluralidad cultural sea un pilar del desarrollo y no una barrera que perpetúe la desigualdad. La identidad indígena no solo es parte del pasado, sino una fuerza viva que enriquece el presente y proyecta un futuro más justo y equitativo para todos.</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sz w:val="24"/>
          <w:szCs w:val="24"/>
        </w:rPr>
        <w:t>Menciona que, la reforma que se plantea busca, en términos generales, garantizar el reconocimiento a sus sistemas normativos, a ser consultados sobre las medidas legislativas o administrativas que se pretendan adoptar, de conformidad con principios y normas que garanticen el respeto y el ejercicio efectivo de los derechos sustantivos de los pueblos indígenas reconocidos en la Constitución.</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sz w:val="24"/>
          <w:szCs w:val="24"/>
        </w:rPr>
        <w:t>Expresa que, así también, se logrará establecer la obligación del Estado para preservar, proteger y desarrollar su patrimonio cultural, material e inmaterial, que comprende todos los elementos que constituyen su cultura e identidad, además de promover el uso, desarrollo, preservación, estudio y difusión de las lenguas indígenas como un elemento constitutivo de la diversidad cultural del Estado, así como una política lingüística multilingüe que permita su uso en los espacios públicos y en los privados que correspondan, amén de establecer y garantizar las condiciones para que los pueblos y comunidades indígenas puedan desarrollar nuevas tecnologías de la información, sin omitir, el derecho del uso de las lenguas indígenas en la construcción de los modelos educativos, con la finalidad de reconocer la composición pluricultural del Estado.</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sz w:val="24"/>
          <w:szCs w:val="24"/>
        </w:rPr>
        <w:t>El ajuste Constitucional busca asegurar el acceso efectivo a los servicios de salud mediante el reconocimiento de las prácticas de la medicina tradicional y su vinculación con la cobertura del sistema nacional con perspectiva intercultural.</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sz w:val="24"/>
          <w:szCs w:val="24"/>
        </w:rPr>
        <w:t>Precisa que, a lo anterior, se suma el teme de los medios de comunicación, a fin de que, en los pueblos y comunidades indígenas y afromexicanas, se garantice el establecimiento de los sistemas de comunicación indígena, así como el acceso a las tecnologías de la información, comunicación e internet de banda ancha.</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sz w:val="24"/>
          <w:szCs w:val="24"/>
        </w:rPr>
        <w:lastRenderedPageBreak/>
        <w:t>Resalta que, con la modificación a la Constitución se reconoce y garantiza el derecho de la niñez, adolescencia y juventud indígena y afromexicana a una atención adecuada, en sus propias lenguas, para hacer efectivo el conocimiento y ejercicio pleno de sus derechos de acceso a la educación, a la salud, a la tecnología, al arte, la cultura, el deporte y la capacitación para el trabajo, pero sobre todo a garantizarles una vida libre de discriminación y violencia, en especial de la violencia sexual y de género, y para establecer políticas dirigidas a prevenir y atender las adicciones, con visión de respeto a sus identidades culturales.</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sz w:val="24"/>
          <w:szCs w:val="24"/>
        </w:rPr>
        <w:t>Señala que, se logra concebir desde la Constitución a los pueblos y comunidades afromexicanas como aquellos que se integran por descendientes de personas originarias de poblaciones del continente africano trasladadas y asentadas en el territorio del Estado desde la época colonial, con formas propias de organización social, económica, política y cultural, o parte de ellas, y afirman su existencia como colectividades culturalmente diferenciadas, y como sujetos de derecho público, con personalidad jurídica y patrimonio propio.</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b/>
          <w:bCs/>
          <w:color w:val="FF0000"/>
          <w:sz w:val="24"/>
          <w:szCs w:val="24"/>
        </w:rPr>
      </w:pPr>
      <w:r w:rsidRPr="004A342C">
        <w:rPr>
          <w:rFonts w:ascii="Times New Roman" w:eastAsia="Calibri" w:hAnsi="Times New Roman" w:cs="Times New Roman"/>
          <w:b/>
          <w:bCs/>
          <w:color w:val="FF0000"/>
          <w:sz w:val="24"/>
          <w:szCs w:val="24"/>
        </w:rPr>
        <w:t>Iniciativa de Decreto por el que se reforman diversas disposiciones de la Constitución Política del Estado Libre y Soberano de México, presentada por la Diputada Leticia Mejía García, en nombre del Grupo Parlamentario del Partido Revolucionario Institucional.</w:t>
      </w: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r w:rsidRPr="004A342C">
        <w:rPr>
          <w:rFonts w:ascii="Times New Roman" w:eastAsia="Calibri" w:hAnsi="Times New Roman" w:cs="Times New Roman"/>
          <w:bCs/>
          <w:sz w:val="24"/>
          <w:szCs w:val="24"/>
        </w:rPr>
        <w:t xml:space="preserve">Resalta que, el Estado de México cuenta con más de 417 mil 600 personas hablantes de lengua indígena, cerca de 308 mil 600 corresponden de los pueblos indígenas originarios: mazahua, otomí, nahua, tlahuica y matlatzinca. Casi 104 mil corresponden a población indígena proveniente de otros estados, siendo los más representativos: mixtecos, mazatecos, zapotecos, totonacos y mixes, provenientes de Guerrero, Oaxaca, Veracruz, Guerrero, Michoacán, Chiapas y Yucatán, principalmente, de acuerdo con datos del Censo de Población y Vivienda del INEGI para el 2020. </w:t>
      </w: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r w:rsidRPr="004A342C">
        <w:rPr>
          <w:rFonts w:ascii="Times New Roman" w:eastAsia="Calibri" w:hAnsi="Times New Roman" w:cs="Times New Roman"/>
          <w:bCs/>
          <w:sz w:val="24"/>
          <w:szCs w:val="24"/>
        </w:rPr>
        <w:t>Afirma que, el Decreto por el que se reforman diversas disposiciones del artículo 2º de la Constitución Política de los Estados Unidos Mexicanos, publicado en el Diario Oficial de la Federación el 30 de septiembre de 2024 es el sustento del reconocimiento de los derechos de los pueblos y comunidades indígenas y afromexicanas, en correlación, de las obligaciones respectivas de las autoridades del Estado; ese precepto constitucional es la base para la implementación de las políticas públicas en la materia y reconoce que la grandeza de los pueblos y culturas es base de la Nación, cuya composición pluricultural y multiétnica se sustenta en sus pueblos indígenas, que además son reconocidos como sujetos de derecho público con personalidad jurídica y patrimonio propio.</w:t>
      </w: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r w:rsidRPr="004A342C">
        <w:rPr>
          <w:rFonts w:ascii="Times New Roman" w:eastAsia="Calibri" w:hAnsi="Times New Roman" w:cs="Times New Roman"/>
          <w:bCs/>
          <w:sz w:val="24"/>
          <w:szCs w:val="24"/>
        </w:rPr>
        <w:t xml:space="preserve">Considera, esta última reforma, una de las más relevantes y de más amplios alcances, congruente con el principio de progresividad de los derechos humanos, pues implicó diversas mejoras a las bases constitucionales que rigen a los pueblos y comunidades indígenas y afromexicanas. En el PRI reconoce como los aspectos más relevantes de la reforma que: Refuerza el derecho de las mujeres indígenas y afromexicanas a participar de manera efectiva, con igualdad sustantiva y respeto a sus derechos humanos, en la toma de decisiones para el desarrollo de sus comunidades, lo que contribuye a la consolidación del empoderamiento de las mujeres indígenas; al clarificar que los pueblos indígenas sean consultados sobre cualquier decisión que afecte la posesión de sus tierras y sus formas de vida, antes de la implementación de medidas legislativas o administrativas que puedan causar impactos significativos, se fortalece su ámbito de protección ante los actos de autoridad; sustituir la referencia de usos y costumbres por sistemas normativos como sustento del reconocimiento de derechos y de la unidad social que conforman las comunidades de un pueblo </w:t>
      </w:r>
      <w:r w:rsidRPr="004A342C">
        <w:rPr>
          <w:rFonts w:ascii="Times New Roman" w:eastAsia="Calibri" w:hAnsi="Times New Roman" w:cs="Times New Roman"/>
          <w:bCs/>
          <w:sz w:val="24"/>
          <w:szCs w:val="24"/>
        </w:rPr>
        <w:lastRenderedPageBreak/>
        <w:t xml:space="preserve">indígena implica el reconocimiento de la relevancia de esos sistemas; se amplían los criterios para el reconocimiento de los pueblos y comunidades indígenas al incluir al de autoadscripción, aunado a los criterios etnolingüísticos y de asentamiento, lo que permitirá que las personas cuenten con más elementos para ser considerados indígenas y acceder a las políticas públicas sectorizadas: reconocer expresamente a los pueblos y comunidades indígenas como sujetos de derecho público con personalidad jurídica y patrimonio propio, fortalece su seguridad jurídica y ámbito de protección; y se fortalece la toma de decisiones de los pueblos y comunidades indígenas, en tanto que se clarifica su derecho a decidir conforme a sus sistemas normativos sus formas internas de gobierno, además de ejercer la jurisdicción indígena por las autoridades comunitarias de acuerdo con esos sistemas normativos, en congruencia de acuerdo con la Constitución y con el orden jurídico vigente. </w:t>
      </w: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r w:rsidRPr="004A342C">
        <w:rPr>
          <w:rFonts w:ascii="Times New Roman" w:eastAsia="Calibri" w:hAnsi="Times New Roman" w:cs="Times New Roman"/>
          <w:bCs/>
          <w:sz w:val="24"/>
          <w:szCs w:val="24"/>
        </w:rPr>
        <w:t>Agrega que, se favorecen diversos aspectos como la propiedad intelectual colectiva sobre el patrimonio cultural, material e inmaterial, la promoción de las lenguas indígenas como elemento constitutivo de la diversidad cultural, así como una política que permita su uso en espacios públicos y privados.</w:t>
      </w: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r w:rsidRPr="004A342C">
        <w:rPr>
          <w:rFonts w:ascii="Times New Roman" w:eastAsia="Calibri" w:hAnsi="Times New Roman" w:cs="Times New Roman"/>
          <w:bCs/>
          <w:sz w:val="24"/>
          <w:szCs w:val="24"/>
        </w:rPr>
        <w:t>Puntualiza que, la construcción de un marco normativo eficaz es una tarea permanente; reconocer los derechos de: participar en la construcción de modelos educativos para reconocer la composición pluricultural Nacional; promover la medicina tradicional, la partería y demás saberes y prácticas de salud, y para preservar la bioculturalidad y el hábitat, incluyendo sus lugares sagrados constituye un avance significativo, en razón de que el reconocimiento de esos aspectos de manera expresa y puntual constituían un pendiente y una deuda que se tenía con nuestros hermanos indígenas.</w:t>
      </w: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r w:rsidRPr="004A342C">
        <w:rPr>
          <w:rFonts w:ascii="Times New Roman" w:eastAsia="Calibri" w:hAnsi="Times New Roman" w:cs="Times New Roman"/>
          <w:bCs/>
          <w:sz w:val="24"/>
          <w:szCs w:val="24"/>
        </w:rPr>
        <w:t>Estima trascendental precisar la obligación de proveer asistencia y asesoría por intérpretes y traductores, defensores y peritos especializados en derechos indígenas, pluralismo jurídico, perspectiva de género y diversidad cultural y lingüística y establecer las bases que permitan impulsar el desarrollo comunitario y regional mediante planes de desarrollo que favorezcan su economía fomentando la agroecología.</w:t>
      </w: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r w:rsidRPr="004A342C">
        <w:rPr>
          <w:rFonts w:ascii="Times New Roman" w:eastAsia="Calibri" w:hAnsi="Times New Roman" w:cs="Times New Roman"/>
          <w:bCs/>
          <w:sz w:val="24"/>
          <w:szCs w:val="24"/>
        </w:rPr>
        <w:t>Explica que establecer partidas presupuestales para que los pueblos y comunidades indígenas las administren y ejerzan; garantizar la educación indígena intercultural y plurilingüe, mediante alfabetización, formación de profesionales, becas, programas bilingües e impulso a la herencia cultural, así como garantizar la alimentación nutritiva con énfasis en la población infantil, constituyen también elementos de gran valía de esta reforma constitucional.</w:t>
      </w: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r w:rsidRPr="004A342C">
        <w:rPr>
          <w:rFonts w:ascii="Times New Roman" w:eastAsia="Calibri" w:hAnsi="Times New Roman" w:cs="Times New Roman"/>
          <w:bCs/>
          <w:sz w:val="24"/>
          <w:szCs w:val="24"/>
        </w:rPr>
        <w:t>Precisa que, reiterar los derechos descritos para los pueblos y comunidades afromexicanas como descendientes de personas originarias del continente africano asentados desde la época colonial, con formas propias de organización social, económica, política y cultural como colectividades culturalmente diferenciadas, favorece de manera expresa la protección de su identidad, modo de vida, expresiones espirituales y de todos los elementos que integran su patrimonio cultural, material e inmaterial, así como su propiedad intelectual colectiva.</w:t>
      </w: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r w:rsidRPr="004A342C">
        <w:rPr>
          <w:rFonts w:ascii="Times New Roman" w:eastAsia="Calibri" w:hAnsi="Times New Roman" w:cs="Times New Roman"/>
          <w:bCs/>
          <w:sz w:val="24"/>
          <w:szCs w:val="24"/>
        </w:rPr>
        <w:t>Comenta que con la vigencia de esta reforma a la Constitución General, a partir del 1º de octubre de 2024, la tarea no termina. El régimen de transitoriedad estableció en su Artículo Quinto, la obligación de realizar las adecuaciones normativas pertinentes en un plazo de ciento ochenta días naturales a partir de la entrada en vigor, plazo que vence el 29 de marzo de la presente anualidad.</w:t>
      </w: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r w:rsidRPr="004A342C">
        <w:rPr>
          <w:rFonts w:ascii="Times New Roman" w:eastAsia="Calibri" w:hAnsi="Times New Roman" w:cs="Times New Roman"/>
          <w:bCs/>
          <w:sz w:val="24"/>
          <w:szCs w:val="24"/>
        </w:rPr>
        <w:lastRenderedPageBreak/>
        <w:t>Estima, por ello, que resulta urgente que esta Legislatura reforme las disposiciones de la Constitución Política Local de la materia, en tanto el Congreso de la Unión cumple su obligación de expedir la Ley General que distribuya competencias y fije responsabilidades entre los diferentes ámbitos de gobierno, y asimismo armonice las disposiciones legales correspondientes, destacando que, para ello, se tiene el mismo plazo, en términos del diverso Tercero Transitorio.</w:t>
      </w: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r w:rsidRPr="004A342C">
        <w:rPr>
          <w:rFonts w:ascii="Times New Roman" w:eastAsia="Calibri" w:hAnsi="Times New Roman" w:cs="Times New Roman"/>
          <w:bCs/>
          <w:sz w:val="24"/>
          <w:szCs w:val="24"/>
        </w:rPr>
        <w:t>Afirma que, todas las autoridades del Estado incluyendo Congreso de la Unión, Ejecutivo Federal y autoridades de los tres ámbitos de gobierno estamos llamados primero, a efectuar adecuaciones normativas en congruencia, pero fundamentalmente a cumplir y hacer cumplir la ley como justa retribución a quienes con orgullo integran un pueblo indígena, para lo cual, resulta fundamental la adecuada instrumentación de la reforma con políticas públicas que permitan su implementación exitosa.</w:t>
      </w: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r w:rsidRPr="004A342C">
        <w:rPr>
          <w:rFonts w:ascii="Times New Roman" w:eastAsia="Calibri" w:hAnsi="Times New Roman" w:cs="Times New Roman"/>
          <w:bCs/>
          <w:sz w:val="24"/>
          <w:szCs w:val="24"/>
        </w:rPr>
        <w:t>Menciona que históricamente los pueblos indígenas y afromexicanos han enfrentado discriminación y vulnerabilidad. A pesar de su rica historia y contribuciones culturales, sociales y económicas, sus derechos han sido sistemáticamente ignorados. La reforma constitucional a ese artículo amplió los derechos reconocidos por la Constitución de 1917 para rectificar esa situación.</w:t>
      </w: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r w:rsidRPr="004A342C">
        <w:rPr>
          <w:rFonts w:ascii="Times New Roman" w:eastAsia="Calibri" w:hAnsi="Times New Roman" w:cs="Times New Roman"/>
          <w:bCs/>
          <w:sz w:val="24"/>
          <w:szCs w:val="24"/>
        </w:rPr>
        <w:t>Señala que la implementación de la reforma enfrenta desafíos significativos. La voluntad política del Estado es esencial para asegurar que los derechos reconocidos se transformen en realidades tangibles. Además, es crucial promover la sensibilización y educación en la sociedad en general, para eliminar los estigmas y prejuicios que aún persisten, pues si bien constituye un avance significativo hacia la justicia social y la equidad en México, el verdadero desafío radica en su implementación efectiva y en la construcción de una sociedad donde todas las voces sean escuchadas y valoradas. Solo así se podrá avanzar hacia un futuro en el que la diversidad cultural sea celebrada y respetada, garantizando una vida digna para todos los mexicanos.</w:t>
      </w: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r w:rsidRPr="004A342C">
        <w:rPr>
          <w:rFonts w:ascii="Times New Roman" w:eastAsia="Calibri" w:hAnsi="Times New Roman" w:cs="Times New Roman"/>
          <w:bCs/>
          <w:sz w:val="24"/>
          <w:szCs w:val="24"/>
        </w:rPr>
        <w:t>Resalta que en su Grupo Parlamentario están convencidos de que este es el tiempo de que los pueblos y comunidades indígenas formen parte y se beneficien del desarrollo de esta, nuestra tierra, teniendo en cuenta su voz, su participación y el respeto a sus derechos, pues son ellos, nuestros hermanos indígenas, los principales herederos y trasmisores de nuestra herencia cultural.</w:t>
      </w: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r w:rsidRPr="004A342C">
        <w:rPr>
          <w:rFonts w:ascii="Times New Roman" w:eastAsia="Calibri" w:hAnsi="Times New Roman" w:cs="Times New Roman"/>
          <w:bCs/>
          <w:sz w:val="24"/>
          <w:szCs w:val="24"/>
        </w:rPr>
        <w:t>Precisa que, la reforma que se presenta a la aprobación de esta Soberanía Popular, en congruencia con el texto de la Constitución General de la República incorpora en nuestro texto constitucional local, los principios y bases que serán la piedra angular del reconocimiento de los derechos de los pueblos y comunidades indígenas y afromexicanas y que, por ende, serán la guía para la implementación de las adecuaciones legales consecuentes y de la instrumentación de la política gubernamental en la materia.</w:t>
      </w: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r w:rsidRPr="004A342C">
        <w:rPr>
          <w:rFonts w:ascii="Times New Roman" w:eastAsia="Calibri" w:hAnsi="Times New Roman" w:cs="Times New Roman"/>
          <w:bCs/>
          <w:sz w:val="24"/>
          <w:szCs w:val="24"/>
        </w:rPr>
        <w:t xml:space="preserve">Asegura que una reforma de gran calado necesita de la voluntad política de todos los actores que concurren para su implementación exitosa, por ello, hago un llamado a quienes integran los diversos grupos parlamentarios para asumir el compromiso que nos corresponde, para que sea la “LXII” Legislatura del Estado, la que se distinga por haber privilegiado el adecuado reconocimiento de nuestros hermanos indígenas por encima de cualquier interés político. </w:t>
      </w: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r w:rsidRPr="004A342C">
        <w:rPr>
          <w:rFonts w:ascii="Times New Roman" w:eastAsia="Calibri" w:hAnsi="Times New Roman" w:cs="Times New Roman"/>
          <w:bCs/>
          <w:sz w:val="24"/>
          <w:szCs w:val="24"/>
        </w:rPr>
        <w:t xml:space="preserve">Reafirma que, por virtud de la reforma que se somete a la aprobación se reconocerá que el Estado de México se basa en la grandeza de sus pueblos y culturas y tiene una composición pluricultural </w:t>
      </w:r>
      <w:r w:rsidRPr="004A342C">
        <w:rPr>
          <w:rFonts w:ascii="Times New Roman" w:eastAsia="Calibri" w:hAnsi="Times New Roman" w:cs="Times New Roman"/>
          <w:bCs/>
          <w:sz w:val="24"/>
          <w:szCs w:val="24"/>
        </w:rPr>
        <w:lastRenderedPageBreak/>
        <w:t>y multiétnica sustentada originalmente en sus pueblos indígenas que conservan, desarrollan y transmiten sus instituciones sociales, normativas, económicas, culturales y políticas.</w:t>
      </w: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r w:rsidRPr="004A342C">
        <w:rPr>
          <w:rFonts w:ascii="Times New Roman" w:eastAsia="Calibri" w:hAnsi="Times New Roman" w:cs="Times New Roman"/>
          <w:bCs/>
          <w:sz w:val="24"/>
          <w:szCs w:val="24"/>
        </w:rPr>
        <w:t>Puntualiza que, además de reiterar el reconocimiento de los pueblos indígenas Mazahua, Otomí, Náhuatl, Matlazinca, Tlahuica y aquellos que se identifiquen con algún otro pueblo indígena, se plantea señalar de manera expresa que son sujetos de derecho público con personalidad jurídica y patrimonio propio y que la conciencia de identidad indígena será un criterio fundamental para determinar a quiénes se aplican las disposiciones correspondientes.  En este sentido se propone clasificar el artículo 17 de la Constitución Política Local en apartados que normen los principales elementos de la materia y que son: Derecho a la libre determinación de los pueblos y comunidades indígenas; obligaciones de las autoridades; pueblos y comunidades afromexicanas, y mujeres indígenas y afromexicanas, niñez, adolescencia y juventud indígena.</w:t>
      </w: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b/>
          <w:bCs/>
          <w:color w:val="FF6600"/>
          <w:sz w:val="24"/>
          <w:szCs w:val="24"/>
          <w:lang w:val="es-ES"/>
        </w:rPr>
      </w:pPr>
      <w:r w:rsidRPr="004A342C">
        <w:rPr>
          <w:rFonts w:ascii="Times New Roman" w:eastAsia="Calibri" w:hAnsi="Times New Roman" w:cs="Times New Roman"/>
          <w:b/>
          <w:bCs/>
          <w:color w:val="FF6600"/>
          <w:sz w:val="24"/>
          <w:szCs w:val="24"/>
        </w:rPr>
        <w:t>Iniciativa con Proyecto de Decreto de reforma Constitucional, presentada por el Grupo Parlamentario Movimiento Ciudadano.</w:t>
      </w:r>
    </w:p>
    <w:p w:rsidR="009625AF" w:rsidRPr="004A342C" w:rsidRDefault="009625AF" w:rsidP="00016BDB">
      <w:pPr>
        <w:spacing w:after="0" w:line="240" w:lineRule="auto"/>
        <w:contextualSpacing/>
        <w:jc w:val="both"/>
        <w:rPr>
          <w:rFonts w:ascii="Times New Roman" w:eastAsia="Calibri" w:hAnsi="Times New Roman" w:cs="Times New Roman"/>
          <w:bCs/>
          <w:sz w:val="24"/>
          <w:szCs w:val="24"/>
          <w:lang w:val="es-ES"/>
        </w:rPr>
      </w:pP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r w:rsidRPr="004A342C">
        <w:rPr>
          <w:rFonts w:ascii="Times New Roman" w:eastAsia="Calibri" w:hAnsi="Times New Roman" w:cs="Times New Roman"/>
          <w:bCs/>
          <w:sz w:val="24"/>
          <w:szCs w:val="24"/>
        </w:rPr>
        <w:t>Explica que la reforma tiene por objeto fortalecer el pluralismo jurídico que impone la Reforma Constitucional en materia de derechos de pueblos y comunidades indígenas y afromexicanos. Representa la primera propuesta de armonización constitucional para el Estado de México con el objetivo de garantizar a los pueblos originarios, su participación activa en las decisiones que afectan a sus territorios, recursos y su desarrollo integral respetando sus culturas y sistemas normativos.</w:t>
      </w: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r w:rsidRPr="004A342C">
        <w:rPr>
          <w:rFonts w:ascii="Times New Roman" w:eastAsia="Calibri" w:hAnsi="Times New Roman" w:cs="Times New Roman"/>
          <w:bCs/>
          <w:sz w:val="24"/>
          <w:szCs w:val="24"/>
        </w:rPr>
        <w:t xml:space="preserve">Refiere que en el Artículo 17 se reconoce que el Estado de México tiene una composición multiétnica, además de pluricultural respetando la redacción vigente que se armoniza con la Constitución Federal. </w:t>
      </w: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r w:rsidRPr="004A342C">
        <w:rPr>
          <w:rFonts w:ascii="Times New Roman" w:eastAsia="Calibri" w:hAnsi="Times New Roman" w:cs="Times New Roman"/>
          <w:bCs/>
          <w:sz w:val="24"/>
          <w:szCs w:val="24"/>
        </w:rPr>
        <w:t>Precisa que, se reconocen los pueblos indígenas asentados en el Estado y se precisa la definición que establece la Constitución Federal para denominarlos también pueblos</w:t>
      </w:r>
      <w:r w:rsidRPr="004A342C">
        <w:rPr>
          <w:rFonts w:ascii="Times New Roman" w:eastAsia="Calibri" w:hAnsi="Times New Roman" w:cs="Times New Roman"/>
          <w:b/>
          <w:bCs/>
          <w:sz w:val="24"/>
          <w:szCs w:val="24"/>
        </w:rPr>
        <w:t xml:space="preserve"> </w:t>
      </w:r>
      <w:r w:rsidRPr="004A342C">
        <w:rPr>
          <w:rFonts w:ascii="Times New Roman" w:eastAsia="Calibri" w:hAnsi="Times New Roman" w:cs="Times New Roman"/>
          <w:bCs/>
          <w:sz w:val="24"/>
          <w:szCs w:val="24"/>
        </w:rPr>
        <w:t xml:space="preserve">originarios, señalando que son “aquellas colectividades con una continuidad histórica de las sociedades precoloniales establecidas en el territorio Estatal que conservan, desarrollan y transmiten sus instituciones normativas”. Precisión necesaria respecto de la Constitución Federal en función del reconocimiento Constitucional que a nivel Local se les da específicamente a los pueblos indígenas Mazahua, Otomí, Náhuatl, Matlazinca, Tlahuica dentro del territorio mexiquense pero sin excluir a otras colectividades que descienden de sociedades precoloniales. </w:t>
      </w: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r w:rsidRPr="004A342C">
        <w:rPr>
          <w:rFonts w:ascii="Times New Roman" w:eastAsia="Calibri" w:hAnsi="Times New Roman" w:cs="Times New Roman"/>
          <w:bCs/>
          <w:sz w:val="24"/>
          <w:szCs w:val="24"/>
        </w:rPr>
        <w:t>Comenta que, la reforma agrega un segundo párrafo en el Artículo 17 para reconocer a los pueblos y comunidades indígenas como sujetos de derecho público con personalidad jurídica y patrimonio propio en concordancia con la Reforma Federal, adicionando la palabra comunal respecto al patrimonio propio como característica intrínseca de la forma de la propiedad de los pueblos originarios.</w:t>
      </w: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r w:rsidRPr="004A342C">
        <w:rPr>
          <w:rFonts w:ascii="Times New Roman" w:eastAsia="Calibri" w:hAnsi="Times New Roman" w:cs="Times New Roman"/>
          <w:bCs/>
          <w:sz w:val="24"/>
          <w:szCs w:val="24"/>
        </w:rPr>
        <w:t>Menciona que en el apartado “B” del Artículo segundo Constitucional Federal, se establece que las autoridades de los tres niveles de gobierno deberán establecer instituciones y determinar políticas públicas para garantizar el ejercicio efectivo de los derechos de los pueblos indígenas y su desarrollo integral, intercultural y sostenible.</w:t>
      </w: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r w:rsidRPr="004A342C">
        <w:rPr>
          <w:rFonts w:ascii="Times New Roman" w:eastAsia="Calibri" w:hAnsi="Times New Roman" w:cs="Times New Roman"/>
          <w:bCs/>
          <w:sz w:val="24"/>
          <w:szCs w:val="24"/>
        </w:rPr>
        <w:lastRenderedPageBreak/>
        <w:t xml:space="preserve">Agrega que, por su parte, las personas colectivas de derecho público son “la existencia de un grupo social con finalidades unitarias, permanentes, voluntad común, que forman una personalidad jurídica distinta a la de sus integrantes, poseen una denominación o nombre; con domicilio y un ámbito geográfico de actuación; patrimonio propio (en este caso patrimonio comunal) y régimen jurídico específico. Es decir, es un sujeto de derecho. </w:t>
      </w: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r w:rsidRPr="004A342C">
        <w:rPr>
          <w:rFonts w:ascii="Times New Roman" w:eastAsia="Calibri" w:hAnsi="Times New Roman" w:cs="Times New Roman"/>
          <w:bCs/>
          <w:sz w:val="24"/>
          <w:szCs w:val="24"/>
        </w:rPr>
        <w:t xml:space="preserve">Estima que la nueva relación entre los pueblos indígenas, la sociedad y el Estado, a partir de la última reforma Federal requiere una nueva política basada en este pluralismo jurídico, al reconocer a las comunidades como sujetos de derecho público; Reconocer el derecho de las comunidades en asociarse libremente con población mayoritariamente indígena o de la asociación en varios municipios con el fin de coordinar sus acciones. </w:t>
      </w: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r w:rsidRPr="004A342C">
        <w:rPr>
          <w:rFonts w:ascii="Times New Roman" w:eastAsia="Calibri" w:hAnsi="Times New Roman" w:cs="Times New Roman"/>
          <w:bCs/>
          <w:sz w:val="24"/>
          <w:szCs w:val="24"/>
        </w:rPr>
        <w:t>Expresa que las autoridades competentes transfieran los recursos a los pueblos y comunidades indígenas, para que ellos mismos administren los fondos públicos que se les asignen. Fortalecer la participación indígena en el gobierno, gestión y administración en los diferentes ámbitos y niveles. Que las Legislaturas de los Estados determinen qué facultades y funciones se transfieran a los pueblos y comunidades indígenas. Establecer medios de acceso a la Justicia en caso de controversias con otras entidades, que contemplen acciones afirmativas en favor de las comunidades indígenas.</w:t>
      </w: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r w:rsidRPr="004A342C">
        <w:rPr>
          <w:rFonts w:ascii="Times New Roman" w:eastAsia="Calibri" w:hAnsi="Times New Roman" w:cs="Times New Roman"/>
          <w:bCs/>
          <w:sz w:val="24"/>
          <w:szCs w:val="24"/>
        </w:rPr>
        <w:t xml:space="preserve">Propone un tercer párrafo que establezca la supremacía de los Derechos Comunales de las comunidades indígenas sobre su patrimonio, como acción afirmativa que establece tácitamente una categoría sospechosa a las comunidades indígenas como sujetos de derecho en caso de encontrarse en conflicto con derechos individuales o comerciales de personas jurídico-colectivas y actos de autoridad que afecten su Desarrollo Sustentable dentro del territorio de los municipios y distritos considerados indígenas de acuerdo con la Legislación Local vigente. </w:t>
      </w: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r w:rsidRPr="004A342C">
        <w:rPr>
          <w:rFonts w:ascii="Times New Roman" w:eastAsia="Calibri" w:hAnsi="Times New Roman" w:cs="Times New Roman"/>
          <w:bCs/>
          <w:sz w:val="24"/>
          <w:szCs w:val="24"/>
        </w:rPr>
        <w:t>Advierte que derivado de la realidad del Estado y tomando en cuenta que existen múltiples pueblos originario fuera de municipios y distritos considerados indígenas se extiende este beneficio al territorio que ocupen sus bienes comunales.</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b/>
          <w:sz w:val="24"/>
          <w:szCs w:val="24"/>
        </w:rPr>
      </w:pPr>
      <w:r w:rsidRPr="004A342C">
        <w:rPr>
          <w:rFonts w:ascii="Times New Roman" w:eastAsia="Calibri" w:hAnsi="Times New Roman" w:cs="Times New Roman"/>
          <w:b/>
          <w:sz w:val="24"/>
          <w:szCs w:val="24"/>
        </w:rPr>
        <w:t>ANÁLISIS Y VALORACIÓN DE LOS ARGUMENTOS.</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r w:rsidRPr="004A342C">
        <w:rPr>
          <w:rFonts w:ascii="Times New Roman" w:eastAsia="Calibri" w:hAnsi="Times New Roman" w:cs="Times New Roman"/>
          <w:bCs/>
          <w:sz w:val="24"/>
          <w:szCs w:val="24"/>
        </w:rPr>
        <w:t>Estamos de acuerdo con las iniciativas pues tienen por objeto armonizar la Constitución del Estado de México con la reforma federal al artículo 2° constitucional en materia de derechos de pueblos indígenas y afromexicanos, fortaleciendo su reconocimiento como sujetos de derecho público con personalidad jurídica y patrimonio propio. En ese sentido, se propone reformar el artículo 17 de la Constitución local para consolidar el reconocimiento de la libre determinación, autonomía y sistemas normativos de los pueblos indígenas, así como garantizar su participación política y acceso a cargos públicos en condiciones de igualdad.</w:t>
      </w: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r w:rsidRPr="004A342C">
        <w:rPr>
          <w:rFonts w:ascii="Times New Roman" w:eastAsia="Calibri" w:hAnsi="Times New Roman" w:cs="Times New Roman"/>
          <w:bCs/>
          <w:sz w:val="24"/>
          <w:szCs w:val="24"/>
        </w:rPr>
        <w:t>Es correcto que establezcan obligaciones para el Estado y los municipios orientadas a implementar políticas públicas que impulsen el desarrollo integral, intercultural y sostenible de estas comunidades, incluyendo educación intercultural, servicios de salud con pertinencia cultural, infraestructura, acceso a tecnologías y fortalecimiento de sus economías tradicionales. También se refuerza el derecho a la consulta previa, libre e informada respecto de medidas que puedan afectar sus derechos o territorios.</w:t>
      </w: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r w:rsidRPr="004A342C">
        <w:rPr>
          <w:rFonts w:ascii="Times New Roman" w:eastAsia="Calibri" w:hAnsi="Times New Roman" w:cs="Times New Roman"/>
          <w:bCs/>
          <w:sz w:val="24"/>
          <w:szCs w:val="24"/>
        </w:rPr>
        <w:lastRenderedPageBreak/>
        <w:t>De igual forma, que reconozcan a los pueblos y comunidades afromexicanas como sujetos de derecho público, garantizando su identidad, inclusión y derechos. La reforma busca atender las condiciones de desigualdad, discriminación y rezago que enfrentan estas poblaciones, fortaleciendo su participación en el desarrollo del Estado y asegurando la implementación de medidas que garanticen su bienestar, preservación cultural y acceso efectivo a derechos fundamentales.</w:t>
      </w:r>
    </w:p>
    <w:p w:rsidR="009625AF" w:rsidRPr="004A342C" w:rsidRDefault="009625AF" w:rsidP="00016BDB">
      <w:pPr>
        <w:spacing w:after="0" w:line="240" w:lineRule="auto"/>
        <w:contextualSpacing/>
        <w:jc w:val="both"/>
        <w:rPr>
          <w:rFonts w:ascii="Times New Roman" w:eastAsia="Calibri" w:hAnsi="Times New Roman" w:cs="Times New Roman"/>
          <w:bCs/>
          <w:sz w:val="24"/>
          <w:szCs w:val="24"/>
          <w:lang w:val="es-ES_tradnl"/>
        </w:rPr>
      </w:pP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r w:rsidRPr="004A342C">
        <w:rPr>
          <w:rFonts w:ascii="Times New Roman" w:eastAsia="Calibri" w:hAnsi="Times New Roman" w:cs="Times New Roman"/>
          <w:bCs/>
          <w:sz w:val="24"/>
          <w:szCs w:val="24"/>
        </w:rPr>
        <w:t xml:space="preserve">Son correctas las propuestas para reformar el artículo 17 de la Constitución local para reconocer al Estado como pluricultural y multiétnico, así como establecer a los pueblos y comunidades indígenas y afromexicanas como sujetos de derecho público con personalidad jurídica y patrimonio propio. </w:t>
      </w: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r w:rsidRPr="004A342C">
        <w:rPr>
          <w:rFonts w:ascii="Times New Roman" w:eastAsia="Calibri" w:hAnsi="Times New Roman" w:cs="Times New Roman"/>
          <w:bCs/>
          <w:sz w:val="24"/>
          <w:szCs w:val="24"/>
        </w:rPr>
        <w:t>Estimamos pertinente que desarrollen de manera integral sus derechos, incluyendo la libre determinación, el uso de sus sistemas normativos, la participación política, el acceso a la justicia con intérpretes especializados, la consulta previa, la protección de su patrimonio cultural y el acceso preferente a recursos naturales.</w:t>
      </w: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b/>
          <w:sz w:val="24"/>
          <w:szCs w:val="24"/>
        </w:rPr>
      </w:pPr>
      <w:r w:rsidRPr="004A342C">
        <w:rPr>
          <w:rFonts w:ascii="Times New Roman" w:eastAsia="Calibri" w:hAnsi="Times New Roman" w:cs="Times New Roman"/>
          <w:b/>
          <w:sz w:val="24"/>
          <w:szCs w:val="24"/>
        </w:rPr>
        <w:t>ANÁLISIS Y ESTUDIO TÉCNICO DEL TEXTO NORMATIVO.</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bookmarkStart w:id="5" w:name="_Hlk228837149"/>
      <w:r w:rsidRPr="004A342C">
        <w:rPr>
          <w:rFonts w:ascii="Times New Roman" w:eastAsia="Calibri" w:hAnsi="Times New Roman" w:cs="Times New Roman"/>
          <w:sz w:val="24"/>
          <w:szCs w:val="24"/>
        </w:rPr>
        <w:t>Con sujeción al estudio realizado y al proceso de consulta, integramos el Proyecto de Decreto correspondiente, y, en consecuencia, es procedente reformar el artículo 17 de la Constitución Política del Estado Libre y Soberano de México, para disponer, en lo conducente:</w:t>
      </w:r>
    </w:p>
    <w:bookmarkEnd w:id="5"/>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numPr>
          <w:ilvl w:val="0"/>
          <w:numId w:val="1"/>
        </w:num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sz w:val="24"/>
          <w:szCs w:val="24"/>
        </w:rPr>
        <w:t xml:space="preserve">Que, el Estado de México </w:t>
      </w:r>
      <w:r w:rsidRPr="004A342C">
        <w:rPr>
          <w:rFonts w:ascii="Times New Roman" w:eastAsia="Calibri" w:hAnsi="Times New Roman" w:cs="Times New Roman"/>
          <w:b/>
          <w:bCs/>
          <w:sz w:val="24"/>
          <w:szCs w:val="24"/>
        </w:rPr>
        <w:t xml:space="preserve">se basa en la grandeza de sus pueblos y culturas, </w:t>
      </w:r>
      <w:r w:rsidRPr="004A342C">
        <w:rPr>
          <w:rFonts w:ascii="Times New Roman" w:eastAsia="Calibri" w:hAnsi="Times New Roman" w:cs="Times New Roman"/>
          <w:sz w:val="24"/>
          <w:szCs w:val="24"/>
        </w:rPr>
        <w:t xml:space="preserve">tiene una composición pluricultural y </w:t>
      </w:r>
      <w:r w:rsidRPr="004A342C">
        <w:rPr>
          <w:rFonts w:ascii="Times New Roman" w:eastAsia="Calibri" w:hAnsi="Times New Roman" w:cs="Times New Roman"/>
          <w:b/>
          <w:bCs/>
          <w:sz w:val="24"/>
          <w:szCs w:val="24"/>
        </w:rPr>
        <w:t xml:space="preserve">multiétnica </w:t>
      </w:r>
      <w:r w:rsidRPr="004A342C">
        <w:rPr>
          <w:rFonts w:ascii="Times New Roman" w:eastAsia="Calibri" w:hAnsi="Times New Roman" w:cs="Times New Roman"/>
          <w:sz w:val="24"/>
          <w:szCs w:val="24"/>
        </w:rPr>
        <w:t xml:space="preserve">sustentada originalmente en sus pueblos indígenas, </w:t>
      </w:r>
      <w:r w:rsidRPr="004A342C">
        <w:rPr>
          <w:rFonts w:ascii="Times New Roman" w:eastAsia="Calibri" w:hAnsi="Times New Roman" w:cs="Times New Roman"/>
          <w:b/>
          <w:bCs/>
          <w:sz w:val="24"/>
          <w:szCs w:val="24"/>
        </w:rPr>
        <w:t xml:space="preserve">que son aquellas colectividades con una continuidad histórica de las sociedades precoloniales establecidas en el territorio estatal y que conservan, desarrollan y transmiten sus instituciones sociales, normativas, económicas, culturales y políticas, o parte de ellas. </w:t>
      </w:r>
      <w:r w:rsidRPr="004A342C">
        <w:rPr>
          <w:rFonts w:ascii="Times New Roman" w:eastAsia="Calibri" w:hAnsi="Times New Roman" w:cs="Times New Roman"/>
          <w:sz w:val="24"/>
          <w:szCs w:val="24"/>
        </w:rPr>
        <w:t xml:space="preserve">Esta Constitución reconoce como pueblos indígenas dentro del territorio mexiquense a los Mazahua, Otomí, Náhuatl, Matlazinca, Tlahuica y aquellos que se identifiquen en algún otro pueblo indígena. </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numPr>
          <w:ilvl w:val="0"/>
          <w:numId w:val="1"/>
        </w:numPr>
        <w:spacing w:after="0" w:line="240" w:lineRule="auto"/>
        <w:contextualSpacing/>
        <w:jc w:val="both"/>
        <w:rPr>
          <w:rFonts w:ascii="Times New Roman" w:eastAsia="Calibri" w:hAnsi="Times New Roman" w:cs="Times New Roman"/>
          <w:b/>
          <w:bCs/>
          <w:sz w:val="24"/>
          <w:szCs w:val="24"/>
        </w:rPr>
      </w:pPr>
      <w:r w:rsidRPr="004A342C">
        <w:rPr>
          <w:rFonts w:ascii="Times New Roman" w:eastAsia="Calibri" w:hAnsi="Times New Roman" w:cs="Times New Roman"/>
          <w:bCs/>
          <w:sz w:val="24"/>
          <w:szCs w:val="24"/>
        </w:rPr>
        <w:t xml:space="preserve">Que </w:t>
      </w:r>
      <w:r w:rsidRPr="004A342C">
        <w:rPr>
          <w:rFonts w:ascii="Times New Roman" w:eastAsia="Calibri" w:hAnsi="Times New Roman" w:cs="Times New Roman"/>
          <w:b/>
          <w:bCs/>
          <w:sz w:val="24"/>
          <w:szCs w:val="24"/>
        </w:rPr>
        <w:t xml:space="preserve">la conciencia de su identidad indígena deberá ser criterio fundamental para determinar a quiénes se aplican las disposiciones sobre pueblos indígenas. </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numPr>
          <w:ilvl w:val="0"/>
          <w:numId w:val="1"/>
        </w:num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bCs/>
          <w:sz w:val="24"/>
          <w:szCs w:val="24"/>
        </w:rPr>
        <w:t xml:space="preserve">Que </w:t>
      </w:r>
      <w:r w:rsidRPr="004A342C">
        <w:rPr>
          <w:rFonts w:ascii="Times New Roman" w:eastAsia="Calibri" w:hAnsi="Times New Roman" w:cs="Times New Roman"/>
          <w:b/>
          <w:bCs/>
          <w:sz w:val="24"/>
          <w:szCs w:val="24"/>
        </w:rPr>
        <w:t>son comunidades integrantes de un pueblo indígena, aquellas que forman una unidad social, económica y cultural, asentadas en un territorio y que reconocen autoridades propias de acuerdo con sus sistemas normativos</w:t>
      </w:r>
      <w:r w:rsidRPr="004A342C">
        <w:rPr>
          <w:rFonts w:ascii="Times New Roman" w:eastAsia="Calibri" w:hAnsi="Times New Roman" w:cs="Times New Roman"/>
          <w:sz w:val="24"/>
          <w:szCs w:val="24"/>
        </w:rPr>
        <w:t xml:space="preserve">. </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numPr>
          <w:ilvl w:val="0"/>
          <w:numId w:val="1"/>
        </w:numPr>
        <w:spacing w:after="0" w:line="240" w:lineRule="auto"/>
        <w:contextualSpacing/>
        <w:jc w:val="both"/>
        <w:rPr>
          <w:rFonts w:ascii="Times New Roman" w:eastAsia="Calibri" w:hAnsi="Times New Roman" w:cs="Times New Roman"/>
          <w:b/>
          <w:bCs/>
          <w:sz w:val="24"/>
          <w:szCs w:val="24"/>
        </w:rPr>
      </w:pPr>
      <w:r w:rsidRPr="004A342C">
        <w:rPr>
          <w:rFonts w:ascii="Times New Roman" w:eastAsia="Calibri" w:hAnsi="Times New Roman" w:cs="Times New Roman"/>
          <w:bCs/>
          <w:sz w:val="24"/>
          <w:szCs w:val="24"/>
        </w:rPr>
        <w:t xml:space="preserve">Que </w:t>
      </w:r>
      <w:r w:rsidRPr="004A342C">
        <w:rPr>
          <w:rFonts w:ascii="Times New Roman" w:eastAsia="Calibri" w:hAnsi="Times New Roman" w:cs="Times New Roman"/>
          <w:b/>
          <w:bCs/>
          <w:sz w:val="24"/>
          <w:szCs w:val="24"/>
        </w:rPr>
        <w:t xml:space="preserve">el derecho de los pueblos indígenas a la libre determinación se ejercerá en el marco constitucional de autonomía que asegure la unidad nacional. Para el reconocimiento de los pueblos y comunidades indígenas se deben tomar en cuenta, además de los principios generales establecidos en los párrafos anteriores de este artículo, criterios etnolingüísticos, de asentamiento físico y de autoadscripción. </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numPr>
          <w:ilvl w:val="0"/>
          <w:numId w:val="1"/>
        </w:numPr>
        <w:spacing w:after="0" w:line="240" w:lineRule="auto"/>
        <w:contextualSpacing/>
        <w:jc w:val="both"/>
        <w:rPr>
          <w:rFonts w:ascii="Times New Roman" w:eastAsia="Calibri" w:hAnsi="Times New Roman" w:cs="Times New Roman"/>
          <w:b/>
          <w:bCs/>
          <w:sz w:val="24"/>
          <w:szCs w:val="24"/>
        </w:rPr>
      </w:pPr>
      <w:r w:rsidRPr="004A342C">
        <w:rPr>
          <w:rFonts w:ascii="Times New Roman" w:eastAsia="Calibri" w:hAnsi="Times New Roman" w:cs="Times New Roman"/>
          <w:bCs/>
          <w:sz w:val="24"/>
          <w:szCs w:val="24"/>
        </w:rPr>
        <w:t xml:space="preserve">Que </w:t>
      </w:r>
      <w:r w:rsidRPr="004A342C">
        <w:rPr>
          <w:rFonts w:ascii="Times New Roman" w:eastAsia="Calibri" w:hAnsi="Times New Roman" w:cs="Times New Roman"/>
          <w:b/>
          <w:bCs/>
          <w:sz w:val="24"/>
          <w:szCs w:val="24"/>
        </w:rPr>
        <w:t xml:space="preserve">se reconoce a los pueblos y comunidades indígenas como sujetos de derecho público con personalidad jurídica y patrimonio propio. </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numPr>
          <w:ilvl w:val="0"/>
          <w:numId w:val="1"/>
        </w:num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b/>
          <w:bCs/>
          <w:sz w:val="24"/>
          <w:szCs w:val="24"/>
        </w:rPr>
        <w:t xml:space="preserve">Que conforme a la Constitución Política de los Estados Unidos Mexicanos y </w:t>
      </w:r>
      <w:r w:rsidRPr="004A342C">
        <w:rPr>
          <w:rFonts w:ascii="Times New Roman" w:eastAsia="Calibri" w:hAnsi="Times New Roman" w:cs="Times New Roman"/>
          <w:sz w:val="24"/>
          <w:szCs w:val="24"/>
        </w:rPr>
        <w:t xml:space="preserve">la Constitución Política del Estado </w:t>
      </w:r>
      <w:r w:rsidRPr="004A342C">
        <w:rPr>
          <w:rFonts w:ascii="Times New Roman" w:eastAsia="Calibri" w:hAnsi="Times New Roman" w:cs="Times New Roman"/>
          <w:b/>
          <w:bCs/>
          <w:sz w:val="24"/>
          <w:szCs w:val="24"/>
        </w:rPr>
        <w:t xml:space="preserve">se </w:t>
      </w:r>
      <w:r w:rsidRPr="004A342C">
        <w:rPr>
          <w:rFonts w:ascii="Times New Roman" w:eastAsia="Calibri" w:hAnsi="Times New Roman" w:cs="Times New Roman"/>
          <w:sz w:val="24"/>
          <w:szCs w:val="24"/>
        </w:rPr>
        <w:t>reconoce y garantiza el derecho de los pueblos y las comunidades indígenas a la libre determinación y, en consecuencia, a la autonomía y se precisa en trece fracciones.</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numPr>
          <w:ilvl w:val="0"/>
          <w:numId w:val="1"/>
        </w:numPr>
        <w:spacing w:after="0" w:line="240" w:lineRule="auto"/>
        <w:contextualSpacing/>
        <w:jc w:val="both"/>
        <w:rPr>
          <w:rFonts w:ascii="Times New Roman" w:eastAsia="Calibri" w:hAnsi="Times New Roman" w:cs="Times New Roman"/>
          <w:b/>
          <w:bCs/>
          <w:sz w:val="24"/>
          <w:szCs w:val="24"/>
        </w:rPr>
      </w:pPr>
      <w:r w:rsidRPr="004A342C">
        <w:rPr>
          <w:rFonts w:ascii="Times New Roman" w:eastAsia="Calibri" w:hAnsi="Times New Roman" w:cs="Times New Roman"/>
          <w:bCs/>
          <w:sz w:val="24"/>
          <w:szCs w:val="24"/>
        </w:rPr>
        <w:t xml:space="preserve">Que, </w:t>
      </w:r>
      <w:r w:rsidRPr="004A342C">
        <w:rPr>
          <w:rFonts w:ascii="Times New Roman" w:eastAsia="Calibri" w:hAnsi="Times New Roman" w:cs="Times New Roman"/>
          <w:b/>
          <w:bCs/>
          <w:sz w:val="24"/>
          <w:szCs w:val="24"/>
        </w:rPr>
        <w:t xml:space="preserve">las consultas indígenas se realizarán de conformidad con principios y normas que garanticen el respeto y el ejercicio efectivo de los derechos sustantivos de los pueblos indígenas reconocidos en esta Constitución. </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numPr>
          <w:ilvl w:val="0"/>
          <w:numId w:val="1"/>
        </w:numPr>
        <w:spacing w:after="0" w:line="240" w:lineRule="auto"/>
        <w:contextualSpacing/>
        <w:jc w:val="both"/>
        <w:rPr>
          <w:rFonts w:ascii="Times New Roman" w:eastAsia="Calibri" w:hAnsi="Times New Roman" w:cs="Times New Roman"/>
          <w:b/>
          <w:bCs/>
          <w:sz w:val="24"/>
          <w:szCs w:val="24"/>
        </w:rPr>
      </w:pPr>
      <w:r w:rsidRPr="004A342C">
        <w:rPr>
          <w:rFonts w:ascii="Times New Roman" w:eastAsia="Calibri" w:hAnsi="Times New Roman" w:cs="Times New Roman"/>
          <w:bCs/>
          <w:sz w:val="24"/>
          <w:szCs w:val="24"/>
        </w:rPr>
        <w:t xml:space="preserve">Que </w:t>
      </w:r>
      <w:r w:rsidRPr="004A342C">
        <w:rPr>
          <w:rFonts w:ascii="Times New Roman" w:eastAsia="Calibri" w:hAnsi="Times New Roman" w:cs="Times New Roman"/>
          <w:b/>
          <w:bCs/>
          <w:sz w:val="24"/>
          <w:szCs w:val="24"/>
        </w:rPr>
        <w:t xml:space="preserve">cuando la medida administrativa que se pretenda adoptar beneficie a un particular, el costo de la consulta debe ser cubierto por éste. </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numPr>
          <w:ilvl w:val="0"/>
          <w:numId w:val="1"/>
        </w:num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bCs/>
          <w:sz w:val="24"/>
          <w:szCs w:val="24"/>
        </w:rPr>
        <w:t xml:space="preserve">Que </w:t>
      </w:r>
      <w:r w:rsidRPr="004A342C">
        <w:rPr>
          <w:rFonts w:ascii="Times New Roman" w:eastAsia="Calibri" w:hAnsi="Times New Roman" w:cs="Times New Roman"/>
          <w:b/>
          <w:bCs/>
          <w:sz w:val="24"/>
          <w:szCs w:val="24"/>
        </w:rPr>
        <w:t>la persona física o jurídica colectiva que obtenga un lucro por las medidas administrativas objeto de consulta debe otorgar a los pueblos y comunidades indígenas un beneficio justo y equitativo, en los términos que establezcan las leyes aplicables.</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numPr>
          <w:ilvl w:val="0"/>
          <w:numId w:val="1"/>
        </w:numPr>
        <w:spacing w:after="0" w:line="240" w:lineRule="auto"/>
        <w:contextualSpacing/>
        <w:jc w:val="both"/>
        <w:rPr>
          <w:rFonts w:ascii="Times New Roman" w:eastAsia="Calibri" w:hAnsi="Times New Roman" w:cs="Times New Roman"/>
          <w:b/>
          <w:bCs/>
          <w:sz w:val="24"/>
          <w:szCs w:val="24"/>
        </w:rPr>
      </w:pPr>
      <w:r w:rsidRPr="004A342C">
        <w:rPr>
          <w:rFonts w:ascii="Times New Roman" w:eastAsia="Calibri" w:hAnsi="Times New Roman" w:cs="Times New Roman"/>
          <w:bCs/>
          <w:sz w:val="24"/>
          <w:szCs w:val="24"/>
        </w:rPr>
        <w:t xml:space="preserve">Que </w:t>
      </w:r>
      <w:r w:rsidRPr="004A342C">
        <w:rPr>
          <w:rFonts w:ascii="Times New Roman" w:eastAsia="Calibri" w:hAnsi="Times New Roman" w:cs="Times New Roman"/>
          <w:b/>
          <w:bCs/>
          <w:sz w:val="24"/>
          <w:szCs w:val="24"/>
        </w:rPr>
        <w:t xml:space="preserve">los pueblos y comunidades indígenas son los únicos legitimados para impugnar, por las vías jurisdiccionales establecidas, el incumplimiento del derecho reconocido en esta fracción. La ley de la materia regulará los términos, condiciones y procedimientos para llevar a cabo la impugnación. </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numPr>
          <w:ilvl w:val="0"/>
          <w:numId w:val="1"/>
        </w:numPr>
        <w:spacing w:after="0" w:line="240" w:lineRule="auto"/>
        <w:contextualSpacing/>
        <w:jc w:val="both"/>
        <w:rPr>
          <w:rFonts w:ascii="Times New Roman" w:eastAsia="Calibri" w:hAnsi="Times New Roman" w:cs="Times New Roman"/>
          <w:b/>
          <w:bCs/>
          <w:sz w:val="24"/>
          <w:szCs w:val="24"/>
        </w:rPr>
      </w:pPr>
      <w:r w:rsidRPr="004A342C">
        <w:rPr>
          <w:rFonts w:ascii="Times New Roman" w:eastAsia="Calibri" w:hAnsi="Times New Roman" w:cs="Times New Roman"/>
          <w:bCs/>
          <w:sz w:val="24"/>
          <w:szCs w:val="24"/>
        </w:rPr>
        <w:t xml:space="preserve">Que </w:t>
      </w:r>
      <w:r w:rsidRPr="004A342C">
        <w:rPr>
          <w:rFonts w:ascii="Times New Roman" w:eastAsia="Calibri" w:hAnsi="Times New Roman" w:cs="Times New Roman"/>
          <w:b/>
          <w:bCs/>
          <w:sz w:val="24"/>
          <w:szCs w:val="24"/>
        </w:rPr>
        <w:t xml:space="preserve">el Estado y los municipios deberán establecer las instituciones y determinar las políticas públicas que garanticen el ejercicio efectivo de los derechos de los pueblos indígenas y su desarrollo integral, intercultural y sostenible, las cuales deben ser diseñadas y operadas conjuntamente con ellos. </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numPr>
          <w:ilvl w:val="0"/>
          <w:numId w:val="1"/>
        </w:numPr>
        <w:spacing w:after="0" w:line="240" w:lineRule="auto"/>
        <w:contextualSpacing/>
        <w:jc w:val="both"/>
        <w:rPr>
          <w:rFonts w:ascii="Times New Roman" w:eastAsia="Calibri" w:hAnsi="Times New Roman" w:cs="Times New Roman"/>
          <w:b/>
          <w:bCs/>
          <w:sz w:val="24"/>
          <w:szCs w:val="24"/>
        </w:rPr>
      </w:pPr>
      <w:r w:rsidRPr="004A342C">
        <w:rPr>
          <w:rFonts w:ascii="Times New Roman" w:eastAsia="Calibri" w:hAnsi="Times New Roman" w:cs="Times New Roman"/>
          <w:b/>
          <w:bCs/>
          <w:sz w:val="24"/>
          <w:szCs w:val="24"/>
        </w:rPr>
        <w:t>Para tal efecto, se puntualizan las obligaciones de las autoridades en quince fracciones.</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numPr>
          <w:ilvl w:val="0"/>
          <w:numId w:val="1"/>
        </w:num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bCs/>
          <w:sz w:val="24"/>
          <w:szCs w:val="24"/>
        </w:rPr>
        <w:t xml:space="preserve">Que </w:t>
      </w:r>
      <w:r w:rsidRPr="004A342C">
        <w:rPr>
          <w:rFonts w:ascii="Times New Roman" w:eastAsia="Calibri" w:hAnsi="Times New Roman" w:cs="Times New Roman"/>
          <w:b/>
          <w:bCs/>
          <w:sz w:val="24"/>
          <w:szCs w:val="24"/>
        </w:rPr>
        <w:t>el Congreso del Estado y los ayuntamientos, en el ámbito de sus respectivas competencias, deberán establecer las partidas específicas en los presupuestos de egresos que aprueben, así como las formas y procedimientos, para que los pueblos y comunidades indígenas las administren y ejerzan conforme a las leyes de la materia.</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numPr>
          <w:ilvl w:val="0"/>
          <w:numId w:val="1"/>
        </w:num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sz w:val="24"/>
          <w:szCs w:val="24"/>
        </w:rPr>
        <w:t xml:space="preserve">Que, sin perjuicio de los derechos aquí establecidos a favor de los indígenas, sus comunidades y pueblos, toda comunidad equiparable a aquéllos tendrá en lo conducente los mismos derechos tal y como lo establezca la ley. </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numPr>
          <w:ilvl w:val="0"/>
          <w:numId w:val="1"/>
        </w:numPr>
        <w:spacing w:after="0" w:line="240" w:lineRule="auto"/>
        <w:contextualSpacing/>
        <w:jc w:val="both"/>
        <w:rPr>
          <w:rFonts w:ascii="Times New Roman" w:eastAsia="Calibri" w:hAnsi="Times New Roman" w:cs="Times New Roman"/>
          <w:b/>
          <w:bCs/>
          <w:sz w:val="24"/>
          <w:szCs w:val="24"/>
        </w:rPr>
      </w:pPr>
      <w:r w:rsidRPr="004A342C">
        <w:rPr>
          <w:rFonts w:ascii="Times New Roman" w:eastAsia="Calibri" w:hAnsi="Times New Roman" w:cs="Times New Roman"/>
          <w:sz w:val="24"/>
          <w:szCs w:val="24"/>
        </w:rPr>
        <w:t xml:space="preserve">Que la Constitución reconoce a los pueblos y comunidades afromexicanas, cualquiera que sea su autodenominación, como parte de la composición pluricultural del Estado de México. Tendrán, en lo conducente, los derechos señalados en los párrafos anteriores del presente artículo, </w:t>
      </w:r>
      <w:r w:rsidRPr="004A342C">
        <w:rPr>
          <w:rFonts w:ascii="Times New Roman" w:eastAsia="Calibri" w:hAnsi="Times New Roman" w:cs="Times New Roman"/>
          <w:b/>
          <w:bCs/>
          <w:sz w:val="24"/>
          <w:szCs w:val="24"/>
        </w:rPr>
        <w:t xml:space="preserve">a fin de garantizar su desarrollo e inclusión social, </w:t>
      </w:r>
      <w:r w:rsidRPr="004A342C">
        <w:rPr>
          <w:rFonts w:ascii="Times New Roman" w:eastAsia="Calibri" w:hAnsi="Times New Roman" w:cs="Times New Roman"/>
          <w:sz w:val="24"/>
          <w:szCs w:val="24"/>
        </w:rPr>
        <w:t xml:space="preserve">en los términos que establezca </w:t>
      </w:r>
      <w:r w:rsidRPr="004A342C">
        <w:rPr>
          <w:rFonts w:ascii="Times New Roman" w:eastAsia="Calibri" w:hAnsi="Times New Roman" w:cs="Times New Roman"/>
          <w:b/>
          <w:bCs/>
          <w:sz w:val="24"/>
          <w:szCs w:val="24"/>
        </w:rPr>
        <w:t xml:space="preserve">la Constitución Federal, esta Constitución y </w:t>
      </w:r>
      <w:r w:rsidRPr="004A342C">
        <w:rPr>
          <w:rFonts w:ascii="Times New Roman" w:eastAsia="Calibri" w:hAnsi="Times New Roman" w:cs="Times New Roman"/>
          <w:sz w:val="24"/>
          <w:szCs w:val="24"/>
        </w:rPr>
        <w:t xml:space="preserve">las leyes, </w:t>
      </w:r>
      <w:r w:rsidRPr="004A342C">
        <w:rPr>
          <w:rFonts w:ascii="Times New Roman" w:eastAsia="Calibri" w:hAnsi="Times New Roman" w:cs="Times New Roman"/>
          <w:b/>
          <w:bCs/>
          <w:sz w:val="24"/>
          <w:szCs w:val="24"/>
        </w:rPr>
        <w:t xml:space="preserve">así como su libre determinación que se ejercerá en un marco constitucional de autonomía que asegure la unidad nacional y estatal. </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numPr>
          <w:ilvl w:val="0"/>
          <w:numId w:val="1"/>
        </w:numPr>
        <w:spacing w:after="0" w:line="240" w:lineRule="auto"/>
        <w:contextualSpacing/>
        <w:jc w:val="both"/>
        <w:rPr>
          <w:rFonts w:ascii="Times New Roman" w:eastAsia="Calibri" w:hAnsi="Times New Roman" w:cs="Times New Roman"/>
          <w:b/>
          <w:bCs/>
          <w:sz w:val="24"/>
          <w:szCs w:val="24"/>
        </w:rPr>
      </w:pPr>
      <w:r w:rsidRPr="004A342C">
        <w:rPr>
          <w:rFonts w:ascii="Times New Roman" w:eastAsia="Calibri" w:hAnsi="Times New Roman" w:cs="Times New Roman"/>
          <w:bCs/>
          <w:sz w:val="24"/>
          <w:szCs w:val="24"/>
        </w:rPr>
        <w:lastRenderedPageBreak/>
        <w:t xml:space="preserve">Que </w:t>
      </w:r>
      <w:r w:rsidRPr="004A342C">
        <w:rPr>
          <w:rFonts w:ascii="Times New Roman" w:eastAsia="Calibri" w:hAnsi="Times New Roman" w:cs="Times New Roman"/>
          <w:b/>
          <w:bCs/>
          <w:sz w:val="24"/>
          <w:szCs w:val="24"/>
        </w:rPr>
        <w:t xml:space="preserve">los pueblos y comunidades afromexicanas se integran por descendientes de personas originarias de poblaciones del continente africano trasladadas y asentadas en el territorio del Estado desde la época colonial, con formas propias de organización social, económica, política y cultural, o parte de ellas, y afirman su existencia como colectividades culturalmente diferenciadas. </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numPr>
          <w:ilvl w:val="0"/>
          <w:numId w:val="1"/>
        </w:num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bCs/>
          <w:sz w:val="24"/>
          <w:szCs w:val="24"/>
        </w:rPr>
        <w:t xml:space="preserve">Que </w:t>
      </w:r>
      <w:r w:rsidRPr="004A342C">
        <w:rPr>
          <w:rFonts w:ascii="Times New Roman" w:eastAsia="Calibri" w:hAnsi="Times New Roman" w:cs="Times New Roman"/>
          <w:b/>
          <w:bCs/>
          <w:sz w:val="24"/>
          <w:szCs w:val="24"/>
        </w:rPr>
        <w:t>los pueblos y comunidades afromexicanas tienen el carácter de sujetos de derecho público, con personalidad jurídica y patrimonio propio y se resaltan diversos derechos que, además, tienen en tres fracciones.</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numPr>
          <w:ilvl w:val="0"/>
          <w:numId w:val="1"/>
        </w:numPr>
        <w:spacing w:after="0" w:line="240" w:lineRule="auto"/>
        <w:contextualSpacing/>
        <w:jc w:val="both"/>
        <w:rPr>
          <w:rFonts w:ascii="Times New Roman" w:eastAsia="Calibri" w:hAnsi="Times New Roman" w:cs="Times New Roman"/>
          <w:b/>
          <w:bCs/>
          <w:sz w:val="24"/>
          <w:szCs w:val="24"/>
        </w:rPr>
      </w:pPr>
      <w:r w:rsidRPr="004A342C">
        <w:rPr>
          <w:rFonts w:ascii="Times New Roman" w:eastAsia="Calibri" w:hAnsi="Times New Roman" w:cs="Times New Roman"/>
          <w:bCs/>
          <w:sz w:val="24"/>
          <w:szCs w:val="24"/>
        </w:rPr>
        <w:t xml:space="preserve">Que </w:t>
      </w:r>
      <w:r w:rsidRPr="004A342C">
        <w:rPr>
          <w:rFonts w:ascii="Times New Roman" w:eastAsia="Calibri" w:hAnsi="Times New Roman" w:cs="Times New Roman"/>
          <w:b/>
          <w:bCs/>
          <w:sz w:val="24"/>
          <w:szCs w:val="24"/>
        </w:rPr>
        <w:t xml:space="preserve">la Constitución reconoce, y el Estado garantiza, el derecho de las mujeres indígenas y afromexicanas a participar de manera efectiva y en condiciones de igualdad sustantiva en los procesos de desarrollo integral de sus pueblos y comunidades; en la toma de decisiones de carácter público; en la promoción y respeto de sus derechos de acceso a la educación, a la salud, a la propiedad y a la posesión de la tierra y demás derechos humanos. </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numPr>
          <w:ilvl w:val="0"/>
          <w:numId w:val="1"/>
        </w:numPr>
        <w:spacing w:after="0" w:line="240" w:lineRule="auto"/>
        <w:contextualSpacing/>
        <w:jc w:val="both"/>
        <w:rPr>
          <w:rFonts w:ascii="Times New Roman" w:eastAsia="Calibri" w:hAnsi="Times New Roman" w:cs="Times New Roman"/>
          <w:b/>
          <w:bCs/>
          <w:sz w:val="24"/>
          <w:szCs w:val="24"/>
        </w:rPr>
      </w:pPr>
      <w:r w:rsidRPr="004A342C">
        <w:rPr>
          <w:rFonts w:ascii="Times New Roman" w:eastAsia="Calibri" w:hAnsi="Times New Roman" w:cs="Times New Roman"/>
          <w:b/>
          <w:bCs/>
          <w:sz w:val="24"/>
          <w:szCs w:val="24"/>
        </w:rPr>
        <w:t xml:space="preserve">Se reconoce y garantiza el derecho de la niñez, adolescencia y juventud indígena y afromexicana a una atención adecuada, en sus propias lenguas, para hacer efectivo el conocimiento y ejercicio pleno de sus derechos de acceso a la educación, a la salud, a la tecnología, al arte, la cultura, el deporte y la capacitación para el trabajo, entre otros. Asimismo, para garantizar una vida libre de exclusión, discriminación y violencia, en especial de la violencia sexual y de género, y para establecer políticas dirigidas a prevenir y atender las adicciones, con visión de respeto a sus identidades culturales. </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numPr>
          <w:ilvl w:val="0"/>
          <w:numId w:val="1"/>
        </w:numPr>
        <w:spacing w:after="0" w:line="240" w:lineRule="auto"/>
        <w:contextualSpacing/>
        <w:jc w:val="both"/>
        <w:rPr>
          <w:rFonts w:ascii="Times New Roman" w:eastAsia="Calibri" w:hAnsi="Times New Roman" w:cs="Times New Roman"/>
          <w:b/>
          <w:bCs/>
          <w:sz w:val="24"/>
          <w:szCs w:val="24"/>
        </w:rPr>
      </w:pPr>
      <w:r w:rsidRPr="004A342C">
        <w:rPr>
          <w:rFonts w:ascii="Times New Roman" w:eastAsia="Calibri" w:hAnsi="Times New Roman" w:cs="Times New Roman"/>
          <w:bCs/>
          <w:sz w:val="24"/>
          <w:szCs w:val="24"/>
        </w:rPr>
        <w:t xml:space="preserve">Que </w:t>
      </w:r>
      <w:r w:rsidRPr="004A342C">
        <w:rPr>
          <w:rFonts w:ascii="Times New Roman" w:eastAsia="Calibri" w:hAnsi="Times New Roman" w:cs="Times New Roman"/>
          <w:b/>
          <w:bCs/>
          <w:sz w:val="24"/>
          <w:szCs w:val="24"/>
        </w:rPr>
        <w:t xml:space="preserve">el Estado y los municipios adoptarán las medidas necesarias para hacer efectivos los derechos reconocidos en la Constitución Política de los Estados Unidos Mexicanos y en esta Constitución con el propósito de eliminar la discriminación, racismo, exclusión e invisibilidad de las que sean objeto los pueblos y comunidades indígenas y afromexicanas. </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numPr>
          <w:ilvl w:val="0"/>
          <w:numId w:val="1"/>
        </w:num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bCs/>
          <w:sz w:val="24"/>
          <w:szCs w:val="24"/>
        </w:rPr>
        <w:t xml:space="preserve">Que </w:t>
      </w:r>
      <w:r w:rsidRPr="004A342C">
        <w:rPr>
          <w:rFonts w:ascii="Times New Roman" w:eastAsia="Calibri" w:hAnsi="Times New Roman" w:cs="Times New Roman"/>
          <w:b/>
          <w:bCs/>
          <w:sz w:val="24"/>
          <w:szCs w:val="24"/>
        </w:rPr>
        <w:t>la ley establecerá las bases y mecanismos para asegurar la efectiva observancia de todo lo dispuesto en el presente artículo, en sus respectivos ámbitos de competencia.</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sz w:val="24"/>
          <w:szCs w:val="24"/>
        </w:rPr>
        <w:t>En cuanto al régimen transitorio resulta procedente que:</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numPr>
          <w:ilvl w:val="0"/>
          <w:numId w:val="2"/>
        </w:num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sz w:val="24"/>
          <w:szCs w:val="24"/>
        </w:rPr>
        <w:t xml:space="preserve">El Congreso del Estado armonice el marco jurídico de las leyes que correspondan, en un plazo de ciento veinte días naturales contados a partir de la expedición de la Ley General de la Materia que emita el Congreso de la Unión, para adecuarlo al contenido del presente Decreto. </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numPr>
          <w:ilvl w:val="0"/>
          <w:numId w:val="2"/>
        </w:num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sz w:val="24"/>
          <w:szCs w:val="24"/>
        </w:rPr>
        <w:t xml:space="preserve">El Poder Ejecutivo del Estado realice las reformas a las disposiciones reglamentarias y administrativas correspondientes, en un plazo de ciento veinte días naturales contados a partir de la entrada en vigor de las modificaciones legislativas a que hace referencia el artículo transitorio anterior. </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numPr>
          <w:ilvl w:val="0"/>
          <w:numId w:val="2"/>
        </w:num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sz w:val="24"/>
          <w:szCs w:val="24"/>
        </w:rPr>
        <w:lastRenderedPageBreak/>
        <w:t xml:space="preserve">Las erogaciones que se generen con motivo de la entrada en vigor del presente Decreto se sujetarán a la disponibilidad de recursos y se cubrirán con cargo al presupuesto aprobado a las dependencias o entidades competentes para el ejercicio fiscal en curso y subsecuentes. </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numPr>
          <w:ilvl w:val="0"/>
          <w:numId w:val="2"/>
        </w:num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sz w:val="24"/>
          <w:szCs w:val="24"/>
        </w:rPr>
        <w:t>El Poder Ejecutivo del Estado disponga que el texto normativo íntegro del presente Decreto se traduzca a las lenguas de los pueblos indígenas y ordenará la difusión correspondiente.</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bCs/>
          <w:sz w:val="24"/>
          <w:szCs w:val="24"/>
        </w:rPr>
        <w:t>De conformidad con lo expuesto</w:t>
      </w:r>
      <w:r w:rsidRPr="004A342C">
        <w:rPr>
          <w:rFonts w:ascii="Times New Roman" w:eastAsia="Calibri" w:hAnsi="Times New Roman" w:cs="Times New Roman"/>
          <w:sz w:val="24"/>
          <w:szCs w:val="24"/>
        </w:rPr>
        <w:t xml:space="preserve">, valorados los argumentos, realizado el estudio técnico del Proyecto de Decreto, demostrado </w:t>
      </w:r>
      <w:r w:rsidRPr="004A342C">
        <w:rPr>
          <w:rFonts w:ascii="Times New Roman" w:eastAsia="Arial" w:hAnsi="Times New Roman" w:cs="Times New Roman"/>
          <w:iCs/>
          <w:sz w:val="24"/>
          <w:szCs w:val="24"/>
        </w:rPr>
        <w:t>el beneficio social de las Iniciativas de Decreto, y cumplimentados los r</w:t>
      </w:r>
      <w:r w:rsidRPr="004A342C">
        <w:rPr>
          <w:rFonts w:ascii="Times New Roman" w:eastAsia="Calibri" w:hAnsi="Times New Roman" w:cs="Times New Roman"/>
          <w:sz w:val="24"/>
          <w:szCs w:val="24"/>
        </w:rPr>
        <w:t xml:space="preserve">equisitos de fondo y forma, nos permitimos concluir con los siguientes: </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center"/>
        <w:rPr>
          <w:rFonts w:ascii="Times New Roman" w:eastAsia="Calibri" w:hAnsi="Times New Roman" w:cs="Times New Roman"/>
          <w:b/>
          <w:sz w:val="24"/>
          <w:szCs w:val="24"/>
          <w:lang w:val="es-ES"/>
        </w:rPr>
      </w:pPr>
      <w:r w:rsidRPr="004A342C">
        <w:rPr>
          <w:rFonts w:ascii="Times New Roman" w:eastAsia="Calibri" w:hAnsi="Times New Roman" w:cs="Times New Roman"/>
          <w:b/>
          <w:sz w:val="24"/>
          <w:szCs w:val="24"/>
          <w:lang w:val="es-ES"/>
        </w:rPr>
        <w:t>RESOLUTIVOS</w:t>
      </w:r>
    </w:p>
    <w:p w:rsidR="009625AF" w:rsidRPr="004A342C" w:rsidRDefault="009625AF" w:rsidP="00016BDB">
      <w:pPr>
        <w:spacing w:after="0" w:line="240" w:lineRule="auto"/>
        <w:contextualSpacing/>
        <w:jc w:val="both"/>
        <w:rPr>
          <w:rFonts w:ascii="Times New Roman" w:eastAsia="Calibri" w:hAnsi="Times New Roman" w:cs="Times New Roman"/>
          <w:sz w:val="24"/>
          <w:szCs w:val="24"/>
          <w:lang w:val="es-ES"/>
        </w:rPr>
      </w:pP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b/>
          <w:sz w:val="24"/>
          <w:szCs w:val="24"/>
        </w:rPr>
        <w:t>PRIMERO.-</w:t>
      </w:r>
      <w:r w:rsidRPr="004A342C">
        <w:rPr>
          <w:rFonts w:ascii="Times New Roman" w:eastAsia="Calibri" w:hAnsi="Times New Roman" w:cs="Times New Roman"/>
          <w:sz w:val="24"/>
          <w:szCs w:val="24"/>
        </w:rPr>
        <w:t xml:space="preserve"> Son de </w:t>
      </w:r>
      <w:bookmarkStart w:id="6" w:name="_Hlk228559497"/>
      <w:r w:rsidRPr="004A342C">
        <w:rPr>
          <w:rFonts w:ascii="Times New Roman" w:eastAsia="Calibri" w:hAnsi="Times New Roman" w:cs="Times New Roman"/>
          <w:sz w:val="24"/>
          <w:szCs w:val="24"/>
        </w:rPr>
        <w:t xml:space="preserve">aprobarse, en lo conducente, en términos del Proyecto de Decreto que ha sido conformado, la </w:t>
      </w:r>
      <w:r w:rsidRPr="004A342C">
        <w:rPr>
          <w:rFonts w:ascii="Times New Roman" w:eastAsia="Calibri" w:hAnsi="Times New Roman" w:cs="Times New Roman"/>
          <w:bCs/>
          <w:sz w:val="24"/>
          <w:szCs w:val="24"/>
        </w:rPr>
        <w:t xml:space="preserve">Iniciativa </w:t>
      </w:r>
      <w:r w:rsidRPr="004A342C">
        <w:rPr>
          <w:rFonts w:ascii="Times New Roman" w:eastAsia="Calibri" w:hAnsi="Times New Roman" w:cs="Times New Roman"/>
          <w:sz w:val="24"/>
          <w:szCs w:val="24"/>
        </w:rPr>
        <w:t xml:space="preserve">de Decreto por el que se reforma el artículo 17 de la </w:t>
      </w:r>
      <w:r w:rsidRPr="004A342C">
        <w:rPr>
          <w:rFonts w:ascii="Times New Roman" w:eastAsia="Calibri" w:hAnsi="Times New Roman" w:cs="Times New Roman"/>
          <w:bCs/>
          <w:sz w:val="24"/>
          <w:szCs w:val="24"/>
        </w:rPr>
        <w:t>Constitución Política del Estado Libre y Soberano de México</w:t>
      </w:r>
      <w:r w:rsidRPr="004A342C">
        <w:rPr>
          <w:rFonts w:ascii="Times New Roman" w:eastAsia="Calibri" w:hAnsi="Times New Roman" w:cs="Times New Roman"/>
          <w:sz w:val="24"/>
          <w:szCs w:val="24"/>
        </w:rPr>
        <w:t xml:space="preserve">, presentada por la Titular del Ejecutivo Estatal; la </w:t>
      </w:r>
      <w:r w:rsidRPr="004A342C">
        <w:rPr>
          <w:rFonts w:ascii="Times New Roman" w:eastAsia="Calibri" w:hAnsi="Times New Roman" w:cs="Times New Roman"/>
          <w:bCs/>
          <w:sz w:val="24"/>
          <w:szCs w:val="24"/>
        </w:rPr>
        <w:t xml:space="preserve">Iniciativa con Proyecto de Decreto </w:t>
      </w:r>
      <w:r w:rsidRPr="004A342C">
        <w:rPr>
          <w:rFonts w:ascii="Times New Roman" w:eastAsia="Calibri" w:hAnsi="Times New Roman" w:cs="Times New Roman"/>
          <w:sz w:val="24"/>
          <w:szCs w:val="24"/>
        </w:rPr>
        <w:t xml:space="preserve">que reforma la </w:t>
      </w:r>
      <w:r w:rsidRPr="004A342C">
        <w:rPr>
          <w:rFonts w:ascii="Times New Roman" w:eastAsia="Calibri" w:hAnsi="Times New Roman" w:cs="Times New Roman"/>
          <w:bCs/>
          <w:sz w:val="24"/>
          <w:szCs w:val="24"/>
        </w:rPr>
        <w:t xml:space="preserve">Constitución Política del Estado Libre y Soberano de México, </w:t>
      </w:r>
      <w:r w:rsidRPr="004A342C">
        <w:rPr>
          <w:rFonts w:ascii="Times New Roman" w:eastAsia="Calibri" w:hAnsi="Times New Roman" w:cs="Times New Roman"/>
          <w:sz w:val="24"/>
          <w:szCs w:val="24"/>
        </w:rPr>
        <w:t xml:space="preserve">presentada por la Diputada Leticia Mejía García, en nombre del Grupo Parlamentario del Partido Revolucionario Institucional; y la </w:t>
      </w:r>
      <w:r w:rsidRPr="004A342C">
        <w:rPr>
          <w:rFonts w:ascii="Times New Roman" w:eastAsia="Calibri" w:hAnsi="Times New Roman" w:cs="Times New Roman"/>
          <w:bCs/>
          <w:sz w:val="24"/>
          <w:szCs w:val="24"/>
        </w:rPr>
        <w:t xml:space="preserve">Iniciativa </w:t>
      </w:r>
      <w:r w:rsidRPr="004A342C">
        <w:rPr>
          <w:rFonts w:ascii="Times New Roman" w:eastAsia="Calibri" w:hAnsi="Times New Roman" w:cs="Times New Roman"/>
          <w:sz w:val="24"/>
          <w:szCs w:val="24"/>
        </w:rPr>
        <w:t xml:space="preserve">con Proyecto de Decreto de </w:t>
      </w:r>
      <w:r w:rsidRPr="004A342C">
        <w:rPr>
          <w:rFonts w:ascii="Times New Roman" w:eastAsia="Calibri" w:hAnsi="Times New Roman" w:cs="Times New Roman"/>
          <w:bCs/>
          <w:sz w:val="24"/>
          <w:szCs w:val="24"/>
        </w:rPr>
        <w:t>reforma Constitucional</w:t>
      </w:r>
      <w:r w:rsidRPr="004A342C">
        <w:rPr>
          <w:rFonts w:ascii="Times New Roman" w:eastAsia="Calibri" w:hAnsi="Times New Roman" w:cs="Times New Roman"/>
          <w:sz w:val="24"/>
          <w:szCs w:val="24"/>
        </w:rPr>
        <w:t>, presentada por el Grupo Parlamentario Movimiento Ciudadano</w:t>
      </w:r>
      <w:r w:rsidRPr="004A342C">
        <w:rPr>
          <w:rFonts w:ascii="Times New Roman" w:eastAsia="Calibri" w:hAnsi="Times New Roman" w:cs="Times New Roman"/>
          <w:sz w:val="24"/>
          <w:szCs w:val="24"/>
          <w:lang w:val="es-ES"/>
        </w:rPr>
        <w:t>.</w:t>
      </w:r>
      <w:r w:rsidRPr="004A342C">
        <w:rPr>
          <w:rFonts w:ascii="Times New Roman" w:eastAsia="Calibri" w:hAnsi="Times New Roman" w:cs="Times New Roman"/>
          <w:sz w:val="24"/>
          <w:szCs w:val="24"/>
        </w:rPr>
        <w:t xml:space="preserve"> </w:t>
      </w:r>
    </w:p>
    <w:bookmarkEnd w:id="6"/>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b/>
          <w:sz w:val="24"/>
          <w:szCs w:val="24"/>
        </w:rPr>
        <w:t>SEGUNDO.-</w:t>
      </w:r>
      <w:r w:rsidRPr="004A342C">
        <w:rPr>
          <w:rFonts w:ascii="Times New Roman" w:eastAsia="Calibri" w:hAnsi="Times New Roman" w:cs="Times New Roman"/>
          <w:sz w:val="24"/>
          <w:szCs w:val="24"/>
        </w:rPr>
        <w:t xml:space="preserve"> Se adjunta el Proyecto de Decreto, por el que se reforma el artículo 17 de la Constitución Política del Estado Libre y Soberano de México.</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r w:rsidRPr="004A342C">
        <w:rPr>
          <w:rFonts w:ascii="Times New Roman" w:eastAsia="Calibri" w:hAnsi="Times New Roman" w:cs="Times New Roman"/>
          <w:b/>
          <w:bCs/>
          <w:sz w:val="24"/>
          <w:szCs w:val="24"/>
          <w:lang w:val="es-ES"/>
        </w:rPr>
        <w:t>TERCERO.-</w:t>
      </w:r>
      <w:r w:rsidRPr="004A342C">
        <w:rPr>
          <w:rFonts w:ascii="Times New Roman" w:eastAsia="Calibri" w:hAnsi="Times New Roman" w:cs="Times New Roman"/>
          <w:bCs/>
          <w:sz w:val="24"/>
          <w:szCs w:val="24"/>
          <w:lang w:val="es-ES"/>
        </w:rPr>
        <w:t xml:space="preserve"> Resaltamos que el Proyecto de Decreto armoniza la Constitución Política del Estado Libre y Soberano de México con el artículo 2° de la Constitución Política de los Estados Unidos Mexicanos en materia de derechos de los pueblos indígenas y afromexicanos; fortalece su reconocimiento como sujetos de derecho público con personalidad jurídica y patrimonio propios; y consolida el reconocimiento de la libre determinación, autonomía y sistemas normativos de los pueblos indígenas.</w:t>
      </w:r>
    </w:p>
    <w:p w:rsidR="009625AF" w:rsidRPr="004A342C" w:rsidRDefault="009625AF" w:rsidP="00016BDB">
      <w:pPr>
        <w:spacing w:after="0" w:line="240" w:lineRule="auto"/>
        <w:contextualSpacing/>
        <w:jc w:val="both"/>
        <w:rPr>
          <w:rFonts w:ascii="Times New Roman" w:eastAsia="Calibri" w:hAnsi="Times New Roman" w:cs="Times New Roman"/>
          <w:bCs/>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bCs/>
          <w:sz w:val="24"/>
          <w:szCs w:val="24"/>
          <w:lang w:val="es-ES"/>
        </w:rPr>
      </w:pPr>
      <w:r w:rsidRPr="004A342C">
        <w:rPr>
          <w:rFonts w:ascii="Times New Roman" w:eastAsia="Calibri" w:hAnsi="Times New Roman" w:cs="Times New Roman"/>
          <w:b/>
          <w:bCs/>
          <w:sz w:val="24"/>
          <w:szCs w:val="24"/>
          <w:lang w:val="es-ES"/>
        </w:rPr>
        <w:t>CUARTO.-</w:t>
      </w:r>
      <w:r w:rsidRPr="004A342C">
        <w:rPr>
          <w:rFonts w:ascii="Times New Roman" w:eastAsia="Calibri" w:hAnsi="Times New Roman" w:cs="Times New Roman"/>
          <w:bCs/>
          <w:sz w:val="24"/>
          <w:szCs w:val="24"/>
          <w:lang w:val="es-ES"/>
        </w:rPr>
        <w:t xml:space="preserve"> Previa discusión y aprobación por la Legislatura, se remita a la Persona Titular del Ejecutivo Estatal para los efectos procedentes.</w:t>
      </w: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p>
    <w:p w:rsidR="009625AF" w:rsidRPr="004A342C" w:rsidRDefault="009625AF" w:rsidP="00016BDB">
      <w:pPr>
        <w:spacing w:after="0" w:line="240" w:lineRule="auto"/>
        <w:contextualSpacing/>
        <w:jc w:val="both"/>
        <w:rPr>
          <w:rFonts w:ascii="Times New Roman" w:eastAsia="Calibri" w:hAnsi="Times New Roman" w:cs="Times New Roman"/>
          <w:sz w:val="24"/>
          <w:szCs w:val="24"/>
        </w:rPr>
      </w:pPr>
      <w:r w:rsidRPr="004A342C">
        <w:rPr>
          <w:rFonts w:ascii="Times New Roman" w:eastAsia="Calibri" w:hAnsi="Times New Roman" w:cs="Times New Roman"/>
          <w:sz w:val="24"/>
          <w:szCs w:val="24"/>
        </w:rPr>
        <w:t>Dado en el Palacio del Poder Legislativo, en la ciudad de Toluca de Lerdo, capital del Estado de México, a los seis días del mes de mayo de dos mil veintiséis.</w:t>
      </w:r>
    </w:p>
    <w:bookmarkEnd w:id="3"/>
    <w:p w:rsidR="005B31E2" w:rsidRPr="004A342C" w:rsidRDefault="005B31E2" w:rsidP="00016BDB">
      <w:pPr>
        <w:spacing w:after="0" w:line="240" w:lineRule="auto"/>
        <w:contextualSpacing/>
        <w:jc w:val="center"/>
        <w:rPr>
          <w:rFonts w:ascii="Times New Roman" w:eastAsia="Calibri" w:hAnsi="Times New Roman" w:cs="Times New Roman"/>
          <w:b/>
          <w:sz w:val="24"/>
          <w:szCs w:val="24"/>
        </w:rPr>
      </w:pPr>
    </w:p>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LISTA DE VOTACIÓN</w:t>
      </w:r>
    </w:p>
    <w:p w:rsidR="009625AF" w:rsidRPr="004A342C" w:rsidRDefault="009625AF" w:rsidP="00016BDB">
      <w:pPr>
        <w:spacing w:after="0" w:line="240" w:lineRule="auto"/>
        <w:contextualSpacing/>
        <w:rPr>
          <w:rFonts w:ascii="Times New Roman" w:eastAsia="Calibri" w:hAnsi="Times New Roman" w:cs="Times New Roman"/>
          <w:b/>
          <w:sz w:val="24"/>
          <w:szCs w:val="24"/>
        </w:rPr>
      </w:pPr>
    </w:p>
    <w:p w:rsidR="009625AF" w:rsidRPr="004A342C" w:rsidRDefault="009625AF" w:rsidP="00016BDB">
      <w:pPr>
        <w:spacing w:after="0" w:line="240" w:lineRule="auto"/>
        <w:contextualSpacing/>
        <w:rPr>
          <w:rFonts w:ascii="Times New Roman" w:eastAsia="Calibri" w:hAnsi="Times New Roman" w:cs="Times New Roman"/>
          <w:sz w:val="24"/>
          <w:szCs w:val="24"/>
        </w:rPr>
      </w:pPr>
      <w:r w:rsidRPr="004A342C">
        <w:rPr>
          <w:rFonts w:ascii="Times New Roman" w:eastAsia="Calibri" w:hAnsi="Times New Roman" w:cs="Times New Roman"/>
          <w:b/>
          <w:sz w:val="24"/>
          <w:szCs w:val="24"/>
        </w:rPr>
        <w:t>FECHA:</w:t>
      </w:r>
      <w:r w:rsidRPr="004A342C">
        <w:rPr>
          <w:rFonts w:ascii="Times New Roman" w:eastAsia="Calibri" w:hAnsi="Times New Roman" w:cs="Times New Roman"/>
          <w:sz w:val="24"/>
          <w:szCs w:val="24"/>
        </w:rPr>
        <w:t xml:space="preserve"> 06/MAYO/2026.</w:t>
      </w:r>
    </w:p>
    <w:p w:rsidR="009625AF" w:rsidRPr="004A342C" w:rsidRDefault="009625AF" w:rsidP="00016BDB">
      <w:pPr>
        <w:spacing w:after="0" w:line="240" w:lineRule="auto"/>
        <w:contextualSpacing/>
        <w:jc w:val="both"/>
        <w:rPr>
          <w:rFonts w:ascii="Times New Roman" w:eastAsia="Arial" w:hAnsi="Times New Roman" w:cs="Times New Roman"/>
          <w:bCs/>
          <w:sz w:val="24"/>
          <w:szCs w:val="24"/>
          <w:lang w:val="es-ES"/>
        </w:rPr>
      </w:pPr>
      <w:r w:rsidRPr="004A342C">
        <w:rPr>
          <w:rFonts w:ascii="Times New Roman" w:eastAsia="Calibri" w:hAnsi="Times New Roman" w:cs="Times New Roman"/>
          <w:b/>
          <w:sz w:val="24"/>
          <w:szCs w:val="24"/>
        </w:rPr>
        <w:t xml:space="preserve">ASUNTO: </w:t>
      </w:r>
      <w:r w:rsidRPr="004A342C">
        <w:rPr>
          <w:rFonts w:ascii="Times New Roman" w:eastAsia="Calibri" w:hAnsi="Times New Roman" w:cs="Times New Roman"/>
          <w:sz w:val="24"/>
          <w:szCs w:val="24"/>
        </w:rPr>
        <w:t xml:space="preserve">DICTAMEN FORMULADO A LA </w:t>
      </w:r>
      <w:r w:rsidRPr="004A342C">
        <w:rPr>
          <w:rFonts w:ascii="Times New Roman" w:eastAsia="Arial" w:hAnsi="Times New Roman" w:cs="Times New Roman"/>
          <w:bCs/>
          <w:sz w:val="24"/>
          <w:szCs w:val="24"/>
          <w:lang w:val="es-ES"/>
        </w:rPr>
        <w:t xml:space="preserve">INICIATIVA CON PROYECTO DE DECRETO POR EL QUE SE REFORMA EL ARTÍCULO 17 DE LA CONSTITUCIÓN POLÍTICA DEL ESTADO LIBRE Y SOBERANO DE MÉXICO, PRESENTADA POR LA TITULAR DEL EJECUTIVO ESTATAL; A LA INICIATIVA DE DECRETO POR EL QUE SE REFORMAN DIVERSAS DISPOSICIONES DE LA CONSTITUCIÓN POLÍTICA DEL ESTADO LIBRE Y SOBERANO DE MÉXICO, PRESENTADA POR LA DIPUTADA LETICIA MEJÍA GARCÍA, EN NOMBRE DEL GRUPO PARLAMENTARIO DEL PARTIDO REVOLUCIONARIO INSTITUCIONAL; Y A LA INICIATIVA CON PROYECTO DE DECRETO DE REFORMA </w:t>
      </w:r>
      <w:r w:rsidRPr="004A342C">
        <w:rPr>
          <w:rFonts w:ascii="Times New Roman" w:eastAsia="Arial" w:hAnsi="Times New Roman" w:cs="Times New Roman"/>
          <w:bCs/>
          <w:sz w:val="24"/>
          <w:szCs w:val="24"/>
          <w:lang w:val="es-ES"/>
        </w:rPr>
        <w:lastRenderedPageBreak/>
        <w:t>CONSTITUCIONAL, PRESENTADA POR EL GRUPO PARLAMENTARIO MOVIMIENTO CIUDADANO.</w:t>
      </w:r>
    </w:p>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COMISIÓN LEGISLATIVA DE</w:t>
      </w:r>
    </w:p>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 xml:space="preserve">GOBERNACIÓN Y PUNTOS CONSTITUCIONALES </w:t>
      </w:r>
    </w:p>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bl>
      <w:tblPr>
        <w:tblW w:w="9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8"/>
        <w:gridCol w:w="2529"/>
        <w:gridCol w:w="2263"/>
        <w:gridCol w:w="2130"/>
      </w:tblGrid>
      <w:tr w:rsidR="009625AF" w:rsidRPr="004A342C" w:rsidTr="00813764">
        <w:trPr>
          <w:trHeight w:val="20"/>
          <w:tblHeader/>
          <w:jc w:val="center"/>
        </w:trPr>
        <w:tc>
          <w:tcPr>
            <w:tcW w:w="2498" w:type="dxa"/>
            <w:vMerge w:val="restart"/>
            <w:shd w:val="clear" w:color="auto" w:fill="D9D9D9"/>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DIPUTADA(O)</w:t>
            </w:r>
          </w:p>
        </w:tc>
        <w:tc>
          <w:tcPr>
            <w:tcW w:w="6922" w:type="dxa"/>
            <w:gridSpan w:val="3"/>
            <w:shd w:val="clear" w:color="auto" w:fill="D9D9D9"/>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FIRMA</w:t>
            </w:r>
          </w:p>
        </w:tc>
      </w:tr>
      <w:tr w:rsidR="009625AF" w:rsidRPr="004A342C" w:rsidTr="00813764">
        <w:trPr>
          <w:trHeight w:val="20"/>
          <w:tblHeader/>
          <w:jc w:val="center"/>
        </w:trPr>
        <w:tc>
          <w:tcPr>
            <w:tcW w:w="2498" w:type="dxa"/>
            <w:vMerge/>
            <w:shd w:val="clear" w:color="auto" w:fill="D9D9D9"/>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c>
          <w:tcPr>
            <w:tcW w:w="2529" w:type="dxa"/>
            <w:shd w:val="clear" w:color="auto" w:fill="D9D9D9"/>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A FAVOR</w:t>
            </w:r>
          </w:p>
        </w:tc>
        <w:tc>
          <w:tcPr>
            <w:tcW w:w="2263" w:type="dxa"/>
            <w:shd w:val="clear" w:color="auto" w:fill="D9D9D9"/>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EN CONTRA</w:t>
            </w:r>
          </w:p>
        </w:tc>
        <w:tc>
          <w:tcPr>
            <w:tcW w:w="2129" w:type="dxa"/>
            <w:shd w:val="clear" w:color="auto" w:fill="D9D9D9"/>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ABSTENCIÓN</w:t>
            </w:r>
          </w:p>
        </w:tc>
      </w:tr>
      <w:tr w:rsidR="009625AF" w:rsidRPr="004A342C" w:rsidTr="00813764">
        <w:trPr>
          <w:trHeight w:val="20"/>
          <w:jc w:val="center"/>
        </w:trPr>
        <w:tc>
          <w:tcPr>
            <w:tcW w:w="2498"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sz w:val="24"/>
                <w:szCs w:val="24"/>
              </w:rPr>
            </w:pPr>
            <w:r w:rsidRPr="004A342C">
              <w:rPr>
                <w:rFonts w:ascii="Times New Roman" w:eastAsia="Calibri" w:hAnsi="Times New Roman" w:cs="Times New Roman"/>
                <w:b/>
                <w:sz w:val="24"/>
                <w:szCs w:val="24"/>
              </w:rPr>
              <w:t>Presidente</w:t>
            </w:r>
          </w:p>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sz w:val="24"/>
                <w:szCs w:val="24"/>
              </w:rPr>
              <w:t>Dip. Carlos Antonio Martínez Zurita Trejo</w:t>
            </w:r>
          </w:p>
        </w:tc>
        <w:tc>
          <w:tcPr>
            <w:tcW w:w="2529"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w:t>
            </w:r>
          </w:p>
        </w:tc>
        <w:tc>
          <w:tcPr>
            <w:tcW w:w="2263"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c>
          <w:tcPr>
            <w:tcW w:w="2129"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r>
      <w:tr w:rsidR="009625AF" w:rsidRPr="004A342C" w:rsidTr="00813764">
        <w:trPr>
          <w:trHeight w:val="20"/>
          <w:jc w:val="center"/>
        </w:trPr>
        <w:tc>
          <w:tcPr>
            <w:tcW w:w="2498"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sz w:val="24"/>
                <w:szCs w:val="24"/>
              </w:rPr>
            </w:pPr>
            <w:r w:rsidRPr="004A342C">
              <w:rPr>
                <w:rFonts w:ascii="Times New Roman" w:eastAsia="Calibri" w:hAnsi="Times New Roman" w:cs="Times New Roman"/>
                <w:b/>
                <w:sz w:val="24"/>
                <w:szCs w:val="24"/>
              </w:rPr>
              <w:t>Secretaria</w:t>
            </w:r>
          </w:p>
          <w:p w:rsidR="009625AF" w:rsidRPr="004A342C" w:rsidRDefault="009625AF" w:rsidP="00016BDB">
            <w:pPr>
              <w:spacing w:after="0" w:line="240" w:lineRule="auto"/>
              <w:contextualSpacing/>
              <w:jc w:val="center"/>
              <w:rPr>
                <w:rFonts w:ascii="Times New Roman" w:eastAsia="Calibri" w:hAnsi="Times New Roman" w:cs="Times New Roman"/>
                <w:sz w:val="24"/>
                <w:szCs w:val="24"/>
              </w:rPr>
            </w:pPr>
            <w:r w:rsidRPr="004A342C">
              <w:rPr>
                <w:rFonts w:ascii="Times New Roman" w:eastAsia="Calibri" w:hAnsi="Times New Roman" w:cs="Times New Roman"/>
                <w:sz w:val="24"/>
                <w:szCs w:val="24"/>
              </w:rPr>
              <w:t xml:space="preserve">Dip. Paola </w:t>
            </w:r>
          </w:p>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sz w:val="24"/>
                <w:szCs w:val="24"/>
              </w:rPr>
              <w:t xml:space="preserve">Jiménez Hernández </w:t>
            </w:r>
          </w:p>
        </w:tc>
        <w:tc>
          <w:tcPr>
            <w:tcW w:w="2529"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c>
          <w:tcPr>
            <w:tcW w:w="2263"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c>
          <w:tcPr>
            <w:tcW w:w="2129"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r>
      <w:tr w:rsidR="009625AF" w:rsidRPr="004A342C" w:rsidTr="00813764">
        <w:trPr>
          <w:trHeight w:val="20"/>
          <w:jc w:val="center"/>
        </w:trPr>
        <w:tc>
          <w:tcPr>
            <w:tcW w:w="2498"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sz w:val="24"/>
                <w:szCs w:val="24"/>
                <w:lang w:eastAsia="es-MX"/>
              </w:rPr>
            </w:pPr>
            <w:r w:rsidRPr="004A342C">
              <w:rPr>
                <w:rFonts w:ascii="Times New Roman" w:eastAsia="Calibri" w:hAnsi="Times New Roman" w:cs="Times New Roman"/>
                <w:b/>
                <w:sz w:val="24"/>
                <w:szCs w:val="24"/>
              </w:rPr>
              <w:t>Prosecretario</w:t>
            </w:r>
          </w:p>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sz w:val="24"/>
                <w:szCs w:val="24"/>
              </w:rPr>
              <w:t>Dip. Gabriel Kalid Mohamed Báez</w:t>
            </w:r>
          </w:p>
        </w:tc>
        <w:tc>
          <w:tcPr>
            <w:tcW w:w="2529"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w:t>
            </w:r>
          </w:p>
        </w:tc>
        <w:tc>
          <w:tcPr>
            <w:tcW w:w="2263"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c>
          <w:tcPr>
            <w:tcW w:w="2129"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r>
      <w:tr w:rsidR="009625AF" w:rsidRPr="004A342C" w:rsidTr="00813764">
        <w:trPr>
          <w:trHeight w:val="20"/>
          <w:jc w:val="center"/>
        </w:trPr>
        <w:tc>
          <w:tcPr>
            <w:tcW w:w="2498"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sz w:val="24"/>
                <w:szCs w:val="24"/>
              </w:rPr>
              <w:t>Dip. Vladimir Hernández Villegas</w:t>
            </w:r>
          </w:p>
        </w:tc>
        <w:tc>
          <w:tcPr>
            <w:tcW w:w="2529"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w:t>
            </w:r>
          </w:p>
        </w:tc>
        <w:tc>
          <w:tcPr>
            <w:tcW w:w="2263"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c>
          <w:tcPr>
            <w:tcW w:w="2129"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r>
      <w:tr w:rsidR="009625AF" w:rsidRPr="004A342C" w:rsidTr="00813764">
        <w:trPr>
          <w:trHeight w:val="20"/>
          <w:jc w:val="center"/>
        </w:trPr>
        <w:tc>
          <w:tcPr>
            <w:tcW w:w="2498"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sz w:val="24"/>
                <w:szCs w:val="24"/>
                <w:lang w:val="es-ES_tradnl"/>
              </w:rPr>
            </w:pPr>
            <w:r w:rsidRPr="004A342C">
              <w:rPr>
                <w:rFonts w:ascii="Times New Roman" w:eastAsia="Calibri" w:hAnsi="Times New Roman" w:cs="Times New Roman"/>
                <w:sz w:val="24"/>
                <w:szCs w:val="24"/>
              </w:rPr>
              <w:t>Dip. Héctor Karim Carvallo Delfín</w:t>
            </w:r>
          </w:p>
        </w:tc>
        <w:tc>
          <w:tcPr>
            <w:tcW w:w="2529"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w:t>
            </w:r>
          </w:p>
        </w:tc>
        <w:tc>
          <w:tcPr>
            <w:tcW w:w="2263"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c>
          <w:tcPr>
            <w:tcW w:w="2129"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r>
      <w:tr w:rsidR="009625AF" w:rsidRPr="004A342C" w:rsidTr="00813764">
        <w:trPr>
          <w:trHeight w:val="20"/>
          <w:jc w:val="center"/>
        </w:trPr>
        <w:tc>
          <w:tcPr>
            <w:tcW w:w="2498"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sz w:val="24"/>
                <w:szCs w:val="24"/>
              </w:rPr>
            </w:pPr>
            <w:r w:rsidRPr="004A342C">
              <w:rPr>
                <w:rFonts w:ascii="Times New Roman" w:eastAsia="Calibri" w:hAnsi="Times New Roman" w:cs="Times New Roman"/>
                <w:sz w:val="24"/>
                <w:szCs w:val="24"/>
              </w:rPr>
              <w:t xml:space="preserve">Dip. Octavio </w:t>
            </w:r>
          </w:p>
          <w:p w:rsidR="009625AF" w:rsidRPr="004A342C" w:rsidRDefault="009625AF" w:rsidP="00016BDB">
            <w:pPr>
              <w:spacing w:after="0" w:line="240" w:lineRule="auto"/>
              <w:contextualSpacing/>
              <w:jc w:val="center"/>
              <w:rPr>
                <w:rFonts w:ascii="Times New Roman" w:eastAsia="Calibri" w:hAnsi="Times New Roman" w:cs="Times New Roman"/>
                <w:sz w:val="24"/>
                <w:szCs w:val="24"/>
                <w:lang w:val="es-ES_tradnl"/>
              </w:rPr>
            </w:pPr>
            <w:r w:rsidRPr="004A342C">
              <w:rPr>
                <w:rFonts w:ascii="Times New Roman" w:eastAsia="Calibri" w:hAnsi="Times New Roman" w:cs="Times New Roman"/>
                <w:sz w:val="24"/>
                <w:szCs w:val="24"/>
              </w:rPr>
              <w:t>Martínez Vargas</w:t>
            </w:r>
          </w:p>
        </w:tc>
        <w:tc>
          <w:tcPr>
            <w:tcW w:w="2529"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w:t>
            </w:r>
          </w:p>
        </w:tc>
        <w:tc>
          <w:tcPr>
            <w:tcW w:w="2263"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c>
          <w:tcPr>
            <w:tcW w:w="2129"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r>
      <w:tr w:rsidR="009625AF" w:rsidRPr="004A342C" w:rsidTr="00813764">
        <w:trPr>
          <w:trHeight w:val="20"/>
          <w:jc w:val="center"/>
        </w:trPr>
        <w:tc>
          <w:tcPr>
            <w:tcW w:w="2498"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sz w:val="24"/>
                <w:szCs w:val="24"/>
              </w:rPr>
            </w:pPr>
            <w:r w:rsidRPr="004A342C">
              <w:rPr>
                <w:rFonts w:ascii="Times New Roman" w:eastAsia="Calibri" w:hAnsi="Times New Roman" w:cs="Times New Roman"/>
                <w:sz w:val="24"/>
                <w:szCs w:val="24"/>
              </w:rPr>
              <w:t xml:space="preserve">Dip. Susana </w:t>
            </w:r>
          </w:p>
          <w:p w:rsidR="009625AF" w:rsidRPr="004A342C" w:rsidRDefault="009625AF" w:rsidP="00016BDB">
            <w:pPr>
              <w:spacing w:after="0" w:line="240" w:lineRule="auto"/>
              <w:contextualSpacing/>
              <w:jc w:val="center"/>
              <w:rPr>
                <w:rFonts w:ascii="Times New Roman" w:eastAsia="Calibri" w:hAnsi="Times New Roman" w:cs="Times New Roman"/>
                <w:sz w:val="24"/>
                <w:szCs w:val="24"/>
                <w:lang w:val="es-ES_tradnl"/>
              </w:rPr>
            </w:pPr>
            <w:r w:rsidRPr="004A342C">
              <w:rPr>
                <w:rFonts w:ascii="Times New Roman" w:eastAsia="Calibri" w:hAnsi="Times New Roman" w:cs="Times New Roman"/>
                <w:sz w:val="24"/>
                <w:szCs w:val="24"/>
              </w:rPr>
              <w:t>Estrada Rojas</w:t>
            </w:r>
          </w:p>
        </w:tc>
        <w:tc>
          <w:tcPr>
            <w:tcW w:w="2529"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w:t>
            </w:r>
          </w:p>
        </w:tc>
        <w:tc>
          <w:tcPr>
            <w:tcW w:w="2263"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c>
          <w:tcPr>
            <w:tcW w:w="2129"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r>
      <w:tr w:rsidR="009625AF" w:rsidRPr="004A342C" w:rsidTr="00813764">
        <w:trPr>
          <w:trHeight w:val="20"/>
          <w:jc w:val="center"/>
        </w:trPr>
        <w:tc>
          <w:tcPr>
            <w:tcW w:w="2498"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sz w:val="24"/>
                <w:szCs w:val="24"/>
                <w:lang w:val="es-ES_tradnl"/>
              </w:rPr>
            </w:pPr>
            <w:r w:rsidRPr="004A342C">
              <w:rPr>
                <w:rFonts w:ascii="Times New Roman" w:eastAsia="Calibri" w:hAnsi="Times New Roman" w:cs="Times New Roman"/>
                <w:sz w:val="24"/>
                <w:szCs w:val="24"/>
              </w:rPr>
              <w:t>Dip. Arleth Stephanie Grimaldo Osorio</w:t>
            </w:r>
          </w:p>
        </w:tc>
        <w:tc>
          <w:tcPr>
            <w:tcW w:w="2529"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c>
          <w:tcPr>
            <w:tcW w:w="2263"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c>
          <w:tcPr>
            <w:tcW w:w="2129"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r>
      <w:tr w:rsidR="009625AF" w:rsidRPr="004A342C" w:rsidTr="00813764">
        <w:trPr>
          <w:trHeight w:val="20"/>
          <w:jc w:val="center"/>
        </w:trPr>
        <w:tc>
          <w:tcPr>
            <w:tcW w:w="2498"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sz w:val="24"/>
                <w:szCs w:val="24"/>
              </w:rPr>
            </w:pPr>
            <w:r w:rsidRPr="004A342C">
              <w:rPr>
                <w:rFonts w:ascii="Times New Roman" w:eastAsia="Calibri" w:hAnsi="Times New Roman" w:cs="Times New Roman"/>
                <w:sz w:val="24"/>
                <w:szCs w:val="24"/>
              </w:rPr>
              <w:t xml:space="preserve">Dip. Ángel Adriel Negrete </w:t>
            </w:r>
            <w:proofErr w:type="spellStart"/>
            <w:r w:rsidRPr="004A342C">
              <w:rPr>
                <w:rFonts w:ascii="Times New Roman" w:eastAsia="Calibri" w:hAnsi="Times New Roman" w:cs="Times New Roman"/>
                <w:sz w:val="24"/>
                <w:szCs w:val="24"/>
              </w:rPr>
              <w:t>Avonce</w:t>
            </w:r>
            <w:proofErr w:type="spellEnd"/>
          </w:p>
        </w:tc>
        <w:tc>
          <w:tcPr>
            <w:tcW w:w="2529"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w:t>
            </w:r>
          </w:p>
        </w:tc>
        <w:tc>
          <w:tcPr>
            <w:tcW w:w="2263"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c>
          <w:tcPr>
            <w:tcW w:w="2129"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r>
      <w:tr w:rsidR="009625AF" w:rsidRPr="004A342C" w:rsidTr="00813764">
        <w:trPr>
          <w:trHeight w:val="20"/>
          <w:jc w:val="center"/>
        </w:trPr>
        <w:tc>
          <w:tcPr>
            <w:tcW w:w="2498"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sz w:val="24"/>
                <w:szCs w:val="24"/>
              </w:rPr>
            </w:pPr>
            <w:r w:rsidRPr="004A342C">
              <w:rPr>
                <w:rFonts w:ascii="Times New Roman" w:eastAsia="Calibri" w:hAnsi="Times New Roman" w:cs="Times New Roman"/>
                <w:sz w:val="24"/>
                <w:szCs w:val="24"/>
              </w:rPr>
              <w:t xml:space="preserve">Dip. Eduardo </w:t>
            </w:r>
          </w:p>
          <w:p w:rsidR="009625AF" w:rsidRPr="004A342C" w:rsidRDefault="009625AF" w:rsidP="00016BDB">
            <w:pPr>
              <w:spacing w:after="0" w:line="240" w:lineRule="auto"/>
              <w:contextualSpacing/>
              <w:jc w:val="center"/>
              <w:rPr>
                <w:rFonts w:ascii="Times New Roman" w:eastAsia="Calibri" w:hAnsi="Times New Roman" w:cs="Times New Roman"/>
                <w:sz w:val="24"/>
                <w:szCs w:val="24"/>
              </w:rPr>
            </w:pPr>
            <w:r w:rsidRPr="004A342C">
              <w:rPr>
                <w:rFonts w:ascii="Times New Roman" w:eastAsia="Calibri" w:hAnsi="Times New Roman" w:cs="Times New Roman"/>
                <w:sz w:val="24"/>
                <w:szCs w:val="24"/>
              </w:rPr>
              <w:t>Zarzosa Sánchez</w:t>
            </w:r>
          </w:p>
        </w:tc>
        <w:tc>
          <w:tcPr>
            <w:tcW w:w="2529"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w:t>
            </w:r>
          </w:p>
        </w:tc>
        <w:tc>
          <w:tcPr>
            <w:tcW w:w="2263"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c>
          <w:tcPr>
            <w:tcW w:w="2129"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r>
      <w:tr w:rsidR="009625AF" w:rsidRPr="004A342C" w:rsidTr="00813764">
        <w:trPr>
          <w:trHeight w:val="20"/>
          <w:jc w:val="center"/>
        </w:trPr>
        <w:tc>
          <w:tcPr>
            <w:tcW w:w="2498"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sz w:val="24"/>
                <w:szCs w:val="24"/>
              </w:rPr>
            </w:pPr>
            <w:r w:rsidRPr="004A342C">
              <w:rPr>
                <w:rFonts w:ascii="Times New Roman" w:eastAsia="Calibri" w:hAnsi="Times New Roman" w:cs="Times New Roman"/>
                <w:sz w:val="24"/>
                <w:szCs w:val="24"/>
              </w:rPr>
              <w:t>Dip. Pablo Fernández de Cevallos González</w:t>
            </w:r>
          </w:p>
        </w:tc>
        <w:tc>
          <w:tcPr>
            <w:tcW w:w="2529"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w:t>
            </w:r>
          </w:p>
        </w:tc>
        <w:tc>
          <w:tcPr>
            <w:tcW w:w="2263"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c>
          <w:tcPr>
            <w:tcW w:w="2129"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r>
      <w:tr w:rsidR="009625AF" w:rsidRPr="004A342C" w:rsidTr="00813764">
        <w:trPr>
          <w:trHeight w:val="20"/>
          <w:jc w:val="center"/>
        </w:trPr>
        <w:tc>
          <w:tcPr>
            <w:tcW w:w="2498"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sz w:val="24"/>
                <w:szCs w:val="24"/>
              </w:rPr>
            </w:pPr>
            <w:r w:rsidRPr="004A342C">
              <w:rPr>
                <w:rFonts w:ascii="Times New Roman" w:eastAsia="Calibri" w:hAnsi="Times New Roman" w:cs="Times New Roman"/>
                <w:sz w:val="24"/>
                <w:szCs w:val="24"/>
              </w:rPr>
              <w:t xml:space="preserve">Dip. Ruth </w:t>
            </w:r>
          </w:p>
          <w:p w:rsidR="009625AF" w:rsidRPr="004A342C" w:rsidRDefault="009625AF" w:rsidP="00016BDB">
            <w:pPr>
              <w:spacing w:after="0" w:line="240" w:lineRule="auto"/>
              <w:contextualSpacing/>
              <w:jc w:val="center"/>
              <w:rPr>
                <w:rFonts w:ascii="Times New Roman" w:eastAsia="Calibri" w:hAnsi="Times New Roman" w:cs="Times New Roman"/>
                <w:sz w:val="24"/>
                <w:szCs w:val="24"/>
              </w:rPr>
            </w:pPr>
            <w:r w:rsidRPr="004A342C">
              <w:rPr>
                <w:rFonts w:ascii="Times New Roman" w:eastAsia="Calibri" w:hAnsi="Times New Roman" w:cs="Times New Roman"/>
                <w:sz w:val="24"/>
                <w:szCs w:val="24"/>
              </w:rPr>
              <w:t>Salinas Reyes</w:t>
            </w:r>
          </w:p>
        </w:tc>
        <w:tc>
          <w:tcPr>
            <w:tcW w:w="2529"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w:t>
            </w:r>
          </w:p>
        </w:tc>
        <w:tc>
          <w:tcPr>
            <w:tcW w:w="2263"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c>
          <w:tcPr>
            <w:tcW w:w="2129"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r>
      <w:tr w:rsidR="009625AF" w:rsidRPr="004A342C" w:rsidTr="00813764">
        <w:trPr>
          <w:trHeight w:val="20"/>
          <w:jc w:val="center"/>
        </w:trPr>
        <w:tc>
          <w:tcPr>
            <w:tcW w:w="2498"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sz w:val="24"/>
                <w:szCs w:val="24"/>
              </w:rPr>
            </w:pPr>
            <w:r w:rsidRPr="004A342C">
              <w:rPr>
                <w:rFonts w:ascii="Times New Roman" w:eastAsia="Calibri" w:hAnsi="Times New Roman" w:cs="Times New Roman"/>
                <w:sz w:val="24"/>
                <w:szCs w:val="24"/>
              </w:rPr>
              <w:t xml:space="preserve">Dip. Omar </w:t>
            </w:r>
          </w:p>
          <w:p w:rsidR="009625AF" w:rsidRPr="004A342C" w:rsidRDefault="009625AF" w:rsidP="00016BDB">
            <w:pPr>
              <w:spacing w:after="0" w:line="240" w:lineRule="auto"/>
              <w:contextualSpacing/>
              <w:jc w:val="center"/>
              <w:rPr>
                <w:rFonts w:ascii="Times New Roman" w:eastAsia="Calibri" w:hAnsi="Times New Roman" w:cs="Times New Roman"/>
                <w:sz w:val="24"/>
                <w:szCs w:val="24"/>
              </w:rPr>
            </w:pPr>
            <w:r w:rsidRPr="004A342C">
              <w:rPr>
                <w:rFonts w:ascii="Times New Roman" w:eastAsia="Calibri" w:hAnsi="Times New Roman" w:cs="Times New Roman"/>
                <w:sz w:val="24"/>
                <w:szCs w:val="24"/>
              </w:rPr>
              <w:t>Ortega Álvarez</w:t>
            </w:r>
          </w:p>
        </w:tc>
        <w:tc>
          <w:tcPr>
            <w:tcW w:w="2529"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c>
          <w:tcPr>
            <w:tcW w:w="2263"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c>
          <w:tcPr>
            <w:tcW w:w="2129"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r>
      <w:tr w:rsidR="009625AF" w:rsidRPr="004A342C" w:rsidTr="00813764">
        <w:trPr>
          <w:trHeight w:val="20"/>
          <w:jc w:val="center"/>
        </w:trPr>
        <w:tc>
          <w:tcPr>
            <w:tcW w:w="2498"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sz w:val="24"/>
                <w:szCs w:val="24"/>
              </w:rPr>
            </w:pPr>
            <w:r w:rsidRPr="004A342C">
              <w:rPr>
                <w:rFonts w:ascii="Times New Roman" w:eastAsia="Calibri" w:hAnsi="Times New Roman" w:cs="Times New Roman"/>
                <w:sz w:val="24"/>
                <w:szCs w:val="24"/>
              </w:rPr>
              <w:t>Dip. Itzel Guadalupe Pérez Correa</w:t>
            </w:r>
          </w:p>
        </w:tc>
        <w:tc>
          <w:tcPr>
            <w:tcW w:w="2529"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w:t>
            </w:r>
          </w:p>
        </w:tc>
        <w:tc>
          <w:tcPr>
            <w:tcW w:w="2263"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c>
          <w:tcPr>
            <w:tcW w:w="2129"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r>
      <w:tr w:rsidR="009625AF" w:rsidRPr="004A342C" w:rsidTr="00813764">
        <w:trPr>
          <w:trHeight w:val="20"/>
          <w:jc w:val="center"/>
        </w:trPr>
        <w:tc>
          <w:tcPr>
            <w:tcW w:w="2498"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sz w:val="24"/>
                <w:szCs w:val="24"/>
              </w:rPr>
            </w:pPr>
            <w:r w:rsidRPr="004A342C">
              <w:rPr>
                <w:rFonts w:ascii="Times New Roman" w:eastAsia="Calibri" w:hAnsi="Times New Roman" w:cs="Times New Roman"/>
                <w:sz w:val="24"/>
                <w:szCs w:val="24"/>
              </w:rPr>
              <w:t xml:space="preserve">Dip. Maurilio Hernández González </w:t>
            </w:r>
          </w:p>
        </w:tc>
        <w:tc>
          <w:tcPr>
            <w:tcW w:w="2529"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w:t>
            </w:r>
          </w:p>
        </w:tc>
        <w:tc>
          <w:tcPr>
            <w:tcW w:w="2263"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c>
          <w:tcPr>
            <w:tcW w:w="2129"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r>
    </w:tbl>
    <w:p w:rsidR="009625AF" w:rsidRPr="004A342C" w:rsidRDefault="009625AF" w:rsidP="00016BDB">
      <w:pPr>
        <w:spacing w:after="0" w:line="240" w:lineRule="auto"/>
        <w:contextualSpacing/>
        <w:rPr>
          <w:rFonts w:ascii="Times New Roman" w:eastAsia="Calibri" w:hAnsi="Times New Roman" w:cs="Times New Roman"/>
          <w:sz w:val="24"/>
          <w:szCs w:val="24"/>
          <w:lang w:val="es-ES"/>
        </w:rPr>
      </w:pPr>
    </w:p>
    <w:p w:rsidR="009625AF" w:rsidRPr="004A342C" w:rsidRDefault="009625AF" w:rsidP="00016BDB">
      <w:pPr>
        <w:spacing w:after="0" w:line="240" w:lineRule="auto"/>
        <w:contextualSpacing/>
        <w:rPr>
          <w:rFonts w:ascii="Times New Roman" w:eastAsia="Calibri" w:hAnsi="Times New Roman" w:cs="Times New Roman"/>
          <w:b/>
          <w:sz w:val="24"/>
          <w:szCs w:val="24"/>
        </w:rPr>
      </w:pPr>
    </w:p>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LISTA DE VOTACIÓN</w:t>
      </w:r>
    </w:p>
    <w:p w:rsidR="009625AF" w:rsidRPr="004A342C" w:rsidRDefault="009625AF" w:rsidP="00016BDB">
      <w:pPr>
        <w:spacing w:after="0" w:line="240" w:lineRule="auto"/>
        <w:contextualSpacing/>
        <w:rPr>
          <w:rFonts w:ascii="Times New Roman" w:eastAsia="Calibri" w:hAnsi="Times New Roman" w:cs="Times New Roman"/>
          <w:b/>
          <w:sz w:val="24"/>
          <w:szCs w:val="24"/>
        </w:rPr>
      </w:pPr>
    </w:p>
    <w:p w:rsidR="009625AF" w:rsidRPr="004A342C" w:rsidRDefault="009625AF" w:rsidP="00016BDB">
      <w:pPr>
        <w:spacing w:after="0" w:line="240" w:lineRule="auto"/>
        <w:contextualSpacing/>
        <w:rPr>
          <w:rFonts w:ascii="Times New Roman" w:eastAsia="Calibri" w:hAnsi="Times New Roman" w:cs="Times New Roman"/>
          <w:sz w:val="24"/>
          <w:szCs w:val="24"/>
        </w:rPr>
      </w:pPr>
      <w:r w:rsidRPr="004A342C">
        <w:rPr>
          <w:rFonts w:ascii="Times New Roman" w:eastAsia="Calibri" w:hAnsi="Times New Roman" w:cs="Times New Roman"/>
          <w:b/>
          <w:sz w:val="24"/>
          <w:szCs w:val="24"/>
        </w:rPr>
        <w:t>FECHA:</w:t>
      </w:r>
      <w:r w:rsidRPr="004A342C">
        <w:rPr>
          <w:rFonts w:ascii="Times New Roman" w:eastAsia="Calibri" w:hAnsi="Times New Roman" w:cs="Times New Roman"/>
          <w:sz w:val="24"/>
          <w:szCs w:val="24"/>
        </w:rPr>
        <w:t xml:space="preserve"> 06/MAYO/2026.</w:t>
      </w:r>
    </w:p>
    <w:p w:rsidR="009625AF" w:rsidRPr="004A342C" w:rsidRDefault="009625AF" w:rsidP="00016BDB">
      <w:pPr>
        <w:spacing w:after="0" w:line="240" w:lineRule="auto"/>
        <w:contextualSpacing/>
        <w:jc w:val="both"/>
        <w:rPr>
          <w:rFonts w:ascii="Times New Roman" w:eastAsia="Arial" w:hAnsi="Times New Roman" w:cs="Times New Roman"/>
          <w:bCs/>
          <w:sz w:val="24"/>
          <w:szCs w:val="24"/>
          <w:lang w:val="es-ES"/>
        </w:rPr>
      </w:pPr>
      <w:r w:rsidRPr="004A342C">
        <w:rPr>
          <w:rFonts w:ascii="Times New Roman" w:eastAsia="Calibri" w:hAnsi="Times New Roman" w:cs="Times New Roman"/>
          <w:b/>
          <w:sz w:val="24"/>
          <w:szCs w:val="24"/>
        </w:rPr>
        <w:lastRenderedPageBreak/>
        <w:t xml:space="preserve">ASUNTO: </w:t>
      </w:r>
      <w:r w:rsidRPr="004A342C">
        <w:rPr>
          <w:rFonts w:ascii="Times New Roman" w:eastAsia="Calibri" w:hAnsi="Times New Roman" w:cs="Times New Roman"/>
          <w:sz w:val="24"/>
          <w:szCs w:val="24"/>
        </w:rPr>
        <w:t xml:space="preserve">DICTAMEN FORMULADO A LA </w:t>
      </w:r>
      <w:r w:rsidRPr="004A342C">
        <w:rPr>
          <w:rFonts w:ascii="Times New Roman" w:eastAsia="Arial" w:hAnsi="Times New Roman" w:cs="Times New Roman"/>
          <w:bCs/>
          <w:sz w:val="24"/>
          <w:szCs w:val="24"/>
          <w:lang w:val="es-ES"/>
        </w:rPr>
        <w:t>INICIATIVA CON PROYECTO DE DECRETO POR EL QUE SE REFORMA EL ARTÍCULO 17 DE LA CONSTITUCIÓN POLÍTICA DEL ESTADO LIBRE Y SOBERANO DE MÉXICO, PRESENTADA POR LA TITULAR DEL EJECUTIVO ESTATAL; A LA INICIATIVA DE DECRETO POR EL QUE SE REFORMAN DIVERSAS DISPOSICIONES DE LA CONSTITUCIÓN POLÍTICA DEL ESTADO LIBRE Y SOBERANO DE MÉXICO, PRESENTADA POR LA DIPUTADA LETICIA MEJÍA GARCÍA, EN NOMBRE DEL GRUPO PARLAMENTARIO DEL PARTIDO REVOLUCIONARIO INSTITUCIONAL; Y A LA INICIATIVA CON PROYECTO DE DECRETO DE REFORMA CONSTITUCIONAL, PRESENTADA POR EL GRUPO PARLAMENTARIO MOVIMIENTO CIUDADANO.</w:t>
      </w:r>
    </w:p>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COMISIÓN LEGISLATIVA DE</w:t>
      </w:r>
    </w:p>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 xml:space="preserve">ASUNTOS INDÍGENAS </w:t>
      </w:r>
    </w:p>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6"/>
        <w:gridCol w:w="2604"/>
        <w:gridCol w:w="2235"/>
        <w:gridCol w:w="1975"/>
      </w:tblGrid>
      <w:tr w:rsidR="009625AF" w:rsidRPr="004A342C" w:rsidTr="00813764">
        <w:trPr>
          <w:trHeight w:val="20"/>
          <w:tblHeader/>
          <w:jc w:val="center"/>
        </w:trPr>
        <w:tc>
          <w:tcPr>
            <w:tcW w:w="2626" w:type="dxa"/>
            <w:vMerge w:val="restart"/>
            <w:shd w:val="clear" w:color="auto" w:fill="D9D9D9"/>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DIPUTADA (O) (E)</w:t>
            </w:r>
          </w:p>
        </w:tc>
        <w:tc>
          <w:tcPr>
            <w:tcW w:w="6814" w:type="dxa"/>
            <w:gridSpan w:val="3"/>
            <w:shd w:val="clear" w:color="auto" w:fill="D9D9D9"/>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FIRMA</w:t>
            </w:r>
          </w:p>
        </w:tc>
      </w:tr>
      <w:tr w:rsidR="009625AF" w:rsidRPr="004A342C" w:rsidTr="00813764">
        <w:trPr>
          <w:trHeight w:val="20"/>
          <w:tblHeader/>
          <w:jc w:val="center"/>
        </w:trPr>
        <w:tc>
          <w:tcPr>
            <w:tcW w:w="2626" w:type="dxa"/>
            <w:vMerge/>
            <w:shd w:val="clear" w:color="auto" w:fill="D9D9D9"/>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c>
          <w:tcPr>
            <w:tcW w:w="2604" w:type="dxa"/>
            <w:shd w:val="clear" w:color="auto" w:fill="D9D9D9"/>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A FAVOR</w:t>
            </w:r>
          </w:p>
        </w:tc>
        <w:tc>
          <w:tcPr>
            <w:tcW w:w="2235" w:type="dxa"/>
            <w:shd w:val="clear" w:color="auto" w:fill="D9D9D9"/>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EN CONTRA</w:t>
            </w:r>
          </w:p>
        </w:tc>
        <w:tc>
          <w:tcPr>
            <w:tcW w:w="1973" w:type="dxa"/>
            <w:shd w:val="clear" w:color="auto" w:fill="D9D9D9"/>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ABSTENCIÓN</w:t>
            </w:r>
          </w:p>
        </w:tc>
      </w:tr>
      <w:tr w:rsidR="009625AF" w:rsidRPr="004A342C" w:rsidTr="00813764">
        <w:trPr>
          <w:trHeight w:val="20"/>
          <w:jc w:val="center"/>
        </w:trPr>
        <w:tc>
          <w:tcPr>
            <w:tcW w:w="2626"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sz w:val="24"/>
                <w:szCs w:val="24"/>
              </w:rPr>
            </w:pPr>
            <w:r w:rsidRPr="004A342C">
              <w:rPr>
                <w:rFonts w:ascii="Times New Roman" w:eastAsia="Calibri" w:hAnsi="Times New Roman" w:cs="Times New Roman"/>
                <w:b/>
                <w:sz w:val="24"/>
                <w:szCs w:val="24"/>
              </w:rPr>
              <w:t>Presidenta</w:t>
            </w:r>
          </w:p>
          <w:p w:rsidR="009625AF" w:rsidRPr="004A342C" w:rsidRDefault="009625AF" w:rsidP="00016BDB">
            <w:pPr>
              <w:spacing w:after="0" w:line="240" w:lineRule="auto"/>
              <w:contextualSpacing/>
              <w:jc w:val="center"/>
              <w:rPr>
                <w:rFonts w:ascii="Times New Roman" w:eastAsia="Calibri" w:hAnsi="Times New Roman" w:cs="Times New Roman"/>
                <w:sz w:val="24"/>
                <w:szCs w:val="24"/>
              </w:rPr>
            </w:pPr>
            <w:r w:rsidRPr="004A342C">
              <w:rPr>
                <w:rFonts w:ascii="Times New Roman" w:eastAsia="Calibri" w:hAnsi="Times New Roman" w:cs="Times New Roman"/>
                <w:sz w:val="24"/>
                <w:szCs w:val="24"/>
              </w:rPr>
              <w:t xml:space="preserve">Dip. Leticia </w:t>
            </w:r>
          </w:p>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sz w:val="24"/>
                <w:szCs w:val="24"/>
              </w:rPr>
              <w:t>Mejía García</w:t>
            </w:r>
          </w:p>
        </w:tc>
        <w:tc>
          <w:tcPr>
            <w:tcW w:w="2604"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w:t>
            </w:r>
          </w:p>
        </w:tc>
        <w:tc>
          <w:tcPr>
            <w:tcW w:w="2235"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c>
          <w:tcPr>
            <w:tcW w:w="1973"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r>
      <w:tr w:rsidR="009625AF" w:rsidRPr="004A342C" w:rsidTr="00813764">
        <w:trPr>
          <w:trHeight w:val="20"/>
          <w:jc w:val="center"/>
        </w:trPr>
        <w:tc>
          <w:tcPr>
            <w:tcW w:w="2626"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sz w:val="24"/>
                <w:szCs w:val="24"/>
              </w:rPr>
            </w:pPr>
            <w:r w:rsidRPr="004A342C">
              <w:rPr>
                <w:rFonts w:ascii="Times New Roman" w:eastAsia="Calibri" w:hAnsi="Times New Roman" w:cs="Times New Roman"/>
                <w:b/>
                <w:sz w:val="24"/>
                <w:szCs w:val="24"/>
              </w:rPr>
              <w:t>Secretario</w:t>
            </w:r>
          </w:p>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sz w:val="24"/>
                <w:szCs w:val="24"/>
              </w:rPr>
              <w:t xml:space="preserve">Dip. Carlos Alberto López </w:t>
            </w:r>
            <w:proofErr w:type="spellStart"/>
            <w:r w:rsidRPr="004A342C">
              <w:rPr>
                <w:rFonts w:ascii="Times New Roman" w:eastAsia="Calibri" w:hAnsi="Times New Roman" w:cs="Times New Roman"/>
                <w:sz w:val="24"/>
                <w:szCs w:val="24"/>
              </w:rPr>
              <w:t>Imm</w:t>
            </w:r>
            <w:proofErr w:type="spellEnd"/>
          </w:p>
        </w:tc>
        <w:tc>
          <w:tcPr>
            <w:tcW w:w="2604"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c>
          <w:tcPr>
            <w:tcW w:w="2235"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c>
          <w:tcPr>
            <w:tcW w:w="1973"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r>
      <w:tr w:rsidR="009625AF" w:rsidRPr="004A342C" w:rsidTr="00813764">
        <w:trPr>
          <w:trHeight w:val="20"/>
          <w:jc w:val="center"/>
        </w:trPr>
        <w:tc>
          <w:tcPr>
            <w:tcW w:w="2626"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sz w:val="24"/>
                <w:szCs w:val="24"/>
                <w:lang w:eastAsia="es-MX"/>
              </w:rPr>
            </w:pPr>
            <w:r w:rsidRPr="004A342C">
              <w:rPr>
                <w:rFonts w:ascii="Times New Roman" w:eastAsia="Calibri" w:hAnsi="Times New Roman" w:cs="Times New Roman"/>
                <w:b/>
                <w:sz w:val="24"/>
                <w:szCs w:val="24"/>
              </w:rPr>
              <w:t>Prosecretaria</w:t>
            </w:r>
          </w:p>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sz w:val="24"/>
                <w:szCs w:val="24"/>
              </w:rPr>
              <w:t>Dip. Nelly Brígida Rivera Sánchez</w:t>
            </w:r>
          </w:p>
        </w:tc>
        <w:tc>
          <w:tcPr>
            <w:tcW w:w="2604"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w:t>
            </w:r>
          </w:p>
        </w:tc>
        <w:tc>
          <w:tcPr>
            <w:tcW w:w="2235"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c>
          <w:tcPr>
            <w:tcW w:w="1973"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r>
      <w:tr w:rsidR="009625AF" w:rsidRPr="004A342C" w:rsidTr="00813764">
        <w:trPr>
          <w:trHeight w:val="20"/>
          <w:jc w:val="center"/>
        </w:trPr>
        <w:tc>
          <w:tcPr>
            <w:tcW w:w="2626"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sz w:val="24"/>
                <w:szCs w:val="24"/>
              </w:rPr>
              <w:t>Dip. Luisa Esmeralda Navarro Hernández</w:t>
            </w:r>
          </w:p>
        </w:tc>
        <w:tc>
          <w:tcPr>
            <w:tcW w:w="2604"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w:t>
            </w:r>
          </w:p>
        </w:tc>
        <w:tc>
          <w:tcPr>
            <w:tcW w:w="2235"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c>
          <w:tcPr>
            <w:tcW w:w="1973"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r>
      <w:tr w:rsidR="009625AF" w:rsidRPr="004A342C" w:rsidTr="00813764">
        <w:trPr>
          <w:trHeight w:val="20"/>
          <w:jc w:val="center"/>
        </w:trPr>
        <w:tc>
          <w:tcPr>
            <w:tcW w:w="2626"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sz w:val="24"/>
                <w:szCs w:val="24"/>
              </w:rPr>
            </w:pPr>
            <w:r w:rsidRPr="004A342C">
              <w:rPr>
                <w:rFonts w:ascii="Times New Roman" w:eastAsia="Calibri" w:hAnsi="Times New Roman" w:cs="Times New Roman"/>
                <w:sz w:val="24"/>
                <w:szCs w:val="24"/>
              </w:rPr>
              <w:t xml:space="preserve">Dip. Alejandra </w:t>
            </w:r>
          </w:p>
          <w:p w:rsidR="009625AF" w:rsidRPr="004A342C" w:rsidRDefault="009625AF" w:rsidP="00016BDB">
            <w:pPr>
              <w:spacing w:after="0" w:line="240" w:lineRule="auto"/>
              <w:contextualSpacing/>
              <w:jc w:val="center"/>
              <w:rPr>
                <w:rFonts w:ascii="Times New Roman" w:eastAsia="Calibri" w:hAnsi="Times New Roman" w:cs="Times New Roman"/>
                <w:sz w:val="24"/>
                <w:szCs w:val="24"/>
                <w:lang w:val="es-ES_tradnl"/>
              </w:rPr>
            </w:pPr>
            <w:r w:rsidRPr="004A342C">
              <w:rPr>
                <w:rFonts w:ascii="Times New Roman" w:eastAsia="Calibri" w:hAnsi="Times New Roman" w:cs="Times New Roman"/>
                <w:sz w:val="24"/>
                <w:szCs w:val="24"/>
              </w:rPr>
              <w:t>Figueroa Adame</w:t>
            </w:r>
          </w:p>
        </w:tc>
        <w:tc>
          <w:tcPr>
            <w:tcW w:w="2604"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w:t>
            </w:r>
          </w:p>
        </w:tc>
        <w:tc>
          <w:tcPr>
            <w:tcW w:w="2235"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c>
          <w:tcPr>
            <w:tcW w:w="1973"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r>
      <w:tr w:rsidR="009625AF" w:rsidRPr="004A342C" w:rsidTr="00813764">
        <w:trPr>
          <w:trHeight w:val="20"/>
          <w:jc w:val="center"/>
        </w:trPr>
        <w:tc>
          <w:tcPr>
            <w:tcW w:w="2626"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sz w:val="24"/>
                <w:szCs w:val="24"/>
                <w:lang w:val="es-ES_tradnl"/>
              </w:rPr>
            </w:pPr>
            <w:r w:rsidRPr="004A342C">
              <w:rPr>
                <w:rFonts w:ascii="Times New Roman" w:eastAsia="Calibri" w:hAnsi="Times New Roman" w:cs="Times New Roman"/>
                <w:sz w:val="24"/>
                <w:szCs w:val="24"/>
              </w:rPr>
              <w:t xml:space="preserve">Dip. Ángel Adriel Negrete </w:t>
            </w:r>
            <w:proofErr w:type="spellStart"/>
            <w:r w:rsidRPr="004A342C">
              <w:rPr>
                <w:rFonts w:ascii="Times New Roman" w:eastAsia="Calibri" w:hAnsi="Times New Roman" w:cs="Times New Roman"/>
                <w:sz w:val="24"/>
                <w:szCs w:val="24"/>
              </w:rPr>
              <w:t>Avonce</w:t>
            </w:r>
            <w:proofErr w:type="spellEnd"/>
          </w:p>
        </w:tc>
        <w:tc>
          <w:tcPr>
            <w:tcW w:w="2604"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w:t>
            </w:r>
          </w:p>
        </w:tc>
        <w:tc>
          <w:tcPr>
            <w:tcW w:w="2235"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c>
          <w:tcPr>
            <w:tcW w:w="1973"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r>
      <w:tr w:rsidR="009625AF" w:rsidRPr="004A342C" w:rsidTr="00813764">
        <w:trPr>
          <w:trHeight w:val="20"/>
          <w:jc w:val="center"/>
        </w:trPr>
        <w:tc>
          <w:tcPr>
            <w:tcW w:w="2626"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sz w:val="24"/>
                <w:szCs w:val="24"/>
              </w:rPr>
            </w:pPr>
            <w:r w:rsidRPr="004A342C">
              <w:rPr>
                <w:rFonts w:ascii="Times New Roman" w:eastAsia="Calibri" w:hAnsi="Times New Roman" w:cs="Times New Roman"/>
                <w:sz w:val="24"/>
                <w:szCs w:val="24"/>
              </w:rPr>
              <w:t xml:space="preserve">Dip. Graciela </w:t>
            </w:r>
          </w:p>
          <w:p w:rsidR="009625AF" w:rsidRPr="004A342C" w:rsidRDefault="009625AF" w:rsidP="00016BDB">
            <w:pPr>
              <w:spacing w:after="0" w:line="240" w:lineRule="auto"/>
              <w:contextualSpacing/>
              <w:jc w:val="center"/>
              <w:rPr>
                <w:rFonts w:ascii="Times New Roman" w:eastAsia="Calibri" w:hAnsi="Times New Roman" w:cs="Times New Roman"/>
                <w:sz w:val="24"/>
                <w:szCs w:val="24"/>
                <w:lang w:val="es-ES_tradnl"/>
              </w:rPr>
            </w:pPr>
            <w:r w:rsidRPr="004A342C">
              <w:rPr>
                <w:rFonts w:ascii="Times New Roman" w:eastAsia="Calibri" w:hAnsi="Times New Roman" w:cs="Times New Roman"/>
                <w:sz w:val="24"/>
                <w:szCs w:val="24"/>
              </w:rPr>
              <w:t>Argueta Bello</w:t>
            </w:r>
          </w:p>
        </w:tc>
        <w:tc>
          <w:tcPr>
            <w:tcW w:w="2604"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c>
          <w:tcPr>
            <w:tcW w:w="2235"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c>
          <w:tcPr>
            <w:tcW w:w="1973"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r>
      <w:tr w:rsidR="009625AF" w:rsidRPr="004A342C" w:rsidTr="00813764">
        <w:trPr>
          <w:trHeight w:val="20"/>
          <w:jc w:val="center"/>
        </w:trPr>
        <w:tc>
          <w:tcPr>
            <w:tcW w:w="2626"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sz w:val="24"/>
                <w:szCs w:val="24"/>
                <w:lang w:val="es-ES_tradnl"/>
              </w:rPr>
            </w:pPr>
            <w:r w:rsidRPr="004A342C">
              <w:rPr>
                <w:rFonts w:ascii="Times New Roman" w:eastAsia="Calibri" w:hAnsi="Times New Roman" w:cs="Times New Roman"/>
                <w:sz w:val="24"/>
                <w:szCs w:val="24"/>
              </w:rPr>
              <w:t>Dip. Krishna Karina Romero Velázquez</w:t>
            </w:r>
          </w:p>
        </w:tc>
        <w:tc>
          <w:tcPr>
            <w:tcW w:w="2604"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w:t>
            </w:r>
          </w:p>
        </w:tc>
        <w:tc>
          <w:tcPr>
            <w:tcW w:w="2235"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c>
          <w:tcPr>
            <w:tcW w:w="1973"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r>
      <w:tr w:rsidR="009625AF" w:rsidRPr="004A342C" w:rsidTr="00813764">
        <w:trPr>
          <w:trHeight w:val="20"/>
          <w:jc w:val="center"/>
        </w:trPr>
        <w:tc>
          <w:tcPr>
            <w:tcW w:w="2626"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sz w:val="24"/>
                <w:szCs w:val="24"/>
              </w:rPr>
            </w:pPr>
            <w:r w:rsidRPr="004A342C">
              <w:rPr>
                <w:rFonts w:ascii="Times New Roman" w:eastAsia="Calibri" w:hAnsi="Times New Roman" w:cs="Times New Roman"/>
                <w:sz w:val="24"/>
                <w:szCs w:val="24"/>
              </w:rPr>
              <w:t xml:space="preserve">Dip. Ruth </w:t>
            </w:r>
          </w:p>
          <w:p w:rsidR="009625AF" w:rsidRPr="004A342C" w:rsidRDefault="009625AF" w:rsidP="00016BDB">
            <w:pPr>
              <w:spacing w:after="0" w:line="240" w:lineRule="auto"/>
              <w:contextualSpacing/>
              <w:jc w:val="center"/>
              <w:rPr>
                <w:rFonts w:ascii="Times New Roman" w:eastAsia="Calibri" w:hAnsi="Times New Roman" w:cs="Times New Roman"/>
                <w:sz w:val="24"/>
                <w:szCs w:val="24"/>
                <w:lang w:val="es-ES_tradnl"/>
              </w:rPr>
            </w:pPr>
            <w:r w:rsidRPr="004A342C">
              <w:rPr>
                <w:rFonts w:ascii="Times New Roman" w:eastAsia="Calibri" w:hAnsi="Times New Roman" w:cs="Times New Roman"/>
                <w:sz w:val="24"/>
                <w:szCs w:val="24"/>
              </w:rPr>
              <w:t>Salinas Reyes</w:t>
            </w:r>
          </w:p>
        </w:tc>
        <w:tc>
          <w:tcPr>
            <w:tcW w:w="2604"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w:t>
            </w:r>
          </w:p>
        </w:tc>
        <w:tc>
          <w:tcPr>
            <w:tcW w:w="2235"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c>
          <w:tcPr>
            <w:tcW w:w="1973"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r>
    </w:tbl>
    <w:p w:rsidR="009625AF" w:rsidRPr="004A342C" w:rsidRDefault="009625AF" w:rsidP="00016BDB">
      <w:pPr>
        <w:spacing w:after="0" w:line="240" w:lineRule="auto"/>
        <w:contextualSpacing/>
        <w:rPr>
          <w:rFonts w:ascii="Times New Roman" w:eastAsia="Calibri" w:hAnsi="Times New Roman" w:cs="Times New Roman"/>
          <w:sz w:val="24"/>
          <w:szCs w:val="24"/>
          <w:lang w:val="es-ES"/>
        </w:rPr>
      </w:pPr>
    </w:p>
    <w:p w:rsidR="009625AF" w:rsidRPr="004A342C" w:rsidRDefault="009625AF" w:rsidP="00016BDB">
      <w:pPr>
        <w:spacing w:after="0" w:line="240" w:lineRule="auto"/>
        <w:contextualSpacing/>
        <w:rPr>
          <w:rFonts w:ascii="Times New Roman" w:eastAsia="Calibri" w:hAnsi="Times New Roman" w:cs="Times New Roman"/>
          <w:b/>
          <w:bCs/>
          <w:color w:val="000000"/>
          <w:sz w:val="24"/>
          <w:szCs w:val="24"/>
          <w:lang w:eastAsia="es-MX"/>
        </w:rPr>
      </w:pPr>
    </w:p>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LISTA DE VOTACIÓN</w:t>
      </w:r>
    </w:p>
    <w:p w:rsidR="009625AF" w:rsidRPr="004A342C" w:rsidRDefault="009625AF" w:rsidP="00016BDB">
      <w:pPr>
        <w:spacing w:after="0" w:line="240" w:lineRule="auto"/>
        <w:contextualSpacing/>
        <w:rPr>
          <w:rFonts w:ascii="Times New Roman" w:eastAsia="Calibri" w:hAnsi="Times New Roman" w:cs="Times New Roman"/>
          <w:b/>
          <w:sz w:val="24"/>
          <w:szCs w:val="24"/>
        </w:rPr>
      </w:pPr>
    </w:p>
    <w:p w:rsidR="009625AF" w:rsidRPr="004A342C" w:rsidRDefault="009625AF" w:rsidP="00016BDB">
      <w:pPr>
        <w:spacing w:after="0" w:line="240" w:lineRule="auto"/>
        <w:contextualSpacing/>
        <w:rPr>
          <w:rFonts w:ascii="Times New Roman" w:eastAsia="Calibri" w:hAnsi="Times New Roman" w:cs="Times New Roman"/>
          <w:sz w:val="24"/>
          <w:szCs w:val="24"/>
        </w:rPr>
      </w:pPr>
      <w:r w:rsidRPr="004A342C">
        <w:rPr>
          <w:rFonts w:ascii="Times New Roman" w:eastAsia="Calibri" w:hAnsi="Times New Roman" w:cs="Times New Roman"/>
          <w:b/>
          <w:sz w:val="24"/>
          <w:szCs w:val="24"/>
        </w:rPr>
        <w:t>FECHA:</w:t>
      </w:r>
      <w:r w:rsidRPr="004A342C">
        <w:rPr>
          <w:rFonts w:ascii="Times New Roman" w:eastAsia="Calibri" w:hAnsi="Times New Roman" w:cs="Times New Roman"/>
          <w:sz w:val="24"/>
          <w:szCs w:val="24"/>
        </w:rPr>
        <w:t xml:space="preserve"> 06/MAYO/2026.</w:t>
      </w:r>
    </w:p>
    <w:p w:rsidR="009625AF" w:rsidRPr="004A342C" w:rsidRDefault="009625AF" w:rsidP="00016BDB">
      <w:pPr>
        <w:spacing w:after="0" w:line="240" w:lineRule="auto"/>
        <w:contextualSpacing/>
        <w:jc w:val="both"/>
        <w:rPr>
          <w:rFonts w:ascii="Times New Roman" w:eastAsia="Arial" w:hAnsi="Times New Roman" w:cs="Times New Roman"/>
          <w:bCs/>
          <w:sz w:val="24"/>
          <w:szCs w:val="24"/>
          <w:lang w:val="es-ES"/>
        </w:rPr>
      </w:pPr>
      <w:r w:rsidRPr="004A342C">
        <w:rPr>
          <w:rFonts w:ascii="Times New Roman" w:eastAsia="Calibri" w:hAnsi="Times New Roman" w:cs="Times New Roman"/>
          <w:b/>
          <w:sz w:val="24"/>
          <w:szCs w:val="24"/>
        </w:rPr>
        <w:t xml:space="preserve">ASUNTO: </w:t>
      </w:r>
      <w:r w:rsidRPr="004A342C">
        <w:rPr>
          <w:rFonts w:ascii="Times New Roman" w:eastAsia="Calibri" w:hAnsi="Times New Roman" w:cs="Times New Roman"/>
          <w:sz w:val="24"/>
          <w:szCs w:val="24"/>
        </w:rPr>
        <w:t xml:space="preserve">DICTAMEN FORMULADO A LA </w:t>
      </w:r>
      <w:r w:rsidRPr="004A342C">
        <w:rPr>
          <w:rFonts w:ascii="Times New Roman" w:eastAsia="Arial" w:hAnsi="Times New Roman" w:cs="Times New Roman"/>
          <w:bCs/>
          <w:sz w:val="24"/>
          <w:szCs w:val="24"/>
          <w:lang w:val="es-ES"/>
        </w:rPr>
        <w:t xml:space="preserve">INICIATIVA CON PROYECTO DE DECRETO POR EL QUE SE REFORMA EL ARTÍCULO 17 DE LA CONSTITUCIÓN POLÍTICA DEL ESTADO LIBRE Y SOBERANO DE MÉXICO, PRESENTADA POR LA TITULAR DEL EJECUTIVO ESTATAL; A LA INICIATIVA DE DECRETO POR EL QUE SE REFORMAN DIVERSAS DISPOSICIONES DE LA CONSTITUCIÓN POLÍTICA DEL ESTADO LIBRE Y </w:t>
      </w:r>
      <w:r w:rsidRPr="004A342C">
        <w:rPr>
          <w:rFonts w:ascii="Times New Roman" w:eastAsia="Arial" w:hAnsi="Times New Roman" w:cs="Times New Roman"/>
          <w:bCs/>
          <w:sz w:val="24"/>
          <w:szCs w:val="24"/>
          <w:lang w:val="es-ES"/>
        </w:rPr>
        <w:lastRenderedPageBreak/>
        <w:t>SOBERANO DE MÉXICO, PRESENTADA POR LA DIPUTADA LETICIA MEJÍA GARCÍA, EN NOMBRE DEL GRUPO PARLAMENTARIO DEL PARTIDO REVOLUCIONARIO INSTITUCIONAL; Y A LA INICIATIVA CON PROYECTO DE DECRETO DE REFORMA CONSTITUCIONAL, PRESENTADA POR EL GRUPO PARLAMENTARIO MOVIMIENTO CIUDADANO.</w:t>
      </w:r>
    </w:p>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COMISIÓN LEGISLATIVA DE</w:t>
      </w:r>
    </w:p>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 xml:space="preserve">DESARROLLO Y BIENESTAR SOCIAL </w:t>
      </w:r>
    </w:p>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bl>
      <w:tblPr>
        <w:tblW w:w="9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2"/>
        <w:gridCol w:w="2863"/>
        <w:gridCol w:w="1969"/>
        <w:gridCol w:w="1971"/>
      </w:tblGrid>
      <w:tr w:rsidR="009625AF" w:rsidRPr="004A342C" w:rsidTr="00813764">
        <w:trPr>
          <w:trHeight w:val="20"/>
          <w:tblHeader/>
          <w:jc w:val="center"/>
        </w:trPr>
        <w:tc>
          <w:tcPr>
            <w:tcW w:w="2622" w:type="dxa"/>
            <w:vMerge w:val="restart"/>
            <w:shd w:val="clear" w:color="auto" w:fill="D9D9D9"/>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DIPUTADA(O)</w:t>
            </w:r>
          </w:p>
        </w:tc>
        <w:tc>
          <w:tcPr>
            <w:tcW w:w="6803" w:type="dxa"/>
            <w:gridSpan w:val="3"/>
            <w:shd w:val="clear" w:color="auto" w:fill="D9D9D9"/>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FIRMA</w:t>
            </w:r>
          </w:p>
        </w:tc>
      </w:tr>
      <w:tr w:rsidR="009625AF" w:rsidRPr="004A342C" w:rsidTr="00813764">
        <w:trPr>
          <w:trHeight w:val="20"/>
          <w:tblHeader/>
          <w:jc w:val="center"/>
        </w:trPr>
        <w:tc>
          <w:tcPr>
            <w:tcW w:w="2622" w:type="dxa"/>
            <w:vMerge/>
            <w:shd w:val="clear" w:color="auto" w:fill="D9D9D9"/>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c>
          <w:tcPr>
            <w:tcW w:w="2863" w:type="dxa"/>
            <w:shd w:val="clear" w:color="auto" w:fill="D9D9D9"/>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A FAVOR</w:t>
            </w:r>
          </w:p>
        </w:tc>
        <w:tc>
          <w:tcPr>
            <w:tcW w:w="1969" w:type="dxa"/>
            <w:shd w:val="clear" w:color="auto" w:fill="D9D9D9"/>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EN CONTRA</w:t>
            </w:r>
          </w:p>
        </w:tc>
        <w:tc>
          <w:tcPr>
            <w:tcW w:w="1970" w:type="dxa"/>
            <w:shd w:val="clear" w:color="auto" w:fill="D9D9D9"/>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ABSTENCIÓN</w:t>
            </w:r>
          </w:p>
        </w:tc>
      </w:tr>
      <w:tr w:rsidR="009625AF" w:rsidRPr="004A342C" w:rsidTr="00813764">
        <w:trPr>
          <w:trHeight w:val="20"/>
          <w:jc w:val="center"/>
        </w:trPr>
        <w:tc>
          <w:tcPr>
            <w:tcW w:w="2622"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sz w:val="24"/>
                <w:szCs w:val="24"/>
              </w:rPr>
            </w:pPr>
            <w:r w:rsidRPr="004A342C">
              <w:rPr>
                <w:rFonts w:ascii="Times New Roman" w:eastAsia="Calibri" w:hAnsi="Times New Roman" w:cs="Times New Roman"/>
                <w:b/>
                <w:sz w:val="24"/>
                <w:szCs w:val="24"/>
              </w:rPr>
              <w:t>Presidente</w:t>
            </w:r>
          </w:p>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sz w:val="24"/>
                <w:szCs w:val="24"/>
              </w:rPr>
              <w:t>Dip. Edmundo Luis Valdeña Bastida</w:t>
            </w:r>
          </w:p>
        </w:tc>
        <w:tc>
          <w:tcPr>
            <w:tcW w:w="2863"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w:t>
            </w:r>
          </w:p>
        </w:tc>
        <w:tc>
          <w:tcPr>
            <w:tcW w:w="1969"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c>
          <w:tcPr>
            <w:tcW w:w="1970"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r>
      <w:tr w:rsidR="009625AF" w:rsidRPr="004A342C" w:rsidTr="00813764">
        <w:trPr>
          <w:trHeight w:val="20"/>
          <w:jc w:val="center"/>
        </w:trPr>
        <w:tc>
          <w:tcPr>
            <w:tcW w:w="2622"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sz w:val="24"/>
                <w:szCs w:val="24"/>
              </w:rPr>
            </w:pPr>
            <w:r w:rsidRPr="004A342C">
              <w:rPr>
                <w:rFonts w:ascii="Times New Roman" w:eastAsia="Calibri" w:hAnsi="Times New Roman" w:cs="Times New Roman"/>
                <w:b/>
                <w:sz w:val="24"/>
                <w:szCs w:val="24"/>
              </w:rPr>
              <w:t>Secretaria</w:t>
            </w:r>
          </w:p>
          <w:p w:rsidR="009625AF" w:rsidRPr="004A342C" w:rsidRDefault="009625AF" w:rsidP="00016BDB">
            <w:pPr>
              <w:spacing w:after="0" w:line="240" w:lineRule="auto"/>
              <w:contextualSpacing/>
              <w:jc w:val="center"/>
              <w:rPr>
                <w:rFonts w:ascii="Times New Roman" w:eastAsia="Calibri" w:hAnsi="Times New Roman" w:cs="Times New Roman"/>
                <w:sz w:val="24"/>
                <w:szCs w:val="24"/>
              </w:rPr>
            </w:pPr>
            <w:r w:rsidRPr="004A342C">
              <w:rPr>
                <w:rFonts w:ascii="Times New Roman" w:eastAsia="Calibri" w:hAnsi="Times New Roman" w:cs="Times New Roman"/>
                <w:sz w:val="24"/>
                <w:szCs w:val="24"/>
              </w:rPr>
              <w:t xml:space="preserve">Dip. Rocío Alexia </w:t>
            </w:r>
          </w:p>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sz w:val="24"/>
                <w:szCs w:val="24"/>
              </w:rPr>
              <w:t>Dávila Sánchez</w:t>
            </w:r>
          </w:p>
        </w:tc>
        <w:tc>
          <w:tcPr>
            <w:tcW w:w="2863"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w:t>
            </w:r>
          </w:p>
        </w:tc>
        <w:tc>
          <w:tcPr>
            <w:tcW w:w="1969"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c>
          <w:tcPr>
            <w:tcW w:w="1970"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r>
      <w:tr w:rsidR="009625AF" w:rsidRPr="004A342C" w:rsidTr="00813764">
        <w:trPr>
          <w:trHeight w:val="20"/>
          <w:jc w:val="center"/>
        </w:trPr>
        <w:tc>
          <w:tcPr>
            <w:tcW w:w="2622"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sz w:val="24"/>
                <w:szCs w:val="24"/>
                <w:lang w:eastAsia="es-MX"/>
              </w:rPr>
            </w:pPr>
            <w:r w:rsidRPr="004A342C">
              <w:rPr>
                <w:rFonts w:ascii="Times New Roman" w:eastAsia="Calibri" w:hAnsi="Times New Roman" w:cs="Times New Roman"/>
                <w:b/>
                <w:sz w:val="24"/>
                <w:szCs w:val="24"/>
              </w:rPr>
              <w:t>Prosecretario</w:t>
            </w:r>
          </w:p>
          <w:p w:rsidR="009625AF" w:rsidRPr="004A342C" w:rsidRDefault="009625AF" w:rsidP="00016BDB">
            <w:pPr>
              <w:spacing w:after="0" w:line="240" w:lineRule="auto"/>
              <w:contextualSpacing/>
              <w:jc w:val="center"/>
              <w:rPr>
                <w:rFonts w:ascii="Times New Roman" w:eastAsia="Calibri" w:hAnsi="Times New Roman" w:cs="Times New Roman"/>
                <w:sz w:val="24"/>
                <w:szCs w:val="24"/>
              </w:rPr>
            </w:pPr>
            <w:r w:rsidRPr="004A342C">
              <w:rPr>
                <w:rFonts w:ascii="Times New Roman" w:eastAsia="Calibri" w:hAnsi="Times New Roman" w:cs="Times New Roman"/>
                <w:sz w:val="24"/>
                <w:szCs w:val="24"/>
              </w:rPr>
              <w:t xml:space="preserve">Dip. Mariano </w:t>
            </w:r>
          </w:p>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sz w:val="24"/>
                <w:szCs w:val="24"/>
              </w:rPr>
              <w:t>Camacho San Martín</w:t>
            </w:r>
          </w:p>
        </w:tc>
        <w:tc>
          <w:tcPr>
            <w:tcW w:w="2863"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w:t>
            </w:r>
          </w:p>
        </w:tc>
        <w:tc>
          <w:tcPr>
            <w:tcW w:w="1969"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c>
          <w:tcPr>
            <w:tcW w:w="1970"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r>
      <w:tr w:rsidR="009625AF" w:rsidRPr="004A342C" w:rsidTr="00813764">
        <w:trPr>
          <w:trHeight w:val="20"/>
          <w:jc w:val="center"/>
        </w:trPr>
        <w:tc>
          <w:tcPr>
            <w:tcW w:w="2622"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sz w:val="24"/>
                <w:szCs w:val="24"/>
              </w:rPr>
            </w:pPr>
            <w:r w:rsidRPr="004A342C">
              <w:rPr>
                <w:rFonts w:ascii="Times New Roman" w:eastAsia="Calibri" w:hAnsi="Times New Roman" w:cs="Times New Roman"/>
                <w:sz w:val="24"/>
                <w:szCs w:val="24"/>
              </w:rPr>
              <w:t xml:space="preserve">Dip. María José </w:t>
            </w:r>
          </w:p>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sz w:val="24"/>
                <w:szCs w:val="24"/>
              </w:rPr>
              <w:t>Pérez Domínguez</w:t>
            </w:r>
          </w:p>
        </w:tc>
        <w:tc>
          <w:tcPr>
            <w:tcW w:w="2863"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w:t>
            </w:r>
          </w:p>
        </w:tc>
        <w:tc>
          <w:tcPr>
            <w:tcW w:w="1969"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c>
          <w:tcPr>
            <w:tcW w:w="1970"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r>
      <w:tr w:rsidR="009625AF" w:rsidRPr="004A342C" w:rsidTr="00813764">
        <w:trPr>
          <w:trHeight w:val="20"/>
          <w:jc w:val="center"/>
        </w:trPr>
        <w:tc>
          <w:tcPr>
            <w:tcW w:w="2622"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Cs/>
                <w:sz w:val="24"/>
                <w:szCs w:val="24"/>
              </w:rPr>
            </w:pPr>
            <w:r w:rsidRPr="004A342C">
              <w:rPr>
                <w:rFonts w:ascii="Times New Roman" w:eastAsia="Calibri" w:hAnsi="Times New Roman" w:cs="Times New Roman"/>
                <w:bCs/>
                <w:sz w:val="24"/>
                <w:szCs w:val="24"/>
              </w:rPr>
              <w:t xml:space="preserve">Dip. Esteban </w:t>
            </w:r>
          </w:p>
          <w:p w:rsidR="009625AF" w:rsidRPr="004A342C" w:rsidRDefault="009625AF" w:rsidP="00016BDB">
            <w:pPr>
              <w:spacing w:after="0" w:line="240" w:lineRule="auto"/>
              <w:contextualSpacing/>
              <w:jc w:val="center"/>
              <w:rPr>
                <w:rFonts w:ascii="Times New Roman" w:eastAsia="Calibri" w:hAnsi="Times New Roman" w:cs="Times New Roman"/>
                <w:sz w:val="24"/>
                <w:szCs w:val="24"/>
                <w:lang w:val="es-ES_tradnl"/>
              </w:rPr>
            </w:pPr>
            <w:r w:rsidRPr="004A342C">
              <w:rPr>
                <w:rFonts w:ascii="Times New Roman" w:eastAsia="Calibri" w:hAnsi="Times New Roman" w:cs="Times New Roman"/>
                <w:bCs/>
                <w:sz w:val="24"/>
                <w:szCs w:val="24"/>
              </w:rPr>
              <w:t>Juárez Hernández</w:t>
            </w:r>
          </w:p>
        </w:tc>
        <w:tc>
          <w:tcPr>
            <w:tcW w:w="2863"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c>
          <w:tcPr>
            <w:tcW w:w="1969"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c>
          <w:tcPr>
            <w:tcW w:w="1970"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r>
      <w:tr w:rsidR="009625AF" w:rsidRPr="004A342C" w:rsidTr="00813764">
        <w:trPr>
          <w:trHeight w:val="20"/>
          <w:jc w:val="center"/>
        </w:trPr>
        <w:tc>
          <w:tcPr>
            <w:tcW w:w="2622"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Cs/>
                <w:sz w:val="24"/>
                <w:szCs w:val="24"/>
              </w:rPr>
            </w:pPr>
            <w:r w:rsidRPr="004A342C">
              <w:rPr>
                <w:rFonts w:ascii="Times New Roman" w:eastAsia="Calibri" w:hAnsi="Times New Roman" w:cs="Times New Roman"/>
                <w:bCs/>
                <w:sz w:val="24"/>
                <w:szCs w:val="24"/>
              </w:rPr>
              <w:t xml:space="preserve">Dip. Susana </w:t>
            </w:r>
          </w:p>
          <w:p w:rsidR="009625AF" w:rsidRPr="004A342C" w:rsidRDefault="009625AF" w:rsidP="00016BDB">
            <w:pPr>
              <w:spacing w:after="0" w:line="240" w:lineRule="auto"/>
              <w:contextualSpacing/>
              <w:jc w:val="center"/>
              <w:rPr>
                <w:rFonts w:ascii="Times New Roman" w:eastAsia="Calibri" w:hAnsi="Times New Roman" w:cs="Times New Roman"/>
                <w:sz w:val="24"/>
                <w:szCs w:val="24"/>
                <w:lang w:val="es-ES_tradnl"/>
              </w:rPr>
            </w:pPr>
            <w:r w:rsidRPr="004A342C">
              <w:rPr>
                <w:rFonts w:ascii="Times New Roman" w:eastAsia="Calibri" w:hAnsi="Times New Roman" w:cs="Times New Roman"/>
                <w:bCs/>
                <w:sz w:val="24"/>
                <w:szCs w:val="24"/>
              </w:rPr>
              <w:t>Estrada Rojas</w:t>
            </w:r>
          </w:p>
        </w:tc>
        <w:tc>
          <w:tcPr>
            <w:tcW w:w="2863"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w:t>
            </w:r>
          </w:p>
        </w:tc>
        <w:tc>
          <w:tcPr>
            <w:tcW w:w="1969"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c>
          <w:tcPr>
            <w:tcW w:w="1970"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r>
      <w:tr w:rsidR="009625AF" w:rsidRPr="004A342C" w:rsidTr="00813764">
        <w:trPr>
          <w:trHeight w:val="20"/>
          <w:jc w:val="center"/>
        </w:trPr>
        <w:tc>
          <w:tcPr>
            <w:tcW w:w="2622"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Cs/>
                <w:sz w:val="24"/>
                <w:szCs w:val="24"/>
              </w:rPr>
            </w:pPr>
            <w:r w:rsidRPr="004A342C">
              <w:rPr>
                <w:rFonts w:ascii="Times New Roman" w:eastAsia="Calibri" w:hAnsi="Times New Roman" w:cs="Times New Roman"/>
                <w:bCs/>
                <w:sz w:val="24"/>
                <w:szCs w:val="24"/>
              </w:rPr>
              <w:t xml:space="preserve">Dip. Samuel </w:t>
            </w:r>
          </w:p>
          <w:p w:rsidR="009625AF" w:rsidRPr="004A342C" w:rsidRDefault="009625AF" w:rsidP="00016BDB">
            <w:pPr>
              <w:spacing w:after="0" w:line="240" w:lineRule="auto"/>
              <w:contextualSpacing/>
              <w:jc w:val="center"/>
              <w:rPr>
                <w:rFonts w:ascii="Times New Roman" w:eastAsia="Calibri" w:hAnsi="Times New Roman" w:cs="Times New Roman"/>
                <w:sz w:val="24"/>
                <w:szCs w:val="24"/>
                <w:lang w:val="es-ES_tradnl"/>
              </w:rPr>
            </w:pPr>
            <w:r w:rsidRPr="004A342C">
              <w:rPr>
                <w:rFonts w:ascii="Times New Roman" w:eastAsia="Calibri" w:hAnsi="Times New Roman" w:cs="Times New Roman"/>
                <w:bCs/>
                <w:sz w:val="24"/>
                <w:szCs w:val="24"/>
              </w:rPr>
              <w:t>Hernández Cruz</w:t>
            </w:r>
          </w:p>
        </w:tc>
        <w:tc>
          <w:tcPr>
            <w:tcW w:w="2863"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w:t>
            </w:r>
          </w:p>
        </w:tc>
        <w:tc>
          <w:tcPr>
            <w:tcW w:w="1969"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c>
          <w:tcPr>
            <w:tcW w:w="1970"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r>
      <w:tr w:rsidR="009625AF" w:rsidRPr="004A342C" w:rsidTr="00813764">
        <w:trPr>
          <w:trHeight w:val="20"/>
          <w:jc w:val="center"/>
        </w:trPr>
        <w:tc>
          <w:tcPr>
            <w:tcW w:w="2622"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Cs/>
                <w:sz w:val="24"/>
                <w:szCs w:val="24"/>
              </w:rPr>
            </w:pPr>
            <w:r w:rsidRPr="004A342C">
              <w:rPr>
                <w:rFonts w:ascii="Times New Roman" w:eastAsia="Calibri" w:hAnsi="Times New Roman" w:cs="Times New Roman"/>
                <w:bCs/>
                <w:sz w:val="24"/>
                <w:szCs w:val="24"/>
              </w:rPr>
              <w:t xml:space="preserve">Dip. Yesica Yanet </w:t>
            </w:r>
          </w:p>
          <w:p w:rsidR="009625AF" w:rsidRPr="004A342C" w:rsidRDefault="009625AF" w:rsidP="00016BDB">
            <w:pPr>
              <w:spacing w:after="0" w:line="240" w:lineRule="auto"/>
              <w:contextualSpacing/>
              <w:jc w:val="center"/>
              <w:rPr>
                <w:rFonts w:ascii="Times New Roman" w:eastAsia="Calibri" w:hAnsi="Times New Roman" w:cs="Times New Roman"/>
                <w:sz w:val="24"/>
                <w:szCs w:val="24"/>
                <w:lang w:val="es-ES_tradnl"/>
              </w:rPr>
            </w:pPr>
            <w:r w:rsidRPr="004A342C">
              <w:rPr>
                <w:rFonts w:ascii="Times New Roman" w:eastAsia="Calibri" w:hAnsi="Times New Roman" w:cs="Times New Roman"/>
                <w:bCs/>
                <w:sz w:val="24"/>
                <w:szCs w:val="24"/>
              </w:rPr>
              <w:t>Rojas Hernández</w:t>
            </w:r>
          </w:p>
        </w:tc>
        <w:tc>
          <w:tcPr>
            <w:tcW w:w="2863"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w:t>
            </w:r>
          </w:p>
        </w:tc>
        <w:tc>
          <w:tcPr>
            <w:tcW w:w="1969"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c>
          <w:tcPr>
            <w:tcW w:w="1970"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r>
      <w:tr w:rsidR="009625AF" w:rsidRPr="004A342C" w:rsidTr="00813764">
        <w:trPr>
          <w:trHeight w:val="20"/>
          <w:jc w:val="center"/>
        </w:trPr>
        <w:tc>
          <w:tcPr>
            <w:tcW w:w="2622"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Cs/>
                <w:sz w:val="24"/>
                <w:szCs w:val="24"/>
              </w:rPr>
            </w:pPr>
            <w:r w:rsidRPr="004A342C">
              <w:rPr>
                <w:rFonts w:ascii="Times New Roman" w:eastAsia="Calibri" w:hAnsi="Times New Roman" w:cs="Times New Roman"/>
                <w:bCs/>
                <w:sz w:val="24"/>
                <w:szCs w:val="24"/>
              </w:rPr>
              <w:t xml:space="preserve">Dip. Armando </w:t>
            </w:r>
          </w:p>
          <w:p w:rsidR="009625AF" w:rsidRPr="004A342C" w:rsidRDefault="009625AF" w:rsidP="00016BDB">
            <w:pPr>
              <w:spacing w:after="0" w:line="240" w:lineRule="auto"/>
              <w:contextualSpacing/>
              <w:jc w:val="center"/>
              <w:rPr>
                <w:rFonts w:ascii="Times New Roman" w:eastAsia="Calibri" w:hAnsi="Times New Roman" w:cs="Times New Roman"/>
                <w:bCs/>
                <w:sz w:val="24"/>
                <w:szCs w:val="24"/>
              </w:rPr>
            </w:pPr>
            <w:r w:rsidRPr="004A342C">
              <w:rPr>
                <w:rFonts w:ascii="Times New Roman" w:eastAsia="Calibri" w:hAnsi="Times New Roman" w:cs="Times New Roman"/>
                <w:bCs/>
                <w:sz w:val="24"/>
                <w:szCs w:val="24"/>
              </w:rPr>
              <w:t>Navarrete López</w:t>
            </w:r>
          </w:p>
        </w:tc>
        <w:tc>
          <w:tcPr>
            <w:tcW w:w="2863"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w:t>
            </w:r>
          </w:p>
        </w:tc>
        <w:tc>
          <w:tcPr>
            <w:tcW w:w="1969"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c>
          <w:tcPr>
            <w:tcW w:w="1970"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r>
      <w:tr w:rsidR="009625AF" w:rsidRPr="004A342C" w:rsidTr="00813764">
        <w:trPr>
          <w:trHeight w:val="20"/>
          <w:jc w:val="center"/>
        </w:trPr>
        <w:tc>
          <w:tcPr>
            <w:tcW w:w="2622"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sz w:val="24"/>
                <w:szCs w:val="24"/>
                <w:lang w:val="es-ES_tradnl"/>
              </w:rPr>
            </w:pPr>
            <w:r w:rsidRPr="004A342C">
              <w:rPr>
                <w:rFonts w:ascii="Times New Roman" w:eastAsia="Calibri" w:hAnsi="Times New Roman" w:cs="Times New Roman"/>
                <w:bCs/>
                <w:sz w:val="24"/>
                <w:szCs w:val="24"/>
              </w:rPr>
              <w:t>Dip. Isaac Josué Hernández Méndez</w:t>
            </w:r>
          </w:p>
        </w:tc>
        <w:tc>
          <w:tcPr>
            <w:tcW w:w="2863"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w:t>
            </w:r>
          </w:p>
        </w:tc>
        <w:tc>
          <w:tcPr>
            <w:tcW w:w="1969"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c>
          <w:tcPr>
            <w:tcW w:w="1970"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r>
      <w:tr w:rsidR="009625AF" w:rsidRPr="004A342C" w:rsidTr="00813764">
        <w:trPr>
          <w:trHeight w:val="20"/>
          <w:jc w:val="center"/>
        </w:trPr>
        <w:tc>
          <w:tcPr>
            <w:tcW w:w="2622"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Cs/>
                <w:sz w:val="24"/>
                <w:szCs w:val="24"/>
              </w:rPr>
            </w:pPr>
            <w:r w:rsidRPr="004A342C">
              <w:rPr>
                <w:rFonts w:ascii="Times New Roman" w:eastAsia="Calibri" w:hAnsi="Times New Roman" w:cs="Times New Roman"/>
                <w:bCs/>
                <w:sz w:val="24"/>
                <w:szCs w:val="24"/>
              </w:rPr>
              <w:t xml:space="preserve">Dip. Honoria </w:t>
            </w:r>
          </w:p>
          <w:p w:rsidR="009625AF" w:rsidRPr="004A342C" w:rsidRDefault="009625AF" w:rsidP="00016BDB">
            <w:pPr>
              <w:spacing w:after="0" w:line="240" w:lineRule="auto"/>
              <w:contextualSpacing/>
              <w:jc w:val="center"/>
              <w:rPr>
                <w:rFonts w:ascii="Times New Roman" w:eastAsia="Calibri" w:hAnsi="Times New Roman" w:cs="Times New Roman"/>
                <w:bCs/>
                <w:sz w:val="24"/>
                <w:szCs w:val="24"/>
              </w:rPr>
            </w:pPr>
            <w:r w:rsidRPr="004A342C">
              <w:rPr>
                <w:rFonts w:ascii="Times New Roman" w:eastAsia="Calibri" w:hAnsi="Times New Roman" w:cs="Times New Roman"/>
                <w:bCs/>
                <w:sz w:val="24"/>
                <w:szCs w:val="24"/>
              </w:rPr>
              <w:t>Arellano Ocampo</w:t>
            </w:r>
          </w:p>
        </w:tc>
        <w:tc>
          <w:tcPr>
            <w:tcW w:w="2863"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w:t>
            </w:r>
          </w:p>
        </w:tc>
        <w:tc>
          <w:tcPr>
            <w:tcW w:w="1969"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c>
          <w:tcPr>
            <w:tcW w:w="1970"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r>
      <w:tr w:rsidR="009625AF" w:rsidRPr="004A342C" w:rsidTr="00813764">
        <w:trPr>
          <w:trHeight w:val="20"/>
          <w:jc w:val="center"/>
        </w:trPr>
        <w:tc>
          <w:tcPr>
            <w:tcW w:w="2622"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Cs/>
                <w:sz w:val="24"/>
                <w:szCs w:val="24"/>
              </w:rPr>
            </w:pPr>
            <w:r w:rsidRPr="004A342C">
              <w:rPr>
                <w:rFonts w:ascii="Times New Roman" w:eastAsia="Calibri" w:hAnsi="Times New Roman" w:cs="Times New Roman"/>
                <w:bCs/>
                <w:sz w:val="24"/>
                <w:szCs w:val="24"/>
              </w:rPr>
              <w:t xml:space="preserve">Dip. Martín </w:t>
            </w:r>
          </w:p>
          <w:p w:rsidR="009625AF" w:rsidRPr="004A342C" w:rsidRDefault="009625AF" w:rsidP="00016BDB">
            <w:pPr>
              <w:spacing w:after="0" w:line="240" w:lineRule="auto"/>
              <w:contextualSpacing/>
              <w:jc w:val="center"/>
              <w:rPr>
                <w:rFonts w:ascii="Times New Roman" w:eastAsia="Calibri" w:hAnsi="Times New Roman" w:cs="Times New Roman"/>
                <w:bCs/>
                <w:sz w:val="24"/>
                <w:szCs w:val="24"/>
              </w:rPr>
            </w:pPr>
            <w:r w:rsidRPr="004A342C">
              <w:rPr>
                <w:rFonts w:ascii="Times New Roman" w:eastAsia="Calibri" w:hAnsi="Times New Roman" w:cs="Times New Roman"/>
                <w:bCs/>
                <w:sz w:val="24"/>
                <w:szCs w:val="24"/>
              </w:rPr>
              <w:t>Zepeda Hernández</w:t>
            </w:r>
          </w:p>
        </w:tc>
        <w:tc>
          <w:tcPr>
            <w:tcW w:w="2863"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w:t>
            </w:r>
          </w:p>
        </w:tc>
        <w:tc>
          <w:tcPr>
            <w:tcW w:w="1969"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c>
          <w:tcPr>
            <w:tcW w:w="1970"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r>
      <w:tr w:rsidR="009625AF" w:rsidRPr="004A342C" w:rsidTr="00813764">
        <w:trPr>
          <w:trHeight w:val="20"/>
          <w:jc w:val="center"/>
        </w:trPr>
        <w:tc>
          <w:tcPr>
            <w:tcW w:w="2622"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Cs/>
                <w:sz w:val="24"/>
                <w:szCs w:val="24"/>
              </w:rPr>
            </w:pPr>
            <w:r w:rsidRPr="004A342C">
              <w:rPr>
                <w:rFonts w:ascii="Times New Roman" w:eastAsia="Calibri" w:hAnsi="Times New Roman" w:cs="Times New Roman"/>
                <w:bCs/>
                <w:sz w:val="24"/>
                <w:szCs w:val="24"/>
              </w:rPr>
              <w:t xml:space="preserve">Dip. Araceli </w:t>
            </w:r>
          </w:p>
          <w:p w:rsidR="009625AF" w:rsidRPr="004A342C" w:rsidRDefault="009625AF" w:rsidP="00016BDB">
            <w:pPr>
              <w:spacing w:after="0" w:line="240" w:lineRule="auto"/>
              <w:contextualSpacing/>
              <w:jc w:val="center"/>
              <w:rPr>
                <w:rFonts w:ascii="Times New Roman" w:eastAsia="Calibri" w:hAnsi="Times New Roman" w:cs="Times New Roman"/>
                <w:bCs/>
                <w:sz w:val="24"/>
                <w:szCs w:val="24"/>
              </w:rPr>
            </w:pPr>
            <w:r w:rsidRPr="004A342C">
              <w:rPr>
                <w:rFonts w:ascii="Times New Roman" w:eastAsia="Calibri" w:hAnsi="Times New Roman" w:cs="Times New Roman"/>
                <w:bCs/>
                <w:sz w:val="24"/>
                <w:szCs w:val="24"/>
              </w:rPr>
              <w:t>Casasola Salazar</w:t>
            </w:r>
          </w:p>
        </w:tc>
        <w:tc>
          <w:tcPr>
            <w:tcW w:w="2863"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r w:rsidRPr="004A342C">
              <w:rPr>
                <w:rFonts w:ascii="Times New Roman" w:eastAsia="Calibri" w:hAnsi="Times New Roman" w:cs="Times New Roman"/>
                <w:b/>
                <w:sz w:val="24"/>
                <w:szCs w:val="24"/>
              </w:rPr>
              <w:t>√</w:t>
            </w:r>
          </w:p>
        </w:tc>
        <w:tc>
          <w:tcPr>
            <w:tcW w:w="1969"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c>
          <w:tcPr>
            <w:tcW w:w="1970" w:type="dxa"/>
            <w:shd w:val="clear" w:color="auto" w:fill="auto"/>
            <w:vAlign w:val="center"/>
          </w:tcPr>
          <w:p w:rsidR="009625AF" w:rsidRPr="004A342C" w:rsidRDefault="009625AF" w:rsidP="00016BDB">
            <w:pPr>
              <w:spacing w:after="0" w:line="240" w:lineRule="auto"/>
              <w:contextualSpacing/>
              <w:jc w:val="center"/>
              <w:rPr>
                <w:rFonts w:ascii="Times New Roman" w:eastAsia="Calibri" w:hAnsi="Times New Roman" w:cs="Times New Roman"/>
                <w:b/>
                <w:sz w:val="24"/>
                <w:szCs w:val="24"/>
              </w:rPr>
            </w:pPr>
          </w:p>
        </w:tc>
      </w:tr>
    </w:tbl>
    <w:p w:rsidR="009625AF" w:rsidRPr="004A342C" w:rsidRDefault="009625AF" w:rsidP="00016BDB">
      <w:pPr>
        <w:spacing w:after="0" w:line="240" w:lineRule="auto"/>
        <w:jc w:val="center"/>
        <w:rPr>
          <w:rFonts w:ascii="Times New Roman" w:hAnsi="Times New Roman" w:cs="Times New Roman"/>
          <w:sz w:val="24"/>
          <w:szCs w:val="24"/>
        </w:rPr>
      </w:pPr>
    </w:p>
    <w:p w:rsidR="00813764" w:rsidRPr="004A342C" w:rsidRDefault="00813764" w:rsidP="00016BDB">
      <w:pPr>
        <w:spacing w:after="0" w:line="240" w:lineRule="auto"/>
        <w:jc w:val="center"/>
        <w:rPr>
          <w:rFonts w:ascii="Times New Roman" w:hAnsi="Times New Roman" w:cs="Times New Roman"/>
          <w:sz w:val="24"/>
          <w:szCs w:val="24"/>
        </w:rPr>
      </w:pPr>
    </w:p>
    <w:p w:rsidR="009625AF" w:rsidRPr="004A342C" w:rsidRDefault="009625AF" w:rsidP="00016BDB">
      <w:pPr>
        <w:autoSpaceDE w:val="0"/>
        <w:autoSpaceDN w:val="0"/>
        <w:adjustRightInd w:val="0"/>
        <w:spacing w:after="0" w:line="240" w:lineRule="auto"/>
        <w:jc w:val="center"/>
        <w:rPr>
          <w:rFonts w:ascii="Times New Roman" w:eastAsia="MS Mincho" w:hAnsi="Times New Roman" w:cs="Times New Roman"/>
          <w:b/>
          <w:color w:val="000000"/>
          <w:sz w:val="24"/>
          <w:szCs w:val="24"/>
          <w:lang w:eastAsia="es-MX"/>
        </w:rPr>
      </w:pPr>
      <w:r w:rsidRPr="004A342C">
        <w:rPr>
          <w:rFonts w:ascii="Times New Roman" w:eastAsia="MS Mincho" w:hAnsi="Times New Roman" w:cs="Times New Roman"/>
          <w:b/>
          <w:color w:val="000000"/>
          <w:sz w:val="24"/>
          <w:szCs w:val="24"/>
          <w:lang w:eastAsia="es-MX"/>
        </w:rPr>
        <w:t>MINUTA</w:t>
      </w:r>
    </w:p>
    <w:p w:rsidR="009625AF" w:rsidRPr="004A342C" w:rsidRDefault="009625AF" w:rsidP="00016BDB">
      <w:pPr>
        <w:autoSpaceDE w:val="0"/>
        <w:autoSpaceDN w:val="0"/>
        <w:adjustRightInd w:val="0"/>
        <w:spacing w:after="0" w:line="240" w:lineRule="auto"/>
        <w:jc w:val="center"/>
        <w:rPr>
          <w:rFonts w:ascii="Times New Roman" w:eastAsia="MS Mincho" w:hAnsi="Times New Roman" w:cs="Times New Roman"/>
          <w:b/>
          <w:color w:val="000000"/>
          <w:sz w:val="24"/>
          <w:szCs w:val="24"/>
          <w:lang w:eastAsia="es-MX"/>
        </w:rPr>
      </w:pPr>
      <w:r w:rsidRPr="004A342C">
        <w:rPr>
          <w:rFonts w:ascii="Times New Roman" w:eastAsia="MS Mincho" w:hAnsi="Times New Roman" w:cs="Times New Roman"/>
          <w:b/>
          <w:color w:val="000000"/>
          <w:sz w:val="24"/>
          <w:szCs w:val="24"/>
          <w:lang w:eastAsia="es-MX"/>
        </w:rPr>
        <w:t>PROYECTO DE DECRETO</w:t>
      </w:r>
    </w:p>
    <w:p w:rsidR="009625AF" w:rsidRPr="004A342C" w:rsidRDefault="009625AF" w:rsidP="00016BDB">
      <w:pPr>
        <w:spacing w:after="0" w:line="240" w:lineRule="auto"/>
        <w:rPr>
          <w:rFonts w:ascii="Times New Roman" w:hAnsi="Times New Roman" w:cs="Times New Roman"/>
          <w:b/>
          <w:color w:val="000000" w:themeColor="text1"/>
          <w:sz w:val="24"/>
          <w:szCs w:val="24"/>
        </w:rPr>
      </w:pPr>
    </w:p>
    <w:p w:rsidR="009625AF" w:rsidRPr="004A342C" w:rsidRDefault="009625AF" w:rsidP="00016BDB">
      <w:pPr>
        <w:spacing w:after="0" w:line="240" w:lineRule="auto"/>
        <w:rPr>
          <w:rFonts w:ascii="Times New Roman" w:hAnsi="Times New Roman" w:cs="Times New Roman"/>
          <w:b/>
          <w:color w:val="000000" w:themeColor="text1"/>
          <w:sz w:val="24"/>
          <w:szCs w:val="24"/>
        </w:rPr>
      </w:pPr>
      <w:r w:rsidRPr="004A342C">
        <w:rPr>
          <w:rFonts w:ascii="Times New Roman" w:hAnsi="Times New Roman" w:cs="Times New Roman"/>
          <w:b/>
          <w:color w:val="000000" w:themeColor="text1"/>
          <w:sz w:val="24"/>
          <w:szCs w:val="24"/>
        </w:rPr>
        <w:t>DECRETO NÚMERO</w:t>
      </w:r>
    </w:p>
    <w:p w:rsidR="009625AF" w:rsidRPr="004A342C" w:rsidRDefault="009625AF" w:rsidP="00016BDB">
      <w:pPr>
        <w:spacing w:after="0" w:line="240" w:lineRule="auto"/>
        <w:rPr>
          <w:rFonts w:ascii="Times New Roman" w:hAnsi="Times New Roman" w:cs="Times New Roman"/>
          <w:b/>
          <w:color w:val="000000" w:themeColor="text1"/>
          <w:sz w:val="24"/>
          <w:szCs w:val="24"/>
        </w:rPr>
      </w:pPr>
      <w:r w:rsidRPr="004A342C">
        <w:rPr>
          <w:rFonts w:ascii="Times New Roman" w:hAnsi="Times New Roman" w:cs="Times New Roman"/>
          <w:b/>
          <w:color w:val="000000" w:themeColor="text1"/>
          <w:sz w:val="24"/>
          <w:szCs w:val="24"/>
        </w:rPr>
        <w:t>LA H. “LXII” LEGISLATURA</w:t>
      </w:r>
    </w:p>
    <w:p w:rsidR="009625AF" w:rsidRPr="004A342C" w:rsidRDefault="009625AF" w:rsidP="00016BDB">
      <w:pPr>
        <w:spacing w:after="0" w:line="240" w:lineRule="auto"/>
        <w:rPr>
          <w:rFonts w:ascii="Times New Roman" w:hAnsi="Times New Roman" w:cs="Times New Roman"/>
          <w:b/>
          <w:color w:val="000000" w:themeColor="text1"/>
          <w:sz w:val="24"/>
          <w:szCs w:val="24"/>
        </w:rPr>
      </w:pPr>
      <w:r w:rsidRPr="004A342C">
        <w:rPr>
          <w:rFonts w:ascii="Times New Roman" w:hAnsi="Times New Roman" w:cs="Times New Roman"/>
          <w:b/>
          <w:color w:val="000000" w:themeColor="text1"/>
          <w:sz w:val="24"/>
          <w:szCs w:val="24"/>
        </w:rPr>
        <w:lastRenderedPageBreak/>
        <w:t xml:space="preserve">DEL ESTADO DE MÉXICO </w:t>
      </w:r>
    </w:p>
    <w:p w:rsidR="009625AF" w:rsidRPr="004A342C" w:rsidRDefault="009625AF" w:rsidP="00016BDB">
      <w:pPr>
        <w:spacing w:after="0" w:line="240" w:lineRule="auto"/>
        <w:rPr>
          <w:rFonts w:ascii="Times New Roman" w:hAnsi="Times New Roman" w:cs="Times New Roman"/>
          <w:b/>
          <w:color w:val="000000" w:themeColor="text1"/>
          <w:sz w:val="24"/>
          <w:szCs w:val="24"/>
        </w:rPr>
      </w:pPr>
      <w:r w:rsidRPr="004A342C">
        <w:rPr>
          <w:rFonts w:ascii="Times New Roman" w:hAnsi="Times New Roman" w:cs="Times New Roman"/>
          <w:b/>
          <w:color w:val="000000" w:themeColor="text1"/>
          <w:sz w:val="24"/>
          <w:szCs w:val="24"/>
        </w:rPr>
        <w:t>DECRETA:</w:t>
      </w:r>
    </w:p>
    <w:p w:rsidR="009625AF" w:rsidRPr="004A342C" w:rsidRDefault="009625AF" w:rsidP="00016BDB">
      <w:pPr>
        <w:spacing w:after="0" w:line="240" w:lineRule="auto"/>
        <w:jc w:val="both"/>
        <w:rPr>
          <w:rFonts w:ascii="Times New Roman" w:hAnsi="Times New Roman" w:cs="Times New Roman"/>
          <w:b/>
          <w:bCs/>
          <w:color w:val="000000" w:themeColor="text1"/>
          <w:sz w:val="24"/>
          <w:szCs w:val="24"/>
        </w:rPr>
      </w:pPr>
    </w:p>
    <w:p w:rsidR="009625AF" w:rsidRPr="004A342C" w:rsidRDefault="009625AF" w:rsidP="00016BDB">
      <w:pPr>
        <w:spacing w:after="0" w:line="240" w:lineRule="auto"/>
        <w:jc w:val="both"/>
        <w:rPr>
          <w:rFonts w:ascii="Times New Roman" w:hAnsi="Times New Roman" w:cs="Times New Roman"/>
          <w:b/>
          <w:bCs/>
          <w:color w:val="000000" w:themeColor="text1"/>
          <w:sz w:val="24"/>
          <w:szCs w:val="24"/>
        </w:rPr>
      </w:pPr>
      <w:r w:rsidRPr="004A342C">
        <w:rPr>
          <w:rFonts w:ascii="Times New Roman" w:hAnsi="Times New Roman" w:cs="Times New Roman"/>
          <w:b/>
          <w:bCs/>
          <w:color w:val="000000" w:themeColor="text1"/>
          <w:sz w:val="24"/>
          <w:szCs w:val="24"/>
        </w:rPr>
        <w:t xml:space="preserve">ÚNICO.- </w:t>
      </w:r>
      <w:r w:rsidRPr="004A342C">
        <w:rPr>
          <w:rFonts w:ascii="Times New Roman" w:hAnsi="Times New Roman" w:cs="Times New Roman"/>
          <w:bCs/>
          <w:color w:val="000000" w:themeColor="text1"/>
          <w:sz w:val="24"/>
          <w:szCs w:val="24"/>
        </w:rPr>
        <w:t xml:space="preserve">Se </w:t>
      </w:r>
      <w:r w:rsidRPr="004A342C">
        <w:rPr>
          <w:rFonts w:ascii="Times New Roman" w:hAnsi="Times New Roman" w:cs="Times New Roman"/>
          <w:b/>
          <w:bCs/>
          <w:color w:val="000000" w:themeColor="text1"/>
          <w:sz w:val="24"/>
          <w:szCs w:val="24"/>
        </w:rPr>
        <w:t>reforma</w:t>
      </w:r>
      <w:r w:rsidRPr="004A342C">
        <w:rPr>
          <w:rFonts w:ascii="Times New Roman" w:hAnsi="Times New Roman" w:cs="Times New Roman"/>
          <w:bCs/>
          <w:color w:val="000000" w:themeColor="text1"/>
          <w:sz w:val="24"/>
          <w:szCs w:val="24"/>
        </w:rPr>
        <w:t xml:space="preserve"> el artículo 17 de la Constitución Política del Estado Libre y Soberano de México, para quedar como sigue:</w:t>
      </w:r>
      <w:r w:rsidRPr="004A342C">
        <w:rPr>
          <w:rFonts w:ascii="Times New Roman" w:hAnsi="Times New Roman" w:cs="Times New Roman"/>
          <w:b/>
          <w:bCs/>
          <w:color w:val="000000" w:themeColor="text1"/>
          <w:sz w:val="24"/>
          <w:szCs w:val="24"/>
        </w:rPr>
        <w:t xml:space="preserve"> </w:t>
      </w:r>
    </w:p>
    <w:p w:rsidR="009625AF" w:rsidRPr="004A342C" w:rsidRDefault="009625AF" w:rsidP="00016BDB">
      <w:pPr>
        <w:spacing w:after="0" w:line="240" w:lineRule="auto"/>
        <w:jc w:val="both"/>
        <w:rPr>
          <w:rFonts w:ascii="Times New Roman" w:hAnsi="Times New Roman" w:cs="Times New Roman"/>
          <w:b/>
          <w:bCs/>
          <w:color w:val="000000" w:themeColor="text1"/>
          <w:sz w:val="24"/>
          <w:szCs w:val="24"/>
        </w:rPr>
      </w:pPr>
    </w:p>
    <w:p w:rsidR="009625AF" w:rsidRPr="004A342C" w:rsidRDefault="009625AF" w:rsidP="00016BDB">
      <w:pPr>
        <w:spacing w:after="0" w:line="240" w:lineRule="auto"/>
        <w:jc w:val="both"/>
        <w:rPr>
          <w:rFonts w:ascii="Times New Roman" w:hAnsi="Times New Roman" w:cs="Times New Roman"/>
          <w:color w:val="000000"/>
          <w:sz w:val="24"/>
          <w:szCs w:val="24"/>
          <w:lang w:eastAsia="es-ES_tradnl"/>
        </w:rPr>
      </w:pPr>
      <w:r w:rsidRPr="004A342C">
        <w:rPr>
          <w:rFonts w:ascii="Times New Roman" w:hAnsi="Times New Roman" w:cs="Times New Roman"/>
          <w:b/>
          <w:bCs/>
          <w:color w:val="000000"/>
          <w:sz w:val="24"/>
          <w:szCs w:val="24"/>
          <w:lang w:eastAsia="es-ES_tradnl"/>
        </w:rPr>
        <w:t xml:space="preserve">Artículo 17.- </w:t>
      </w:r>
      <w:r w:rsidRPr="004A342C">
        <w:rPr>
          <w:rFonts w:ascii="Times New Roman" w:hAnsi="Times New Roman" w:cs="Times New Roman"/>
          <w:color w:val="000000"/>
          <w:sz w:val="24"/>
          <w:szCs w:val="24"/>
          <w:lang w:eastAsia="es-ES_tradnl"/>
        </w:rPr>
        <w:t xml:space="preserve">El Estado de México </w:t>
      </w:r>
      <w:r w:rsidRPr="004A342C">
        <w:rPr>
          <w:rFonts w:ascii="Times New Roman" w:hAnsi="Times New Roman" w:cs="Times New Roman"/>
          <w:b/>
          <w:bCs/>
          <w:color w:val="000000" w:themeColor="text1"/>
          <w:sz w:val="24"/>
          <w:szCs w:val="24"/>
        </w:rPr>
        <w:t>se basa en la grandeza de sus pueblos y culturas,</w:t>
      </w:r>
      <w:r w:rsidRPr="004A342C">
        <w:rPr>
          <w:rFonts w:ascii="Times New Roman" w:hAnsi="Times New Roman" w:cs="Times New Roman"/>
          <w:color w:val="000000"/>
          <w:sz w:val="24"/>
          <w:szCs w:val="24"/>
          <w:lang w:eastAsia="es-ES_tradnl"/>
        </w:rPr>
        <w:t xml:space="preserve"> tiene una composición pluricultural y </w:t>
      </w:r>
      <w:r w:rsidRPr="004A342C">
        <w:rPr>
          <w:rFonts w:ascii="Times New Roman" w:hAnsi="Times New Roman" w:cs="Times New Roman"/>
          <w:b/>
          <w:bCs/>
          <w:color w:val="000000" w:themeColor="text1"/>
          <w:sz w:val="24"/>
          <w:szCs w:val="24"/>
        </w:rPr>
        <w:t>multiétnica</w:t>
      </w:r>
      <w:r w:rsidRPr="004A342C">
        <w:rPr>
          <w:rFonts w:ascii="Times New Roman" w:hAnsi="Times New Roman" w:cs="Times New Roman"/>
          <w:color w:val="000000" w:themeColor="text1"/>
          <w:sz w:val="24"/>
          <w:szCs w:val="24"/>
        </w:rPr>
        <w:t xml:space="preserve"> </w:t>
      </w:r>
      <w:r w:rsidRPr="004A342C">
        <w:rPr>
          <w:rFonts w:ascii="Times New Roman" w:hAnsi="Times New Roman" w:cs="Times New Roman"/>
          <w:color w:val="000000"/>
          <w:sz w:val="24"/>
          <w:szCs w:val="24"/>
          <w:lang w:eastAsia="es-ES_tradnl"/>
        </w:rPr>
        <w:t xml:space="preserve">sustentada originalmente en sus pueblos indígenas, </w:t>
      </w:r>
      <w:r w:rsidRPr="004A342C">
        <w:rPr>
          <w:rFonts w:ascii="Times New Roman" w:hAnsi="Times New Roman" w:cs="Times New Roman"/>
          <w:b/>
          <w:bCs/>
          <w:color w:val="000000"/>
          <w:sz w:val="24"/>
          <w:szCs w:val="24"/>
          <w:lang w:eastAsia="es-ES_tradnl"/>
        </w:rPr>
        <w:t xml:space="preserve">que son aquellas colectividades con una continuidad histórica de las sociedades precoloniales establecidas en el territorio estatal y que conservan, desarrollan y transmiten sus instituciones sociales, normativas, económicas, culturales y políticas, o parte de ellas. </w:t>
      </w:r>
      <w:r w:rsidRPr="004A342C">
        <w:rPr>
          <w:rFonts w:ascii="Times New Roman" w:hAnsi="Times New Roman" w:cs="Times New Roman"/>
          <w:color w:val="000000"/>
          <w:sz w:val="24"/>
          <w:szCs w:val="24"/>
          <w:lang w:eastAsia="es-ES_tradnl"/>
        </w:rPr>
        <w:t>Esta Constitución reconoce como pueblos indígenas dentro del territorio mexiquense a los Mazahua, Otomí, Náhuatl, Matlazinca, Tlahuica y aquellos que se identifiquen en algún otro pueblo indígena.</w:t>
      </w:r>
    </w:p>
    <w:p w:rsidR="009625AF" w:rsidRPr="004A342C" w:rsidRDefault="009625AF" w:rsidP="00016BDB">
      <w:pPr>
        <w:spacing w:after="0" w:line="240" w:lineRule="auto"/>
        <w:jc w:val="both"/>
        <w:rPr>
          <w:rFonts w:ascii="Times New Roman" w:hAnsi="Times New Roman" w:cs="Times New Roman"/>
          <w:color w:val="000000"/>
          <w:sz w:val="24"/>
          <w:szCs w:val="24"/>
          <w:lang w:eastAsia="es-ES_tradnl"/>
        </w:rPr>
      </w:pPr>
    </w:p>
    <w:p w:rsidR="009625AF" w:rsidRPr="004A342C" w:rsidRDefault="009625AF" w:rsidP="00016BDB">
      <w:pPr>
        <w:spacing w:after="0" w:line="240" w:lineRule="auto"/>
        <w:jc w:val="both"/>
        <w:rPr>
          <w:rFonts w:ascii="Times New Roman" w:hAnsi="Times New Roman" w:cs="Times New Roman"/>
          <w:b/>
          <w:bCs/>
          <w:color w:val="000000"/>
          <w:sz w:val="24"/>
          <w:szCs w:val="24"/>
          <w:lang w:eastAsia="es-ES_tradnl"/>
        </w:rPr>
      </w:pPr>
      <w:r w:rsidRPr="004A342C">
        <w:rPr>
          <w:rFonts w:ascii="Times New Roman" w:hAnsi="Times New Roman" w:cs="Times New Roman"/>
          <w:b/>
          <w:bCs/>
          <w:color w:val="000000"/>
          <w:sz w:val="24"/>
          <w:szCs w:val="24"/>
          <w:lang w:eastAsia="es-ES_tradnl"/>
        </w:rPr>
        <w:t>La conciencia de su identidad indígena deberá ser criterio fundamental para determinar a quiénes se aplican las disposiciones sobre pueblos indígenas.</w:t>
      </w:r>
    </w:p>
    <w:p w:rsidR="009625AF" w:rsidRPr="004A342C" w:rsidRDefault="009625AF" w:rsidP="00016BDB">
      <w:pPr>
        <w:spacing w:after="0" w:line="240" w:lineRule="auto"/>
        <w:jc w:val="both"/>
        <w:rPr>
          <w:rFonts w:ascii="Times New Roman" w:hAnsi="Times New Roman" w:cs="Times New Roman"/>
          <w:color w:val="000000"/>
          <w:sz w:val="24"/>
          <w:szCs w:val="24"/>
          <w:lang w:eastAsia="es-ES_tradnl"/>
        </w:rPr>
      </w:pPr>
    </w:p>
    <w:p w:rsidR="009625AF" w:rsidRPr="004A342C" w:rsidRDefault="009625AF" w:rsidP="00016BDB">
      <w:pPr>
        <w:spacing w:after="0" w:line="240" w:lineRule="auto"/>
        <w:jc w:val="both"/>
        <w:rPr>
          <w:rFonts w:ascii="Times New Roman" w:hAnsi="Times New Roman" w:cs="Times New Roman"/>
          <w:color w:val="000000"/>
          <w:sz w:val="24"/>
          <w:szCs w:val="24"/>
          <w:lang w:eastAsia="es-ES_tradnl"/>
        </w:rPr>
      </w:pPr>
      <w:r w:rsidRPr="004A342C">
        <w:rPr>
          <w:rFonts w:ascii="Times New Roman" w:hAnsi="Times New Roman" w:cs="Times New Roman"/>
          <w:b/>
          <w:bCs/>
          <w:color w:val="000000"/>
          <w:sz w:val="24"/>
          <w:szCs w:val="24"/>
          <w:lang w:eastAsia="es-ES_tradnl"/>
        </w:rPr>
        <w:t>Son comunidades integrantes de un pueblo indígena, aquellas que forman una unidad social, económica y cultural, asentadas en un territorio y que reconocen autoridades propias de acuerdo con sus sistemas normativos</w:t>
      </w:r>
      <w:r w:rsidRPr="004A342C">
        <w:rPr>
          <w:rFonts w:ascii="Times New Roman" w:hAnsi="Times New Roman" w:cs="Times New Roman"/>
          <w:color w:val="000000"/>
          <w:sz w:val="24"/>
          <w:szCs w:val="24"/>
          <w:lang w:eastAsia="es-ES_tradnl"/>
        </w:rPr>
        <w:t>.</w:t>
      </w:r>
    </w:p>
    <w:p w:rsidR="009625AF" w:rsidRPr="004A342C" w:rsidRDefault="009625AF" w:rsidP="00016BDB">
      <w:pPr>
        <w:spacing w:after="0" w:line="240" w:lineRule="auto"/>
        <w:jc w:val="both"/>
        <w:rPr>
          <w:rFonts w:ascii="Times New Roman" w:hAnsi="Times New Roman" w:cs="Times New Roman"/>
          <w:color w:val="000000"/>
          <w:sz w:val="24"/>
          <w:szCs w:val="24"/>
          <w:lang w:eastAsia="es-ES_tradnl"/>
        </w:rPr>
      </w:pPr>
    </w:p>
    <w:p w:rsidR="009625AF" w:rsidRPr="004A342C" w:rsidRDefault="009625AF" w:rsidP="00016BDB">
      <w:pPr>
        <w:spacing w:after="0" w:line="240" w:lineRule="auto"/>
        <w:jc w:val="both"/>
        <w:rPr>
          <w:rFonts w:ascii="Times New Roman" w:hAnsi="Times New Roman" w:cs="Times New Roman"/>
          <w:b/>
          <w:bCs/>
          <w:color w:val="000000"/>
          <w:sz w:val="24"/>
          <w:szCs w:val="24"/>
          <w:lang w:eastAsia="es-ES_tradnl"/>
        </w:rPr>
      </w:pPr>
      <w:r w:rsidRPr="004A342C">
        <w:rPr>
          <w:rFonts w:ascii="Times New Roman" w:hAnsi="Times New Roman" w:cs="Times New Roman"/>
          <w:b/>
          <w:bCs/>
          <w:color w:val="000000"/>
          <w:sz w:val="24"/>
          <w:szCs w:val="24"/>
          <w:lang w:eastAsia="es-ES_tradnl"/>
        </w:rPr>
        <w:t>El derecho de los pueblos indígenas a la libre determinación se ejercerá en el marco constitucional de autonomía que asegure la unidad nacional. Para el reconocimiento de los pueblos y comunidades indígenas se deben tomar en cuenta, además de los principios generales establecidos en los párrafos anteriores de este artículo, criterios etnolingüísticos, de asentamiento físico y de autoadscripción.</w:t>
      </w:r>
    </w:p>
    <w:p w:rsidR="009625AF" w:rsidRPr="004A342C" w:rsidRDefault="009625AF" w:rsidP="00016BDB">
      <w:pPr>
        <w:spacing w:after="0" w:line="240" w:lineRule="auto"/>
        <w:jc w:val="both"/>
        <w:rPr>
          <w:rFonts w:ascii="Times New Roman" w:hAnsi="Times New Roman" w:cs="Times New Roman"/>
          <w:color w:val="000000"/>
          <w:sz w:val="24"/>
          <w:szCs w:val="24"/>
          <w:lang w:eastAsia="es-ES_tradnl"/>
        </w:rPr>
      </w:pPr>
    </w:p>
    <w:p w:rsidR="009625AF" w:rsidRPr="004A342C" w:rsidRDefault="009625AF" w:rsidP="00016BDB">
      <w:pPr>
        <w:spacing w:after="0" w:line="240" w:lineRule="auto"/>
        <w:jc w:val="both"/>
        <w:rPr>
          <w:rFonts w:ascii="Times New Roman" w:hAnsi="Times New Roman" w:cs="Times New Roman"/>
          <w:b/>
          <w:bCs/>
          <w:color w:val="000000"/>
          <w:sz w:val="24"/>
          <w:szCs w:val="24"/>
          <w:lang w:eastAsia="es-ES_tradnl"/>
        </w:rPr>
      </w:pPr>
      <w:r w:rsidRPr="004A342C">
        <w:rPr>
          <w:rFonts w:ascii="Times New Roman" w:hAnsi="Times New Roman" w:cs="Times New Roman"/>
          <w:b/>
          <w:bCs/>
          <w:color w:val="000000"/>
          <w:sz w:val="24"/>
          <w:szCs w:val="24"/>
          <w:lang w:eastAsia="es-ES_tradnl"/>
        </w:rPr>
        <w:t>Se reconoce a los pueblos y comunidades indígenas como sujetos de derecho público con personalidad jurídica y patrimonio propio.</w:t>
      </w:r>
    </w:p>
    <w:p w:rsidR="009625AF" w:rsidRPr="004A342C" w:rsidRDefault="009625AF" w:rsidP="00016BDB">
      <w:pPr>
        <w:spacing w:after="0" w:line="240" w:lineRule="auto"/>
        <w:jc w:val="both"/>
        <w:rPr>
          <w:rFonts w:ascii="Times New Roman" w:hAnsi="Times New Roman" w:cs="Times New Roman"/>
          <w:color w:val="000000"/>
          <w:sz w:val="24"/>
          <w:szCs w:val="24"/>
          <w:lang w:eastAsia="es-ES_tradnl"/>
        </w:rPr>
      </w:pPr>
    </w:p>
    <w:p w:rsidR="009625AF" w:rsidRPr="004A342C" w:rsidRDefault="009625AF" w:rsidP="00016BDB">
      <w:pPr>
        <w:spacing w:after="0" w:line="240" w:lineRule="auto"/>
        <w:jc w:val="both"/>
        <w:rPr>
          <w:rFonts w:ascii="Times New Roman" w:hAnsi="Times New Roman" w:cs="Times New Roman"/>
          <w:color w:val="000000"/>
          <w:sz w:val="24"/>
          <w:szCs w:val="24"/>
          <w:lang w:eastAsia="es-ES_tradnl"/>
        </w:rPr>
      </w:pPr>
      <w:r w:rsidRPr="004A342C">
        <w:rPr>
          <w:rFonts w:ascii="Times New Roman" w:hAnsi="Times New Roman" w:cs="Times New Roman"/>
          <w:b/>
          <w:bCs/>
          <w:color w:val="000000"/>
          <w:sz w:val="24"/>
          <w:szCs w:val="24"/>
          <w:lang w:eastAsia="es-ES_tradnl"/>
        </w:rPr>
        <w:t xml:space="preserve">A. Conforme a la Constitución Política de los Estados Unidos Mexicanos y </w:t>
      </w:r>
      <w:r w:rsidRPr="004A342C">
        <w:rPr>
          <w:rFonts w:ascii="Times New Roman" w:hAnsi="Times New Roman" w:cs="Times New Roman"/>
          <w:color w:val="000000"/>
          <w:sz w:val="24"/>
          <w:szCs w:val="24"/>
          <w:lang w:eastAsia="es-ES_tradnl"/>
        </w:rPr>
        <w:t xml:space="preserve">esta Constitución </w:t>
      </w:r>
      <w:r w:rsidRPr="004A342C">
        <w:rPr>
          <w:rFonts w:ascii="Times New Roman" w:hAnsi="Times New Roman" w:cs="Times New Roman"/>
          <w:b/>
          <w:bCs/>
          <w:color w:val="000000"/>
          <w:sz w:val="24"/>
          <w:szCs w:val="24"/>
          <w:lang w:eastAsia="es-ES_tradnl"/>
        </w:rPr>
        <w:t xml:space="preserve">se </w:t>
      </w:r>
      <w:r w:rsidRPr="004A342C">
        <w:rPr>
          <w:rFonts w:ascii="Times New Roman" w:hAnsi="Times New Roman" w:cs="Times New Roman"/>
          <w:color w:val="000000"/>
          <w:sz w:val="24"/>
          <w:szCs w:val="24"/>
          <w:lang w:eastAsia="es-ES_tradnl"/>
        </w:rPr>
        <w:t>reconoce y garantiza el derecho de los pueblos y las comunidades indígenas a la libre determinación y, en consecuencia, a la autonomía para:</w:t>
      </w:r>
    </w:p>
    <w:p w:rsidR="009625AF" w:rsidRPr="004A342C" w:rsidRDefault="009625AF" w:rsidP="00016BDB">
      <w:pPr>
        <w:spacing w:after="0" w:line="240" w:lineRule="auto"/>
        <w:jc w:val="both"/>
        <w:rPr>
          <w:rFonts w:ascii="Times New Roman" w:hAnsi="Times New Roman" w:cs="Times New Roman"/>
          <w:color w:val="000000"/>
          <w:sz w:val="24"/>
          <w:szCs w:val="24"/>
          <w:lang w:eastAsia="es-ES_tradnl"/>
        </w:rPr>
      </w:pPr>
    </w:p>
    <w:p w:rsidR="009625AF" w:rsidRPr="004A342C" w:rsidRDefault="009625AF" w:rsidP="00016BDB">
      <w:pPr>
        <w:spacing w:after="0" w:line="240" w:lineRule="auto"/>
        <w:jc w:val="both"/>
        <w:rPr>
          <w:rFonts w:ascii="Times New Roman" w:hAnsi="Times New Roman" w:cs="Times New Roman"/>
          <w:b/>
          <w:bCs/>
          <w:color w:val="000000"/>
          <w:sz w:val="24"/>
          <w:szCs w:val="24"/>
          <w:lang w:eastAsia="es-ES_tradnl"/>
        </w:rPr>
      </w:pPr>
      <w:r w:rsidRPr="004A342C">
        <w:rPr>
          <w:rFonts w:ascii="Times New Roman" w:hAnsi="Times New Roman" w:cs="Times New Roman"/>
          <w:b/>
          <w:bCs/>
          <w:color w:val="000000"/>
          <w:sz w:val="24"/>
          <w:szCs w:val="24"/>
          <w:lang w:eastAsia="es-ES_tradnl"/>
        </w:rPr>
        <w:t>I. Decidir, conforme a sus sistemas normativos y de acuerdo con las leyes aplicables, sus formas internas de gobierno, de convivencia y de organización social, económica, política y cultural;</w:t>
      </w:r>
    </w:p>
    <w:p w:rsidR="009625AF" w:rsidRPr="004A342C" w:rsidRDefault="009625AF" w:rsidP="00016BDB">
      <w:pPr>
        <w:spacing w:after="0" w:line="240" w:lineRule="auto"/>
        <w:jc w:val="both"/>
        <w:rPr>
          <w:rFonts w:ascii="Times New Roman" w:hAnsi="Times New Roman" w:cs="Times New Roman"/>
          <w:b/>
          <w:bCs/>
          <w:color w:val="000000"/>
          <w:sz w:val="24"/>
          <w:szCs w:val="24"/>
          <w:lang w:eastAsia="es-ES_tradnl"/>
        </w:rPr>
      </w:pPr>
    </w:p>
    <w:p w:rsidR="009625AF" w:rsidRPr="004A342C" w:rsidRDefault="009625AF" w:rsidP="00016BDB">
      <w:pPr>
        <w:spacing w:after="0" w:line="240" w:lineRule="auto"/>
        <w:jc w:val="both"/>
        <w:rPr>
          <w:rFonts w:ascii="Times New Roman" w:hAnsi="Times New Roman" w:cs="Times New Roman"/>
          <w:b/>
          <w:bCs/>
          <w:color w:val="000000"/>
          <w:sz w:val="24"/>
          <w:szCs w:val="24"/>
          <w:lang w:eastAsia="es-ES_tradnl"/>
        </w:rPr>
      </w:pPr>
      <w:r w:rsidRPr="004A342C">
        <w:rPr>
          <w:rFonts w:ascii="Times New Roman" w:hAnsi="Times New Roman" w:cs="Times New Roman"/>
          <w:b/>
          <w:bCs/>
          <w:color w:val="000000"/>
          <w:sz w:val="24"/>
          <w:szCs w:val="24"/>
          <w:lang w:eastAsia="es-ES_tradnl"/>
        </w:rPr>
        <w:t>II. Aplicar y desarrollar sus propios sistemas normativos en la regulación y solución de sus conflictos internos, sujetándose a los principios generales de la Constitución Política de los Estados Unidos Mexicanos y de esta Constitución, respetando los derechos humanos y sus garantías individuales, así como, de manera relevante, la dignidad e integridad de las mujeres. La ley establecerá los casos y procedimientos de validación por los jueces o tribunales correspondientes.</w:t>
      </w:r>
    </w:p>
    <w:p w:rsidR="009625AF" w:rsidRPr="004A342C" w:rsidRDefault="009625AF" w:rsidP="00016BDB">
      <w:pPr>
        <w:spacing w:after="0" w:line="240" w:lineRule="auto"/>
        <w:jc w:val="both"/>
        <w:rPr>
          <w:rFonts w:ascii="Times New Roman" w:hAnsi="Times New Roman" w:cs="Times New Roman"/>
          <w:b/>
          <w:bCs/>
          <w:color w:val="000000"/>
          <w:sz w:val="24"/>
          <w:szCs w:val="24"/>
          <w:lang w:eastAsia="es-ES_tradnl"/>
        </w:rPr>
      </w:pPr>
    </w:p>
    <w:p w:rsidR="009625AF" w:rsidRPr="004A342C" w:rsidRDefault="009625AF" w:rsidP="00016BDB">
      <w:pPr>
        <w:spacing w:after="0" w:line="240" w:lineRule="auto"/>
        <w:jc w:val="both"/>
        <w:rPr>
          <w:rFonts w:ascii="Times New Roman" w:hAnsi="Times New Roman" w:cs="Times New Roman"/>
          <w:b/>
          <w:bCs/>
          <w:color w:val="000000"/>
          <w:sz w:val="24"/>
          <w:szCs w:val="24"/>
          <w:lang w:eastAsia="es-ES_tradnl"/>
        </w:rPr>
      </w:pPr>
      <w:r w:rsidRPr="004A342C">
        <w:rPr>
          <w:rFonts w:ascii="Times New Roman" w:hAnsi="Times New Roman" w:cs="Times New Roman"/>
          <w:b/>
          <w:bCs/>
          <w:color w:val="000000"/>
          <w:sz w:val="24"/>
          <w:szCs w:val="24"/>
          <w:lang w:eastAsia="es-ES_tradnl"/>
        </w:rPr>
        <w:t>La jurisdicción indígena se ejercerá por las autoridades comunitarias de acuerdo con los sistemas normativos de los pueblos y comunidades indígenas, en los términos de la Constitución Federal, de esta Constitución y las leyes aplicables;</w:t>
      </w:r>
    </w:p>
    <w:p w:rsidR="009625AF" w:rsidRPr="004A342C" w:rsidRDefault="009625AF" w:rsidP="00016BDB">
      <w:pPr>
        <w:spacing w:after="0" w:line="240" w:lineRule="auto"/>
        <w:jc w:val="both"/>
        <w:rPr>
          <w:rFonts w:ascii="Times New Roman" w:hAnsi="Times New Roman" w:cs="Times New Roman"/>
          <w:b/>
          <w:bCs/>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III</w:t>
      </w:r>
      <w:r w:rsidRPr="004A342C">
        <w:rPr>
          <w:rFonts w:ascii="Times New Roman" w:eastAsia="Times New Roman" w:hAnsi="Times New Roman" w:cs="Times New Roman"/>
          <w:b/>
          <w:color w:val="000000"/>
          <w:sz w:val="24"/>
          <w:szCs w:val="24"/>
          <w:lang w:eastAsia="es-ES_tradnl"/>
        </w:rPr>
        <w:t>.</w:t>
      </w:r>
      <w:r w:rsidRPr="004A342C">
        <w:rPr>
          <w:rFonts w:ascii="Times New Roman" w:eastAsia="Times New Roman" w:hAnsi="Times New Roman" w:cs="Times New Roman"/>
          <w:color w:val="000000"/>
          <w:sz w:val="24"/>
          <w:szCs w:val="24"/>
          <w:lang w:eastAsia="es-ES_tradnl"/>
        </w:rPr>
        <w:t xml:space="preserve"> Los pueblos y comunidades indígenas podrán elegir, de acuerdo con sus </w:t>
      </w:r>
      <w:r w:rsidRPr="004A342C">
        <w:rPr>
          <w:rFonts w:ascii="Times New Roman" w:eastAsia="Times New Roman" w:hAnsi="Times New Roman" w:cs="Times New Roman"/>
          <w:b/>
          <w:bCs/>
          <w:color w:val="000000"/>
          <w:sz w:val="24"/>
          <w:szCs w:val="24"/>
          <w:lang w:eastAsia="es-ES_tradnl"/>
        </w:rPr>
        <w:t>sistemas normativos</w:t>
      </w:r>
      <w:r w:rsidRPr="004A342C">
        <w:rPr>
          <w:rFonts w:ascii="Times New Roman" w:eastAsia="Times New Roman" w:hAnsi="Times New Roman" w:cs="Times New Roman"/>
          <w:color w:val="000000"/>
          <w:sz w:val="24"/>
          <w:szCs w:val="24"/>
          <w:lang w:eastAsia="es-ES_tradnl"/>
        </w:rPr>
        <w:t xml:space="preserve">, procedimientos y prácticas tradicionales, a sus autoridades o sus representantes para el ejercicio de sus formas propias de gobierno interno, garantizando que las mujeres y los hombres indígenas disfruten y ejerzan su derecho de votar y ser votados en condiciones de igualdad; así como a acceder y desempeñar los cargos públicos y de elección popular para los que hayan sido electos o designados, en un marco que respete el pacto federal y la soberanía estatal. En ningún caso </w:t>
      </w:r>
      <w:r w:rsidRPr="004A342C">
        <w:rPr>
          <w:rFonts w:ascii="Times New Roman" w:eastAsia="Times New Roman" w:hAnsi="Times New Roman" w:cs="Times New Roman"/>
          <w:b/>
          <w:bCs/>
          <w:color w:val="000000"/>
          <w:sz w:val="24"/>
          <w:szCs w:val="24"/>
          <w:lang w:eastAsia="es-ES_tradnl"/>
        </w:rPr>
        <w:t>sus sistemas normativos o</w:t>
      </w:r>
      <w:r w:rsidRPr="004A342C">
        <w:rPr>
          <w:rFonts w:ascii="Times New Roman" w:eastAsia="Times New Roman" w:hAnsi="Times New Roman" w:cs="Times New Roman"/>
          <w:color w:val="000000"/>
          <w:sz w:val="24"/>
          <w:szCs w:val="24"/>
          <w:lang w:eastAsia="es-ES_tradnl"/>
        </w:rPr>
        <w:t xml:space="preserve"> las practicas comunitarias podrán limitar los derechos político electorales de</w:t>
      </w:r>
      <w:r w:rsidRPr="004A342C">
        <w:rPr>
          <w:rFonts w:ascii="Times New Roman" w:eastAsia="Times New Roman" w:hAnsi="Times New Roman" w:cs="Times New Roman"/>
          <w:b/>
          <w:bCs/>
          <w:color w:val="000000"/>
          <w:sz w:val="24"/>
          <w:szCs w:val="24"/>
          <w:lang w:eastAsia="es-ES_tradnl"/>
        </w:rPr>
        <w:t xml:space="preserve"> la ciudadanía</w:t>
      </w:r>
      <w:r w:rsidRPr="004A342C">
        <w:rPr>
          <w:rFonts w:ascii="Times New Roman" w:eastAsia="Times New Roman" w:hAnsi="Times New Roman" w:cs="Times New Roman"/>
          <w:color w:val="000000"/>
          <w:sz w:val="24"/>
          <w:szCs w:val="24"/>
          <w:lang w:eastAsia="es-ES_tradnl"/>
        </w:rPr>
        <w:t xml:space="preserve"> en la elección de sus autoridades municipales;</w:t>
      </w:r>
    </w:p>
    <w:p w:rsidR="009625AF" w:rsidRPr="004A342C" w:rsidRDefault="009625AF" w:rsidP="00016BDB">
      <w:pPr>
        <w:spacing w:after="0" w:line="240" w:lineRule="auto"/>
        <w:jc w:val="both"/>
        <w:rPr>
          <w:rFonts w:ascii="Times New Roman" w:eastAsia="Times New Roman" w:hAnsi="Times New Roman" w:cs="Times New Roman"/>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IV. Preservar, proteger y desarrollar su patrimonio cultural, material e inmaterial, que comprende todos los elementos que constituyen su cultura e identidad. Se reconoce la propiedad intelectual colectiva respecto de dicho patrimonio, en los términos que dispongan las leyes;</w:t>
      </w:r>
    </w:p>
    <w:p w:rsidR="009625AF" w:rsidRPr="004A342C" w:rsidRDefault="009625AF" w:rsidP="00016BDB">
      <w:pPr>
        <w:spacing w:after="0" w:line="240" w:lineRule="auto"/>
        <w:jc w:val="both"/>
        <w:rPr>
          <w:rFonts w:ascii="Times New Roman" w:eastAsia="Times New Roman" w:hAnsi="Times New Roman" w:cs="Times New Roman"/>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V. Promover el uso, desarrollo, preservación, estudio y difusión de las lenguas indígenas como un elemento constitutivo de la diversidad cultural de la Nación y el Estado, así como una política lingüística multilingüe que permita su uso en los espacios públicos y en los privados que correspondan;</w:t>
      </w:r>
    </w:p>
    <w:p w:rsidR="009625AF" w:rsidRPr="004A342C" w:rsidRDefault="009625AF" w:rsidP="00016BDB">
      <w:pPr>
        <w:spacing w:after="0" w:line="240" w:lineRule="auto"/>
        <w:jc w:val="both"/>
        <w:rPr>
          <w:rFonts w:ascii="Times New Roman" w:eastAsia="Times New Roman" w:hAnsi="Times New Roman" w:cs="Times New Roman"/>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VI. Participar, en términos del artículo 5o. de esta Constitución, en la construcción de los modelos educativos para reconocer la composición pluricultural del Estado con base en sus culturas, lenguas y métodos de enseñanza y aprendizaje;</w:t>
      </w:r>
    </w:p>
    <w:p w:rsidR="009625AF" w:rsidRPr="004A342C" w:rsidRDefault="009625AF" w:rsidP="00016BDB">
      <w:pPr>
        <w:spacing w:after="0" w:line="240" w:lineRule="auto"/>
        <w:jc w:val="both"/>
        <w:rPr>
          <w:rFonts w:ascii="Times New Roman" w:eastAsia="Times New Roman" w:hAnsi="Times New Roman" w:cs="Times New Roman"/>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VII. Desarrollar, practicar, fortalecer y promover la medicina tradicional, así como la partería para la atención del embarazo, parto y puerperio. Se reconoce a las personas que las ejercen, incluidos sus saberes y prácticas de salud;</w:t>
      </w:r>
    </w:p>
    <w:p w:rsidR="009625AF" w:rsidRPr="004A342C" w:rsidRDefault="009625AF" w:rsidP="00016BDB">
      <w:pPr>
        <w:spacing w:after="0" w:line="240" w:lineRule="auto"/>
        <w:jc w:val="both"/>
        <w:rPr>
          <w:rFonts w:ascii="Times New Roman" w:eastAsia="Times New Roman" w:hAnsi="Times New Roman" w:cs="Times New Roman"/>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VIII. Conservar y mejorar el hábitat, y preservar la bioculturalidad y la integridad de sus tierras, incluidos sus lugares sagrados declarados por la autoridad competente, de conformidad con las disposiciones jurídicas aplicables en la materia;</w:t>
      </w:r>
    </w:p>
    <w:p w:rsidR="009625AF" w:rsidRPr="004A342C" w:rsidRDefault="009625AF" w:rsidP="00016BDB">
      <w:pPr>
        <w:spacing w:after="0" w:line="240" w:lineRule="auto"/>
        <w:jc w:val="both"/>
        <w:rPr>
          <w:rFonts w:ascii="Times New Roman" w:eastAsia="Times New Roman" w:hAnsi="Times New Roman" w:cs="Times New Roman"/>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IX. Acceder, con respeto a las formas y modalidades de propiedad y tenencia de la tierra establecidos en la Constitución Federal, en esta Constitución y en las leyes de la materia, así como a los derechos adquiridos por terceros o por integrantes de la comunidad, al uso y disfrute preferente de los recursos naturales de los lugares que habitan y ocupan las comunidades, salvo aquellos que corresponden a las áreas estratégicas, en términos de lo dispuesto en dichos ordenamientos. Para estos efectos las comunidades podrán asociarse en términos de ley;</w:t>
      </w:r>
    </w:p>
    <w:p w:rsidR="009625AF" w:rsidRPr="004A342C" w:rsidRDefault="009625AF" w:rsidP="00016BDB">
      <w:pPr>
        <w:spacing w:after="0" w:line="240" w:lineRule="auto"/>
        <w:jc w:val="both"/>
        <w:rPr>
          <w:rFonts w:ascii="Times New Roman" w:eastAsia="Times New Roman" w:hAnsi="Times New Roman" w:cs="Times New Roman"/>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color w:val="000000"/>
          <w:sz w:val="24"/>
          <w:szCs w:val="24"/>
          <w:lang w:eastAsia="es-ES_tradnl"/>
        </w:rPr>
      </w:pPr>
      <w:r w:rsidRPr="004A342C">
        <w:rPr>
          <w:rFonts w:ascii="Times New Roman" w:eastAsia="Times New Roman" w:hAnsi="Times New Roman" w:cs="Times New Roman"/>
          <w:b/>
          <w:bCs/>
          <w:sz w:val="24"/>
          <w:szCs w:val="24"/>
          <w:lang w:eastAsia="es-ES_tradnl"/>
        </w:rPr>
        <w:t>X</w:t>
      </w:r>
      <w:r w:rsidRPr="004A342C">
        <w:rPr>
          <w:rFonts w:ascii="Times New Roman" w:eastAsia="Times New Roman" w:hAnsi="Times New Roman" w:cs="Times New Roman"/>
          <w:sz w:val="24"/>
          <w:szCs w:val="24"/>
          <w:lang w:eastAsia="es-ES_tradnl"/>
        </w:rPr>
        <w:t xml:space="preserve">. Elegir, en los municipios con población indígena, representantes </w:t>
      </w:r>
      <w:r w:rsidRPr="004A342C">
        <w:rPr>
          <w:rFonts w:ascii="Times New Roman" w:eastAsia="Times New Roman" w:hAnsi="Times New Roman" w:cs="Times New Roman"/>
          <w:b/>
          <w:sz w:val="24"/>
          <w:szCs w:val="24"/>
          <w:lang w:eastAsia="es-ES_tradnl"/>
        </w:rPr>
        <w:t>en</w:t>
      </w:r>
      <w:r w:rsidRPr="004A342C">
        <w:rPr>
          <w:rFonts w:ascii="Times New Roman" w:eastAsia="Times New Roman" w:hAnsi="Times New Roman" w:cs="Times New Roman"/>
          <w:sz w:val="24"/>
          <w:szCs w:val="24"/>
          <w:lang w:eastAsia="es-ES_tradnl"/>
        </w:rPr>
        <w:t xml:space="preserve"> los Ayuntamientos, </w:t>
      </w:r>
      <w:r w:rsidRPr="004A342C">
        <w:rPr>
          <w:rFonts w:ascii="Times New Roman" w:eastAsia="Times New Roman" w:hAnsi="Times New Roman" w:cs="Times New Roman"/>
          <w:color w:val="000000"/>
          <w:sz w:val="24"/>
          <w:szCs w:val="24"/>
          <w:lang w:eastAsia="es-ES_tradnl"/>
        </w:rPr>
        <w:t xml:space="preserve">observando el principio de paridad de género </w:t>
      </w:r>
      <w:r w:rsidRPr="004A342C">
        <w:rPr>
          <w:rFonts w:ascii="Times New Roman" w:eastAsia="Times New Roman" w:hAnsi="Times New Roman" w:cs="Times New Roman"/>
          <w:b/>
          <w:bCs/>
          <w:color w:val="000000"/>
          <w:sz w:val="24"/>
          <w:szCs w:val="24"/>
          <w:lang w:eastAsia="es-ES_tradnl"/>
        </w:rPr>
        <w:t>y pluriculturalidad</w:t>
      </w:r>
      <w:r w:rsidRPr="004A342C">
        <w:rPr>
          <w:rFonts w:ascii="Times New Roman" w:eastAsia="Times New Roman" w:hAnsi="Times New Roman" w:cs="Times New Roman"/>
          <w:color w:val="000000"/>
          <w:sz w:val="24"/>
          <w:szCs w:val="24"/>
          <w:lang w:eastAsia="es-ES_tradnl"/>
        </w:rPr>
        <w:t>, con el propósito de fortalecer su participación y representación política, de conformidad con sus tradiciones y normas internas, respetando los derechos humanos y sus garantías individuales, así como, de manera relevante, la dignidad e integridad de las mujeres;</w:t>
      </w:r>
    </w:p>
    <w:p w:rsidR="009625AF" w:rsidRPr="004A342C" w:rsidRDefault="009625AF" w:rsidP="00016BDB">
      <w:pPr>
        <w:spacing w:after="0" w:line="240" w:lineRule="auto"/>
        <w:jc w:val="both"/>
        <w:rPr>
          <w:rFonts w:ascii="Times New Roman" w:eastAsia="Times New Roman" w:hAnsi="Times New Roman" w:cs="Times New Roman"/>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 xml:space="preserve">XI. Acceder plenamente a la jurisdicción del Estado, para ello, en todos los juicios y procedimientos en que sean parte, individual o colectivamente, se deberán tomar en cuenta </w:t>
      </w:r>
      <w:r w:rsidRPr="004A342C">
        <w:rPr>
          <w:rFonts w:ascii="Times New Roman" w:eastAsia="Times New Roman" w:hAnsi="Times New Roman" w:cs="Times New Roman"/>
          <w:b/>
          <w:bCs/>
          <w:color w:val="000000"/>
          <w:sz w:val="24"/>
          <w:szCs w:val="24"/>
          <w:lang w:eastAsia="es-ES_tradnl"/>
        </w:rPr>
        <w:lastRenderedPageBreak/>
        <w:t>sus sistemas normativos y especificidades culturales con respeto a los preceptos de la Constitución Política de los Estados Unidos Mexicanos y de esta Constitución.</w:t>
      </w:r>
    </w:p>
    <w:p w:rsidR="009625AF" w:rsidRPr="004A342C" w:rsidRDefault="009625AF" w:rsidP="00016BDB">
      <w:pPr>
        <w:spacing w:after="0" w:line="240" w:lineRule="auto"/>
        <w:jc w:val="both"/>
        <w:rPr>
          <w:rFonts w:ascii="Times New Roman" w:eastAsia="Times New Roman" w:hAnsi="Times New Roman" w:cs="Times New Roman"/>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Las personas indígenas tienen, en todo tiempo, el derecho a ser asistidas y asesoradas por personas intérpretes, traductoras, defensoras y peritas especializadas en derechos indígenas, pluralismo jurídico, perspectiva de género, y diversidad cultural y lingüística;</w:t>
      </w:r>
    </w:p>
    <w:p w:rsidR="009625AF" w:rsidRPr="004A342C" w:rsidRDefault="009625AF" w:rsidP="00016BDB">
      <w:pPr>
        <w:spacing w:after="0" w:line="240" w:lineRule="auto"/>
        <w:jc w:val="both"/>
        <w:rPr>
          <w:rFonts w:ascii="Times New Roman" w:eastAsia="Times New Roman" w:hAnsi="Times New Roman" w:cs="Times New Roman"/>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XII. Ejercer su derecho al desarrollo integral con base en sus formas de organización económica, social y cultural, con respeto a la integridad del medio ambiente y recursos naturales en términos de las disposiciones jurídicas aplicables, y</w:t>
      </w:r>
    </w:p>
    <w:p w:rsidR="009625AF" w:rsidRPr="004A342C" w:rsidRDefault="009625AF" w:rsidP="00016BDB">
      <w:pPr>
        <w:spacing w:after="0" w:line="240" w:lineRule="auto"/>
        <w:jc w:val="both"/>
        <w:rPr>
          <w:rFonts w:ascii="Times New Roman" w:eastAsia="Times New Roman" w:hAnsi="Times New Roman" w:cs="Times New Roman"/>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XIII. Ser consultados sobre las medidas legislativas o administrativas que se pretendan adoptar, cuando estas puedan causar afectaciones o impactos significativos en su vida o entorno, con la finalidad de obtener su consentimiento o, en su caso, llegar a un acuerdo sobre tales medidas.</w:t>
      </w:r>
    </w:p>
    <w:p w:rsidR="009625AF" w:rsidRPr="004A342C" w:rsidRDefault="009625AF" w:rsidP="00016BDB">
      <w:pPr>
        <w:spacing w:after="0" w:line="240" w:lineRule="auto"/>
        <w:jc w:val="both"/>
        <w:rPr>
          <w:rFonts w:ascii="Times New Roman" w:eastAsia="Times New Roman" w:hAnsi="Times New Roman" w:cs="Times New Roman"/>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Las consultas indígenas se realizarán de conformidad con principios y normas que garanticen el respeto y el ejercicio efectivo de los derechos sustantivos de los pueblos indígenas reconocidos en esta Constitución.</w:t>
      </w:r>
    </w:p>
    <w:p w:rsidR="009625AF" w:rsidRPr="004A342C" w:rsidRDefault="009625AF" w:rsidP="00016BDB">
      <w:pPr>
        <w:spacing w:after="0" w:line="240" w:lineRule="auto"/>
        <w:jc w:val="both"/>
        <w:rPr>
          <w:rFonts w:ascii="Times New Roman" w:eastAsia="Times New Roman" w:hAnsi="Times New Roman" w:cs="Times New Roman"/>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Cuando la medida administrativa que se pretenda adoptar beneficie a un particular, el costo de la consulta debe ser cubierto por éste.</w:t>
      </w:r>
    </w:p>
    <w:p w:rsidR="009625AF" w:rsidRPr="004A342C" w:rsidRDefault="009625AF" w:rsidP="00016BDB">
      <w:pPr>
        <w:spacing w:after="0" w:line="240" w:lineRule="auto"/>
        <w:jc w:val="both"/>
        <w:rPr>
          <w:rFonts w:ascii="Times New Roman" w:eastAsia="Times New Roman" w:hAnsi="Times New Roman" w:cs="Times New Roman"/>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La persona física o jurídica colectiva que obtenga un lucro por las medidas administrativas objeto de consulta debe otorgar a los pueblos y comunidades indígenas un beneficio justo y equitativo, en los términos que establezcan las leyes aplicables.</w:t>
      </w:r>
    </w:p>
    <w:p w:rsidR="009625AF" w:rsidRPr="004A342C" w:rsidRDefault="009625AF" w:rsidP="00016BDB">
      <w:pPr>
        <w:spacing w:after="0" w:line="240" w:lineRule="auto"/>
        <w:jc w:val="both"/>
        <w:rPr>
          <w:rFonts w:ascii="Times New Roman" w:eastAsia="Times New Roman" w:hAnsi="Times New Roman" w:cs="Times New Roman"/>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Los pueblos y comunidades indígenas son los únicos legitimados para impugnar, por las vías jurisdiccionales establecidas, el incumplimiento del derecho reconocido en esta fracción. La ley de la materia regulará los términos, condiciones y procedimientos para llevar a cabo la impugnación.</w:t>
      </w:r>
    </w:p>
    <w:p w:rsidR="009625AF" w:rsidRPr="004A342C" w:rsidRDefault="009625AF" w:rsidP="00016BDB">
      <w:pPr>
        <w:spacing w:after="0" w:line="240" w:lineRule="auto"/>
        <w:jc w:val="both"/>
        <w:rPr>
          <w:rFonts w:ascii="Times New Roman" w:eastAsia="Times New Roman" w:hAnsi="Times New Roman" w:cs="Times New Roman"/>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B. El Estado y los municipios deberán establecer las instituciones y determinar las políticas públicas que garanticen el ejercicio efectivo de los derechos de los pueblos indígenas y su desarrollo integral, intercultural y sostenible, las cuales deben ser diseñadas y operadas conjuntamente con ellos.</w:t>
      </w:r>
    </w:p>
    <w:p w:rsidR="009625AF" w:rsidRPr="004A342C" w:rsidRDefault="009625AF" w:rsidP="00016BDB">
      <w:pPr>
        <w:spacing w:after="0" w:line="240" w:lineRule="auto"/>
        <w:jc w:val="both"/>
        <w:rPr>
          <w:rFonts w:ascii="Times New Roman" w:eastAsia="Times New Roman" w:hAnsi="Times New Roman" w:cs="Times New Roman"/>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Para tal efecto, las autoridades tienen la obligación de:</w:t>
      </w:r>
    </w:p>
    <w:p w:rsidR="009625AF" w:rsidRPr="004A342C" w:rsidRDefault="009625AF" w:rsidP="00016BDB">
      <w:pPr>
        <w:spacing w:after="0" w:line="240" w:lineRule="auto"/>
        <w:jc w:val="both"/>
        <w:rPr>
          <w:rFonts w:ascii="Times New Roman" w:eastAsia="Times New Roman" w:hAnsi="Times New Roman" w:cs="Times New Roman"/>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 xml:space="preserve">I. Impulsar el desarrollo comunitario y regional de los pueblos y comunidades indígenas, para mejorar sus condiciones de vida y bienestar común, mediante planes de desarrollo que fortalezcan sus economías y fomenten la agroecología, los cultivos tradicionales, </w:t>
      </w:r>
      <w:r w:rsidRPr="004A342C">
        <w:rPr>
          <w:rFonts w:ascii="Times New Roman" w:eastAsia="Times New Roman" w:hAnsi="Times New Roman" w:cs="Times New Roman"/>
          <w:b/>
          <w:bCs/>
          <w:sz w:val="24"/>
          <w:szCs w:val="24"/>
          <w:lang w:eastAsia="es-ES_tradnl"/>
        </w:rPr>
        <w:t xml:space="preserve">en especial el sistema milpa, las semillas nativas, los recursos agroalimentarios y el </w:t>
      </w:r>
      <w:r w:rsidRPr="004A342C">
        <w:rPr>
          <w:rFonts w:ascii="Times New Roman" w:eastAsia="Times New Roman" w:hAnsi="Times New Roman" w:cs="Times New Roman"/>
          <w:b/>
          <w:bCs/>
          <w:color w:val="000000"/>
          <w:sz w:val="24"/>
          <w:szCs w:val="24"/>
          <w:lang w:eastAsia="es-ES_tradnl"/>
        </w:rPr>
        <w:t>óptimo uso de la tierra, libres del uso de sustancias peligrosas y productos químicos tóxicos.</w:t>
      </w: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La ley establecerá los mecanismos que faciliten la organización y desarrollo de las economías de los pueblos y comunidades indígenas, y reconocerá el trabajo comunitario como parte de su organización social y cultural;</w:t>
      </w: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II. Determinar, mediante normas y criterios compensatorios, equitativos, justos y proporcionales, asignaciones presupuestales para los pueblos y comunidades indígenas, que serán administradas directamente por estos;</w:t>
      </w: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III. Adoptar las medidas necesarias para reconocer y proteger el patrimonio cultural, la propiedad intelectual colectiva, los conocimientos y las expresiones culturales tradicionales de los pueblos y comunidades indígenas, en los términos que establezca la ley;</w:t>
      </w: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IV. Garantizar y fortalecer la educación indígena intercultural y plurilingüe, mediante:</w:t>
      </w: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a) La alfabetización y la educación en todos los niveles, gratuita, integral y con pertinencia cultural y lingüística;</w:t>
      </w: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b) La formación de profesionales indígenas y la implementación de la educación comunitaria;</w:t>
      </w: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c) El establecimiento de un sistema de becas para las personas indígenas que cursen cualquier nivel educativo;</w:t>
      </w: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d) La promoción de programas educativos bilingües, en concordancia con los métodos de enseñanza y aprendizaje de los pueblos y comunidades indígenas, y</w:t>
      </w: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e) La definición y desarrollo de programas educativos que reconozcan e impulsen la herencia cultural de los pueblos y comunidades indígenas y su importancia para la Nación y el Estado; así como, la promoción de una relación intercultural, de no discriminación y libre de racismo;</w:t>
      </w: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V. Asegurar el acceso efectivo a los servicios de salud mediante la ampliación de la cobertura del sistema estatal con perspectiva intercultural, así como reconocer las prácticas de la medicina tradicional;</w:t>
      </w: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VI. Garantizar el derecho a la alimentación nutritiva, suficiente y de calidad con pertinencia cultural, en especial para la población infantil;</w:t>
      </w: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VII. Mejorar las condiciones de vida de los pueblos y comunidades indígenas y de sus espacios para la convivencia y recreación, mediante acciones que garanticen el acceso al financiamiento para la construcción y mejoramiento de vivienda, así como ampliar la cobertura de los servicios sociales básicos, en armonía con su entorno natural y cultural, sus conocimientos y tecnologías tradicionales;</w:t>
      </w: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VIII. Garantizar la participación efectiva de las mujeres indígenas, en condiciones de igualdad, en los procesos de desarrollo integral de los pueblos y comunidades indígenas; su acceso a la educación, así como a la propiedad y posesión de la tierra; su participación en la toma de decisiones de carácter público, y la promoción y respeto de sus derechos humanos;</w:t>
      </w: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 xml:space="preserve">IX. En el ámbito de su competencia, garantizar y extender la red de comunicaciones que permita la articulación de los pueblos y comunidades indígenas, mediante la construcción y ampliación de vías de comunicación y caminos artesanales, así como coordinarse con las </w:t>
      </w:r>
      <w:r w:rsidRPr="004A342C">
        <w:rPr>
          <w:rFonts w:ascii="Times New Roman" w:eastAsia="Times New Roman" w:hAnsi="Times New Roman" w:cs="Times New Roman"/>
          <w:b/>
          <w:bCs/>
          <w:color w:val="000000"/>
          <w:sz w:val="24"/>
          <w:szCs w:val="24"/>
          <w:lang w:eastAsia="es-ES_tradnl"/>
        </w:rPr>
        <w:lastRenderedPageBreak/>
        <w:t>autoridades respectivas respecto de las materias de radiodifusión, telecomunicación e Internet de banda ancha;</w:t>
      </w: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X. Coordinarse con las autoridades competentes, para garantizar las condiciones para que los pueblos y comunidades indígenas puedan adquirir, operar, promover, desarrollar y administrar sus medios de comunicación, telecomunicaciones y nuevas tecnologías de la información, garantizando espacios óptimos del espectro radioeléctrico y de las redes e infraestructura, haciendo uso de sus lenguas y otros elementos culturales;</w:t>
      </w: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XI. Adoptar medidas para que los pueblos y comunidades indígenas accedan a los medios de comunicación e información en condiciones de dignidad, equidad e interculturalidad, sin discriminación alguna para que reflejen la diversidad cultural indígena;</w:t>
      </w: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XII. Apoyar las actividades productivas y el desarrollo sustentable de las comunidades indígenas mediante acciones que permitan alcanzar la suficiencia de sus ingresos económicos, la creación de empleos, la incorporación de tecnologías y sus sistemas tradicionales de producción, para incrementar su propia capacidad productiva, así como para asegurar el acceso equitativo a los sistemas de abasto y comercialización;</w:t>
      </w: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XIII. En el ámbito de su competencia y en coordinación con las autoridades de la materia, establecer políticas públicas para proteger a las comunidades y personas indígenas migrantes, tanto en el territorio estatal como en el extranjero, en especial, mediante acciones destinadas a:</w:t>
      </w: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a) Reconocer las formas organizativas de las comunidades indígenas residentes y de las personas indígenas migrantes en sus contextos de destino en el territorio nacional y estatal;</w:t>
      </w: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b) Garantizar los derechos laborales de las personas jornaleras agrícolas, trabajadoras del hogar y con discapacidad;</w:t>
      </w: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c) Mejorar las condiciones de salud de las mujeres, así como apoyar con programas especiales de educación y nutrición a niñas, niños, adolescentes y jóvenes de familias migrantes;</w:t>
      </w: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d) Velar permanentemente por el respeto de sus derechos humanos, y</w:t>
      </w: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e) Promover, con pleno respeto a su identidad, la difusión de sus culturas y la inclusión social en los lugares de destino que propicien acciones de fortalecimiento del vínculo familiar y comunitario;</w:t>
      </w: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XIV. Consultar a los pueblos indígenas en la elaboración del Plan de Desarrollo del Estado de México y de los planes municipales y, en su caso, incorporar las recomendaciones y propuestas que realicen, y</w:t>
      </w: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XV. Celebrar consultas y cooperar de buena fe con los pueblos y comunidades indígenas, por medio de sus instituciones representativas, antes de adoptar y aplicar medidas legislativas o administrativas que puedan causar afectaciones o impactos significativos en su vida o entorno, en los términos de la fracción XIII del Apartado A del presente artículo.</w:t>
      </w: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lastRenderedPageBreak/>
        <w:t>El Congreso del Estado y los ayuntamientos, en el ámbito de sus respectivas competencias, deberán establecer las partidas específicas en los presupuestos de egresos que aprueben, así como las formas y procedimientos, para que los pueblos y comunidades indígenas las administren y ejerzan conforme a las leyes de la materia.</w:t>
      </w: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Cs/>
          <w:color w:val="000000"/>
          <w:sz w:val="24"/>
          <w:szCs w:val="24"/>
          <w:lang w:eastAsia="es-ES_tradnl"/>
        </w:rPr>
      </w:pPr>
      <w:r w:rsidRPr="004A342C">
        <w:rPr>
          <w:rFonts w:ascii="Times New Roman" w:eastAsia="Times New Roman" w:hAnsi="Times New Roman" w:cs="Times New Roman"/>
          <w:bCs/>
          <w:color w:val="000000"/>
          <w:sz w:val="24"/>
          <w:szCs w:val="24"/>
          <w:lang w:eastAsia="es-ES_tradnl"/>
        </w:rPr>
        <w:t>Sin perjuicio de los derechos aquí establecidos a favor de los indígenas, sus comunidades y pueblos, toda comunidad equiparable a aquéllos tendrá en lo conducente los mismos derechos tal y como lo establezca la ley.</w:t>
      </w:r>
    </w:p>
    <w:p w:rsidR="009625AF" w:rsidRPr="004A342C" w:rsidRDefault="009625AF" w:rsidP="00016BDB">
      <w:pPr>
        <w:spacing w:after="0" w:line="240" w:lineRule="auto"/>
        <w:jc w:val="both"/>
        <w:rPr>
          <w:rFonts w:ascii="Times New Roman" w:eastAsia="Times New Roman" w:hAnsi="Times New Roman" w:cs="Times New Roman"/>
          <w:bCs/>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C.</w:t>
      </w:r>
      <w:r w:rsidRPr="004A342C">
        <w:rPr>
          <w:rFonts w:ascii="Times New Roman" w:eastAsia="Times New Roman" w:hAnsi="Times New Roman" w:cs="Times New Roman"/>
          <w:bCs/>
          <w:color w:val="000000"/>
          <w:sz w:val="24"/>
          <w:szCs w:val="24"/>
          <w:lang w:eastAsia="es-ES_tradnl"/>
        </w:rPr>
        <w:t xml:space="preserve"> Esta Constitución reconoce a los pueblos y comunidades afromexicanas, cualquiera que sea su autodenominación, como parte de la composición pluricultural del Estado de México. Tendrán, en lo conducente, los derechos señalados en los párrafos anteriores del presente artículo, </w:t>
      </w:r>
      <w:r w:rsidRPr="004A342C">
        <w:rPr>
          <w:rFonts w:ascii="Times New Roman" w:eastAsia="Times New Roman" w:hAnsi="Times New Roman" w:cs="Times New Roman"/>
          <w:b/>
          <w:bCs/>
          <w:color w:val="000000"/>
          <w:sz w:val="24"/>
          <w:szCs w:val="24"/>
          <w:lang w:eastAsia="es-ES_tradnl"/>
        </w:rPr>
        <w:t xml:space="preserve">a fin de garantizar su desarrollo e inclusión social, </w:t>
      </w:r>
      <w:r w:rsidRPr="004A342C">
        <w:rPr>
          <w:rFonts w:ascii="Times New Roman" w:eastAsia="Times New Roman" w:hAnsi="Times New Roman" w:cs="Times New Roman"/>
          <w:bCs/>
          <w:color w:val="000000"/>
          <w:sz w:val="24"/>
          <w:szCs w:val="24"/>
          <w:lang w:eastAsia="es-ES_tradnl"/>
        </w:rPr>
        <w:t xml:space="preserve">en los términos que establezca </w:t>
      </w:r>
      <w:r w:rsidRPr="004A342C">
        <w:rPr>
          <w:rFonts w:ascii="Times New Roman" w:eastAsia="Times New Roman" w:hAnsi="Times New Roman" w:cs="Times New Roman"/>
          <w:b/>
          <w:bCs/>
          <w:color w:val="000000"/>
          <w:sz w:val="24"/>
          <w:szCs w:val="24"/>
          <w:lang w:eastAsia="es-ES_tradnl"/>
        </w:rPr>
        <w:t xml:space="preserve">la Constitución Federal, esta Constitución y </w:t>
      </w:r>
      <w:r w:rsidRPr="004A342C">
        <w:rPr>
          <w:rFonts w:ascii="Times New Roman" w:eastAsia="Times New Roman" w:hAnsi="Times New Roman" w:cs="Times New Roman"/>
          <w:bCs/>
          <w:color w:val="000000"/>
          <w:sz w:val="24"/>
          <w:szCs w:val="24"/>
          <w:lang w:eastAsia="es-ES_tradnl"/>
        </w:rPr>
        <w:t xml:space="preserve">las leyes, </w:t>
      </w:r>
      <w:r w:rsidRPr="004A342C">
        <w:rPr>
          <w:rFonts w:ascii="Times New Roman" w:eastAsia="Times New Roman" w:hAnsi="Times New Roman" w:cs="Times New Roman"/>
          <w:b/>
          <w:bCs/>
          <w:color w:val="000000"/>
          <w:sz w:val="24"/>
          <w:szCs w:val="24"/>
          <w:lang w:eastAsia="es-ES_tradnl"/>
        </w:rPr>
        <w:t>así como su libre determinación que se ejercerá en un marco constitucional de autonomía que asegure la unidad nacional y estatal.</w:t>
      </w:r>
    </w:p>
    <w:p w:rsidR="009625AF" w:rsidRPr="004A342C" w:rsidRDefault="009625AF" w:rsidP="00016BDB">
      <w:pPr>
        <w:spacing w:after="0" w:line="240" w:lineRule="auto"/>
        <w:jc w:val="both"/>
        <w:rPr>
          <w:rFonts w:ascii="Times New Roman" w:eastAsia="Times New Roman" w:hAnsi="Times New Roman" w:cs="Times New Roman"/>
          <w:bCs/>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Los pueblos y comunidades afromexicanas se integran por descendientes de personas originarias de poblaciones del continente africano trasladadas y asentadas en el territorio del Estado desde la época colonial, con formas propias de organización social, económica, política y cultural, o parte de ellas, y afirman su existencia como colectividades culturalmente diferenciadas.</w:t>
      </w:r>
    </w:p>
    <w:p w:rsidR="009625AF" w:rsidRPr="004A342C" w:rsidRDefault="009625AF" w:rsidP="00016BDB">
      <w:pPr>
        <w:spacing w:after="0" w:line="240" w:lineRule="auto"/>
        <w:jc w:val="both"/>
        <w:rPr>
          <w:rFonts w:ascii="Times New Roman" w:eastAsia="Times New Roman" w:hAnsi="Times New Roman" w:cs="Times New Roman"/>
          <w:bCs/>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Los pueblos y comunidades afromexicanas tienen el carácter de sujetos de derecho público, con personalidad jurídica y patrimonio propio. Tienen además derecho a:</w:t>
      </w:r>
    </w:p>
    <w:p w:rsidR="009625AF" w:rsidRPr="004A342C" w:rsidRDefault="009625AF" w:rsidP="00016BDB">
      <w:pPr>
        <w:spacing w:after="0" w:line="240" w:lineRule="auto"/>
        <w:jc w:val="both"/>
        <w:rPr>
          <w:rFonts w:ascii="Times New Roman" w:eastAsia="Times New Roman" w:hAnsi="Times New Roman" w:cs="Times New Roman"/>
          <w:bCs/>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I. La protección de su identidad cultural, modos de vida, expresiones espirituales y de todos los elementos que integran su patrimonio cultural, material e inmaterial y su propiedad intelectual colectiva, en los términos que establezca la ley;</w:t>
      </w: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II. La promoción, reconocimiento y protección de sus conocimientos, aportes y contribuciones en la historia nacional y estatal, y a la diversidad cultural de la Nación y el Estado, debiendo quedar insertas en las modalidades y niveles del Sistema Educativo Estatal, y</w:t>
      </w: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III. Ser incluidos en la producción y registros de datos, información, estadísticas, censos y encuestas oficiales, para lo cual las instituciones competentes establecerán los procedimientos, métodos y criterios para inscribir su identidad y autoadscripción.</w:t>
      </w: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D. Esta Constitución reconoce, y el Estado garantiza, el derecho de las mujeres indígenas y afromexicanas a participar de manera efectiva y en condiciones de igualdad sustantiva en los procesos de desarrollo integral de sus pueblos y comunidades; en la toma de decisiones de carácter público; en la promoción y respeto de sus derechos de acceso a la educación, a la salud, a la propiedad y a la posesión de la tierra y demás derechos humanos.</w:t>
      </w: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 xml:space="preserve">Se reconoce y garantiza el derecho de la niñez, adolescencia y juventud indígena y afromexicana a una atención adecuada, en sus propias lenguas, para hacer efectivo el conocimiento y ejercicio pleno de sus derechos de acceso a la educación, a la salud, a la tecnología, al arte, la cultura, el deporte y la capacitación para el trabajo, entre otros. </w:t>
      </w:r>
      <w:r w:rsidRPr="004A342C">
        <w:rPr>
          <w:rFonts w:ascii="Times New Roman" w:eastAsia="Times New Roman" w:hAnsi="Times New Roman" w:cs="Times New Roman"/>
          <w:b/>
          <w:bCs/>
          <w:color w:val="000000"/>
          <w:sz w:val="24"/>
          <w:szCs w:val="24"/>
          <w:lang w:eastAsia="es-ES_tradnl"/>
        </w:rPr>
        <w:lastRenderedPageBreak/>
        <w:t>Asimismo, para garantizar una vida libre de exclusión, discriminación y violencia, en especial de la violencia sexual y de género, y para establecer políticas dirigidas a prevenir y atender las adicciones, con visión de respeto a sus identidades culturales.</w:t>
      </w: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El Estado y los municipios adoptarán las medidas necesarias para hacer efectivos los derechos reconocidos en la Constitución Política de los Estados Unidos Mexicanos y en esta Constitución con el propósito de eliminar la discriminación, racismo, exclusión e invisibilidad de las que sean objeto los pueblos y comunidades indígenas y afromexicanas.</w:t>
      </w: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p>
    <w:p w:rsidR="009625AF" w:rsidRPr="004A342C" w:rsidRDefault="009625AF" w:rsidP="00016BDB">
      <w:pPr>
        <w:spacing w:after="0" w:line="240" w:lineRule="auto"/>
        <w:jc w:val="both"/>
        <w:rPr>
          <w:rFonts w:ascii="Times New Roman" w:eastAsia="Times New Roman" w:hAnsi="Times New Roman" w:cs="Times New Roman"/>
          <w:b/>
          <w:bCs/>
          <w:color w:val="000000"/>
          <w:sz w:val="24"/>
          <w:szCs w:val="24"/>
          <w:lang w:eastAsia="es-ES_tradnl"/>
        </w:rPr>
      </w:pPr>
      <w:r w:rsidRPr="004A342C">
        <w:rPr>
          <w:rFonts w:ascii="Times New Roman" w:eastAsia="Times New Roman" w:hAnsi="Times New Roman" w:cs="Times New Roman"/>
          <w:b/>
          <w:bCs/>
          <w:color w:val="000000"/>
          <w:sz w:val="24"/>
          <w:szCs w:val="24"/>
          <w:lang w:eastAsia="es-ES_tradnl"/>
        </w:rPr>
        <w:t>La ley establecerá las bases y mecanismos para asegurar la efectiva observancia de todo lo dispuesto en el presente artículo, en sus respectivos ámbitos de competencia.</w:t>
      </w:r>
    </w:p>
    <w:p w:rsidR="009625AF" w:rsidRPr="004A342C" w:rsidRDefault="009625AF" w:rsidP="00016BDB">
      <w:pPr>
        <w:spacing w:after="0" w:line="240" w:lineRule="auto"/>
        <w:jc w:val="both"/>
        <w:rPr>
          <w:rFonts w:ascii="Times New Roman" w:hAnsi="Times New Roman" w:cs="Times New Roman"/>
          <w:b/>
          <w:sz w:val="24"/>
          <w:szCs w:val="24"/>
        </w:rPr>
      </w:pPr>
    </w:p>
    <w:p w:rsidR="009625AF" w:rsidRPr="004A342C" w:rsidRDefault="009625AF" w:rsidP="00016BDB">
      <w:pPr>
        <w:spacing w:after="0" w:line="240" w:lineRule="auto"/>
        <w:jc w:val="center"/>
        <w:rPr>
          <w:rFonts w:ascii="Times New Roman" w:hAnsi="Times New Roman" w:cs="Times New Roman"/>
          <w:b/>
          <w:bCs/>
          <w:color w:val="000000" w:themeColor="text1"/>
          <w:sz w:val="24"/>
          <w:szCs w:val="24"/>
        </w:rPr>
      </w:pPr>
      <w:r w:rsidRPr="004A342C">
        <w:rPr>
          <w:rFonts w:ascii="Times New Roman" w:hAnsi="Times New Roman" w:cs="Times New Roman"/>
          <w:b/>
          <w:bCs/>
          <w:color w:val="000000" w:themeColor="text1"/>
          <w:sz w:val="24"/>
          <w:szCs w:val="24"/>
        </w:rPr>
        <w:t>T R A N S I T O R I O S</w:t>
      </w:r>
    </w:p>
    <w:p w:rsidR="009625AF" w:rsidRPr="004A342C" w:rsidRDefault="009625AF" w:rsidP="00016BDB">
      <w:pPr>
        <w:spacing w:after="0" w:line="240" w:lineRule="auto"/>
        <w:jc w:val="center"/>
        <w:rPr>
          <w:rFonts w:ascii="Times New Roman" w:hAnsi="Times New Roman" w:cs="Times New Roman"/>
          <w:b/>
          <w:bCs/>
          <w:color w:val="000000" w:themeColor="text1"/>
          <w:sz w:val="24"/>
          <w:szCs w:val="24"/>
        </w:rPr>
      </w:pPr>
    </w:p>
    <w:p w:rsidR="009625AF" w:rsidRPr="004A342C" w:rsidRDefault="009625AF" w:rsidP="00016BDB">
      <w:pPr>
        <w:spacing w:after="0" w:line="240" w:lineRule="auto"/>
        <w:jc w:val="both"/>
        <w:rPr>
          <w:rFonts w:ascii="Times New Roman" w:hAnsi="Times New Roman" w:cs="Times New Roman"/>
          <w:color w:val="000000" w:themeColor="text1"/>
          <w:sz w:val="24"/>
          <w:szCs w:val="24"/>
        </w:rPr>
      </w:pPr>
      <w:r w:rsidRPr="004A342C">
        <w:rPr>
          <w:rFonts w:ascii="Times New Roman" w:hAnsi="Times New Roman" w:cs="Times New Roman"/>
          <w:b/>
          <w:bCs/>
          <w:color w:val="000000" w:themeColor="text1"/>
          <w:sz w:val="24"/>
          <w:szCs w:val="24"/>
        </w:rPr>
        <w:t>ARTÍCULO PRIMERO</w:t>
      </w:r>
      <w:r w:rsidRPr="004A342C">
        <w:rPr>
          <w:rFonts w:ascii="Times New Roman" w:hAnsi="Times New Roman" w:cs="Times New Roman"/>
          <w:b/>
          <w:color w:val="000000" w:themeColor="text1"/>
          <w:sz w:val="24"/>
          <w:szCs w:val="24"/>
        </w:rPr>
        <w:t>.-</w:t>
      </w:r>
      <w:r w:rsidRPr="004A342C">
        <w:rPr>
          <w:rFonts w:ascii="Times New Roman" w:hAnsi="Times New Roman" w:cs="Times New Roman"/>
          <w:color w:val="000000" w:themeColor="text1"/>
          <w:sz w:val="24"/>
          <w:szCs w:val="24"/>
        </w:rPr>
        <w:t xml:space="preserve"> Publíquese el presente Decreto en el Periódico Oficial “Gaceta del Gobierno”.</w:t>
      </w:r>
    </w:p>
    <w:p w:rsidR="009625AF" w:rsidRPr="004A342C" w:rsidRDefault="009625AF" w:rsidP="00016BDB">
      <w:pPr>
        <w:spacing w:after="0" w:line="240" w:lineRule="auto"/>
        <w:jc w:val="both"/>
        <w:rPr>
          <w:rFonts w:ascii="Times New Roman" w:hAnsi="Times New Roman" w:cs="Times New Roman"/>
          <w:color w:val="000000" w:themeColor="text1"/>
          <w:sz w:val="24"/>
          <w:szCs w:val="24"/>
        </w:rPr>
      </w:pPr>
    </w:p>
    <w:p w:rsidR="009625AF" w:rsidRPr="004A342C" w:rsidRDefault="009625AF" w:rsidP="00016BDB">
      <w:pPr>
        <w:spacing w:after="0" w:line="240" w:lineRule="auto"/>
        <w:jc w:val="both"/>
        <w:rPr>
          <w:rFonts w:ascii="Times New Roman" w:hAnsi="Times New Roman" w:cs="Times New Roman"/>
          <w:color w:val="000000" w:themeColor="text1"/>
          <w:sz w:val="24"/>
          <w:szCs w:val="24"/>
        </w:rPr>
      </w:pPr>
      <w:r w:rsidRPr="004A342C">
        <w:rPr>
          <w:rFonts w:ascii="Times New Roman" w:hAnsi="Times New Roman" w:cs="Times New Roman"/>
          <w:b/>
          <w:bCs/>
          <w:color w:val="000000" w:themeColor="text1"/>
          <w:sz w:val="24"/>
          <w:szCs w:val="24"/>
        </w:rPr>
        <w:t>ARTÍCULO SEGUNDO.</w:t>
      </w:r>
      <w:r w:rsidRPr="004A342C">
        <w:rPr>
          <w:rFonts w:ascii="Times New Roman" w:hAnsi="Times New Roman" w:cs="Times New Roman"/>
          <w:b/>
          <w:color w:val="000000" w:themeColor="text1"/>
          <w:sz w:val="24"/>
          <w:szCs w:val="24"/>
        </w:rPr>
        <w:t>-</w:t>
      </w:r>
      <w:r w:rsidRPr="004A342C">
        <w:rPr>
          <w:rFonts w:ascii="Times New Roman" w:hAnsi="Times New Roman" w:cs="Times New Roman"/>
          <w:color w:val="000000" w:themeColor="text1"/>
          <w:sz w:val="24"/>
          <w:szCs w:val="24"/>
        </w:rPr>
        <w:t xml:space="preserve"> El presente Decreto entrará en vigor al día siguiente de su publicación en el Periódico Oficial “Gaceta del Gobierno”. </w:t>
      </w:r>
    </w:p>
    <w:p w:rsidR="009625AF" w:rsidRPr="004A342C" w:rsidRDefault="009625AF" w:rsidP="00016BDB">
      <w:pPr>
        <w:spacing w:after="0" w:line="240" w:lineRule="auto"/>
        <w:jc w:val="both"/>
        <w:rPr>
          <w:rFonts w:ascii="Times New Roman" w:hAnsi="Times New Roman" w:cs="Times New Roman"/>
          <w:color w:val="000000" w:themeColor="text1"/>
          <w:sz w:val="24"/>
          <w:szCs w:val="24"/>
        </w:rPr>
      </w:pPr>
    </w:p>
    <w:p w:rsidR="009625AF" w:rsidRPr="004A342C" w:rsidRDefault="009625AF" w:rsidP="00016BDB">
      <w:pPr>
        <w:spacing w:after="0" w:line="240" w:lineRule="auto"/>
        <w:jc w:val="both"/>
        <w:rPr>
          <w:rFonts w:ascii="Times New Roman" w:hAnsi="Times New Roman" w:cs="Times New Roman"/>
          <w:color w:val="000000" w:themeColor="text1"/>
          <w:sz w:val="24"/>
          <w:szCs w:val="24"/>
        </w:rPr>
      </w:pPr>
      <w:r w:rsidRPr="004A342C">
        <w:rPr>
          <w:rFonts w:ascii="Times New Roman" w:hAnsi="Times New Roman" w:cs="Times New Roman"/>
          <w:b/>
          <w:bCs/>
          <w:color w:val="000000" w:themeColor="text1"/>
          <w:sz w:val="24"/>
          <w:szCs w:val="24"/>
        </w:rPr>
        <w:t>ARTÍCULO TERCERO.-</w:t>
      </w:r>
      <w:r w:rsidRPr="004A342C">
        <w:rPr>
          <w:rFonts w:ascii="Times New Roman" w:hAnsi="Times New Roman" w:cs="Times New Roman"/>
          <w:color w:val="000000" w:themeColor="text1"/>
          <w:sz w:val="24"/>
          <w:szCs w:val="24"/>
        </w:rPr>
        <w:t xml:space="preserve"> El Congreso del Estado armonizará el marco jurídico de las leyes que correspondan, en un plazo de ciento veinte días contados a partir de la expedición de la Ley General de la Materia que emita el Congreso de la Unión, para adecuarlo al contenido del presente Decreto.</w:t>
      </w:r>
    </w:p>
    <w:p w:rsidR="009625AF" w:rsidRPr="004A342C" w:rsidRDefault="009625AF" w:rsidP="00016BDB">
      <w:pPr>
        <w:spacing w:after="0" w:line="240" w:lineRule="auto"/>
        <w:jc w:val="both"/>
        <w:rPr>
          <w:rFonts w:ascii="Times New Roman" w:hAnsi="Times New Roman" w:cs="Times New Roman"/>
          <w:color w:val="000000" w:themeColor="text1"/>
          <w:sz w:val="24"/>
          <w:szCs w:val="24"/>
        </w:rPr>
      </w:pPr>
    </w:p>
    <w:p w:rsidR="009625AF" w:rsidRPr="004A342C" w:rsidRDefault="009625AF" w:rsidP="00016BDB">
      <w:pPr>
        <w:spacing w:after="0" w:line="240" w:lineRule="auto"/>
        <w:jc w:val="both"/>
        <w:rPr>
          <w:rFonts w:ascii="Times New Roman" w:hAnsi="Times New Roman" w:cs="Times New Roman"/>
          <w:bCs/>
          <w:color w:val="000000" w:themeColor="text1"/>
          <w:sz w:val="24"/>
          <w:szCs w:val="24"/>
        </w:rPr>
      </w:pPr>
      <w:r w:rsidRPr="004A342C">
        <w:rPr>
          <w:rFonts w:ascii="Times New Roman" w:hAnsi="Times New Roman" w:cs="Times New Roman"/>
          <w:b/>
          <w:bCs/>
          <w:color w:val="000000" w:themeColor="text1"/>
          <w:sz w:val="24"/>
          <w:szCs w:val="24"/>
        </w:rPr>
        <w:t xml:space="preserve">ARTÍCULO CUARTO.- </w:t>
      </w:r>
      <w:r w:rsidRPr="004A342C">
        <w:rPr>
          <w:rFonts w:ascii="Times New Roman" w:hAnsi="Times New Roman" w:cs="Times New Roman"/>
          <w:bCs/>
          <w:color w:val="000000" w:themeColor="text1"/>
          <w:sz w:val="24"/>
          <w:szCs w:val="24"/>
        </w:rPr>
        <w:t>El Poder Ejecutivo del Estado debe realizar las reformas a las disposiciones reglamentarias y administrativas correspondientes, en un plazo de ciento veinte días contados a partir de la entrada en vigor de las modificaciones legislativas a que hace referencia el artículo transitorio anterior.</w:t>
      </w:r>
    </w:p>
    <w:p w:rsidR="009625AF" w:rsidRPr="004A342C" w:rsidRDefault="009625AF" w:rsidP="00016BDB">
      <w:pPr>
        <w:spacing w:after="0" w:line="240" w:lineRule="auto"/>
        <w:jc w:val="both"/>
        <w:rPr>
          <w:rFonts w:ascii="Times New Roman" w:hAnsi="Times New Roman" w:cs="Times New Roman"/>
          <w:bCs/>
          <w:color w:val="000000" w:themeColor="text1"/>
          <w:sz w:val="24"/>
          <w:szCs w:val="24"/>
        </w:rPr>
      </w:pPr>
    </w:p>
    <w:p w:rsidR="009625AF" w:rsidRPr="004A342C" w:rsidRDefault="009625AF" w:rsidP="00016BDB">
      <w:pPr>
        <w:spacing w:after="0" w:line="240" w:lineRule="auto"/>
        <w:jc w:val="both"/>
        <w:rPr>
          <w:rFonts w:ascii="Times New Roman" w:hAnsi="Times New Roman" w:cs="Times New Roman"/>
          <w:bCs/>
          <w:color w:val="000000" w:themeColor="text1"/>
          <w:sz w:val="24"/>
          <w:szCs w:val="24"/>
        </w:rPr>
      </w:pPr>
      <w:r w:rsidRPr="004A342C">
        <w:rPr>
          <w:rFonts w:ascii="Times New Roman" w:hAnsi="Times New Roman" w:cs="Times New Roman"/>
          <w:b/>
          <w:bCs/>
          <w:color w:val="000000" w:themeColor="text1"/>
          <w:sz w:val="24"/>
          <w:szCs w:val="24"/>
        </w:rPr>
        <w:t xml:space="preserve">ARTÍCULO QUINTO.- </w:t>
      </w:r>
      <w:r w:rsidRPr="004A342C">
        <w:rPr>
          <w:rFonts w:ascii="Times New Roman" w:hAnsi="Times New Roman" w:cs="Times New Roman"/>
          <w:bCs/>
          <w:color w:val="000000" w:themeColor="text1"/>
          <w:sz w:val="24"/>
          <w:szCs w:val="24"/>
        </w:rPr>
        <w:t>Las erogaciones que se generen con motivo de la entrada en vigor del presente Decreto se sujetarán a la disponibilidad de recursos y se cubrirán con cargo al presupuesto aprobado a las dependencias o entidades competentes para el ejercicio fiscal en curso y subsecuentes.</w:t>
      </w:r>
    </w:p>
    <w:p w:rsidR="009625AF" w:rsidRPr="004A342C" w:rsidRDefault="009625AF" w:rsidP="00016BDB">
      <w:pPr>
        <w:spacing w:after="0" w:line="240" w:lineRule="auto"/>
        <w:jc w:val="both"/>
        <w:rPr>
          <w:rFonts w:ascii="Times New Roman" w:hAnsi="Times New Roman" w:cs="Times New Roman"/>
          <w:color w:val="000000" w:themeColor="text1"/>
          <w:sz w:val="24"/>
          <w:szCs w:val="24"/>
        </w:rPr>
      </w:pPr>
    </w:p>
    <w:p w:rsidR="009625AF" w:rsidRPr="004A342C" w:rsidRDefault="009625AF" w:rsidP="00016BDB">
      <w:pPr>
        <w:spacing w:after="0" w:line="240" w:lineRule="auto"/>
        <w:jc w:val="both"/>
        <w:rPr>
          <w:rFonts w:ascii="Times New Roman" w:hAnsi="Times New Roman" w:cs="Times New Roman"/>
          <w:color w:val="000000" w:themeColor="text1"/>
          <w:sz w:val="24"/>
          <w:szCs w:val="24"/>
        </w:rPr>
      </w:pPr>
      <w:r w:rsidRPr="004A342C">
        <w:rPr>
          <w:rFonts w:ascii="Times New Roman" w:hAnsi="Times New Roman" w:cs="Times New Roman"/>
          <w:b/>
          <w:bCs/>
          <w:color w:val="000000" w:themeColor="text1"/>
          <w:sz w:val="24"/>
          <w:szCs w:val="24"/>
        </w:rPr>
        <w:t xml:space="preserve">ARTÍCULO SEXTO.- </w:t>
      </w:r>
      <w:r w:rsidRPr="004A342C">
        <w:rPr>
          <w:rFonts w:ascii="Times New Roman" w:hAnsi="Times New Roman" w:cs="Times New Roman"/>
          <w:bCs/>
          <w:color w:val="000000" w:themeColor="text1"/>
          <w:sz w:val="24"/>
          <w:szCs w:val="24"/>
        </w:rPr>
        <w:t>El Poder Ejecutivo del Estado dispondrá que el texto normativo íntegro del presente Decreto se traduzca a las lenguas de los pueblos indígenas y ordenará la difusión correspondiente.</w:t>
      </w:r>
    </w:p>
    <w:p w:rsidR="009625AF" w:rsidRPr="004A342C" w:rsidRDefault="009625AF" w:rsidP="00016BDB">
      <w:pPr>
        <w:spacing w:after="0" w:line="240" w:lineRule="auto"/>
        <w:jc w:val="both"/>
        <w:rPr>
          <w:rFonts w:ascii="Times New Roman" w:hAnsi="Times New Roman" w:cs="Times New Roman"/>
          <w:color w:val="000000" w:themeColor="text1"/>
          <w:sz w:val="24"/>
          <w:szCs w:val="24"/>
        </w:rPr>
      </w:pPr>
    </w:p>
    <w:p w:rsidR="009625AF" w:rsidRPr="004A342C" w:rsidRDefault="009625AF" w:rsidP="00016BDB">
      <w:pPr>
        <w:spacing w:after="0" w:line="240" w:lineRule="auto"/>
        <w:jc w:val="both"/>
        <w:rPr>
          <w:rFonts w:ascii="Times New Roman" w:hAnsi="Times New Roman" w:cs="Times New Roman"/>
          <w:color w:val="000000" w:themeColor="text1"/>
          <w:sz w:val="24"/>
          <w:szCs w:val="24"/>
        </w:rPr>
      </w:pPr>
      <w:r w:rsidRPr="004A342C">
        <w:rPr>
          <w:rFonts w:ascii="Times New Roman" w:hAnsi="Times New Roman" w:cs="Times New Roman"/>
          <w:color w:val="000000" w:themeColor="text1"/>
          <w:sz w:val="24"/>
          <w:szCs w:val="24"/>
        </w:rPr>
        <w:t>Lo tendrá entendido la Gobernadora del Estado, haciendo que se publique y se cumpla.</w:t>
      </w:r>
    </w:p>
    <w:p w:rsidR="009625AF" w:rsidRPr="004A342C" w:rsidRDefault="009625AF" w:rsidP="00016BDB">
      <w:pPr>
        <w:spacing w:after="0" w:line="240" w:lineRule="auto"/>
        <w:jc w:val="both"/>
        <w:rPr>
          <w:rFonts w:ascii="Times New Roman" w:hAnsi="Times New Roman" w:cs="Times New Roman"/>
          <w:color w:val="000000" w:themeColor="text1"/>
          <w:sz w:val="24"/>
          <w:szCs w:val="24"/>
        </w:rPr>
      </w:pPr>
    </w:p>
    <w:p w:rsidR="009625AF" w:rsidRPr="004A342C" w:rsidRDefault="009625AF" w:rsidP="00016BDB">
      <w:pPr>
        <w:spacing w:after="0" w:line="240" w:lineRule="auto"/>
        <w:jc w:val="both"/>
        <w:rPr>
          <w:rFonts w:ascii="Times New Roman" w:hAnsi="Times New Roman" w:cs="Times New Roman"/>
          <w:color w:val="000000" w:themeColor="text1"/>
          <w:sz w:val="24"/>
          <w:szCs w:val="24"/>
        </w:rPr>
      </w:pPr>
      <w:r w:rsidRPr="004A342C">
        <w:rPr>
          <w:rFonts w:ascii="Times New Roman" w:hAnsi="Times New Roman" w:cs="Times New Roman"/>
          <w:color w:val="000000" w:themeColor="text1"/>
          <w:sz w:val="24"/>
          <w:szCs w:val="24"/>
        </w:rPr>
        <w:t xml:space="preserve">Dado en el Palacio del Poder Legislativo, en la ciudad de Toluca de Lerdo, Capital del Estado de México, a los seis días del mes de mayo del dos mil veintiséis. </w:t>
      </w:r>
    </w:p>
    <w:p w:rsidR="009625AF" w:rsidRPr="004A342C" w:rsidRDefault="009625AF" w:rsidP="00016BDB">
      <w:pPr>
        <w:spacing w:after="0" w:line="240" w:lineRule="auto"/>
        <w:jc w:val="center"/>
        <w:rPr>
          <w:rFonts w:ascii="Times New Roman" w:hAnsi="Times New Roman" w:cs="Times New Roman"/>
          <w:b/>
          <w:sz w:val="24"/>
          <w:szCs w:val="24"/>
        </w:rPr>
      </w:pPr>
    </w:p>
    <w:p w:rsidR="009625AF" w:rsidRPr="004A342C" w:rsidRDefault="009625AF" w:rsidP="00016BDB">
      <w:pPr>
        <w:spacing w:after="0" w:line="240" w:lineRule="auto"/>
        <w:jc w:val="center"/>
        <w:rPr>
          <w:rFonts w:ascii="Times New Roman" w:hAnsi="Times New Roman" w:cs="Times New Roman"/>
          <w:b/>
          <w:sz w:val="24"/>
          <w:szCs w:val="24"/>
        </w:rPr>
      </w:pPr>
      <w:r w:rsidRPr="004A342C">
        <w:rPr>
          <w:rFonts w:ascii="Times New Roman" w:hAnsi="Times New Roman" w:cs="Times New Roman"/>
          <w:b/>
          <w:sz w:val="24"/>
          <w:szCs w:val="24"/>
        </w:rPr>
        <w:t>PRESIDENTA</w:t>
      </w:r>
    </w:p>
    <w:p w:rsidR="009625AF" w:rsidRPr="004A342C" w:rsidRDefault="009625AF" w:rsidP="00016BDB">
      <w:pPr>
        <w:spacing w:after="0" w:line="240" w:lineRule="auto"/>
        <w:jc w:val="center"/>
        <w:rPr>
          <w:rFonts w:ascii="Times New Roman" w:hAnsi="Times New Roman" w:cs="Times New Roman"/>
          <w:b/>
          <w:sz w:val="24"/>
          <w:szCs w:val="24"/>
        </w:rPr>
      </w:pPr>
      <w:r w:rsidRPr="004A342C">
        <w:rPr>
          <w:rFonts w:ascii="Times New Roman" w:hAnsi="Times New Roman" w:cs="Times New Roman"/>
          <w:b/>
          <w:sz w:val="24"/>
          <w:szCs w:val="24"/>
        </w:rPr>
        <w:t>DIP. MARTHA AZUCENA CAMACHO REYNOSO</w:t>
      </w:r>
    </w:p>
    <w:p w:rsidR="009625AF" w:rsidRPr="004A342C" w:rsidRDefault="009625AF" w:rsidP="00016BDB">
      <w:pPr>
        <w:spacing w:after="0" w:line="240" w:lineRule="auto"/>
        <w:jc w:val="center"/>
        <w:rPr>
          <w:rFonts w:ascii="Times New Roman" w:hAnsi="Times New Roman" w:cs="Times New Roman"/>
          <w:b/>
          <w:sz w:val="24"/>
          <w:szCs w:val="24"/>
        </w:rPr>
      </w:pPr>
    </w:p>
    <w:p w:rsidR="009625AF" w:rsidRPr="004A342C" w:rsidRDefault="009625AF" w:rsidP="00016BDB">
      <w:pPr>
        <w:spacing w:after="0" w:line="240" w:lineRule="auto"/>
        <w:jc w:val="center"/>
        <w:rPr>
          <w:rFonts w:ascii="Times New Roman" w:hAnsi="Times New Roman" w:cs="Times New Roman"/>
          <w:b/>
          <w:sz w:val="24"/>
          <w:szCs w:val="24"/>
        </w:rPr>
      </w:pPr>
      <w:r w:rsidRPr="004A342C">
        <w:rPr>
          <w:rFonts w:ascii="Times New Roman" w:hAnsi="Times New Roman" w:cs="Times New Roman"/>
          <w:b/>
          <w:sz w:val="24"/>
          <w:szCs w:val="24"/>
        </w:rPr>
        <w:t>SECRETARIAS</w:t>
      </w:r>
    </w:p>
    <w:tbl>
      <w:tblPr>
        <w:tblW w:w="0" w:type="auto"/>
        <w:tblLook w:val="04A0" w:firstRow="1" w:lastRow="0" w:firstColumn="1" w:lastColumn="0" w:noHBand="0" w:noVBand="1"/>
      </w:tblPr>
      <w:tblGrid>
        <w:gridCol w:w="4702"/>
        <w:gridCol w:w="4703"/>
      </w:tblGrid>
      <w:tr w:rsidR="009625AF" w:rsidRPr="004A342C" w:rsidTr="009625AF">
        <w:tc>
          <w:tcPr>
            <w:tcW w:w="4702" w:type="dxa"/>
          </w:tcPr>
          <w:p w:rsidR="009625AF" w:rsidRPr="004A342C" w:rsidRDefault="009625AF" w:rsidP="00016BDB">
            <w:pPr>
              <w:spacing w:after="0" w:line="240" w:lineRule="auto"/>
              <w:jc w:val="center"/>
              <w:rPr>
                <w:rFonts w:ascii="Times New Roman" w:hAnsi="Times New Roman" w:cs="Times New Roman"/>
                <w:b/>
                <w:sz w:val="24"/>
                <w:szCs w:val="24"/>
              </w:rPr>
            </w:pPr>
            <w:r w:rsidRPr="004A342C">
              <w:rPr>
                <w:rFonts w:ascii="Times New Roman" w:hAnsi="Times New Roman" w:cs="Times New Roman"/>
                <w:b/>
                <w:sz w:val="24"/>
                <w:szCs w:val="24"/>
              </w:rPr>
              <w:t>DIP. ANGÉLICA PÉREZ CERÓN</w:t>
            </w:r>
          </w:p>
          <w:p w:rsidR="009625AF" w:rsidRPr="004A342C" w:rsidRDefault="009625AF" w:rsidP="00016BDB">
            <w:pPr>
              <w:spacing w:after="0" w:line="240" w:lineRule="auto"/>
              <w:jc w:val="center"/>
              <w:rPr>
                <w:rFonts w:ascii="Times New Roman" w:hAnsi="Times New Roman" w:cs="Times New Roman"/>
                <w:b/>
                <w:sz w:val="24"/>
                <w:szCs w:val="24"/>
              </w:rPr>
            </w:pPr>
          </w:p>
        </w:tc>
        <w:tc>
          <w:tcPr>
            <w:tcW w:w="4703" w:type="dxa"/>
            <w:hideMark/>
          </w:tcPr>
          <w:p w:rsidR="009625AF" w:rsidRPr="004A342C" w:rsidRDefault="009625AF" w:rsidP="00016BDB">
            <w:pPr>
              <w:spacing w:after="0" w:line="240" w:lineRule="auto"/>
              <w:jc w:val="center"/>
              <w:rPr>
                <w:rFonts w:ascii="Times New Roman" w:hAnsi="Times New Roman" w:cs="Times New Roman"/>
                <w:b/>
                <w:sz w:val="24"/>
                <w:szCs w:val="24"/>
              </w:rPr>
            </w:pPr>
            <w:r w:rsidRPr="004A342C">
              <w:rPr>
                <w:rFonts w:ascii="Times New Roman" w:hAnsi="Times New Roman" w:cs="Times New Roman"/>
                <w:b/>
                <w:sz w:val="24"/>
                <w:szCs w:val="24"/>
              </w:rPr>
              <w:lastRenderedPageBreak/>
              <w:t>DIP. LETICIA MEJÍA GARCÍA</w:t>
            </w:r>
          </w:p>
        </w:tc>
      </w:tr>
      <w:tr w:rsidR="009625AF" w:rsidRPr="004A342C" w:rsidTr="009625AF">
        <w:tc>
          <w:tcPr>
            <w:tcW w:w="4702" w:type="dxa"/>
            <w:hideMark/>
          </w:tcPr>
          <w:p w:rsidR="009625AF" w:rsidRPr="004A342C" w:rsidRDefault="009625AF" w:rsidP="00016BDB">
            <w:pPr>
              <w:spacing w:after="0" w:line="240" w:lineRule="auto"/>
              <w:jc w:val="center"/>
              <w:rPr>
                <w:rFonts w:ascii="Times New Roman" w:hAnsi="Times New Roman" w:cs="Times New Roman"/>
                <w:b/>
                <w:sz w:val="24"/>
                <w:szCs w:val="24"/>
              </w:rPr>
            </w:pPr>
            <w:r w:rsidRPr="004A342C">
              <w:rPr>
                <w:rFonts w:ascii="Times New Roman" w:hAnsi="Times New Roman" w:cs="Times New Roman"/>
                <w:b/>
                <w:sz w:val="24"/>
                <w:szCs w:val="24"/>
              </w:rPr>
              <w:t>DIP. ROCÍO ALEXIA DÁVILA SÁNCHEZ</w:t>
            </w:r>
          </w:p>
        </w:tc>
        <w:tc>
          <w:tcPr>
            <w:tcW w:w="4703" w:type="dxa"/>
            <w:hideMark/>
          </w:tcPr>
          <w:p w:rsidR="009625AF" w:rsidRPr="004A342C" w:rsidRDefault="009625AF" w:rsidP="00016BDB">
            <w:pPr>
              <w:spacing w:after="0" w:line="240" w:lineRule="auto"/>
              <w:jc w:val="center"/>
              <w:rPr>
                <w:rFonts w:ascii="Times New Roman" w:hAnsi="Times New Roman" w:cs="Times New Roman"/>
                <w:b/>
                <w:sz w:val="24"/>
                <w:szCs w:val="24"/>
              </w:rPr>
            </w:pPr>
            <w:r w:rsidRPr="004A342C">
              <w:rPr>
                <w:rFonts w:ascii="Times New Roman" w:hAnsi="Times New Roman" w:cs="Times New Roman"/>
                <w:b/>
                <w:sz w:val="24"/>
                <w:szCs w:val="24"/>
              </w:rPr>
              <w:t xml:space="preserve">DIP. MARICELA BELTRÁN SÁNCHEZ </w:t>
            </w:r>
          </w:p>
        </w:tc>
      </w:tr>
    </w:tbl>
    <w:p w:rsidR="009625AF" w:rsidRPr="004A342C" w:rsidRDefault="009625AF" w:rsidP="00016BDB">
      <w:pPr>
        <w:spacing w:after="0" w:line="240" w:lineRule="auto"/>
        <w:jc w:val="center"/>
        <w:rPr>
          <w:rFonts w:ascii="Times New Roman" w:hAnsi="Times New Roman" w:cs="Times New Roman"/>
          <w:sz w:val="24"/>
          <w:szCs w:val="24"/>
        </w:rPr>
      </w:pPr>
    </w:p>
    <w:p w:rsidR="0067545B" w:rsidRPr="004A342C" w:rsidRDefault="0067545B" w:rsidP="00016BDB">
      <w:pPr>
        <w:spacing w:after="0" w:line="240" w:lineRule="auto"/>
        <w:jc w:val="center"/>
        <w:rPr>
          <w:rFonts w:ascii="Times New Roman" w:hAnsi="Times New Roman" w:cs="Times New Roman"/>
          <w:i/>
          <w:sz w:val="24"/>
          <w:szCs w:val="24"/>
        </w:rPr>
      </w:pPr>
      <w:r w:rsidRPr="004A342C">
        <w:rPr>
          <w:rFonts w:ascii="Times New Roman" w:hAnsi="Times New Roman" w:cs="Times New Roman"/>
          <w:i/>
          <w:sz w:val="24"/>
          <w:szCs w:val="24"/>
        </w:rPr>
        <w:t>(Fin del documento)</w:t>
      </w:r>
    </w:p>
    <w:p w:rsidR="0067545B" w:rsidRPr="004A342C" w:rsidRDefault="0067545B" w:rsidP="00016BDB">
      <w:pPr>
        <w:spacing w:after="0" w:line="240" w:lineRule="auto"/>
        <w:jc w:val="center"/>
        <w:rPr>
          <w:rFonts w:ascii="Times New Roman" w:hAnsi="Times New Roman" w:cs="Times New Roman"/>
          <w:sz w:val="24"/>
          <w:szCs w:val="24"/>
        </w:rPr>
      </w:pPr>
    </w:p>
    <w:p w:rsidR="00921D9A" w:rsidRPr="004A342C" w:rsidRDefault="00C87A99" w:rsidP="00016BDB">
      <w:pPr>
        <w:pStyle w:val="Sinespaciado"/>
        <w:jc w:val="both"/>
        <w:rPr>
          <w:rFonts w:ascii="Times New Roman" w:eastAsia="Times New Roman" w:hAnsi="Times New Roman" w:cs="Times New Roman"/>
          <w:sz w:val="24"/>
          <w:szCs w:val="24"/>
          <w:lang w:eastAsia="es-MX"/>
        </w:rPr>
      </w:pPr>
      <w:r w:rsidRPr="004A342C">
        <w:rPr>
          <w:rFonts w:ascii="Times New Roman" w:eastAsia="Times New Roman" w:hAnsi="Times New Roman" w:cs="Times New Roman"/>
          <w:sz w:val="24"/>
          <w:szCs w:val="24"/>
          <w:lang w:eastAsia="es-MX"/>
        </w:rPr>
        <w:t xml:space="preserve">PRESIDENTA DIP. MARTHA AZUCENA CAMACHO REYNOSO. Gracias diputado. </w:t>
      </w:r>
      <w:r w:rsidR="00862BC7" w:rsidRPr="004A342C">
        <w:rPr>
          <w:rFonts w:ascii="Times New Roman" w:eastAsia="Times New Roman" w:hAnsi="Times New Roman" w:cs="Times New Roman"/>
          <w:sz w:val="24"/>
          <w:szCs w:val="24"/>
          <w:lang w:eastAsia="es-MX"/>
        </w:rPr>
        <w:t>Edmundo</w:t>
      </w:r>
      <w:r w:rsidR="00862640" w:rsidRPr="004A342C">
        <w:rPr>
          <w:rFonts w:ascii="Times New Roman" w:eastAsia="Times New Roman" w:hAnsi="Times New Roman" w:cs="Times New Roman"/>
          <w:sz w:val="24"/>
          <w:szCs w:val="24"/>
          <w:lang w:eastAsia="es-MX"/>
        </w:rPr>
        <w:t xml:space="preserve"> Luis Valdeña Bastida</w:t>
      </w:r>
      <w:r w:rsidR="00921D9A" w:rsidRPr="004A342C">
        <w:rPr>
          <w:rFonts w:ascii="Times New Roman" w:eastAsia="Times New Roman" w:hAnsi="Times New Roman" w:cs="Times New Roman"/>
          <w:sz w:val="24"/>
          <w:szCs w:val="24"/>
          <w:lang w:eastAsia="es-MX"/>
        </w:rPr>
        <w:t>.</w:t>
      </w:r>
    </w:p>
    <w:p w:rsidR="006549D5" w:rsidRPr="00EE408D" w:rsidRDefault="00921D9A" w:rsidP="00016BDB">
      <w:pPr>
        <w:pStyle w:val="Sinespaciado"/>
        <w:ind w:firstLine="709"/>
        <w:jc w:val="both"/>
        <w:rPr>
          <w:rFonts w:ascii="Times New Roman" w:eastAsia="Times New Roman" w:hAnsi="Times New Roman" w:cs="Times New Roman"/>
          <w:sz w:val="24"/>
          <w:szCs w:val="24"/>
          <w:lang w:eastAsia="es-MX"/>
        </w:rPr>
      </w:pPr>
      <w:r w:rsidRPr="00EE408D">
        <w:rPr>
          <w:rFonts w:ascii="Times New Roman" w:hAnsi="Times New Roman" w:cs="Times New Roman"/>
          <w:sz w:val="24"/>
          <w:szCs w:val="24"/>
        </w:rPr>
        <w:t xml:space="preserve">Pido </w:t>
      </w:r>
      <w:r w:rsidR="006549D5" w:rsidRPr="00EE408D">
        <w:rPr>
          <w:rFonts w:ascii="Times New Roman" w:hAnsi="Times New Roman" w:cs="Times New Roman"/>
          <w:sz w:val="24"/>
          <w:szCs w:val="24"/>
        </w:rPr>
        <w:t>a quienes estén por su turno a discusión, se sirvan levantar la mano.</w:t>
      </w:r>
    </w:p>
    <w:p w:rsidR="006549D5" w:rsidRPr="00EE408D" w:rsidRDefault="006549D5"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 xml:space="preserve">SECRETARIA DIP. ROCÍO ALEXIA DÁVILA SÁNCHEZ. </w:t>
      </w:r>
      <w:r w:rsidR="00921D9A" w:rsidRPr="00EE408D">
        <w:rPr>
          <w:rFonts w:ascii="Times New Roman" w:hAnsi="Times New Roman" w:cs="Times New Roman"/>
          <w:sz w:val="24"/>
          <w:szCs w:val="24"/>
        </w:rPr>
        <w:t xml:space="preserve">La </w:t>
      </w:r>
      <w:r w:rsidRPr="00EE408D">
        <w:rPr>
          <w:rFonts w:ascii="Times New Roman" w:hAnsi="Times New Roman" w:cs="Times New Roman"/>
          <w:sz w:val="24"/>
          <w:szCs w:val="24"/>
        </w:rPr>
        <w:t>propuesta ha sido aprobada por unanimidad de votos.</w:t>
      </w:r>
    </w:p>
    <w:p w:rsidR="00921D9A" w:rsidRPr="00EE408D" w:rsidRDefault="006549D5"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PRESIDENTA DIP. MARTHA AZUCENA CAMACHO REYNOSO. Abro la discusión en lo general y consulto a las diputadas</w:t>
      </w:r>
      <w:r w:rsidR="00921D9A" w:rsidRPr="00EE408D">
        <w:rPr>
          <w:rFonts w:ascii="Times New Roman" w:hAnsi="Times New Roman" w:cs="Times New Roman"/>
          <w:sz w:val="24"/>
          <w:szCs w:val="24"/>
        </w:rPr>
        <w:t>,</w:t>
      </w:r>
      <w:r w:rsidRPr="00EE408D">
        <w:rPr>
          <w:rFonts w:ascii="Times New Roman" w:hAnsi="Times New Roman" w:cs="Times New Roman"/>
          <w:sz w:val="24"/>
          <w:szCs w:val="24"/>
        </w:rPr>
        <w:t xml:space="preserve"> le diputade y los diputados ¿Si desean hacer uso de la palabra? </w:t>
      </w:r>
    </w:p>
    <w:p w:rsidR="006549D5" w:rsidRPr="00EE408D" w:rsidRDefault="006549D5" w:rsidP="00016BDB">
      <w:pPr>
        <w:spacing w:after="0" w:line="240" w:lineRule="auto"/>
        <w:ind w:firstLine="709"/>
        <w:jc w:val="both"/>
        <w:rPr>
          <w:rFonts w:ascii="Times New Roman" w:hAnsi="Times New Roman" w:cs="Times New Roman"/>
          <w:sz w:val="24"/>
          <w:szCs w:val="24"/>
        </w:rPr>
      </w:pPr>
      <w:r w:rsidRPr="00EE408D">
        <w:rPr>
          <w:rFonts w:ascii="Times New Roman" w:hAnsi="Times New Roman" w:cs="Times New Roman"/>
          <w:sz w:val="24"/>
          <w:szCs w:val="24"/>
        </w:rPr>
        <w:t>¿</w:t>
      </w:r>
      <w:r w:rsidR="00921D9A" w:rsidRPr="00EE408D">
        <w:rPr>
          <w:rFonts w:ascii="Times New Roman" w:hAnsi="Times New Roman" w:cs="Times New Roman"/>
          <w:sz w:val="24"/>
          <w:szCs w:val="24"/>
        </w:rPr>
        <w:t xml:space="preserve">Con </w:t>
      </w:r>
      <w:r w:rsidRPr="00EE408D">
        <w:rPr>
          <w:rFonts w:ascii="Times New Roman" w:hAnsi="Times New Roman" w:cs="Times New Roman"/>
          <w:sz w:val="24"/>
          <w:szCs w:val="24"/>
        </w:rPr>
        <w:t>qué objeto diputada Ruth Salinas Reyes? Adelante.</w:t>
      </w:r>
    </w:p>
    <w:p w:rsidR="006549D5" w:rsidRPr="00EE408D" w:rsidRDefault="006549D5"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 xml:space="preserve">DIP. EDMUNDO LUIS VALDEÑA BASTIDA. Presidenta me gustaría </w:t>
      </w:r>
      <w:r w:rsidR="0010747A" w:rsidRPr="00EE408D">
        <w:rPr>
          <w:rFonts w:ascii="Times New Roman" w:hAnsi="Times New Roman" w:cs="Times New Roman"/>
          <w:sz w:val="24"/>
          <w:szCs w:val="24"/>
        </w:rPr>
        <w:t>que,</w:t>
      </w:r>
      <w:r w:rsidRPr="00EE408D">
        <w:rPr>
          <w:rFonts w:ascii="Times New Roman" w:hAnsi="Times New Roman" w:cs="Times New Roman"/>
          <w:sz w:val="24"/>
          <w:szCs w:val="24"/>
        </w:rPr>
        <w:t xml:space="preserve"> con su permiso, pudiéramos transmitir un video aquí en el Pleno.</w:t>
      </w:r>
    </w:p>
    <w:p w:rsidR="006549D5" w:rsidRPr="00EE408D" w:rsidRDefault="006549D5"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PRESIDENTA DIP. MARTHA AZUCENA CAMACHO REYNOSO. Adelante diputado</w:t>
      </w:r>
    </w:p>
    <w:p w:rsidR="006549D5" w:rsidRPr="00EE408D" w:rsidRDefault="006549D5" w:rsidP="00016BDB">
      <w:pPr>
        <w:spacing w:after="0" w:line="240" w:lineRule="auto"/>
        <w:jc w:val="center"/>
        <w:rPr>
          <w:rFonts w:ascii="Times New Roman" w:hAnsi="Times New Roman" w:cs="Times New Roman"/>
          <w:i/>
          <w:sz w:val="24"/>
          <w:szCs w:val="24"/>
        </w:rPr>
      </w:pPr>
      <w:r w:rsidRPr="00EE408D">
        <w:rPr>
          <w:rFonts w:ascii="Times New Roman" w:hAnsi="Times New Roman" w:cs="Times New Roman"/>
          <w:i/>
          <w:sz w:val="24"/>
          <w:szCs w:val="24"/>
        </w:rPr>
        <w:t>(Se Reproduce Video)</w:t>
      </w:r>
    </w:p>
    <w:p w:rsidR="006549D5" w:rsidRPr="00EE408D" w:rsidRDefault="006549D5"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DIP. EDMUNDO LUIS VALDEÑA BASTIDA. Muchas gracias.</w:t>
      </w:r>
    </w:p>
    <w:p w:rsidR="006549D5" w:rsidRPr="00EE408D" w:rsidRDefault="006549D5"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PRESIDENTA DIP. MARTHA AZUCENA CAMACHO REYNOSO. Diputada Ruth Salinas Reyes.</w:t>
      </w:r>
    </w:p>
    <w:p w:rsidR="00822798" w:rsidRPr="00EE408D" w:rsidRDefault="006549D5"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 xml:space="preserve">DIP. RUTH SALINAS REYES. </w:t>
      </w:r>
      <w:r w:rsidR="00822798" w:rsidRPr="00EE408D">
        <w:rPr>
          <w:rFonts w:ascii="Times New Roman" w:hAnsi="Times New Roman" w:cs="Times New Roman"/>
          <w:sz w:val="24"/>
          <w:szCs w:val="24"/>
        </w:rPr>
        <w:t>Muchas gracias.</w:t>
      </w:r>
    </w:p>
    <w:p w:rsidR="006549D5" w:rsidRPr="00EE408D" w:rsidRDefault="006549D5" w:rsidP="00016BDB">
      <w:pPr>
        <w:spacing w:after="0" w:line="240" w:lineRule="auto"/>
        <w:ind w:firstLine="709"/>
        <w:jc w:val="both"/>
        <w:rPr>
          <w:rFonts w:ascii="Times New Roman" w:hAnsi="Times New Roman" w:cs="Times New Roman"/>
          <w:sz w:val="24"/>
          <w:szCs w:val="24"/>
        </w:rPr>
      </w:pPr>
      <w:r w:rsidRPr="00EE408D">
        <w:rPr>
          <w:rFonts w:ascii="Times New Roman" w:hAnsi="Times New Roman" w:cs="Times New Roman"/>
          <w:sz w:val="24"/>
          <w:szCs w:val="24"/>
        </w:rPr>
        <w:t>Con su permiso Presidenta, el de mis compañeras y compañeros diputados, diputadas, diputade y particularmente a representantes de los pueblos originarios de nuestro Estado de México, sean todas y todos bienvenidos.</w:t>
      </w:r>
    </w:p>
    <w:p w:rsidR="006549D5" w:rsidRPr="00EE408D" w:rsidRDefault="006549D5"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ab/>
        <w:t>No todos los días iniciamos en este Congreso con tan buenas noticias como lo es el que espero en unos minutos más</w:t>
      </w:r>
      <w:r w:rsidR="001A316A" w:rsidRPr="00EE408D">
        <w:rPr>
          <w:rFonts w:ascii="Times New Roman" w:hAnsi="Times New Roman" w:cs="Times New Roman"/>
          <w:sz w:val="24"/>
          <w:szCs w:val="24"/>
        </w:rPr>
        <w:t>,</w:t>
      </w:r>
      <w:r w:rsidRPr="00EE408D">
        <w:rPr>
          <w:rFonts w:ascii="Times New Roman" w:hAnsi="Times New Roman" w:cs="Times New Roman"/>
          <w:sz w:val="24"/>
          <w:szCs w:val="24"/>
        </w:rPr>
        <w:t xml:space="preserve"> estemos todas y todos de acuerdo en este gran avance significativo.</w:t>
      </w:r>
    </w:p>
    <w:p w:rsidR="006549D5" w:rsidRPr="00EE408D" w:rsidRDefault="006549D5"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ab/>
        <w:t>Desde Movimiento Ciudadano, sostenemos que resulta indispensable transitar en una política pública diseñada desde el escritorio a una construida de manera conjunta con los pueblos indígenas que atienda la vulneración sistemática de sus derechos y coloque su voz en el centro de las decisiones que les afecten.</w:t>
      </w:r>
    </w:p>
    <w:p w:rsidR="00EF51E8" w:rsidRPr="00EE408D" w:rsidRDefault="006549D5"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ab/>
        <w:t>Todas las personas que conformamos los pueblos y comunidades indígenas, debemos ser escuchadas y escuchados y hoy quiero hacer un amplio reconocimiento a nuestro congreso del Estado de México, desde el Presidente de la Junta de Coordinación Política, sus integrantes, a nuestros coordinadores de grupos parlamentarios</w:t>
      </w:r>
      <w:r w:rsidR="00B14090" w:rsidRPr="00EE408D">
        <w:rPr>
          <w:rFonts w:ascii="Times New Roman" w:hAnsi="Times New Roman" w:cs="Times New Roman"/>
          <w:sz w:val="24"/>
          <w:szCs w:val="24"/>
        </w:rPr>
        <w:t>,</w:t>
      </w:r>
      <w:r w:rsidRPr="00EE408D">
        <w:rPr>
          <w:rFonts w:ascii="Times New Roman" w:hAnsi="Times New Roman" w:cs="Times New Roman"/>
          <w:sz w:val="24"/>
          <w:szCs w:val="24"/>
        </w:rPr>
        <w:t xml:space="preserve"> hasta quienes son la parte que hace a veces la más compleja que son la técnica y las actividades, el diputado Edmundo que le agradezco también toda la organización que se pudo dar conjunta, el salir </w:t>
      </w:r>
      <w:r w:rsidR="00384423" w:rsidRPr="00EE408D">
        <w:rPr>
          <w:rFonts w:ascii="Times New Roman" w:hAnsi="Times New Roman" w:cs="Times New Roman"/>
          <w:sz w:val="24"/>
          <w:szCs w:val="24"/>
        </w:rPr>
        <w:t xml:space="preserve">por </w:t>
      </w:r>
      <w:r w:rsidR="00EF51E8" w:rsidRPr="00EE408D">
        <w:rPr>
          <w:rFonts w:ascii="Times New Roman" w:hAnsi="Times New Roman" w:cs="Times New Roman"/>
          <w:sz w:val="24"/>
          <w:szCs w:val="24"/>
        </w:rPr>
        <w:t>p</w:t>
      </w:r>
      <w:r w:rsidR="00EF51E8" w:rsidRPr="00EE408D">
        <w:rPr>
          <w:rFonts w:ascii="Times New Roman" w:eastAsia="Arial" w:hAnsi="Times New Roman" w:cs="Times New Roman"/>
          <w:sz w:val="24"/>
          <w:szCs w:val="24"/>
        </w:rPr>
        <w:t xml:space="preserve">rimera vez nosotros como Legislatura llevar a cabo esta consulta y que llegara a distintos municipios de nuestro Estado, que nos da pie también a que posteriormente vayamos a municipios mucho más alejados con toda nuestra población indígena, nos hace reconocer que podemos trabajar todas y todos los grupos parlamentarios sin distinción de colores, como lo ha sido también con la diputada Lety Mejía, a quien también reconozco por estas iniciativas que nos ha tocado proponer. </w:t>
      </w:r>
    </w:p>
    <w:p w:rsidR="00EF51E8" w:rsidRPr="00EE408D" w:rsidRDefault="00EF51E8" w:rsidP="00016BDB">
      <w:pPr>
        <w:pStyle w:val="Sinespaciado"/>
        <w:ind w:firstLine="708"/>
        <w:jc w:val="both"/>
        <w:rPr>
          <w:rFonts w:ascii="Times New Roman" w:eastAsia="Arial" w:hAnsi="Times New Roman" w:cs="Times New Roman"/>
          <w:sz w:val="24"/>
          <w:szCs w:val="24"/>
        </w:rPr>
      </w:pPr>
      <w:r w:rsidRPr="00EE408D">
        <w:rPr>
          <w:rFonts w:ascii="Times New Roman" w:eastAsia="Arial" w:hAnsi="Times New Roman" w:cs="Times New Roman"/>
          <w:sz w:val="24"/>
          <w:szCs w:val="24"/>
        </w:rPr>
        <w:t>Hemos advertido desde hace tiempo la necesidad de reformar nuestra Constitución para garantizar una protección integral y reconocimiento pleno a los pueblos originarios del Estado de México; es por esta razón que en 2024</w:t>
      </w:r>
      <w:r w:rsidR="006167A6" w:rsidRPr="00EE408D">
        <w:rPr>
          <w:rFonts w:ascii="Times New Roman" w:eastAsia="Arial" w:hAnsi="Times New Roman" w:cs="Times New Roman"/>
          <w:sz w:val="24"/>
          <w:szCs w:val="24"/>
        </w:rPr>
        <w:t>,</w:t>
      </w:r>
      <w:r w:rsidRPr="00EE408D">
        <w:rPr>
          <w:rFonts w:ascii="Times New Roman" w:eastAsia="Arial" w:hAnsi="Times New Roman" w:cs="Times New Roman"/>
          <w:sz w:val="24"/>
          <w:szCs w:val="24"/>
        </w:rPr>
        <w:t xml:space="preserve"> presentamos esta iniciativa</w:t>
      </w:r>
      <w:r w:rsidR="00E55A02" w:rsidRPr="00EE408D">
        <w:rPr>
          <w:rFonts w:ascii="Times New Roman" w:eastAsia="Arial" w:hAnsi="Times New Roman" w:cs="Times New Roman"/>
          <w:sz w:val="24"/>
          <w:szCs w:val="24"/>
        </w:rPr>
        <w:t>,</w:t>
      </w:r>
      <w:r w:rsidRPr="00EE408D">
        <w:rPr>
          <w:rFonts w:ascii="Times New Roman" w:eastAsia="Arial" w:hAnsi="Times New Roman" w:cs="Times New Roman"/>
          <w:sz w:val="24"/>
          <w:szCs w:val="24"/>
        </w:rPr>
        <w:t xml:space="preserve"> que s</w:t>
      </w:r>
      <w:r w:rsidR="00E55A02" w:rsidRPr="00EE408D">
        <w:rPr>
          <w:rFonts w:ascii="Times New Roman" w:eastAsia="Arial" w:hAnsi="Times New Roman" w:cs="Times New Roman"/>
          <w:sz w:val="24"/>
          <w:szCs w:val="24"/>
        </w:rPr>
        <w:t>é</w:t>
      </w:r>
      <w:r w:rsidRPr="00EE408D">
        <w:rPr>
          <w:rFonts w:ascii="Times New Roman" w:eastAsia="Arial" w:hAnsi="Times New Roman" w:cs="Times New Roman"/>
          <w:sz w:val="24"/>
          <w:szCs w:val="24"/>
        </w:rPr>
        <w:t xml:space="preserve"> viene del resultado de muchos hombres y muchas mujeres que ciudadanamente presentaron estas observaciones que dieron pie a la iniciativa y la </w:t>
      </w:r>
      <w:r w:rsidR="00E55A02" w:rsidRPr="00EE408D">
        <w:rPr>
          <w:rFonts w:ascii="Times New Roman" w:eastAsia="Arial" w:hAnsi="Times New Roman" w:cs="Times New Roman"/>
          <w:sz w:val="24"/>
          <w:szCs w:val="24"/>
        </w:rPr>
        <w:t xml:space="preserve">Bancada Naranja </w:t>
      </w:r>
      <w:r w:rsidRPr="00EE408D">
        <w:rPr>
          <w:rFonts w:ascii="Times New Roman" w:eastAsia="Arial" w:hAnsi="Times New Roman" w:cs="Times New Roman"/>
          <w:sz w:val="24"/>
          <w:szCs w:val="24"/>
        </w:rPr>
        <w:t>s</w:t>
      </w:r>
      <w:r w:rsidR="00E55A02" w:rsidRPr="00EE408D">
        <w:rPr>
          <w:rFonts w:ascii="Times New Roman" w:eastAsia="Arial" w:hAnsi="Times New Roman" w:cs="Times New Roman"/>
          <w:sz w:val="24"/>
          <w:szCs w:val="24"/>
        </w:rPr>
        <w:t>ó</w:t>
      </w:r>
      <w:r w:rsidRPr="00EE408D">
        <w:rPr>
          <w:rFonts w:ascii="Times New Roman" w:eastAsia="Arial" w:hAnsi="Times New Roman" w:cs="Times New Roman"/>
          <w:sz w:val="24"/>
          <w:szCs w:val="24"/>
        </w:rPr>
        <w:t xml:space="preserve">lo fue quien la llevó aquí a este </w:t>
      </w:r>
      <w:r w:rsidR="00E55A02" w:rsidRPr="00EE408D">
        <w:rPr>
          <w:rFonts w:ascii="Times New Roman" w:eastAsia="Arial" w:hAnsi="Times New Roman" w:cs="Times New Roman"/>
          <w:sz w:val="24"/>
          <w:szCs w:val="24"/>
        </w:rPr>
        <w:t>Pleno</w:t>
      </w:r>
      <w:r w:rsidRPr="00EE408D">
        <w:rPr>
          <w:rFonts w:ascii="Times New Roman" w:eastAsia="Arial" w:hAnsi="Times New Roman" w:cs="Times New Roman"/>
          <w:sz w:val="24"/>
          <w:szCs w:val="24"/>
        </w:rPr>
        <w:t xml:space="preserve">; para que los pueblos originarios sean colectividades con una continuidad histórica en las sociedades </w:t>
      </w:r>
      <w:r w:rsidRPr="00EE408D">
        <w:rPr>
          <w:rFonts w:ascii="Times New Roman" w:eastAsia="Arial" w:hAnsi="Times New Roman" w:cs="Times New Roman"/>
          <w:sz w:val="24"/>
          <w:szCs w:val="24"/>
        </w:rPr>
        <w:lastRenderedPageBreak/>
        <w:t>preestablecidas en el territorio estatal y que conserven asimismo y se desarrollen, transiten hacia instituciones sociales, normativas, económicas, culturales y políticas y también ser parte de ellas.</w:t>
      </w:r>
    </w:p>
    <w:p w:rsidR="00EF51E8" w:rsidRPr="00EE408D" w:rsidRDefault="00EF51E8" w:rsidP="00016BDB">
      <w:pPr>
        <w:pStyle w:val="Sinespaciado"/>
        <w:ind w:firstLine="708"/>
        <w:jc w:val="both"/>
        <w:rPr>
          <w:rFonts w:ascii="Times New Roman" w:eastAsia="Arial" w:hAnsi="Times New Roman" w:cs="Times New Roman"/>
          <w:sz w:val="24"/>
          <w:szCs w:val="24"/>
        </w:rPr>
      </w:pPr>
      <w:r w:rsidRPr="00EE408D">
        <w:rPr>
          <w:rFonts w:ascii="Times New Roman" w:eastAsia="Arial" w:hAnsi="Times New Roman" w:cs="Times New Roman"/>
          <w:sz w:val="24"/>
          <w:szCs w:val="24"/>
        </w:rPr>
        <w:t>Esta iniciativa representa el primer paso hacia la construcción de un Estado de México en el que no s</w:t>
      </w:r>
      <w:r w:rsidR="00E55A02" w:rsidRPr="00EE408D">
        <w:rPr>
          <w:rFonts w:ascii="Times New Roman" w:eastAsia="Arial" w:hAnsi="Times New Roman" w:cs="Times New Roman"/>
          <w:sz w:val="24"/>
          <w:szCs w:val="24"/>
        </w:rPr>
        <w:t>ó</w:t>
      </w:r>
      <w:r w:rsidRPr="00EE408D">
        <w:rPr>
          <w:rFonts w:ascii="Times New Roman" w:eastAsia="Arial" w:hAnsi="Times New Roman" w:cs="Times New Roman"/>
          <w:sz w:val="24"/>
          <w:szCs w:val="24"/>
        </w:rPr>
        <w:t>lo elogia la riqueza que yace en cada pueblo y comunidad indígena en el discurso</w:t>
      </w:r>
      <w:r w:rsidR="00E55A02" w:rsidRPr="00EE408D">
        <w:rPr>
          <w:rFonts w:ascii="Times New Roman" w:eastAsia="Arial" w:hAnsi="Times New Roman" w:cs="Times New Roman"/>
          <w:sz w:val="24"/>
          <w:szCs w:val="24"/>
        </w:rPr>
        <w:t>;</w:t>
      </w:r>
      <w:r w:rsidRPr="00EE408D">
        <w:rPr>
          <w:rFonts w:ascii="Times New Roman" w:eastAsia="Arial" w:hAnsi="Times New Roman" w:cs="Times New Roman"/>
          <w:sz w:val="24"/>
          <w:szCs w:val="24"/>
        </w:rPr>
        <w:t xml:space="preserve"> sino que con acciones reales y concretas se avanza en el reconocimiento y protección de identidad, la tierra y nuestra autonomía. </w:t>
      </w:r>
    </w:p>
    <w:p w:rsidR="00EF51E8" w:rsidRPr="00EE408D" w:rsidRDefault="00EF51E8" w:rsidP="00016BDB">
      <w:pPr>
        <w:pStyle w:val="Sinespaciado"/>
        <w:ind w:firstLine="708"/>
        <w:jc w:val="both"/>
        <w:rPr>
          <w:rFonts w:ascii="Times New Roman" w:eastAsia="Arial" w:hAnsi="Times New Roman" w:cs="Times New Roman"/>
          <w:sz w:val="24"/>
          <w:szCs w:val="24"/>
        </w:rPr>
      </w:pPr>
      <w:r w:rsidRPr="00EE408D">
        <w:rPr>
          <w:rFonts w:ascii="Times New Roman" w:eastAsia="Arial" w:hAnsi="Times New Roman" w:cs="Times New Roman"/>
          <w:sz w:val="24"/>
          <w:szCs w:val="24"/>
        </w:rPr>
        <w:t>¿Qué queda pendiente y como ha salido también de la consulta? Que garanticemos un presupuesto suficiente para materializar y garantizar el ejercicio pleno de estos derechos; por eso es que hoy exhorto a mis compañeras y mis compañeros del Congreso a que seamos responsables y que en este esfuerzo no se quede s</w:t>
      </w:r>
      <w:r w:rsidR="00197E52" w:rsidRPr="00EE408D">
        <w:rPr>
          <w:rFonts w:ascii="Times New Roman" w:eastAsia="Arial" w:hAnsi="Times New Roman" w:cs="Times New Roman"/>
          <w:sz w:val="24"/>
          <w:szCs w:val="24"/>
        </w:rPr>
        <w:t>ó</w:t>
      </w:r>
      <w:r w:rsidRPr="00EE408D">
        <w:rPr>
          <w:rFonts w:ascii="Times New Roman" w:eastAsia="Arial" w:hAnsi="Times New Roman" w:cs="Times New Roman"/>
          <w:sz w:val="24"/>
          <w:szCs w:val="24"/>
        </w:rPr>
        <w:t>lo en el papel y destinemos el presupuesto necesario para hacer realidad la dignidad que nos merecemos todas y todos los integrantes de los pueblos y comunidades indígenas en nuestro Estado de México.</w:t>
      </w:r>
    </w:p>
    <w:p w:rsidR="00EF51E8" w:rsidRPr="00EE408D" w:rsidRDefault="00EF51E8" w:rsidP="00016BDB">
      <w:pPr>
        <w:pStyle w:val="Sinespaciado"/>
        <w:ind w:firstLine="708"/>
        <w:jc w:val="both"/>
        <w:rPr>
          <w:rFonts w:ascii="Times New Roman" w:eastAsia="Arial" w:hAnsi="Times New Roman" w:cs="Times New Roman"/>
          <w:sz w:val="24"/>
          <w:szCs w:val="24"/>
        </w:rPr>
      </w:pPr>
      <w:r w:rsidRPr="00EE408D">
        <w:rPr>
          <w:rFonts w:ascii="Times New Roman" w:eastAsia="Arial" w:hAnsi="Times New Roman" w:cs="Times New Roman"/>
          <w:sz w:val="24"/>
          <w:szCs w:val="24"/>
        </w:rPr>
        <w:t>Y como bien lo dijeron, un presupuesto participativo, que sean ellas y ellos quienes estén eligiendo; falta mucho por hacer, pero de la mano de ustedes</w:t>
      </w:r>
      <w:r w:rsidR="00785F37" w:rsidRPr="00EE408D">
        <w:rPr>
          <w:rFonts w:ascii="Times New Roman" w:eastAsia="Arial" w:hAnsi="Times New Roman" w:cs="Times New Roman"/>
          <w:sz w:val="24"/>
          <w:szCs w:val="24"/>
        </w:rPr>
        <w:t>,</w:t>
      </w:r>
      <w:r w:rsidRPr="00EE408D">
        <w:rPr>
          <w:rFonts w:ascii="Times New Roman" w:eastAsia="Arial" w:hAnsi="Times New Roman" w:cs="Times New Roman"/>
          <w:sz w:val="24"/>
          <w:szCs w:val="24"/>
        </w:rPr>
        <w:t xml:space="preserve"> sabemos que estamos en la ruta correcta. </w:t>
      </w:r>
    </w:p>
    <w:p w:rsidR="00785F37" w:rsidRPr="00EE408D" w:rsidRDefault="00785F37" w:rsidP="00016BDB">
      <w:pPr>
        <w:pStyle w:val="Sinespaciado"/>
        <w:ind w:firstLine="708"/>
        <w:jc w:val="both"/>
        <w:rPr>
          <w:rFonts w:ascii="Times New Roman" w:eastAsia="Arial" w:hAnsi="Times New Roman" w:cs="Times New Roman"/>
          <w:sz w:val="24"/>
          <w:szCs w:val="24"/>
        </w:rPr>
      </w:pPr>
      <w:r w:rsidRPr="00EE408D">
        <w:rPr>
          <w:rFonts w:ascii="Times New Roman" w:eastAsia="Arial" w:hAnsi="Times New Roman" w:cs="Times New Roman"/>
          <w:sz w:val="24"/>
          <w:szCs w:val="24"/>
        </w:rPr>
        <w:t>“</w:t>
      </w:r>
      <w:r w:rsidR="00EF51E8" w:rsidRPr="00EE408D">
        <w:rPr>
          <w:rFonts w:ascii="Times New Roman" w:eastAsia="Arial" w:hAnsi="Times New Roman" w:cs="Times New Roman"/>
          <w:sz w:val="24"/>
          <w:szCs w:val="24"/>
        </w:rPr>
        <w:t>Por un Estado de México plural y garantista</w:t>
      </w:r>
      <w:r w:rsidRPr="00EE408D">
        <w:rPr>
          <w:rFonts w:ascii="Times New Roman" w:eastAsia="Arial" w:hAnsi="Times New Roman" w:cs="Times New Roman"/>
          <w:sz w:val="24"/>
          <w:szCs w:val="24"/>
        </w:rPr>
        <w:t>”</w:t>
      </w:r>
      <w:r w:rsidR="00EF51E8" w:rsidRPr="00EE408D">
        <w:rPr>
          <w:rFonts w:ascii="Times New Roman" w:eastAsia="Arial" w:hAnsi="Times New Roman" w:cs="Times New Roman"/>
          <w:sz w:val="24"/>
          <w:szCs w:val="24"/>
        </w:rPr>
        <w:t>.</w:t>
      </w:r>
    </w:p>
    <w:p w:rsidR="00EF51E8" w:rsidRPr="00EE408D" w:rsidRDefault="00EF51E8" w:rsidP="00016BDB">
      <w:pPr>
        <w:pStyle w:val="Sinespaciado"/>
        <w:ind w:firstLine="708"/>
        <w:jc w:val="both"/>
        <w:rPr>
          <w:rFonts w:ascii="Times New Roman" w:eastAsia="Arial" w:hAnsi="Times New Roman" w:cs="Times New Roman"/>
          <w:sz w:val="24"/>
          <w:szCs w:val="24"/>
        </w:rPr>
      </w:pPr>
      <w:r w:rsidRPr="00EE408D">
        <w:rPr>
          <w:rFonts w:ascii="Times New Roman" w:eastAsia="Arial" w:hAnsi="Times New Roman" w:cs="Times New Roman"/>
          <w:sz w:val="24"/>
          <w:szCs w:val="24"/>
        </w:rPr>
        <w:t>Es cuanto Presidenta. Muchas gracias.</w:t>
      </w:r>
    </w:p>
    <w:p w:rsidR="00EF51E8" w:rsidRPr="00EE408D" w:rsidRDefault="00EF51E8" w:rsidP="00016BDB">
      <w:pPr>
        <w:pStyle w:val="Sinespaciado"/>
        <w:jc w:val="both"/>
        <w:rPr>
          <w:rFonts w:ascii="Times New Roman" w:eastAsia="Arial" w:hAnsi="Times New Roman" w:cs="Times New Roman"/>
          <w:sz w:val="24"/>
          <w:szCs w:val="24"/>
        </w:rPr>
      </w:pPr>
      <w:r w:rsidRPr="00EE408D">
        <w:rPr>
          <w:rFonts w:ascii="Times New Roman" w:eastAsia="Arial" w:hAnsi="Times New Roman" w:cs="Times New Roman"/>
          <w:sz w:val="24"/>
          <w:szCs w:val="24"/>
        </w:rPr>
        <w:t>PRESIDENTA DIP. MARTHA AZUCENA CAMACHO REYNOSO. Gracias diputada.</w:t>
      </w:r>
    </w:p>
    <w:p w:rsidR="00EF51E8" w:rsidRPr="00EE408D" w:rsidRDefault="00EF51E8" w:rsidP="00016BDB">
      <w:pPr>
        <w:pStyle w:val="Sinespaciado"/>
        <w:ind w:firstLine="708"/>
        <w:jc w:val="both"/>
        <w:rPr>
          <w:rFonts w:ascii="Times New Roman" w:eastAsia="Arial" w:hAnsi="Times New Roman" w:cs="Times New Roman"/>
          <w:sz w:val="24"/>
          <w:szCs w:val="24"/>
        </w:rPr>
      </w:pPr>
      <w:r w:rsidRPr="00EE408D">
        <w:rPr>
          <w:rFonts w:ascii="Times New Roman" w:eastAsia="Arial" w:hAnsi="Times New Roman" w:cs="Times New Roman"/>
          <w:sz w:val="24"/>
          <w:szCs w:val="24"/>
        </w:rPr>
        <w:t>Pido a quienes estén por su turno a discusión</w:t>
      </w:r>
      <w:r w:rsidR="00785F37" w:rsidRPr="00EE408D">
        <w:rPr>
          <w:rFonts w:ascii="Times New Roman" w:eastAsia="Arial" w:hAnsi="Times New Roman" w:cs="Times New Roman"/>
          <w:sz w:val="24"/>
          <w:szCs w:val="24"/>
        </w:rPr>
        <w:t>,</w:t>
      </w:r>
      <w:r w:rsidRPr="00EE408D">
        <w:rPr>
          <w:rFonts w:ascii="Times New Roman" w:eastAsia="Arial" w:hAnsi="Times New Roman" w:cs="Times New Roman"/>
          <w:sz w:val="24"/>
          <w:szCs w:val="24"/>
        </w:rPr>
        <w:t xml:space="preserve"> se sirva a levantar la mano.</w:t>
      </w:r>
    </w:p>
    <w:p w:rsidR="00EF51E8" w:rsidRPr="00EE408D" w:rsidRDefault="00EF51E8" w:rsidP="00016BDB">
      <w:pPr>
        <w:pStyle w:val="Sinespaciado"/>
        <w:ind w:firstLine="708"/>
        <w:jc w:val="both"/>
        <w:rPr>
          <w:rFonts w:ascii="Times New Roman" w:eastAsia="Arial" w:hAnsi="Times New Roman" w:cs="Times New Roman"/>
          <w:sz w:val="24"/>
          <w:szCs w:val="24"/>
        </w:rPr>
      </w:pPr>
      <w:r w:rsidRPr="00EE408D">
        <w:rPr>
          <w:rFonts w:ascii="Times New Roman" w:eastAsia="Arial" w:hAnsi="Times New Roman" w:cs="Times New Roman"/>
          <w:sz w:val="24"/>
          <w:szCs w:val="24"/>
        </w:rPr>
        <w:t>Diputada Leticia Mejía García</w:t>
      </w:r>
      <w:r w:rsidR="00785F37" w:rsidRPr="00EE408D">
        <w:rPr>
          <w:rFonts w:ascii="Times New Roman" w:eastAsia="Arial" w:hAnsi="Times New Roman" w:cs="Times New Roman"/>
          <w:sz w:val="24"/>
          <w:szCs w:val="24"/>
        </w:rPr>
        <w:t>,</w:t>
      </w:r>
      <w:r w:rsidRPr="00EE408D">
        <w:rPr>
          <w:rFonts w:ascii="Times New Roman" w:eastAsia="Arial" w:hAnsi="Times New Roman" w:cs="Times New Roman"/>
          <w:sz w:val="24"/>
          <w:szCs w:val="24"/>
        </w:rPr>
        <w:t xml:space="preserve"> Adelante.</w:t>
      </w:r>
    </w:p>
    <w:p w:rsidR="00EF51E8" w:rsidRPr="00EE408D" w:rsidRDefault="00EF51E8" w:rsidP="00016BDB">
      <w:pPr>
        <w:pStyle w:val="Sinespaciado"/>
        <w:jc w:val="both"/>
        <w:rPr>
          <w:rFonts w:ascii="Times New Roman" w:eastAsia="Arial" w:hAnsi="Times New Roman" w:cs="Times New Roman"/>
          <w:sz w:val="24"/>
          <w:szCs w:val="24"/>
        </w:rPr>
      </w:pPr>
      <w:r w:rsidRPr="00EE408D">
        <w:rPr>
          <w:rFonts w:ascii="Times New Roman" w:eastAsia="Arial" w:hAnsi="Times New Roman" w:cs="Times New Roman"/>
          <w:sz w:val="24"/>
          <w:szCs w:val="24"/>
        </w:rPr>
        <w:t>DIP. LETICIA MEJÍA GARCÍA. Muy buenas tardes, compañeras, compañeros legisladores.</w:t>
      </w:r>
    </w:p>
    <w:p w:rsidR="00EF51E8" w:rsidRPr="00EE408D" w:rsidRDefault="00EF51E8" w:rsidP="00016BDB">
      <w:pPr>
        <w:pStyle w:val="Sinespaciado"/>
        <w:ind w:firstLine="708"/>
        <w:jc w:val="both"/>
        <w:rPr>
          <w:rFonts w:ascii="Times New Roman" w:eastAsia="Arial" w:hAnsi="Times New Roman" w:cs="Times New Roman"/>
          <w:sz w:val="24"/>
          <w:szCs w:val="24"/>
        </w:rPr>
      </w:pPr>
      <w:r w:rsidRPr="00EE408D">
        <w:rPr>
          <w:rFonts w:ascii="Times New Roman" w:eastAsia="Arial" w:hAnsi="Times New Roman" w:cs="Times New Roman"/>
          <w:sz w:val="24"/>
          <w:szCs w:val="24"/>
        </w:rPr>
        <w:t>Quiero saludar de manera especial el día de hoy</w:t>
      </w:r>
      <w:r w:rsidR="00AE0415" w:rsidRPr="00EE408D">
        <w:rPr>
          <w:rFonts w:ascii="Times New Roman" w:eastAsia="Arial" w:hAnsi="Times New Roman" w:cs="Times New Roman"/>
          <w:sz w:val="24"/>
          <w:szCs w:val="24"/>
        </w:rPr>
        <w:t>,</w:t>
      </w:r>
      <w:r w:rsidRPr="00EE408D">
        <w:rPr>
          <w:rFonts w:ascii="Times New Roman" w:eastAsia="Arial" w:hAnsi="Times New Roman" w:cs="Times New Roman"/>
          <w:sz w:val="24"/>
          <w:szCs w:val="24"/>
        </w:rPr>
        <w:t xml:space="preserve"> a quienes nos acompañan en este espacio, a quienes han luchado por años, a quienes no han visitado esta Cámara una sola vez</w:t>
      </w:r>
      <w:r w:rsidR="00AE0415" w:rsidRPr="00EE408D">
        <w:rPr>
          <w:rFonts w:ascii="Times New Roman" w:eastAsia="Arial" w:hAnsi="Times New Roman" w:cs="Times New Roman"/>
          <w:sz w:val="24"/>
          <w:szCs w:val="24"/>
        </w:rPr>
        <w:t>;</w:t>
      </w:r>
      <w:r w:rsidRPr="00EE408D">
        <w:rPr>
          <w:rFonts w:ascii="Times New Roman" w:eastAsia="Arial" w:hAnsi="Times New Roman" w:cs="Times New Roman"/>
          <w:sz w:val="24"/>
          <w:szCs w:val="24"/>
        </w:rPr>
        <w:t xml:space="preserve"> sino muchas, buscando que esa voz fuera escuchada, buscando que esa voz fuera tomada en cuenta y que finalmente llegáramos a lo que hoy, seguramente con el apoyo y la participación de todas las fuerzas parlamentarias, habrá de suceder.</w:t>
      </w:r>
    </w:p>
    <w:p w:rsidR="00EF51E8" w:rsidRPr="00EE408D" w:rsidRDefault="00EF51E8" w:rsidP="00016BDB">
      <w:pPr>
        <w:pStyle w:val="Sinespaciado"/>
        <w:ind w:firstLine="708"/>
        <w:jc w:val="both"/>
        <w:rPr>
          <w:rFonts w:ascii="Times New Roman" w:eastAsia="Arial" w:hAnsi="Times New Roman" w:cs="Times New Roman"/>
          <w:sz w:val="24"/>
          <w:szCs w:val="24"/>
        </w:rPr>
      </w:pPr>
      <w:r w:rsidRPr="00EE408D">
        <w:rPr>
          <w:rFonts w:ascii="Times New Roman" w:eastAsia="Arial" w:hAnsi="Times New Roman" w:cs="Times New Roman"/>
          <w:sz w:val="24"/>
          <w:szCs w:val="24"/>
        </w:rPr>
        <w:t>La lucha de los pueblos indígenas no es de ayer, no es de la semana pasada, es una lucha histórica</w:t>
      </w:r>
      <w:r w:rsidR="00AE0415" w:rsidRPr="00EE408D">
        <w:rPr>
          <w:rFonts w:ascii="Times New Roman" w:eastAsia="Arial" w:hAnsi="Times New Roman" w:cs="Times New Roman"/>
          <w:sz w:val="24"/>
          <w:szCs w:val="24"/>
        </w:rPr>
        <w:t>,</w:t>
      </w:r>
      <w:r w:rsidRPr="00EE408D">
        <w:rPr>
          <w:rFonts w:ascii="Times New Roman" w:eastAsia="Arial" w:hAnsi="Times New Roman" w:cs="Times New Roman"/>
          <w:sz w:val="24"/>
          <w:szCs w:val="24"/>
        </w:rPr>
        <w:t xml:space="preserve"> donde efectivamente los colores no nos dividen, nos hermana la sangre y esa sed que tenemos, porque los derechos realmente no solamente estén escritos</w:t>
      </w:r>
      <w:r w:rsidR="00AE0415" w:rsidRPr="00EE408D">
        <w:rPr>
          <w:rFonts w:ascii="Times New Roman" w:eastAsia="Arial" w:hAnsi="Times New Roman" w:cs="Times New Roman"/>
          <w:sz w:val="24"/>
          <w:szCs w:val="24"/>
        </w:rPr>
        <w:t>;</w:t>
      </w:r>
      <w:r w:rsidRPr="00EE408D">
        <w:rPr>
          <w:rFonts w:ascii="Times New Roman" w:eastAsia="Arial" w:hAnsi="Times New Roman" w:cs="Times New Roman"/>
          <w:sz w:val="24"/>
          <w:szCs w:val="24"/>
        </w:rPr>
        <w:t xml:space="preserve"> sino se vivan en cada una de nuestras comunidades. </w:t>
      </w:r>
    </w:p>
    <w:p w:rsidR="00EC2911" w:rsidRPr="00EE408D" w:rsidRDefault="00EF51E8" w:rsidP="00016BDB">
      <w:pPr>
        <w:pStyle w:val="Sinespaciado"/>
        <w:ind w:firstLine="708"/>
        <w:jc w:val="both"/>
        <w:rPr>
          <w:rFonts w:ascii="Times New Roman" w:hAnsi="Times New Roman" w:cs="Times New Roman"/>
          <w:sz w:val="24"/>
          <w:szCs w:val="24"/>
        </w:rPr>
      </w:pPr>
      <w:r w:rsidRPr="00EE408D">
        <w:rPr>
          <w:rFonts w:ascii="Times New Roman" w:eastAsia="Arial" w:hAnsi="Times New Roman" w:cs="Times New Roman"/>
          <w:sz w:val="24"/>
          <w:szCs w:val="24"/>
        </w:rPr>
        <w:t>Hoy como mujer orgullosamente mazahua, llego a esta tribuna con la voz de muchos hombres y mujeres que siguen estando en esas luchas</w:t>
      </w:r>
      <w:r w:rsidR="001B6934" w:rsidRPr="00EE408D">
        <w:rPr>
          <w:rFonts w:ascii="Times New Roman" w:eastAsia="Arial" w:hAnsi="Times New Roman" w:cs="Times New Roman"/>
          <w:sz w:val="24"/>
          <w:szCs w:val="24"/>
        </w:rPr>
        <w:t>;</w:t>
      </w:r>
      <w:r w:rsidRPr="00EE408D">
        <w:rPr>
          <w:rFonts w:ascii="Times New Roman" w:eastAsia="Arial" w:hAnsi="Times New Roman" w:cs="Times New Roman"/>
          <w:sz w:val="24"/>
          <w:szCs w:val="24"/>
        </w:rPr>
        <w:t xml:space="preserve"> pero también de aquellos que ni siquiera están</w:t>
      </w:r>
      <w:r w:rsidR="00B56987" w:rsidRPr="00EE408D">
        <w:rPr>
          <w:rFonts w:ascii="Times New Roman" w:eastAsia="Arial" w:hAnsi="Times New Roman" w:cs="Times New Roman"/>
          <w:sz w:val="24"/>
          <w:szCs w:val="24"/>
        </w:rPr>
        <w:t xml:space="preserve"> aquí, </w:t>
      </w:r>
      <w:r w:rsidR="00EC2911" w:rsidRPr="00EE408D">
        <w:rPr>
          <w:rFonts w:ascii="Times New Roman" w:hAnsi="Times New Roman" w:cs="Times New Roman"/>
          <w:sz w:val="24"/>
          <w:szCs w:val="24"/>
        </w:rPr>
        <w:t>que nos ven desde otra dimensión, desde otro espacio</w:t>
      </w:r>
      <w:r w:rsidR="001B6934" w:rsidRPr="00EE408D">
        <w:rPr>
          <w:rFonts w:ascii="Times New Roman" w:hAnsi="Times New Roman" w:cs="Times New Roman"/>
          <w:sz w:val="24"/>
          <w:szCs w:val="24"/>
        </w:rPr>
        <w:t>;</w:t>
      </w:r>
      <w:r w:rsidR="00EC2911" w:rsidRPr="00EE408D">
        <w:rPr>
          <w:rFonts w:ascii="Times New Roman" w:hAnsi="Times New Roman" w:cs="Times New Roman"/>
          <w:sz w:val="24"/>
          <w:szCs w:val="24"/>
        </w:rPr>
        <w:t xml:space="preserve"> pero que también siguen guiándonos para que los caminos se abran y para que podamos seguir avanzando en esta nuestra lucha.</w:t>
      </w:r>
    </w:p>
    <w:p w:rsidR="005C74AE" w:rsidRPr="00EE408D" w:rsidRDefault="00EC2911"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ab/>
        <w:t>Quiero saludar a los integrantes del Colectivo Intercultural de Pueblos Indígenas del Estado de México, gracias por su apoyo, por su lucha, por su disposición, a los integrantes del Congreso Permanente Interamericano de Pueblos Originarios y Migrantes del Estado de México, a quienes también reconozco su lucha desde hace muchos años, a los directores de asuntos indígenas que nos acompañan y que sabemos tienen muchos retos hacia adelante y hoy se da un paso importante, a los representantes indígenas, autoridades y líderes comunitarios que no han descansado en esta lucha</w:t>
      </w:r>
      <w:r w:rsidR="001B6934" w:rsidRPr="00EE408D">
        <w:rPr>
          <w:rFonts w:ascii="Times New Roman" w:hAnsi="Times New Roman" w:cs="Times New Roman"/>
          <w:sz w:val="24"/>
          <w:szCs w:val="24"/>
        </w:rPr>
        <w:t>,</w:t>
      </w:r>
      <w:r w:rsidRPr="00EE408D">
        <w:rPr>
          <w:rFonts w:ascii="Times New Roman" w:hAnsi="Times New Roman" w:cs="Times New Roman"/>
          <w:sz w:val="24"/>
          <w:szCs w:val="24"/>
        </w:rPr>
        <w:t xml:space="preserve"> a pesar de los obstáculos que nos hemos enfrentado</w:t>
      </w:r>
      <w:r w:rsidR="005C74AE" w:rsidRPr="00EE408D">
        <w:rPr>
          <w:rFonts w:ascii="Times New Roman" w:hAnsi="Times New Roman" w:cs="Times New Roman"/>
          <w:sz w:val="24"/>
          <w:szCs w:val="24"/>
        </w:rPr>
        <w:t>.</w:t>
      </w:r>
    </w:p>
    <w:p w:rsidR="00EC2911" w:rsidRPr="00EE408D" w:rsidRDefault="005C74AE" w:rsidP="00016BDB">
      <w:pPr>
        <w:pStyle w:val="Sinespaciado"/>
        <w:ind w:firstLine="709"/>
        <w:jc w:val="both"/>
        <w:rPr>
          <w:rFonts w:ascii="Times New Roman" w:hAnsi="Times New Roman" w:cs="Times New Roman"/>
          <w:sz w:val="24"/>
          <w:szCs w:val="24"/>
        </w:rPr>
      </w:pPr>
      <w:r w:rsidRPr="00EE408D">
        <w:rPr>
          <w:rFonts w:ascii="Times New Roman" w:hAnsi="Times New Roman" w:cs="Times New Roman"/>
          <w:sz w:val="24"/>
          <w:szCs w:val="24"/>
        </w:rPr>
        <w:t xml:space="preserve">Hoy </w:t>
      </w:r>
      <w:r w:rsidR="00EC2911" w:rsidRPr="00EE408D">
        <w:rPr>
          <w:rFonts w:ascii="Times New Roman" w:hAnsi="Times New Roman" w:cs="Times New Roman"/>
          <w:sz w:val="24"/>
          <w:szCs w:val="24"/>
        </w:rPr>
        <w:t xml:space="preserve">comparezco ante este </w:t>
      </w:r>
      <w:r w:rsidR="004A1561" w:rsidRPr="00EE408D">
        <w:rPr>
          <w:rFonts w:ascii="Times New Roman" w:hAnsi="Times New Roman" w:cs="Times New Roman"/>
          <w:sz w:val="24"/>
          <w:szCs w:val="24"/>
        </w:rPr>
        <w:t xml:space="preserve">Pleno, </w:t>
      </w:r>
      <w:r w:rsidR="00EC2911" w:rsidRPr="00EE408D">
        <w:rPr>
          <w:rFonts w:ascii="Times New Roman" w:hAnsi="Times New Roman" w:cs="Times New Roman"/>
          <w:sz w:val="24"/>
          <w:szCs w:val="24"/>
        </w:rPr>
        <w:t>no s</w:t>
      </w:r>
      <w:r w:rsidR="004A1561" w:rsidRPr="00EE408D">
        <w:rPr>
          <w:rFonts w:ascii="Times New Roman" w:hAnsi="Times New Roman" w:cs="Times New Roman"/>
          <w:sz w:val="24"/>
          <w:szCs w:val="24"/>
        </w:rPr>
        <w:t>ó</w:t>
      </w:r>
      <w:r w:rsidR="00EC2911" w:rsidRPr="00EE408D">
        <w:rPr>
          <w:rFonts w:ascii="Times New Roman" w:hAnsi="Times New Roman" w:cs="Times New Roman"/>
          <w:sz w:val="24"/>
          <w:szCs w:val="24"/>
        </w:rPr>
        <w:t>lo para dar cuenta de un proceso legislativo</w:t>
      </w:r>
      <w:r w:rsidR="004A1561" w:rsidRPr="00EE408D">
        <w:rPr>
          <w:rFonts w:ascii="Times New Roman" w:hAnsi="Times New Roman" w:cs="Times New Roman"/>
          <w:sz w:val="24"/>
          <w:szCs w:val="24"/>
        </w:rPr>
        <w:t>;</w:t>
      </w:r>
      <w:r w:rsidR="00EC2911" w:rsidRPr="00EE408D">
        <w:rPr>
          <w:rFonts w:ascii="Times New Roman" w:hAnsi="Times New Roman" w:cs="Times New Roman"/>
          <w:sz w:val="24"/>
          <w:szCs w:val="24"/>
        </w:rPr>
        <w:t xml:space="preserve"> sino para reconocer un acto de justicia histórica que por años había postergado, doy cuenta del trabajo que esta </w:t>
      </w:r>
      <w:r w:rsidR="004A1561" w:rsidRPr="00EE408D">
        <w:rPr>
          <w:rFonts w:ascii="Times New Roman" w:hAnsi="Times New Roman" w:cs="Times New Roman"/>
          <w:sz w:val="24"/>
          <w:szCs w:val="24"/>
        </w:rPr>
        <w:t xml:space="preserve">Soberanía </w:t>
      </w:r>
      <w:r w:rsidR="00EC2911" w:rsidRPr="00EE408D">
        <w:rPr>
          <w:rFonts w:ascii="Times New Roman" w:hAnsi="Times New Roman" w:cs="Times New Roman"/>
          <w:sz w:val="24"/>
          <w:szCs w:val="24"/>
        </w:rPr>
        <w:t xml:space="preserve">ha desarrollado a través del Congreso </w:t>
      </w:r>
      <w:r w:rsidR="00E56BA1" w:rsidRPr="00EE408D">
        <w:rPr>
          <w:rFonts w:ascii="Times New Roman" w:hAnsi="Times New Roman" w:cs="Times New Roman"/>
          <w:sz w:val="24"/>
          <w:szCs w:val="24"/>
        </w:rPr>
        <w:t xml:space="preserve">Local </w:t>
      </w:r>
      <w:r w:rsidR="00EC2911" w:rsidRPr="00EE408D">
        <w:rPr>
          <w:rFonts w:ascii="Times New Roman" w:hAnsi="Times New Roman" w:cs="Times New Roman"/>
          <w:sz w:val="24"/>
          <w:szCs w:val="24"/>
        </w:rPr>
        <w:t xml:space="preserve">para armonizar nuestra ley estatal con la reforma al artículo </w:t>
      </w:r>
      <w:r w:rsidR="00E56BA1" w:rsidRPr="00EE408D">
        <w:rPr>
          <w:rFonts w:ascii="Times New Roman" w:hAnsi="Times New Roman" w:cs="Times New Roman"/>
          <w:sz w:val="24"/>
          <w:szCs w:val="24"/>
        </w:rPr>
        <w:t>2</w:t>
      </w:r>
      <w:r w:rsidR="00EC2911" w:rsidRPr="00EE408D">
        <w:rPr>
          <w:rFonts w:ascii="Times New Roman" w:hAnsi="Times New Roman" w:cs="Times New Roman"/>
          <w:sz w:val="24"/>
          <w:szCs w:val="24"/>
        </w:rPr>
        <w:t xml:space="preserve"> de la Constitución Política de los Estados Mexicanos en materia de derecho de pueblos y comunidades Indígenas y afromexicanas, que fue aprobado en el año 2024 y que esa aprobación marcaba como obligatoriedad que las </w:t>
      </w:r>
      <w:r w:rsidR="00E56BA1" w:rsidRPr="00EE408D">
        <w:rPr>
          <w:rFonts w:ascii="Times New Roman" w:hAnsi="Times New Roman" w:cs="Times New Roman"/>
          <w:sz w:val="24"/>
          <w:szCs w:val="24"/>
        </w:rPr>
        <w:t xml:space="preserve">Entidades Federativas, </w:t>
      </w:r>
      <w:r w:rsidR="00EC2911" w:rsidRPr="00EE408D">
        <w:rPr>
          <w:rFonts w:ascii="Times New Roman" w:hAnsi="Times New Roman" w:cs="Times New Roman"/>
          <w:sz w:val="24"/>
          <w:szCs w:val="24"/>
        </w:rPr>
        <w:t xml:space="preserve">armonizaran la </w:t>
      </w:r>
      <w:r w:rsidR="00EC2911" w:rsidRPr="00EE408D">
        <w:rPr>
          <w:rFonts w:ascii="Times New Roman" w:hAnsi="Times New Roman" w:cs="Times New Roman"/>
          <w:sz w:val="24"/>
          <w:szCs w:val="24"/>
        </w:rPr>
        <w:lastRenderedPageBreak/>
        <w:t>ley 180 días después</w:t>
      </w:r>
      <w:r w:rsidR="00E56BA1" w:rsidRPr="00EE408D">
        <w:rPr>
          <w:rFonts w:ascii="Times New Roman" w:hAnsi="Times New Roman" w:cs="Times New Roman"/>
          <w:sz w:val="24"/>
          <w:szCs w:val="24"/>
        </w:rPr>
        <w:t xml:space="preserve">. Hoy </w:t>
      </w:r>
      <w:r w:rsidR="00EC2911" w:rsidRPr="00EE408D">
        <w:rPr>
          <w:rFonts w:ascii="Times New Roman" w:hAnsi="Times New Roman" w:cs="Times New Roman"/>
          <w:sz w:val="24"/>
          <w:szCs w:val="24"/>
        </w:rPr>
        <w:t>reconocemos que hemos sobrepasado esas fechas; sin embargo, nunca es tarde para seguir avanzando y comentar que justamente fue en marzo del 2025, antes de que fenecieran esa instrucción por parte del Congreso de la Unión</w:t>
      </w:r>
      <w:r w:rsidR="00E56BA1" w:rsidRPr="00EE408D">
        <w:rPr>
          <w:rFonts w:ascii="Times New Roman" w:hAnsi="Times New Roman" w:cs="Times New Roman"/>
          <w:sz w:val="24"/>
          <w:szCs w:val="24"/>
        </w:rPr>
        <w:t>,</w:t>
      </w:r>
      <w:r w:rsidR="00EC2911" w:rsidRPr="00EE408D">
        <w:rPr>
          <w:rFonts w:ascii="Times New Roman" w:hAnsi="Times New Roman" w:cs="Times New Roman"/>
          <w:sz w:val="24"/>
          <w:szCs w:val="24"/>
        </w:rPr>
        <w:t xml:space="preserve"> que su servidora presentó la iniciativa para hacerla realidad en la </w:t>
      </w:r>
      <w:r w:rsidR="00E56BA1" w:rsidRPr="00EE408D">
        <w:rPr>
          <w:rFonts w:ascii="Times New Roman" w:hAnsi="Times New Roman" w:cs="Times New Roman"/>
          <w:sz w:val="24"/>
          <w:szCs w:val="24"/>
        </w:rPr>
        <w:t>Entidad</w:t>
      </w:r>
      <w:r w:rsidR="00EC2911" w:rsidRPr="00EE408D">
        <w:rPr>
          <w:rFonts w:ascii="Times New Roman" w:hAnsi="Times New Roman" w:cs="Times New Roman"/>
          <w:sz w:val="24"/>
          <w:szCs w:val="24"/>
        </w:rPr>
        <w:t xml:space="preserve"> y hoy vamos a votar para reconocer en nuestro Estado a los pueblos originarios como sujetos de derecho público, con personalidad jurídica y patrimonio propio, con autonomía y derecho a la libre autodeterminación, esta armonización no llegó por la casualidad</w:t>
      </w:r>
      <w:r w:rsidR="00DE28B8" w:rsidRPr="00EE408D">
        <w:rPr>
          <w:rFonts w:ascii="Times New Roman" w:hAnsi="Times New Roman" w:cs="Times New Roman"/>
          <w:sz w:val="24"/>
          <w:szCs w:val="24"/>
        </w:rPr>
        <w:t>,</w:t>
      </w:r>
      <w:r w:rsidR="00EC2911" w:rsidRPr="00EE408D">
        <w:rPr>
          <w:rFonts w:ascii="Times New Roman" w:hAnsi="Times New Roman" w:cs="Times New Roman"/>
          <w:sz w:val="24"/>
          <w:szCs w:val="24"/>
        </w:rPr>
        <w:t xml:space="preserve"> ni en el tiempo que debió haber llegado, los plazos constitucionales como ya lo habíamos comentado, habían fenecido. </w:t>
      </w:r>
    </w:p>
    <w:p w:rsidR="00EC2911" w:rsidRPr="00EE408D" w:rsidRDefault="00EC2911"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ab/>
        <w:t>Durante mucho tiempo, los pueblos originarios del Estado de México</w:t>
      </w:r>
      <w:r w:rsidR="00DE28B8" w:rsidRPr="00EE408D">
        <w:rPr>
          <w:rFonts w:ascii="Times New Roman" w:hAnsi="Times New Roman" w:cs="Times New Roman"/>
          <w:sz w:val="24"/>
          <w:szCs w:val="24"/>
        </w:rPr>
        <w:t>,</w:t>
      </w:r>
      <w:r w:rsidRPr="00EE408D">
        <w:rPr>
          <w:rFonts w:ascii="Times New Roman" w:hAnsi="Times New Roman" w:cs="Times New Roman"/>
          <w:sz w:val="24"/>
          <w:szCs w:val="24"/>
        </w:rPr>
        <w:t xml:space="preserve"> esperaron que su reconocimiento y sus derechos fueran plenamente reflejados en nuestro </w:t>
      </w:r>
      <w:r w:rsidR="00DE28B8" w:rsidRPr="00EE408D">
        <w:rPr>
          <w:rFonts w:ascii="Times New Roman" w:hAnsi="Times New Roman" w:cs="Times New Roman"/>
          <w:sz w:val="24"/>
          <w:szCs w:val="24"/>
        </w:rPr>
        <w:t>Marco Jurídico Local</w:t>
      </w:r>
      <w:r w:rsidRPr="00EE408D">
        <w:rPr>
          <w:rFonts w:ascii="Times New Roman" w:hAnsi="Times New Roman" w:cs="Times New Roman"/>
          <w:sz w:val="24"/>
          <w:szCs w:val="24"/>
        </w:rPr>
        <w:t>, a quienes, desde todos los rincones del Estado, con determinación inquebrantable, impulsaron que esta armonización sea una realidad, les digo que esta reforma es de ustedes</w:t>
      </w:r>
      <w:r w:rsidR="00DE28B8" w:rsidRPr="00EE408D">
        <w:rPr>
          <w:rFonts w:ascii="Times New Roman" w:hAnsi="Times New Roman" w:cs="Times New Roman"/>
          <w:sz w:val="24"/>
          <w:szCs w:val="24"/>
        </w:rPr>
        <w:t>,</w:t>
      </w:r>
      <w:r w:rsidRPr="00EE408D">
        <w:rPr>
          <w:rFonts w:ascii="Times New Roman" w:hAnsi="Times New Roman" w:cs="Times New Roman"/>
          <w:sz w:val="24"/>
          <w:szCs w:val="24"/>
        </w:rPr>
        <w:t xml:space="preserve"> han sido ustedes quienes librando resistencias y obstáculos han pugnado porque los derechos indígenas sean respetados y garantizados, fue en este contexto que se presentó la iniciativa para iniciar el proceso de armonización, no lo hice como un trámite formal</w:t>
      </w:r>
      <w:r w:rsidR="004377B5" w:rsidRPr="00EE408D">
        <w:rPr>
          <w:rFonts w:ascii="Times New Roman" w:hAnsi="Times New Roman" w:cs="Times New Roman"/>
          <w:sz w:val="24"/>
          <w:szCs w:val="24"/>
        </w:rPr>
        <w:t>;</w:t>
      </w:r>
      <w:r w:rsidRPr="00EE408D">
        <w:rPr>
          <w:rFonts w:ascii="Times New Roman" w:hAnsi="Times New Roman" w:cs="Times New Roman"/>
          <w:sz w:val="24"/>
          <w:szCs w:val="24"/>
        </w:rPr>
        <w:t xml:space="preserve"> sino por la convicción de que en el Estado de México no podíamos seguir siendo la excepción en el cumplimiento de un mandato constitucional que reconoce a los pueblos indígenas y afromexicanos como sujetos de derecho público, con autonomía y con derecho a la libre determinación.</w:t>
      </w:r>
    </w:p>
    <w:p w:rsidR="00EC2911" w:rsidRPr="00EE408D" w:rsidRDefault="00EC2911"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ab/>
        <w:t>Quiero detenerme un momento</w:t>
      </w:r>
      <w:r w:rsidR="004377B5" w:rsidRPr="00EE408D">
        <w:rPr>
          <w:rFonts w:ascii="Times New Roman" w:hAnsi="Times New Roman" w:cs="Times New Roman"/>
          <w:sz w:val="24"/>
          <w:szCs w:val="24"/>
        </w:rPr>
        <w:t>,</w:t>
      </w:r>
      <w:r w:rsidRPr="00EE408D">
        <w:rPr>
          <w:rFonts w:ascii="Times New Roman" w:hAnsi="Times New Roman" w:cs="Times New Roman"/>
          <w:sz w:val="24"/>
          <w:szCs w:val="24"/>
        </w:rPr>
        <w:t xml:space="preserve"> para hablar del orgullo, el orgullo de ser indígenas, de pertenecer a alguno de los pueblos originarios que han sembrado identidad en esta tierra</w:t>
      </w:r>
      <w:r w:rsidR="004377B5" w:rsidRPr="00EE408D">
        <w:rPr>
          <w:rFonts w:ascii="Times New Roman" w:hAnsi="Times New Roman" w:cs="Times New Roman"/>
          <w:sz w:val="24"/>
          <w:szCs w:val="24"/>
        </w:rPr>
        <w:t>,</w:t>
      </w:r>
      <w:r w:rsidRPr="00EE408D">
        <w:rPr>
          <w:rFonts w:ascii="Times New Roman" w:hAnsi="Times New Roman" w:cs="Times New Roman"/>
          <w:sz w:val="24"/>
          <w:szCs w:val="24"/>
        </w:rPr>
        <w:t xml:space="preserve"> desde hace siglos o el orgullo de quienes migraron aquí y han formado comunidades manteniendo viva sus raíces y su lengua</w:t>
      </w:r>
      <w:r w:rsidR="004377B5" w:rsidRPr="00EE408D">
        <w:rPr>
          <w:rFonts w:ascii="Times New Roman" w:hAnsi="Times New Roman" w:cs="Times New Roman"/>
          <w:sz w:val="24"/>
          <w:szCs w:val="24"/>
        </w:rPr>
        <w:t>,</w:t>
      </w:r>
      <w:r w:rsidRPr="00EE408D">
        <w:rPr>
          <w:rFonts w:ascii="Times New Roman" w:hAnsi="Times New Roman" w:cs="Times New Roman"/>
          <w:sz w:val="24"/>
          <w:szCs w:val="24"/>
        </w:rPr>
        <w:t xml:space="preserve"> ese orgullo no debe ser motivo de discriminación</w:t>
      </w:r>
      <w:r w:rsidR="004377B5" w:rsidRPr="00EE408D">
        <w:rPr>
          <w:rFonts w:ascii="Times New Roman" w:hAnsi="Times New Roman" w:cs="Times New Roman"/>
          <w:sz w:val="24"/>
          <w:szCs w:val="24"/>
        </w:rPr>
        <w:t>;</w:t>
      </w:r>
      <w:r w:rsidRPr="00EE408D">
        <w:rPr>
          <w:rFonts w:ascii="Times New Roman" w:hAnsi="Times New Roman" w:cs="Times New Roman"/>
          <w:sz w:val="24"/>
          <w:szCs w:val="24"/>
        </w:rPr>
        <w:t xml:space="preserve"> sino de reconocimiento y respeto</w:t>
      </w:r>
      <w:r w:rsidR="004377B5" w:rsidRPr="00EE408D">
        <w:rPr>
          <w:rFonts w:ascii="Times New Roman" w:hAnsi="Times New Roman" w:cs="Times New Roman"/>
          <w:sz w:val="24"/>
          <w:szCs w:val="24"/>
        </w:rPr>
        <w:t xml:space="preserve">. Hoy </w:t>
      </w:r>
      <w:r w:rsidRPr="00EE408D">
        <w:rPr>
          <w:rFonts w:ascii="Times New Roman" w:hAnsi="Times New Roman" w:cs="Times New Roman"/>
          <w:sz w:val="24"/>
          <w:szCs w:val="24"/>
        </w:rPr>
        <w:t xml:space="preserve">el marco constitucional lo refleja en nuestra ley local debe estar a la altura de ese principio. </w:t>
      </w:r>
    </w:p>
    <w:p w:rsidR="00B015A4" w:rsidRPr="00EE408D" w:rsidRDefault="00EC2911"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ab/>
        <w:t>Quiero dejar claro el origen de esta reforma, no es una construcción aislada deriva de una consulta a nivel nacional impulsada desde el Congreso de la Unión, en cumplimiento de los estándares internacionales en materia de derechos de pueblos indígenas y afromexicanos; sin embargo, en el Estado de México</w:t>
      </w:r>
      <w:r w:rsidR="006832E3" w:rsidRPr="00EE408D">
        <w:rPr>
          <w:rFonts w:ascii="Times New Roman" w:hAnsi="Times New Roman" w:cs="Times New Roman"/>
          <w:sz w:val="24"/>
          <w:szCs w:val="24"/>
        </w:rPr>
        <w:t>,</w:t>
      </w:r>
      <w:r w:rsidRPr="00EE408D">
        <w:rPr>
          <w:rFonts w:ascii="Times New Roman" w:hAnsi="Times New Roman" w:cs="Times New Roman"/>
          <w:sz w:val="24"/>
          <w:szCs w:val="24"/>
        </w:rPr>
        <w:t xml:space="preserve"> decidimos ir más allá, realizamos ejercicios adicionales de consulta y diálogo para poner esta reforma a consideración de los propios pueblos y comunidades indígenas y afromexicanas de nuestro territorio, ese ejercicio extra no fue un requisito legal, fue una decisión política y ética, nos sirvió para escuchar directamente sus voces, sus necesidades y sus propuestas, nos sirvió también para que ellos conocieran a profundidad el contenido y el alcance de esta reform</w:t>
      </w:r>
      <w:r w:rsidR="00032F75" w:rsidRPr="00EE408D">
        <w:rPr>
          <w:rFonts w:ascii="Times New Roman" w:hAnsi="Times New Roman" w:cs="Times New Roman"/>
          <w:sz w:val="24"/>
          <w:szCs w:val="24"/>
        </w:rPr>
        <w:t>a y</w:t>
      </w:r>
      <w:r w:rsidR="00B015A4" w:rsidRPr="00EE408D">
        <w:rPr>
          <w:rFonts w:ascii="Times New Roman" w:hAnsi="Times New Roman" w:cs="Times New Roman"/>
          <w:sz w:val="24"/>
          <w:szCs w:val="24"/>
        </w:rPr>
        <w:t xml:space="preserve"> para que el resultado no s</w:t>
      </w:r>
      <w:r w:rsidR="00071880" w:rsidRPr="00EE408D">
        <w:rPr>
          <w:rFonts w:ascii="Times New Roman" w:hAnsi="Times New Roman" w:cs="Times New Roman"/>
          <w:sz w:val="24"/>
          <w:szCs w:val="24"/>
        </w:rPr>
        <w:t>ó</w:t>
      </w:r>
      <w:r w:rsidR="00B015A4" w:rsidRPr="00EE408D">
        <w:rPr>
          <w:rFonts w:ascii="Times New Roman" w:hAnsi="Times New Roman" w:cs="Times New Roman"/>
          <w:sz w:val="24"/>
          <w:szCs w:val="24"/>
        </w:rPr>
        <w:t>lo fuera un texto legal</w:t>
      </w:r>
      <w:r w:rsidR="00071880" w:rsidRPr="00EE408D">
        <w:rPr>
          <w:rFonts w:ascii="Times New Roman" w:hAnsi="Times New Roman" w:cs="Times New Roman"/>
          <w:sz w:val="24"/>
          <w:szCs w:val="24"/>
        </w:rPr>
        <w:t>;</w:t>
      </w:r>
      <w:r w:rsidR="00B015A4" w:rsidRPr="00EE408D">
        <w:rPr>
          <w:rFonts w:ascii="Times New Roman" w:hAnsi="Times New Roman" w:cs="Times New Roman"/>
          <w:sz w:val="24"/>
          <w:szCs w:val="24"/>
        </w:rPr>
        <w:t xml:space="preserve"> sino un compromiso compartido porque ese es el reto, hermanas y hermanos, que los pueblos conozcan sus derechos y vivan sus derechos. </w:t>
      </w:r>
    </w:p>
    <w:p w:rsidR="00B015A4" w:rsidRPr="00EE408D" w:rsidRDefault="00B015A4"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ab/>
        <w:t>Hoy</w:t>
      </w:r>
      <w:r w:rsidR="00071880" w:rsidRPr="00EE408D">
        <w:rPr>
          <w:rFonts w:ascii="Times New Roman" w:hAnsi="Times New Roman" w:cs="Times New Roman"/>
          <w:sz w:val="24"/>
          <w:szCs w:val="24"/>
        </w:rPr>
        <w:t>,</w:t>
      </w:r>
      <w:r w:rsidRPr="00EE408D">
        <w:rPr>
          <w:rFonts w:ascii="Times New Roman" w:hAnsi="Times New Roman" w:cs="Times New Roman"/>
          <w:sz w:val="24"/>
          <w:szCs w:val="24"/>
        </w:rPr>
        <w:t xml:space="preserve"> damos un paso importante, pero debemos decirlo con honestidad, que aún hay mucho por hacer. La armonización del artículo </w:t>
      </w:r>
      <w:r w:rsidR="00071880" w:rsidRPr="00EE408D">
        <w:rPr>
          <w:rFonts w:ascii="Times New Roman" w:hAnsi="Times New Roman" w:cs="Times New Roman"/>
          <w:sz w:val="24"/>
          <w:szCs w:val="24"/>
        </w:rPr>
        <w:t>2</w:t>
      </w:r>
      <w:r w:rsidRPr="00EE408D">
        <w:rPr>
          <w:rFonts w:ascii="Times New Roman" w:hAnsi="Times New Roman" w:cs="Times New Roman"/>
          <w:sz w:val="24"/>
          <w:szCs w:val="24"/>
        </w:rPr>
        <w:t xml:space="preserve"> es el cimiento, pero la construcción vendrá con las leyes secundarias que derivan de esta reforma y en particular con las que se desprenden de la reforma al artículo 17 en nuestra Constitución y en la Ley General que en su momento se emita. Ahí se definirá de forma concreta en qué se garantizará el acceso a la justicia con pertinencia cultural, la participación efectiva en las decisiones que les afecten y la protección real de su patrimonio cultural y territorial, entre otros.</w:t>
      </w:r>
    </w:p>
    <w:p w:rsidR="00B015A4" w:rsidRPr="00EE408D" w:rsidRDefault="00B015A4"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ab/>
        <w:t>A partir de la publicación de esta reforma en la Gaceta, la atención que el Estado debe dar a los pueblos indígenas cambiará completamente. Estaremos atentos al cumplimiento de la ley</w:t>
      </w:r>
      <w:r w:rsidR="00BB7C13" w:rsidRPr="00EE408D">
        <w:rPr>
          <w:rFonts w:ascii="Times New Roman" w:hAnsi="Times New Roman" w:cs="Times New Roman"/>
          <w:sz w:val="24"/>
          <w:szCs w:val="24"/>
        </w:rPr>
        <w:t>,</w:t>
      </w:r>
      <w:r w:rsidRPr="00EE408D">
        <w:rPr>
          <w:rFonts w:ascii="Times New Roman" w:hAnsi="Times New Roman" w:cs="Times New Roman"/>
          <w:sz w:val="24"/>
          <w:szCs w:val="24"/>
        </w:rPr>
        <w:t xml:space="preserve"> </w:t>
      </w:r>
      <w:r w:rsidR="00BB7C13" w:rsidRPr="00EE408D">
        <w:rPr>
          <w:rFonts w:ascii="Times New Roman" w:hAnsi="Times New Roman" w:cs="Times New Roman"/>
          <w:sz w:val="24"/>
          <w:szCs w:val="24"/>
        </w:rPr>
        <w:t xml:space="preserve">porque </w:t>
      </w:r>
      <w:r w:rsidRPr="00EE408D">
        <w:rPr>
          <w:rFonts w:ascii="Times New Roman" w:hAnsi="Times New Roman" w:cs="Times New Roman"/>
          <w:sz w:val="24"/>
          <w:szCs w:val="24"/>
        </w:rPr>
        <w:t>la ley no s</w:t>
      </w:r>
      <w:r w:rsidR="00BB7C13" w:rsidRPr="00EE408D">
        <w:rPr>
          <w:rFonts w:ascii="Times New Roman" w:hAnsi="Times New Roman" w:cs="Times New Roman"/>
          <w:sz w:val="24"/>
          <w:szCs w:val="24"/>
        </w:rPr>
        <w:t>ó</w:t>
      </w:r>
      <w:r w:rsidRPr="00EE408D">
        <w:rPr>
          <w:rFonts w:ascii="Times New Roman" w:hAnsi="Times New Roman" w:cs="Times New Roman"/>
          <w:sz w:val="24"/>
          <w:szCs w:val="24"/>
        </w:rPr>
        <w:t>lo se escribe, tiene que convertirse en realidades en beneficio de los habitante reconocemos la voluntad de los grupos parlamentarios de esta Legislatura en los trabajos que se desarrollaron</w:t>
      </w:r>
      <w:r w:rsidR="00EE3775" w:rsidRPr="00EE408D">
        <w:rPr>
          <w:rFonts w:ascii="Times New Roman" w:hAnsi="Times New Roman" w:cs="Times New Roman"/>
          <w:sz w:val="24"/>
          <w:szCs w:val="24"/>
        </w:rPr>
        <w:t>;</w:t>
      </w:r>
      <w:r w:rsidRPr="00EE408D">
        <w:rPr>
          <w:rFonts w:ascii="Times New Roman" w:hAnsi="Times New Roman" w:cs="Times New Roman"/>
          <w:sz w:val="24"/>
          <w:szCs w:val="24"/>
        </w:rPr>
        <w:t xml:space="preserve"> pero los convocamos a continuar este esfuerzo</w:t>
      </w:r>
      <w:r w:rsidR="00EE3775" w:rsidRPr="00EE408D">
        <w:rPr>
          <w:rFonts w:ascii="Times New Roman" w:hAnsi="Times New Roman" w:cs="Times New Roman"/>
          <w:sz w:val="24"/>
          <w:szCs w:val="24"/>
        </w:rPr>
        <w:t>,</w:t>
      </w:r>
      <w:r w:rsidRPr="00EE408D">
        <w:rPr>
          <w:rFonts w:ascii="Times New Roman" w:hAnsi="Times New Roman" w:cs="Times New Roman"/>
          <w:sz w:val="24"/>
          <w:szCs w:val="24"/>
        </w:rPr>
        <w:t xml:space="preserve"> a través de las leyes secundarias y </w:t>
      </w:r>
      <w:r w:rsidRPr="00EE408D">
        <w:rPr>
          <w:rFonts w:ascii="Times New Roman" w:hAnsi="Times New Roman" w:cs="Times New Roman"/>
          <w:sz w:val="24"/>
          <w:szCs w:val="24"/>
        </w:rPr>
        <w:lastRenderedPageBreak/>
        <w:t>de la aprobación de presupuestos justos que permitan que la ley se traduzca en programas, acciones de gobierno a favor de los pueblos indígenas, ya que sin ello</w:t>
      </w:r>
      <w:r w:rsidR="00EE3775" w:rsidRPr="00EE408D">
        <w:rPr>
          <w:rFonts w:ascii="Times New Roman" w:hAnsi="Times New Roman" w:cs="Times New Roman"/>
          <w:sz w:val="24"/>
          <w:szCs w:val="24"/>
        </w:rPr>
        <w:t>,</w:t>
      </w:r>
      <w:r w:rsidRPr="00EE408D">
        <w:rPr>
          <w:rFonts w:ascii="Times New Roman" w:hAnsi="Times New Roman" w:cs="Times New Roman"/>
          <w:sz w:val="24"/>
          <w:szCs w:val="24"/>
        </w:rPr>
        <w:t xml:space="preserve"> solamente quedará en palabra. </w:t>
      </w:r>
    </w:p>
    <w:p w:rsidR="00B015A4" w:rsidRPr="00EE408D" w:rsidRDefault="00B015A4"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ab/>
        <w:t>Este no es el final del camino, es el inicio de una responsabilidad permanente. Nuestra obligación ahora es traducir este reconocimiento constitucional en lo que muchas veces se dice, pero pocas veces se hace</w:t>
      </w:r>
      <w:r w:rsidR="00EE3775" w:rsidRPr="00EE408D">
        <w:rPr>
          <w:rFonts w:ascii="Times New Roman" w:hAnsi="Times New Roman" w:cs="Times New Roman"/>
          <w:sz w:val="24"/>
          <w:szCs w:val="24"/>
        </w:rPr>
        <w:t>:</w:t>
      </w:r>
      <w:r w:rsidRPr="00EE408D">
        <w:rPr>
          <w:rFonts w:ascii="Times New Roman" w:hAnsi="Times New Roman" w:cs="Times New Roman"/>
          <w:sz w:val="24"/>
          <w:szCs w:val="24"/>
        </w:rPr>
        <w:t xml:space="preserve"> </w:t>
      </w:r>
      <w:r w:rsidR="00EE3775" w:rsidRPr="00EE408D">
        <w:rPr>
          <w:rFonts w:ascii="Times New Roman" w:hAnsi="Times New Roman" w:cs="Times New Roman"/>
          <w:sz w:val="24"/>
          <w:szCs w:val="24"/>
        </w:rPr>
        <w:t xml:space="preserve">Desarrollo </w:t>
      </w:r>
      <w:r w:rsidRPr="00EE408D">
        <w:rPr>
          <w:rFonts w:ascii="Times New Roman" w:hAnsi="Times New Roman" w:cs="Times New Roman"/>
          <w:sz w:val="24"/>
          <w:szCs w:val="24"/>
        </w:rPr>
        <w:t xml:space="preserve">integral para los pueblos indígenas, políticas públicas que funcionen en la vida cotidiana de las comunidades </w:t>
      </w:r>
      <w:r w:rsidR="00F82953" w:rsidRPr="00EE408D">
        <w:rPr>
          <w:rFonts w:ascii="Times New Roman" w:hAnsi="Times New Roman" w:cs="Times New Roman"/>
          <w:sz w:val="24"/>
          <w:szCs w:val="24"/>
        </w:rPr>
        <w:t>Mazahuas, Otomíes, Nahuas, Tlahuicas</w:t>
      </w:r>
      <w:r w:rsidRPr="00EE408D">
        <w:rPr>
          <w:rFonts w:ascii="Times New Roman" w:hAnsi="Times New Roman" w:cs="Times New Roman"/>
          <w:sz w:val="24"/>
          <w:szCs w:val="24"/>
        </w:rPr>
        <w:t xml:space="preserve">, Matlatzinca y de las comunidades afromexicanas y de todos los pueblos migrantes que han hecho de este Estado su casa. </w:t>
      </w:r>
    </w:p>
    <w:p w:rsidR="00B015A4" w:rsidRPr="00EE408D" w:rsidRDefault="00B015A4"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ab/>
        <w:t xml:space="preserve">Que este mensaje sirva para reconocer la lucha y la resistencia de los pueblos originarios y afromexicanos para asumir nuestra responsabilidad por el tiempo perdido y para refrendar el compromiso de </w:t>
      </w:r>
      <w:r w:rsidR="00F82953" w:rsidRPr="00EE408D">
        <w:rPr>
          <w:rFonts w:ascii="Times New Roman" w:hAnsi="Times New Roman" w:cs="Times New Roman"/>
          <w:sz w:val="24"/>
          <w:szCs w:val="24"/>
        </w:rPr>
        <w:t>que,</w:t>
      </w:r>
      <w:r w:rsidRPr="00EE408D">
        <w:rPr>
          <w:rFonts w:ascii="Times New Roman" w:hAnsi="Times New Roman" w:cs="Times New Roman"/>
          <w:sz w:val="24"/>
          <w:szCs w:val="24"/>
        </w:rPr>
        <w:t xml:space="preserve"> en esta Legislatura</w:t>
      </w:r>
      <w:r w:rsidR="00F82953" w:rsidRPr="00EE408D">
        <w:rPr>
          <w:rFonts w:ascii="Times New Roman" w:hAnsi="Times New Roman" w:cs="Times New Roman"/>
          <w:sz w:val="24"/>
          <w:szCs w:val="24"/>
        </w:rPr>
        <w:t>,</w:t>
      </w:r>
      <w:r w:rsidRPr="00EE408D">
        <w:rPr>
          <w:rFonts w:ascii="Times New Roman" w:hAnsi="Times New Roman" w:cs="Times New Roman"/>
          <w:sz w:val="24"/>
          <w:szCs w:val="24"/>
        </w:rPr>
        <w:t xml:space="preserve"> sus voces no solo fueron escuchadas</w:t>
      </w:r>
      <w:r w:rsidR="00F82953" w:rsidRPr="00EE408D">
        <w:rPr>
          <w:rFonts w:ascii="Times New Roman" w:hAnsi="Times New Roman" w:cs="Times New Roman"/>
          <w:sz w:val="24"/>
          <w:szCs w:val="24"/>
        </w:rPr>
        <w:t>;</w:t>
      </w:r>
      <w:r w:rsidRPr="00EE408D">
        <w:rPr>
          <w:rFonts w:ascii="Times New Roman" w:hAnsi="Times New Roman" w:cs="Times New Roman"/>
          <w:sz w:val="24"/>
          <w:szCs w:val="24"/>
        </w:rPr>
        <w:t xml:space="preserve"> sino que serán el eje rector para lo que viene hacia el futuro. </w:t>
      </w:r>
    </w:p>
    <w:p w:rsidR="00B015A4" w:rsidRPr="00EE408D" w:rsidRDefault="00B015A4"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ab/>
        <w:t>Seguiremos trabajando de manera permanente y unidos no s</w:t>
      </w:r>
      <w:r w:rsidR="00F82953" w:rsidRPr="00EE408D">
        <w:rPr>
          <w:rFonts w:ascii="Times New Roman" w:hAnsi="Times New Roman" w:cs="Times New Roman"/>
          <w:sz w:val="24"/>
          <w:szCs w:val="24"/>
        </w:rPr>
        <w:t>ó</w:t>
      </w:r>
      <w:r w:rsidRPr="00EE408D">
        <w:rPr>
          <w:rFonts w:ascii="Times New Roman" w:hAnsi="Times New Roman" w:cs="Times New Roman"/>
          <w:sz w:val="24"/>
          <w:szCs w:val="24"/>
        </w:rPr>
        <w:t>lo por construir leyes justas para los pueblos indígenas</w:t>
      </w:r>
      <w:r w:rsidR="00F82953" w:rsidRPr="00EE408D">
        <w:rPr>
          <w:rFonts w:ascii="Times New Roman" w:hAnsi="Times New Roman" w:cs="Times New Roman"/>
          <w:sz w:val="24"/>
          <w:szCs w:val="24"/>
        </w:rPr>
        <w:t>;</w:t>
      </w:r>
      <w:r w:rsidRPr="00EE408D">
        <w:rPr>
          <w:rFonts w:ascii="Times New Roman" w:hAnsi="Times New Roman" w:cs="Times New Roman"/>
          <w:sz w:val="24"/>
          <w:szCs w:val="24"/>
        </w:rPr>
        <w:t xml:space="preserve"> sino para que éstas se vivan en la realidad de cada uno de nuestros territorios ¡Que vivan los pueblos indígenas!</w:t>
      </w:r>
    </w:p>
    <w:p w:rsidR="00B015A4" w:rsidRPr="00EE408D" w:rsidRDefault="00B015A4"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ab/>
        <w:t xml:space="preserve"> Es cuanto, Gracias.</w:t>
      </w:r>
    </w:p>
    <w:p w:rsidR="00B015A4" w:rsidRPr="00EE408D" w:rsidRDefault="00B015A4"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PRESIDENTA DIP. MARTHA AZUCENA CAMACHO REYNOSO. Gracias Diputada Secretaria Leticia Mejía.</w:t>
      </w:r>
    </w:p>
    <w:p w:rsidR="00B015A4" w:rsidRPr="00EE408D" w:rsidRDefault="00B015A4"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ab/>
        <w:t>Tiene el uso de la palabra el diputado Samuel Hernández Cruz.</w:t>
      </w:r>
    </w:p>
    <w:p w:rsidR="00680632" w:rsidRPr="00EE408D" w:rsidRDefault="00B015A4"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kern w:val="2"/>
          <w:sz w:val="24"/>
          <w:szCs w:val="24"/>
          <w:lang w:eastAsia="es-MX"/>
        </w:rPr>
        <w:t xml:space="preserve">DIP. SAMUEL HERNÁNDEZ CRUZ. </w:t>
      </w:r>
      <w:r w:rsidRPr="00EE408D">
        <w:rPr>
          <w:rFonts w:ascii="Times New Roman" w:hAnsi="Times New Roman" w:cs="Times New Roman"/>
          <w:sz w:val="24"/>
          <w:szCs w:val="24"/>
        </w:rPr>
        <w:t>Con su permiso señora Presidenta</w:t>
      </w:r>
      <w:r w:rsidR="00680632" w:rsidRPr="00EE408D">
        <w:rPr>
          <w:rFonts w:ascii="Times New Roman" w:hAnsi="Times New Roman" w:cs="Times New Roman"/>
          <w:sz w:val="24"/>
          <w:szCs w:val="24"/>
        </w:rPr>
        <w:t>, c</w:t>
      </w:r>
      <w:r w:rsidRPr="00EE408D">
        <w:rPr>
          <w:rFonts w:ascii="Times New Roman" w:hAnsi="Times New Roman" w:cs="Times New Roman"/>
          <w:sz w:val="24"/>
          <w:szCs w:val="24"/>
        </w:rPr>
        <w:t>ompañeras y compañeros diputados</w:t>
      </w:r>
      <w:r w:rsidR="00680632" w:rsidRPr="00EE408D">
        <w:rPr>
          <w:rFonts w:ascii="Times New Roman" w:hAnsi="Times New Roman" w:cs="Times New Roman"/>
          <w:sz w:val="24"/>
          <w:szCs w:val="24"/>
        </w:rPr>
        <w:t>.</w:t>
      </w:r>
    </w:p>
    <w:p w:rsidR="00B015A4" w:rsidRPr="00EE408D" w:rsidRDefault="00680632" w:rsidP="00016BDB">
      <w:pPr>
        <w:spacing w:after="0" w:line="240" w:lineRule="auto"/>
        <w:ind w:firstLine="709"/>
        <w:jc w:val="both"/>
        <w:rPr>
          <w:rFonts w:ascii="Times New Roman" w:hAnsi="Times New Roman" w:cs="Times New Roman"/>
          <w:sz w:val="24"/>
          <w:szCs w:val="24"/>
        </w:rPr>
      </w:pPr>
      <w:r w:rsidRPr="00EE408D">
        <w:rPr>
          <w:rFonts w:ascii="Times New Roman" w:hAnsi="Times New Roman" w:cs="Times New Roman"/>
          <w:sz w:val="24"/>
          <w:szCs w:val="24"/>
        </w:rPr>
        <w:t xml:space="preserve">Saludo </w:t>
      </w:r>
      <w:r w:rsidR="00B015A4" w:rsidRPr="00EE408D">
        <w:rPr>
          <w:rFonts w:ascii="Times New Roman" w:hAnsi="Times New Roman" w:cs="Times New Roman"/>
          <w:sz w:val="24"/>
          <w:szCs w:val="24"/>
        </w:rPr>
        <w:t>a las y los mexiquenses integrantes de los pueblos indígenas que hoy nos acompañan en esta “Casa del Pueblo”.</w:t>
      </w:r>
      <w:r w:rsidR="00A71637" w:rsidRPr="00EE408D">
        <w:rPr>
          <w:rFonts w:ascii="Times New Roman" w:hAnsi="Times New Roman" w:cs="Times New Roman"/>
          <w:sz w:val="24"/>
          <w:szCs w:val="24"/>
        </w:rPr>
        <w:t xml:space="preserve"> </w:t>
      </w:r>
      <w:r w:rsidR="00B015A4" w:rsidRPr="00EE408D">
        <w:rPr>
          <w:rFonts w:ascii="Times New Roman" w:hAnsi="Times New Roman" w:cs="Times New Roman"/>
          <w:sz w:val="24"/>
          <w:szCs w:val="24"/>
        </w:rPr>
        <w:t>También saludo a los representantes de los sistemas comunitarios de agua potable, que también hoy nos acompañan, justamente no s</w:t>
      </w:r>
      <w:r w:rsidR="00A71637" w:rsidRPr="00EE408D">
        <w:rPr>
          <w:rFonts w:ascii="Times New Roman" w:hAnsi="Times New Roman" w:cs="Times New Roman"/>
          <w:sz w:val="24"/>
          <w:szCs w:val="24"/>
        </w:rPr>
        <w:t>ó</w:t>
      </w:r>
      <w:r w:rsidR="00B015A4" w:rsidRPr="00EE408D">
        <w:rPr>
          <w:rFonts w:ascii="Times New Roman" w:hAnsi="Times New Roman" w:cs="Times New Roman"/>
          <w:sz w:val="24"/>
          <w:szCs w:val="24"/>
        </w:rPr>
        <w:t>lo para respaldar esta iniciativa de reforma que hoy habremos de aprobar</w:t>
      </w:r>
      <w:r w:rsidR="00A71637" w:rsidRPr="00EE408D">
        <w:rPr>
          <w:rFonts w:ascii="Times New Roman" w:hAnsi="Times New Roman" w:cs="Times New Roman"/>
          <w:sz w:val="24"/>
          <w:szCs w:val="24"/>
        </w:rPr>
        <w:t>;</w:t>
      </w:r>
      <w:r w:rsidR="00B015A4" w:rsidRPr="00EE408D">
        <w:rPr>
          <w:rFonts w:ascii="Times New Roman" w:hAnsi="Times New Roman" w:cs="Times New Roman"/>
          <w:sz w:val="24"/>
          <w:szCs w:val="24"/>
        </w:rPr>
        <w:t xml:space="preserve"> sino también para defender el derecho humano al agua. </w:t>
      </w:r>
    </w:p>
    <w:p w:rsidR="00B015A4" w:rsidRPr="00EE408D" w:rsidRDefault="00B015A4"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ab/>
        <w:t>Compañeras y compañeros diputados, hoy vamos a aprobar una reforma constitucional profundamente histórica para el Estado de México, una reforma que no solamente modifica artículos jurídicos</w:t>
      </w:r>
      <w:r w:rsidR="00A71637" w:rsidRPr="00EE408D">
        <w:rPr>
          <w:rFonts w:ascii="Times New Roman" w:hAnsi="Times New Roman" w:cs="Times New Roman"/>
          <w:sz w:val="24"/>
          <w:szCs w:val="24"/>
        </w:rPr>
        <w:t>;</w:t>
      </w:r>
      <w:r w:rsidRPr="00EE408D">
        <w:rPr>
          <w:rFonts w:ascii="Times New Roman" w:hAnsi="Times New Roman" w:cs="Times New Roman"/>
          <w:sz w:val="24"/>
          <w:szCs w:val="24"/>
        </w:rPr>
        <w:t xml:space="preserve"> sino que representa un acto de justicia para nuestros pueblos indígenas y afromexicanos. </w:t>
      </w:r>
    </w:p>
    <w:p w:rsidR="00B015A4" w:rsidRPr="00EE408D" w:rsidRDefault="00B015A4"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ab/>
        <w:t>Durante muchos años</w:t>
      </w:r>
      <w:r w:rsidR="00A71637" w:rsidRPr="00EE408D">
        <w:rPr>
          <w:rFonts w:ascii="Times New Roman" w:hAnsi="Times New Roman" w:cs="Times New Roman"/>
          <w:sz w:val="24"/>
          <w:szCs w:val="24"/>
        </w:rPr>
        <w:t>,</w:t>
      </w:r>
      <w:r w:rsidRPr="00EE408D">
        <w:rPr>
          <w:rFonts w:ascii="Times New Roman" w:hAnsi="Times New Roman" w:cs="Times New Roman"/>
          <w:sz w:val="24"/>
          <w:szCs w:val="24"/>
        </w:rPr>
        <w:t xml:space="preserve"> los pueblos fueron invisibilizados, excluidos y marginados de las decisiones públicas</w:t>
      </w:r>
      <w:r w:rsidR="00A71637" w:rsidRPr="00EE408D">
        <w:rPr>
          <w:rFonts w:ascii="Times New Roman" w:hAnsi="Times New Roman" w:cs="Times New Roman"/>
          <w:sz w:val="24"/>
          <w:szCs w:val="24"/>
        </w:rPr>
        <w:t>, s</w:t>
      </w:r>
      <w:r w:rsidRPr="00EE408D">
        <w:rPr>
          <w:rFonts w:ascii="Times New Roman" w:hAnsi="Times New Roman" w:cs="Times New Roman"/>
          <w:sz w:val="24"/>
          <w:szCs w:val="24"/>
        </w:rPr>
        <w:t>e les negó el reconocimiento pleno a sus derechos, a sus lenguas, a su cultura y a su forma de organización. Por eso</w:t>
      </w:r>
      <w:r w:rsidR="005137C0" w:rsidRPr="00EE408D">
        <w:rPr>
          <w:rFonts w:ascii="Times New Roman" w:hAnsi="Times New Roman" w:cs="Times New Roman"/>
          <w:sz w:val="24"/>
          <w:szCs w:val="24"/>
        </w:rPr>
        <w:t>,</w:t>
      </w:r>
      <w:r w:rsidRPr="00EE408D">
        <w:rPr>
          <w:rFonts w:ascii="Times New Roman" w:hAnsi="Times New Roman" w:cs="Times New Roman"/>
          <w:sz w:val="24"/>
          <w:szCs w:val="24"/>
        </w:rPr>
        <w:t xml:space="preserve"> esta reforma, </w:t>
      </w:r>
      <w:r w:rsidR="005137C0" w:rsidRPr="00EE408D">
        <w:rPr>
          <w:rFonts w:ascii="Times New Roman" w:hAnsi="Times New Roman" w:cs="Times New Roman"/>
          <w:sz w:val="24"/>
          <w:szCs w:val="24"/>
        </w:rPr>
        <w:t>a</w:t>
      </w:r>
      <w:r w:rsidRPr="00EE408D">
        <w:rPr>
          <w:rFonts w:ascii="Times New Roman" w:hAnsi="Times New Roman" w:cs="Times New Roman"/>
          <w:sz w:val="24"/>
          <w:szCs w:val="24"/>
        </w:rPr>
        <w:t xml:space="preserve">l artículo 17 constitucional, representa un avance trascendental se reconoce plenamente a los pueblos indígenas y afromexicanos como sujetos de derecho público, con personalidad jurídica, con patrimonio propio y con derecho a la libre determinación. </w:t>
      </w:r>
    </w:p>
    <w:p w:rsidR="003E0149" w:rsidRPr="00EE408D" w:rsidRDefault="00B015A4"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ab/>
        <w:t>Reconocemos su autonomía</w:t>
      </w:r>
      <w:r w:rsidR="0037095A" w:rsidRPr="00EE408D">
        <w:rPr>
          <w:rFonts w:ascii="Times New Roman" w:hAnsi="Times New Roman" w:cs="Times New Roman"/>
          <w:sz w:val="24"/>
          <w:szCs w:val="24"/>
        </w:rPr>
        <w:t>, sus sistemas</w:t>
      </w:r>
      <w:r w:rsidR="003E0149" w:rsidRPr="00EE408D">
        <w:rPr>
          <w:rFonts w:ascii="Times New Roman" w:hAnsi="Times New Roman" w:cs="Times New Roman"/>
          <w:sz w:val="24"/>
          <w:szCs w:val="24"/>
        </w:rPr>
        <w:t xml:space="preserve"> normativos, su patrimonio y su derecho a ser consultados cuando alguna decisión pública</w:t>
      </w:r>
      <w:r w:rsidR="008C064C" w:rsidRPr="00EE408D">
        <w:rPr>
          <w:rFonts w:ascii="Times New Roman" w:hAnsi="Times New Roman" w:cs="Times New Roman"/>
          <w:sz w:val="24"/>
          <w:szCs w:val="24"/>
        </w:rPr>
        <w:t>,</w:t>
      </w:r>
      <w:r w:rsidR="003E0149" w:rsidRPr="00EE408D">
        <w:rPr>
          <w:rFonts w:ascii="Times New Roman" w:hAnsi="Times New Roman" w:cs="Times New Roman"/>
          <w:sz w:val="24"/>
          <w:szCs w:val="24"/>
        </w:rPr>
        <w:t xml:space="preserve"> pueda afectar su territorio, su entorno o su forma de vida, esta reforma fortalece</w:t>
      </w:r>
      <w:r w:rsidR="008C064C" w:rsidRPr="00EE408D">
        <w:rPr>
          <w:rFonts w:ascii="Times New Roman" w:hAnsi="Times New Roman" w:cs="Times New Roman"/>
          <w:sz w:val="24"/>
          <w:szCs w:val="24"/>
        </w:rPr>
        <w:t>;</w:t>
      </w:r>
      <w:r w:rsidR="003E0149" w:rsidRPr="00EE408D">
        <w:rPr>
          <w:rFonts w:ascii="Times New Roman" w:hAnsi="Times New Roman" w:cs="Times New Roman"/>
          <w:sz w:val="24"/>
          <w:szCs w:val="24"/>
        </w:rPr>
        <w:t xml:space="preserve"> además, derechos fundamentales como el derecho a la educación intercultural, la salud con pertinencia cultural, la participación política, la igualdad sustantiva también de las mujeres indígenas y afro mexicanas; y queremos reconocer en este momento también, que este avance en la legislación y que hoy se va a plasmar en la Constitución, es congruente con la visión de transformación que encabeza nuestra gobernadora, la </w:t>
      </w:r>
      <w:r w:rsidR="008C064C" w:rsidRPr="00EE408D">
        <w:rPr>
          <w:rFonts w:ascii="Times New Roman" w:hAnsi="Times New Roman" w:cs="Times New Roman"/>
          <w:sz w:val="24"/>
          <w:szCs w:val="24"/>
        </w:rPr>
        <w:t xml:space="preserve">Maestra </w:t>
      </w:r>
      <w:r w:rsidR="003E0149" w:rsidRPr="00EE408D">
        <w:rPr>
          <w:rFonts w:ascii="Times New Roman" w:hAnsi="Times New Roman" w:cs="Times New Roman"/>
          <w:sz w:val="24"/>
          <w:szCs w:val="24"/>
        </w:rPr>
        <w:t xml:space="preserve">Delfina Gómez y nuestra presidenta de México, quienes han colocado en el centro de la vida pública el reconocimiento y la dignidad de nuestros pueblos originarios. </w:t>
      </w:r>
    </w:p>
    <w:p w:rsidR="003E0149" w:rsidRPr="00EE408D" w:rsidRDefault="003E0149" w:rsidP="00016BDB">
      <w:pPr>
        <w:pStyle w:val="Sinespaciado"/>
        <w:ind w:firstLine="708"/>
        <w:jc w:val="both"/>
        <w:rPr>
          <w:rFonts w:ascii="Times New Roman" w:hAnsi="Times New Roman" w:cs="Times New Roman"/>
          <w:sz w:val="24"/>
          <w:szCs w:val="24"/>
        </w:rPr>
      </w:pPr>
      <w:r w:rsidRPr="00EE408D">
        <w:rPr>
          <w:rFonts w:ascii="Times New Roman" w:hAnsi="Times New Roman" w:cs="Times New Roman"/>
          <w:sz w:val="24"/>
          <w:szCs w:val="24"/>
        </w:rPr>
        <w:t>México no puede entenderse sin sus raíces indígenas y precisamente por eso</w:t>
      </w:r>
      <w:r w:rsidR="009B29E6" w:rsidRPr="00EE408D">
        <w:rPr>
          <w:rFonts w:ascii="Times New Roman" w:hAnsi="Times New Roman" w:cs="Times New Roman"/>
          <w:sz w:val="24"/>
          <w:szCs w:val="24"/>
        </w:rPr>
        <w:t>,</w:t>
      </w:r>
      <w:r w:rsidRPr="00EE408D">
        <w:rPr>
          <w:rFonts w:ascii="Times New Roman" w:hAnsi="Times New Roman" w:cs="Times New Roman"/>
          <w:sz w:val="24"/>
          <w:szCs w:val="24"/>
        </w:rPr>
        <w:t xml:space="preserve"> es importante que esta discusión hoy se da en un contexto profundamente relevante, mientras en este Congreso avanzamos en el reconocimiento constitucional de los pueblos originarios, hay sectores conservadores que siguen promoviendo visiones colonialistas de nuestra historia y reivindicando </w:t>
      </w:r>
      <w:r w:rsidRPr="00EE408D">
        <w:rPr>
          <w:rFonts w:ascii="Times New Roman" w:hAnsi="Times New Roman" w:cs="Times New Roman"/>
          <w:sz w:val="24"/>
          <w:szCs w:val="24"/>
        </w:rPr>
        <w:lastRenderedPageBreak/>
        <w:t xml:space="preserve">incluso figuras asociadas a la conquista, frente a eso, el </w:t>
      </w:r>
      <w:r w:rsidR="009B29E6" w:rsidRPr="00EE408D">
        <w:rPr>
          <w:rFonts w:ascii="Times New Roman" w:hAnsi="Times New Roman" w:cs="Times New Roman"/>
          <w:sz w:val="24"/>
          <w:szCs w:val="24"/>
        </w:rPr>
        <w:t xml:space="preserve">Grupo Parlamentario </w:t>
      </w:r>
      <w:r w:rsidRPr="00EE408D">
        <w:rPr>
          <w:rFonts w:ascii="Times New Roman" w:hAnsi="Times New Roman" w:cs="Times New Roman"/>
          <w:sz w:val="24"/>
          <w:szCs w:val="24"/>
        </w:rPr>
        <w:t xml:space="preserve">de </w:t>
      </w:r>
      <w:r w:rsidR="009B29E6" w:rsidRPr="00EE408D">
        <w:rPr>
          <w:rFonts w:ascii="Times New Roman" w:hAnsi="Times New Roman" w:cs="Times New Roman"/>
          <w:sz w:val="24"/>
          <w:szCs w:val="24"/>
        </w:rPr>
        <w:t xml:space="preserve">morena, </w:t>
      </w:r>
      <w:r w:rsidRPr="00EE408D">
        <w:rPr>
          <w:rFonts w:ascii="Times New Roman" w:hAnsi="Times New Roman" w:cs="Times New Roman"/>
          <w:sz w:val="24"/>
          <w:szCs w:val="24"/>
        </w:rPr>
        <w:t xml:space="preserve">coincide plenamente con lo expresado esta mañana por la Presidenta de México, quien señaló que esas visiones representan ideas trasnochadas que no corresponden al México plural, democrático y consciente que hoy estamos construyendo, porque el México de hoy ya no acepta discursos que minimicen el dolor histórico de los pueblos indígenas, ni narrativas que pretendan romantizar el colonialismo. </w:t>
      </w:r>
    </w:p>
    <w:p w:rsidR="003E0149" w:rsidRPr="00EE408D" w:rsidRDefault="003E0149" w:rsidP="00016BDB">
      <w:pPr>
        <w:pStyle w:val="Sinespaciado"/>
        <w:ind w:firstLine="708"/>
        <w:jc w:val="both"/>
        <w:rPr>
          <w:rFonts w:ascii="Times New Roman" w:hAnsi="Times New Roman" w:cs="Times New Roman"/>
          <w:sz w:val="24"/>
          <w:szCs w:val="24"/>
        </w:rPr>
      </w:pPr>
      <w:r w:rsidRPr="00EE408D">
        <w:rPr>
          <w:rFonts w:ascii="Times New Roman" w:hAnsi="Times New Roman" w:cs="Times New Roman"/>
          <w:sz w:val="24"/>
          <w:szCs w:val="24"/>
        </w:rPr>
        <w:t>El México de hoy reconoce que su grandeza nace de la diversidad cultural</w:t>
      </w:r>
      <w:r w:rsidR="00226340" w:rsidRPr="00EE408D">
        <w:rPr>
          <w:rFonts w:ascii="Times New Roman" w:hAnsi="Times New Roman" w:cs="Times New Roman"/>
          <w:sz w:val="24"/>
          <w:szCs w:val="24"/>
        </w:rPr>
        <w:t>,</w:t>
      </w:r>
      <w:r w:rsidRPr="00EE408D">
        <w:rPr>
          <w:rFonts w:ascii="Times New Roman" w:hAnsi="Times New Roman" w:cs="Times New Roman"/>
          <w:sz w:val="24"/>
          <w:szCs w:val="24"/>
        </w:rPr>
        <w:t xml:space="preserve"> de sus pueblos originarios y de la resistencia histórica de quienes mantuvieron viva su identidad a pesar de siglos de exclusión</w:t>
      </w:r>
      <w:r w:rsidR="00226340" w:rsidRPr="00EE408D">
        <w:rPr>
          <w:rFonts w:ascii="Times New Roman" w:hAnsi="Times New Roman" w:cs="Times New Roman"/>
          <w:sz w:val="24"/>
          <w:szCs w:val="24"/>
        </w:rPr>
        <w:t>.</w:t>
      </w:r>
      <w:r w:rsidRPr="00EE408D">
        <w:rPr>
          <w:rFonts w:ascii="Times New Roman" w:hAnsi="Times New Roman" w:cs="Times New Roman"/>
          <w:sz w:val="24"/>
          <w:szCs w:val="24"/>
        </w:rPr>
        <w:t xml:space="preserve"> </w:t>
      </w:r>
      <w:r w:rsidR="00226340" w:rsidRPr="00EE408D">
        <w:rPr>
          <w:rFonts w:ascii="Times New Roman" w:hAnsi="Times New Roman" w:cs="Times New Roman"/>
          <w:sz w:val="24"/>
          <w:szCs w:val="24"/>
        </w:rPr>
        <w:t xml:space="preserve">Estamos </w:t>
      </w:r>
      <w:r w:rsidRPr="00EE408D">
        <w:rPr>
          <w:rFonts w:ascii="Times New Roman" w:hAnsi="Times New Roman" w:cs="Times New Roman"/>
          <w:sz w:val="24"/>
          <w:szCs w:val="24"/>
        </w:rPr>
        <w:t xml:space="preserve">diciendo con claridad, con esta reforma, que nunca más habrá un México sin sus pueblos indígenas, sin sus pueblos originarios, sin las comunidades afro mexicanas. </w:t>
      </w:r>
    </w:p>
    <w:p w:rsidR="003E0149" w:rsidRPr="00EE408D" w:rsidRDefault="003E0149" w:rsidP="00016BDB">
      <w:pPr>
        <w:pStyle w:val="Sinespaciado"/>
        <w:ind w:firstLine="708"/>
        <w:jc w:val="both"/>
        <w:rPr>
          <w:rFonts w:ascii="Times New Roman" w:hAnsi="Times New Roman" w:cs="Times New Roman"/>
          <w:sz w:val="24"/>
          <w:szCs w:val="24"/>
        </w:rPr>
      </w:pPr>
      <w:r w:rsidRPr="00EE408D">
        <w:rPr>
          <w:rFonts w:ascii="Times New Roman" w:hAnsi="Times New Roman" w:cs="Times New Roman"/>
          <w:sz w:val="24"/>
          <w:szCs w:val="24"/>
        </w:rPr>
        <w:t>Desde este Congreso</w:t>
      </w:r>
      <w:r w:rsidR="00226340" w:rsidRPr="00EE408D">
        <w:rPr>
          <w:rFonts w:ascii="Times New Roman" w:hAnsi="Times New Roman" w:cs="Times New Roman"/>
          <w:sz w:val="24"/>
          <w:szCs w:val="24"/>
        </w:rPr>
        <w:t>,</w:t>
      </w:r>
      <w:r w:rsidRPr="00EE408D">
        <w:rPr>
          <w:rFonts w:ascii="Times New Roman" w:hAnsi="Times New Roman" w:cs="Times New Roman"/>
          <w:sz w:val="24"/>
          <w:szCs w:val="24"/>
        </w:rPr>
        <w:t xml:space="preserve"> reforzamos nuestro compromiso con la igualdad y los derechos de quienes históricamente fueron marginados, porque mientras algunos miran al pasado colonial con nostalgia, nosotros construimos justicia y dignidad para todas y todos ¡Que vivan los pueblos indígenas! ¡Que vivan los pueblos afro mexicanos! ¡Y que viva la grandeza cultural del Estado de México! </w:t>
      </w:r>
    </w:p>
    <w:p w:rsidR="003E0149" w:rsidRPr="00EE408D" w:rsidRDefault="003E0149" w:rsidP="00016BDB">
      <w:pPr>
        <w:pStyle w:val="Sinespaciado"/>
        <w:ind w:firstLine="708"/>
        <w:jc w:val="both"/>
        <w:rPr>
          <w:rFonts w:ascii="Times New Roman" w:hAnsi="Times New Roman" w:cs="Times New Roman"/>
          <w:sz w:val="24"/>
          <w:szCs w:val="24"/>
        </w:rPr>
      </w:pPr>
      <w:r w:rsidRPr="00EE408D">
        <w:rPr>
          <w:rFonts w:ascii="Times New Roman" w:hAnsi="Times New Roman" w:cs="Times New Roman"/>
          <w:sz w:val="24"/>
          <w:szCs w:val="24"/>
        </w:rPr>
        <w:t>Es cuanto, es cuanto compañeros, gracias.</w:t>
      </w:r>
    </w:p>
    <w:p w:rsidR="003E0149" w:rsidRPr="00EE408D" w:rsidRDefault="003E0149"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 xml:space="preserve">PRESIDENTA DIP. MARTHA AZUCENA CAMACHO REYNOSO. Gracia diputado Samuel Hernández. </w:t>
      </w:r>
    </w:p>
    <w:p w:rsidR="003E0149" w:rsidRPr="00EE408D" w:rsidRDefault="003E0149" w:rsidP="00016BDB">
      <w:pPr>
        <w:pStyle w:val="Sinespaciado"/>
        <w:ind w:firstLine="708"/>
        <w:jc w:val="both"/>
        <w:rPr>
          <w:rFonts w:ascii="Times New Roman" w:hAnsi="Times New Roman" w:cs="Times New Roman"/>
          <w:sz w:val="24"/>
          <w:szCs w:val="24"/>
        </w:rPr>
      </w:pPr>
      <w:r w:rsidRPr="00EE408D">
        <w:rPr>
          <w:rFonts w:ascii="Times New Roman" w:hAnsi="Times New Roman" w:cs="Times New Roman"/>
          <w:sz w:val="24"/>
          <w:szCs w:val="24"/>
        </w:rPr>
        <w:t>Pido a quienes estén por su turno de discusión, se sirva levantar la mano.</w:t>
      </w:r>
    </w:p>
    <w:p w:rsidR="003E0149" w:rsidRPr="00EE408D" w:rsidRDefault="003E0149"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SECRETARIA DIP. ROCÍO ALEXIA DÁVILA SÁNCHEZ. La propuesta ha sido aprobada por unanimidad de votos.</w:t>
      </w:r>
    </w:p>
    <w:p w:rsidR="003E0149" w:rsidRPr="00EE408D" w:rsidRDefault="003E0149"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PRESIDENTA DIP. MARTHA AZUCENA CAMACHO REYNOSO. Gracias Secretaria.</w:t>
      </w:r>
    </w:p>
    <w:p w:rsidR="003E0149" w:rsidRPr="00EE408D" w:rsidRDefault="003E0149" w:rsidP="00016BDB">
      <w:pPr>
        <w:pStyle w:val="Sinespaciado"/>
        <w:ind w:firstLine="708"/>
        <w:jc w:val="both"/>
        <w:rPr>
          <w:rFonts w:ascii="Times New Roman" w:hAnsi="Times New Roman" w:cs="Times New Roman"/>
          <w:sz w:val="24"/>
          <w:szCs w:val="24"/>
        </w:rPr>
      </w:pPr>
      <w:r w:rsidRPr="00EE408D">
        <w:rPr>
          <w:rFonts w:ascii="Times New Roman" w:hAnsi="Times New Roman" w:cs="Times New Roman"/>
          <w:sz w:val="24"/>
          <w:szCs w:val="24"/>
        </w:rPr>
        <w:t xml:space="preserve">Abro la discusión en lo general y consulto a las diputadas, le diputade y los diputados </w:t>
      </w:r>
      <w:r w:rsidR="007C1B55" w:rsidRPr="00EE408D">
        <w:rPr>
          <w:rFonts w:ascii="Times New Roman" w:hAnsi="Times New Roman" w:cs="Times New Roman"/>
          <w:sz w:val="24"/>
          <w:szCs w:val="24"/>
        </w:rPr>
        <w:t xml:space="preserve">¿Si </w:t>
      </w:r>
      <w:r w:rsidRPr="00EE408D">
        <w:rPr>
          <w:rFonts w:ascii="Times New Roman" w:hAnsi="Times New Roman" w:cs="Times New Roman"/>
          <w:sz w:val="24"/>
          <w:szCs w:val="24"/>
        </w:rPr>
        <w:t>desean hacer uso de la palabra</w:t>
      </w:r>
      <w:r w:rsidR="007C1B55" w:rsidRPr="00EE408D">
        <w:rPr>
          <w:rFonts w:ascii="Times New Roman" w:hAnsi="Times New Roman" w:cs="Times New Roman"/>
          <w:sz w:val="24"/>
          <w:szCs w:val="24"/>
        </w:rPr>
        <w:t>?</w:t>
      </w:r>
    </w:p>
    <w:p w:rsidR="003E0149" w:rsidRPr="00EE408D" w:rsidRDefault="003E0149" w:rsidP="00016BDB">
      <w:pPr>
        <w:pStyle w:val="Sinespaciado"/>
        <w:ind w:firstLine="708"/>
        <w:jc w:val="both"/>
        <w:rPr>
          <w:rFonts w:ascii="Times New Roman" w:hAnsi="Times New Roman" w:cs="Times New Roman"/>
          <w:sz w:val="24"/>
          <w:szCs w:val="24"/>
        </w:rPr>
      </w:pPr>
      <w:r w:rsidRPr="00EE408D">
        <w:rPr>
          <w:rFonts w:ascii="Times New Roman" w:hAnsi="Times New Roman" w:cs="Times New Roman"/>
          <w:sz w:val="24"/>
          <w:szCs w:val="24"/>
        </w:rPr>
        <w:t>Para recabar la votación en lo general, pido la Secretaría abr</w:t>
      </w:r>
      <w:r w:rsidR="007C1B55" w:rsidRPr="00EE408D">
        <w:rPr>
          <w:rFonts w:ascii="Times New Roman" w:hAnsi="Times New Roman" w:cs="Times New Roman"/>
          <w:sz w:val="24"/>
          <w:szCs w:val="24"/>
        </w:rPr>
        <w:t>a</w:t>
      </w:r>
      <w:r w:rsidRPr="00EE408D">
        <w:rPr>
          <w:rFonts w:ascii="Times New Roman" w:hAnsi="Times New Roman" w:cs="Times New Roman"/>
          <w:sz w:val="24"/>
          <w:szCs w:val="24"/>
        </w:rPr>
        <w:t xml:space="preserve"> el sistema de votación hasta por </w:t>
      </w:r>
      <w:r w:rsidR="007C1B55" w:rsidRPr="00EE408D">
        <w:rPr>
          <w:rFonts w:ascii="Times New Roman" w:hAnsi="Times New Roman" w:cs="Times New Roman"/>
          <w:sz w:val="24"/>
          <w:szCs w:val="24"/>
        </w:rPr>
        <w:t>2</w:t>
      </w:r>
      <w:r w:rsidRPr="00EE408D">
        <w:rPr>
          <w:rFonts w:ascii="Times New Roman" w:hAnsi="Times New Roman" w:cs="Times New Roman"/>
          <w:sz w:val="24"/>
          <w:szCs w:val="24"/>
        </w:rPr>
        <w:t xml:space="preserve"> minutos, si alguien desea separar algún artículo en lo particular, sírvase comentarlo.</w:t>
      </w:r>
    </w:p>
    <w:p w:rsidR="003E0149" w:rsidRPr="00EE408D" w:rsidRDefault="003E0149"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 xml:space="preserve">SECRETARIA DIP. ROCÍO ALEXIA DÁVILA SÁNCHEZ. Ábrase el sistema de votación hasta por </w:t>
      </w:r>
      <w:r w:rsidR="007C1B55" w:rsidRPr="00EE408D">
        <w:rPr>
          <w:rFonts w:ascii="Times New Roman" w:hAnsi="Times New Roman" w:cs="Times New Roman"/>
          <w:sz w:val="24"/>
          <w:szCs w:val="24"/>
        </w:rPr>
        <w:t xml:space="preserve">2 </w:t>
      </w:r>
      <w:r w:rsidRPr="00EE408D">
        <w:rPr>
          <w:rFonts w:ascii="Times New Roman" w:hAnsi="Times New Roman" w:cs="Times New Roman"/>
          <w:sz w:val="24"/>
          <w:szCs w:val="24"/>
        </w:rPr>
        <w:t>minutos.</w:t>
      </w:r>
    </w:p>
    <w:p w:rsidR="003E0149" w:rsidRPr="00EE408D" w:rsidRDefault="003E0149" w:rsidP="00016BDB">
      <w:pPr>
        <w:pStyle w:val="Sinespaciado"/>
        <w:jc w:val="center"/>
        <w:rPr>
          <w:rFonts w:ascii="Times New Roman" w:hAnsi="Times New Roman" w:cs="Times New Roman"/>
          <w:i/>
          <w:sz w:val="24"/>
          <w:szCs w:val="24"/>
        </w:rPr>
      </w:pPr>
      <w:r w:rsidRPr="00EE408D">
        <w:rPr>
          <w:rFonts w:ascii="Times New Roman" w:hAnsi="Times New Roman" w:cs="Times New Roman"/>
          <w:i/>
          <w:sz w:val="24"/>
          <w:szCs w:val="24"/>
        </w:rPr>
        <w:t>(Votación nominal)</w:t>
      </w:r>
    </w:p>
    <w:p w:rsidR="00EC2911" w:rsidRPr="00EE408D" w:rsidRDefault="0037095A"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SECRETARIA DIP. ROCÍO ALEXIA DÁVILA SÁNCHEZ. E</w:t>
      </w:r>
      <w:r w:rsidR="00EC2911" w:rsidRPr="00EE408D">
        <w:rPr>
          <w:rFonts w:ascii="Times New Roman" w:hAnsi="Times New Roman" w:cs="Times New Roman"/>
          <w:sz w:val="24"/>
          <w:szCs w:val="24"/>
        </w:rPr>
        <w:t>l Dictamen y el Proyecto de Decreto han sido aprobados en lo general por unanimidad de votos.</w:t>
      </w:r>
    </w:p>
    <w:p w:rsidR="00EC2911" w:rsidRPr="00EE408D" w:rsidRDefault="00EC2911"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PRESIDENTA DIP. MARTHA AZUCENA CAMACHO REYNOSO. Gracias Secretaria.</w:t>
      </w:r>
    </w:p>
    <w:p w:rsidR="00EC2911" w:rsidRPr="00EE408D" w:rsidRDefault="00EC2911"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ab/>
        <w:t>Se tienen por aprobado en lo general el Dictamen y el Proyecto de Decreto, se declara también su aprobación en lo particular.</w:t>
      </w:r>
    </w:p>
    <w:p w:rsidR="00EC2911" w:rsidRPr="00EE408D" w:rsidRDefault="00EC2911"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ab/>
        <w:t xml:space="preserve">Con base en el artículo 148 de la Constitución Política del Estado Libre y Soberano de México remítase a los 125 </w:t>
      </w:r>
      <w:r w:rsidR="00994686" w:rsidRPr="00EE408D">
        <w:rPr>
          <w:rFonts w:ascii="Times New Roman" w:hAnsi="Times New Roman" w:cs="Times New Roman"/>
          <w:sz w:val="24"/>
          <w:szCs w:val="24"/>
        </w:rPr>
        <w:t xml:space="preserve">Municipios </w:t>
      </w:r>
      <w:r w:rsidRPr="00EE408D">
        <w:rPr>
          <w:rFonts w:ascii="Times New Roman" w:hAnsi="Times New Roman" w:cs="Times New Roman"/>
          <w:sz w:val="24"/>
          <w:szCs w:val="24"/>
        </w:rPr>
        <w:t>del Estado de México.</w:t>
      </w:r>
    </w:p>
    <w:p w:rsidR="00EC2911" w:rsidRPr="00EE408D" w:rsidRDefault="00EC2911" w:rsidP="00016BDB">
      <w:pPr>
        <w:spacing w:after="0" w:line="240" w:lineRule="auto"/>
        <w:ind w:firstLine="708"/>
        <w:jc w:val="both"/>
        <w:rPr>
          <w:rFonts w:ascii="Times New Roman" w:hAnsi="Times New Roman" w:cs="Times New Roman"/>
          <w:sz w:val="24"/>
          <w:szCs w:val="24"/>
        </w:rPr>
      </w:pPr>
      <w:r w:rsidRPr="00EE408D">
        <w:rPr>
          <w:rFonts w:ascii="Times New Roman" w:hAnsi="Times New Roman" w:cs="Times New Roman"/>
          <w:sz w:val="24"/>
          <w:szCs w:val="24"/>
        </w:rPr>
        <w:t>¡Enhorabuena a todos los pueblos y comunidades indígenas y Afromexicanas de este gran Estado de México! Gracias por su memoria histórica, gracias por su resistencia y gracias por conservar nuestras tradiciones y nuestra identidad, gracias.</w:t>
      </w:r>
    </w:p>
    <w:p w:rsidR="00EC2911" w:rsidRPr="00EE408D" w:rsidRDefault="00EC2911"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ab/>
        <w:t>En el punto número 4</w:t>
      </w:r>
      <w:r w:rsidR="006950A9" w:rsidRPr="00EE408D">
        <w:rPr>
          <w:rFonts w:ascii="Times New Roman" w:hAnsi="Times New Roman" w:cs="Times New Roman"/>
          <w:sz w:val="24"/>
          <w:szCs w:val="24"/>
        </w:rPr>
        <w:t>,</w:t>
      </w:r>
      <w:r w:rsidRPr="00EE408D">
        <w:rPr>
          <w:rFonts w:ascii="Times New Roman" w:hAnsi="Times New Roman" w:cs="Times New Roman"/>
          <w:sz w:val="24"/>
          <w:szCs w:val="24"/>
        </w:rPr>
        <w:t xml:space="preserve"> el diputado Edgar Samuel Ríos Moreno, leerá el dictamen de la Iniciativa de Decreto por el que se reforman y adicionan diversas disposiciones de la Constitución Política del Estado Libre y Soberano de México, del Código Electoral del Estado de México, y de la Ley Orgánica Municipal del Estado de México, presentada por el diputado José Francisco Vázquez Rodríguez, en nombre del Grupo Parlamentario del Partido morena, por el diputado José Alberto Couttolenc Buentello, en nombre del Grupo Parlamentario del Partido Verde Ecologista de México, y el diputado Óscar González Yáñez, en nombre del Grupo Parlamentario del Partido del Trabajo; de la Iniciativa con Proyecto de Decreto por el que se reforma el artículo 117 de la Constitución Política del Estado Libre y Soberano de México, presentada por la diputada María </w:t>
      </w:r>
      <w:r w:rsidRPr="00EE408D">
        <w:rPr>
          <w:rFonts w:ascii="Times New Roman" w:hAnsi="Times New Roman" w:cs="Times New Roman"/>
          <w:sz w:val="24"/>
          <w:szCs w:val="24"/>
        </w:rPr>
        <w:lastRenderedPageBreak/>
        <w:t>José Pérez Domínguez, en nombre del Grupo Parlamentario del Partido morena; de la Iniciativa con Proyecto de Decreto, por el que se reforman diversas disposiciones de la Constitución Política del Estado Libre y Soberano de México, presentada por la diputada María José Pérez Domínguez, en nombre del Grupo Parlamentario del Partido morena; de la Iniciativa con Proyecto de Decreto por el que se reforman y adicionan diversas disposiciones del Código Electoral del Estado de México, presentada por el Grupo Parlamentario del Partido Verde Ecologista de México; y de la Iniciativa con Proyecto de Decreto por el que se reforma el artículo 147 de la Constitución Política del Estado Libre y Soberano de México, presentada por el diputado Octavio Martínez Vargas, integrante del Grupo Parlamentario del Partido morena; todas en materia de calendario electoral y austeridad del gasto público, y de prohibición del nepotismo electoral y la reelección consecutiva, formulada por las Comisiones Unidas de Gobernación y Puntos Constitucionales, y de Electoral y de Desarrollo Democrático.</w:t>
      </w:r>
    </w:p>
    <w:p w:rsidR="00EC2911" w:rsidRPr="00EE408D" w:rsidRDefault="00EC2911"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ab/>
        <w:t>El dictamen se acompaña de 2 proyectos de decreto</w:t>
      </w:r>
      <w:r w:rsidR="00922CA2" w:rsidRPr="00EE408D">
        <w:rPr>
          <w:rFonts w:ascii="Times New Roman" w:hAnsi="Times New Roman" w:cs="Times New Roman"/>
          <w:sz w:val="24"/>
          <w:szCs w:val="24"/>
        </w:rPr>
        <w:t>:</w:t>
      </w:r>
      <w:r w:rsidRPr="00EE408D">
        <w:rPr>
          <w:rFonts w:ascii="Times New Roman" w:hAnsi="Times New Roman" w:cs="Times New Roman"/>
          <w:sz w:val="24"/>
          <w:szCs w:val="24"/>
        </w:rPr>
        <w:t xml:space="preserve"> uno correspondiente a la materia constitucional y el otro a la materia legal, en consecuencia y por razones de jerarquía normativa</w:t>
      </w:r>
      <w:r w:rsidR="00922CA2" w:rsidRPr="00EE408D">
        <w:rPr>
          <w:rFonts w:ascii="Times New Roman" w:hAnsi="Times New Roman" w:cs="Times New Roman"/>
          <w:sz w:val="24"/>
          <w:szCs w:val="24"/>
        </w:rPr>
        <w:t>,</w:t>
      </w:r>
      <w:r w:rsidRPr="00EE408D">
        <w:rPr>
          <w:rFonts w:ascii="Times New Roman" w:hAnsi="Times New Roman" w:cs="Times New Roman"/>
          <w:sz w:val="24"/>
          <w:szCs w:val="24"/>
        </w:rPr>
        <w:t xml:space="preserve"> serán discutidos y votados por separado.</w:t>
      </w:r>
    </w:p>
    <w:p w:rsidR="00EC2911" w:rsidRPr="00EE408D" w:rsidRDefault="00EC2911"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ab/>
        <w:t>Es pertinente informar que en cumplimiento de lo previsto en el artículo 148 de la Constitución Política del Estado Libre y Soberano de México</w:t>
      </w:r>
      <w:r w:rsidR="0011742C" w:rsidRPr="00EE408D">
        <w:rPr>
          <w:rFonts w:ascii="Times New Roman" w:hAnsi="Times New Roman" w:cs="Times New Roman"/>
          <w:sz w:val="24"/>
          <w:szCs w:val="24"/>
        </w:rPr>
        <w:t>,</w:t>
      </w:r>
      <w:r w:rsidRPr="00EE408D">
        <w:rPr>
          <w:rFonts w:ascii="Times New Roman" w:hAnsi="Times New Roman" w:cs="Times New Roman"/>
          <w:sz w:val="24"/>
          <w:szCs w:val="24"/>
        </w:rPr>
        <w:t xml:space="preserve"> el día 28 de abril del año en curso, en sesión de este pleno legislativo se convocó a las comisiones dictaminadoras correspondientes para sustanciar su estudio y consecuente dictaminación para presentarse en esta Legislatura.</w:t>
      </w:r>
    </w:p>
    <w:p w:rsidR="00EC2911" w:rsidRPr="00EE408D" w:rsidRDefault="00EC2911"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DIP. EDGAR SAMUEL RÍOS MORENO. Muchas gracias Presidenta.</w:t>
      </w:r>
    </w:p>
    <w:p w:rsidR="00EC2911" w:rsidRPr="00EE408D" w:rsidRDefault="00EC2911"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ab/>
        <w:t>Quiero comenzar reconociendo de manera sincera el trabajo, la apertura y la disposición de todas, todos y todes, quienes participaron en la construcción de este dictamen.</w:t>
      </w:r>
    </w:p>
    <w:p w:rsidR="0011742C" w:rsidRPr="00EE408D" w:rsidRDefault="00EC2911"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ab/>
        <w:t>En un tema de esta relevancia siempre es valioso que existan observaciones, propuestas y puntos de vista distintos, porque eso demuestra que esta Legislatura está haciendo su trabajo con seriedad y con responsabilidad</w:t>
      </w:r>
      <w:r w:rsidR="0011742C" w:rsidRPr="00EE408D">
        <w:rPr>
          <w:rFonts w:ascii="Times New Roman" w:hAnsi="Times New Roman" w:cs="Times New Roman"/>
          <w:sz w:val="24"/>
          <w:szCs w:val="24"/>
        </w:rPr>
        <w:t>.</w:t>
      </w:r>
    </w:p>
    <w:p w:rsidR="00EC2911" w:rsidRPr="00EE408D" w:rsidRDefault="0011742C" w:rsidP="00016BDB">
      <w:pPr>
        <w:spacing w:after="0" w:line="240" w:lineRule="auto"/>
        <w:ind w:firstLine="709"/>
        <w:jc w:val="both"/>
        <w:rPr>
          <w:rFonts w:ascii="Times New Roman" w:hAnsi="Times New Roman" w:cs="Times New Roman"/>
          <w:sz w:val="24"/>
          <w:szCs w:val="24"/>
        </w:rPr>
      </w:pPr>
      <w:r w:rsidRPr="00EE408D">
        <w:rPr>
          <w:rFonts w:ascii="Times New Roman" w:hAnsi="Times New Roman" w:cs="Times New Roman"/>
          <w:sz w:val="24"/>
          <w:szCs w:val="24"/>
        </w:rPr>
        <w:t xml:space="preserve">Agradezco </w:t>
      </w:r>
      <w:r w:rsidR="00EC2911" w:rsidRPr="00EE408D">
        <w:rPr>
          <w:rFonts w:ascii="Times New Roman" w:hAnsi="Times New Roman" w:cs="Times New Roman"/>
          <w:sz w:val="24"/>
          <w:szCs w:val="24"/>
        </w:rPr>
        <w:t>a las y los integrantes de las Comisiones Unidas de Gobernación y Puntos Constitucionales, y Electoral y Desarrollo Democrático</w:t>
      </w:r>
      <w:r w:rsidRPr="00EE408D">
        <w:rPr>
          <w:rFonts w:ascii="Times New Roman" w:hAnsi="Times New Roman" w:cs="Times New Roman"/>
          <w:sz w:val="24"/>
          <w:szCs w:val="24"/>
        </w:rPr>
        <w:t>;</w:t>
      </w:r>
      <w:r w:rsidR="00EC2911" w:rsidRPr="00EE408D">
        <w:rPr>
          <w:rFonts w:ascii="Times New Roman" w:hAnsi="Times New Roman" w:cs="Times New Roman"/>
          <w:sz w:val="24"/>
          <w:szCs w:val="24"/>
        </w:rPr>
        <w:t xml:space="preserve"> así como quienes hicieron llegar comentarios por oficio y por vía electrónica</w:t>
      </w:r>
      <w:r w:rsidRPr="00EE408D">
        <w:rPr>
          <w:rFonts w:ascii="Times New Roman" w:hAnsi="Times New Roman" w:cs="Times New Roman"/>
          <w:sz w:val="24"/>
          <w:szCs w:val="24"/>
        </w:rPr>
        <w:t>,</w:t>
      </w:r>
      <w:r w:rsidR="00EC2911" w:rsidRPr="00EE408D">
        <w:rPr>
          <w:rFonts w:ascii="Times New Roman" w:hAnsi="Times New Roman" w:cs="Times New Roman"/>
          <w:sz w:val="24"/>
          <w:szCs w:val="24"/>
        </w:rPr>
        <w:t xml:space="preserve"> porque sus aportaciones permitieron enriquecer el proyecto y fortalecer su contenido.</w:t>
      </w:r>
    </w:p>
    <w:p w:rsidR="00EC2911" w:rsidRPr="00EE408D" w:rsidRDefault="00EC2911"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ab/>
        <w:t>Lo digo con claridad, este dictamen es mejor gracias al diálogo, gracias a la revisión colectiva y gracias a la voluntad de construir una reforma útil para el Estado de México y eso también hay que decirlo, porque cuando se legisla escuchando se legisla mejor y cuando se legisla mejor</w:t>
      </w:r>
      <w:r w:rsidR="0022225C" w:rsidRPr="00EE408D">
        <w:rPr>
          <w:rFonts w:ascii="Times New Roman" w:hAnsi="Times New Roman" w:cs="Times New Roman"/>
          <w:sz w:val="24"/>
          <w:szCs w:val="24"/>
        </w:rPr>
        <w:t>,</w:t>
      </w:r>
      <w:r w:rsidRPr="00EE408D">
        <w:rPr>
          <w:rFonts w:ascii="Times New Roman" w:hAnsi="Times New Roman" w:cs="Times New Roman"/>
          <w:sz w:val="24"/>
          <w:szCs w:val="24"/>
        </w:rPr>
        <w:t xml:space="preserve"> gana la ciudadanía.</w:t>
      </w:r>
    </w:p>
    <w:p w:rsidR="00FA4726" w:rsidRPr="00EE408D" w:rsidRDefault="00EC2911"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ab/>
        <w:t>Lo que hoy presentamos es una reforma de fondo, una reforma que recoge el impulso transformador que a nivel nacional</w:t>
      </w:r>
      <w:r w:rsidR="00AB4A63" w:rsidRPr="00EE408D">
        <w:rPr>
          <w:rFonts w:ascii="Times New Roman" w:hAnsi="Times New Roman" w:cs="Times New Roman"/>
          <w:sz w:val="24"/>
          <w:szCs w:val="24"/>
        </w:rPr>
        <w:t xml:space="preserve"> encabezo</w:t>
      </w:r>
      <w:r w:rsidR="00FA4726" w:rsidRPr="00EE408D">
        <w:rPr>
          <w:rFonts w:ascii="Times New Roman" w:hAnsi="Times New Roman" w:cs="Times New Roman"/>
          <w:sz w:val="24"/>
          <w:szCs w:val="24"/>
        </w:rPr>
        <w:t xml:space="preserve"> nuestra presidenta, Claudia Sheinbaum Pardo. </w:t>
      </w:r>
    </w:p>
    <w:p w:rsidR="00FA4726" w:rsidRPr="00EE408D" w:rsidRDefault="00FA4726" w:rsidP="00016BDB">
      <w:pPr>
        <w:pStyle w:val="Sinespaciado"/>
        <w:ind w:firstLine="708"/>
        <w:jc w:val="both"/>
        <w:rPr>
          <w:rFonts w:ascii="Times New Roman" w:hAnsi="Times New Roman" w:cs="Times New Roman"/>
          <w:sz w:val="24"/>
          <w:szCs w:val="24"/>
        </w:rPr>
      </w:pPr>
      <w:r w:rsidRPr="00EE408D">
        <w:rPr>
          <w:rFonts w:ascii="Times New Roman" w:hAnsi="Times New Roman" w:cs="Times New Roman"/>
          <w:sz w:val="24"/>
          <w:szCs w:val="24"/>
        </w:rPr>
        <w:t>Primero, a través de una propuesta electoral ambiciosa y necesaria denominada Plan A, y después mediante una ruta de cambios orientada a la eficiencia institucional y a la austeridad republicana y a la disminución de privilegios, ese proceso abrió un camino importante para revisar cómo funcionan nuestras instituciones y cómo debe hacerse el poder público con mayor responsabilidad, que es llamado Plan B</w:t>
      </w:r>
      <w:r w:rsidR="008C3EB7" w:rsidRPr="00EE408D">
        <w:rPr>
          <w:rFonts w:ascii="Times New Roman" w:hAnsi="Times New Roman" w:cs="Times New Roman"/>
          <w:sz w:val="24"/>
          <w:szCs w:val="24"/>
        </w:rPr>
        <w:t>; p</w:t>
      </w:r>
      <w:r w:rsidRPr="00EE408D">
        <w:rPr>
          <w:rFonts w:ascii="Times New Roman" w:hAnsi="Times New Roman" w:cs="Times New Roman"/>
          <w:sz w:val="24"/>
          <w:szCs w:val="24"/>
        </w:rPr>
        <w:t>ero también quiero subrayar algo muy importante en el Estado de México que no nos quedamos solo en replicar lo aprobado a nivel federal, esta reforma va más allá, esta reforma profundiza y amplía esa ruta de transformación con decisiones propias que responden a la realidad mexiquense y a las necesidades concretas de nuestro sistema político y electoral, va más allá porque además de incorporar la no reelección consecutiva en términos previstos y el combate al nepotismo electoral, introduce una reforma más profunda en materia del calendario electoral para darle al Instituto Electoral del Estado de México</w:t>
      </w:r>
      <w:r w:rsidR="008C3EB7" w:rsidRPr="00EE408D">
        <w:rPr>
          <w:rFonts w:ascii="Times New Roman" w:hAnsi="Times New Roman" w:cs="Times New Roman"/>
          <w:sz w:val="24"/>
          <w:szCs w:val="24"/>
        </w:rPr>
        <w:t>,</w:t>
      </w:r>
      <w:r w:rsidRPr="00EE408D">
        <w:rPr>
          <w:rFonts w:ascii="Times New Roman" w:hAnsi="Times New Roman" w:cs="Times New Roman"/>
          <w:sz w:val="24"/>
          <w:szCs w:val="24"/>
        </w:rPr>
        <w:t xml:space="preserve"> mayor holgura, más tiempo y mejores condiciones para organizar los procesos comiciales. </w:t>
      </w:r>
    </w:p>
    <w:p w:rsidR="00FA4726" w:rsidRPr="00EE408D" w:rsidRDefault="00FA4726" w:rsidP="00016BDB">
      <w:pPr>
        <w:pStyle w:val="Sinespaciado"/>
        <w:ind w:firstLine="708"/>
        <w:jc w:val="both"/>
        <w:rPr>
          <w:rFonts w:ascii="Times New Roman" w:hAnsi="Times New Roman" w:cs="Times New Roman"/>
          <w:sz w:val="24"/>
          <w:szCs w:val="24"/>
        </w:rPr>
      </w:pPr>
      <w:r w:rsidRPr="00EE408D">
        <w:rPr>
          <w:rFonts w:ascii="Times New Roman" w:hAnsi="Times New Roman" w:cs="Times New Roman"/>
          <w:sz w:val="24"/>
          <w:szCs w:val="24"/>
        </w:rPr>
        <w:lastRenderedPageBreak/>
        <w:t xml:space="preserve">Eso significa más certeza, más orden, más capacidad técnica y menos riesgos de improvisación, de elecciones y cada vez más complejas, va más allá porque incorpora de manera expresa a las juventudes dentro del Código Electoral y procura su inclusión en el ejercicio pleno de sus derechos políticos electorales, esto no es un añadido menor, es reconocer que la democracia también se fortalece cuando abre espacio real a las nuevas generaciones, cuando deja ver a las y a los jóvenes como espectadores y los reconoce como protagonistas de la vida pública. </w:t>
      </w:r>
    </w:p>
    <w:p w:rsidR="00FA4726" w:rsidRPr="00EE408D" w:rsidRDefault="00FA4726" w:rsidP="00016BDB">
      <w:pPr>
        <w:pStyle w:val="Sinespaciado"/>
        <w:ind w:firstLine="708"/>
        <w:jc w:val="both"/>
        <w:rPr>
          <w:rFonts w:ascii="Times New Roman" w:hAnsi="Times New Roman" w:cs="Times New Roman"/>
          <w:sz w:val="24"/>
          <w:szCs w:val="24"/>
        </w:rPr>
      </w:pPr>
      <w:r w:rsidRPr="00EE408D">
        <w:rPr>
          <w:rFonts w:ascii="Times New Roman" w:hAnsi="Times New Roman" w:cs="Times New Roman"/>
          <w:sz w:val="24"/>
          <w:szCs w:val="24"/>
        </w:rPr>
        <w:t>Y va más allá</w:t>
      </w:r>
      <w:r w:rsidR="00AE4AF0" w:rsidRPr="00EE408D">
        <w:rPr>
          <w:rFonts w:ascii="Times New Roman" w:hAnsi="Times New Roman" w:cs="Times New Roman"/>
          <w:sz w:val="24"/>
          <w:szCs w:val="24"/>
        </w:rPr>
        <w:t>,</w:t>
      </w:r>
      <w:r w:rsidRPr="00EE408D">
        <w:rPr>
          <w:rFonts w:ascii="Times New Roman" w:hAnsi="Times New Roman" w:cs="Times New Roman"/>
          <w:sz w:val="24"/>
          <w:szCs w:val="24"/>
        </w:rPr>
        <w:t xml:space="preserve"> porque reafirma con claridad un principio de congruencia republicana que para nuestro movimiento es esencial</w:t>
      </w:r>
      <w:r w:rsidR="00AE4AF0" w:rsidRPr="00EE408D">
        <w:rPr>
          <w:rFonts w:ascii="Times New Roman" w:hAnsi="Times New Roman" w:cs="Times New Roman"/>
          <w:sz w:val="24"/>
          <w:szCs w:val="24"/>
        </w:rPr>
        <w:t>,</w:t>
      </w:r>
      <w:r w:rsidRPr="00EE408D">
        <w:rPr>
          <w:rFonts w:ascii="Times New Roman" w:hAnsi="Times New Roman" w:cs="Times New Roman"/>
          <w:sz w:val="24"/>
          <w:szCs w:val="24"/>
        </w:rPr>
        <w:t xml:space="preserve"> que nadie gane más que la Gobernadora del Estado de México, este dictamen fortalece ese criterio no s</w:t>
      </w:r>
      <w:r w:rsidR="00AE4AF0" w:rsidRPr="00EE408D">
        <w:rPr>
          <w:rFonts w:ascii="Times New Roman" w:hAnsi="Times New Roman" w:cs="Times New Roman"/>
          <w:sz w:val="24"/>
          <w:szCs w:val="24"/>
        </w:rPr>
        <w:t>ó</w:t>
      </w:r>
      <w:r w:rsidRPr="00EE408D">
        <w:rPr>
          <w:rFonts w:ascii="Times New Roman" w:hAnsi="Times New Roman" w:cs="Times New Roman"/>
          <w:sz w:val="24"/>
          <w:szCs w:val="24"/>
        </w:rPr>
        <w:t>lo como una norma presupuestal</w:t>
      </w:r>
      <w:r w:rsidR="00AE4AF0" w:rsidRPr="00EE408D">
        <w:rPr>
          <w:rFonts w:ascii="Times New Roman" w:hAnsi="Times New Roman" w:cs="Times New Roman"/>
          <w:sz w:val="24"/>
          <w:szCs w:val="24"/>
        </w:rPr>
        <w:t>;</w:t>
      </w:r>
      <w:r w:rsidRPr="00EE408D">
        <w:rPr>
          <w:rFonts w:ascii="Times New Roman" w:hAnsi="Times New Roman" w:cs="Times New Roman"/>
          <w:sz w:val="24"/>
          <w:szCs w:val="24"/>
        </w:rPr>
        <w:t xml:space="preserve"> sino como una definición ética del servicio público, el poder no puede seguir vinculado a privilegios, sobresueldos o prestaciones excepcionales, el poder debe estar vinculado al deber de servir. </w:t>
      </w:r>
    </w:p>
    <w:p w:rsidR="00FA4726" w:rsidRPr="00EE408D" w:rsidRDefault="00FA4726" w:rsidP="00016BDB">
      <w:pPr>
        <w:pStyle w:val="Sinespaciado"/>
        <w:ind w:firstLine="708"/>
        <w:jc w:val="both"/>
        <w:rPr>
          <w:rFonts w:ascii="Times New Roman" w:hAnsi="Times New Roman" w:cs="Times New Roman"/>
          <w:sz w:val="24"/>
          <w:szCs w:val="24"/>
        </w:rPr>
      </w:pPr>
      <w:r w:rsidRPr="00EE408D">
        <w:rPr>
          <w:rFonts w:ascii="Times New Roman" w:hAnsi="Times New Roman" w:cs="Times New Roman"/>
          <w:sz w:val="24"/>
          <w:szCs w:val="24"/>
        </w:rPr>
        <w:t xml:space="preserve">Por eso, este dictamen establece límites precisos para el presupuesto del Poder Legislativo, fortalece la disciplina presupuestal y pone orden también a las remuneraciones y prestaciones dentro del Instituto Electoral del Estado de México, del Tribunal Electoral del Estado de México, evitando mecanismos que durante años sirvieron para mantener beneficios incompatibles con austeridad republicana. </w:t>
      </w:r>
    </w:p>
    <w:p w:rsidR="00FA4726" w:rsidRPr="00EE408D" w:rsidRDefault="00FA4726" w:rsidP="00016BDB">
      <w:pPr>
        <w:pStyle w:val="Sinespaciado"/>
        <w:ind w:firstLine="708"/>
        <w:jc w:val="both"/>
        <w:rPr>
          <w:rFonts w:ascii="Times New Roman" w:hAnsi="Times New Roman" w:cs="Times New Roman"/>
          <w:sz w:val="24"/>
          <w:szCs w:val="24"/>
        </w:rPr>
      </w:pPr>
      <w:r w:rsidRPr="00EE408D">
        <w:rPr>
          <w:rFonts w:ascii="Times New Roman" w:hAnsi="Times New Roman" w:cs="Times New Roman"/>
          <w:sz w:val="24"/>
          <w:szCs w:val="24"/>
        </w:rPr>
        <w:t>As</w:t>
      </w:r>
      <w:r w:rsidR="00302B2E" w:rsidRPr="00EE408D">
        <w:rPr>
          <w:rFonts w:ascii="Times New Roman" w:hAnsi="Times New Roman" w:cs="Times New Roman"/>
          <w:sz w:val="24"/>
          <w:szCs w:val="24"/>
        </w:rPr>
        <w:t>i</w:t>
      </w:r>
      <w:r w:rsidRPr="00EE408D">
        <w:rPr>
          <w:rFonts w:ascii="Times New Roman" w:hAnsi="Times New Roman" w:cs="Times New Roman"/>
          <w:sz w:val="24"/>
          <w:szCs w:val="24"/>
        </w:rPr>
        <w:t>mismo, actualiza la integración de los ayuntamientos estableciendo una sindicatura única y un número único de regidurías de acorde a la población con cada municipio, para ser más funcionales, más racionales y más eficientes a los gobiernos municipales y algo muy importante, los ahorros que se generen en los municipios deberán quedarse en los propios municipios y destinarse a la infraestructura pública en beneficio de la población</w:t>
      </w:r>
      <w:r w:rsidR="00702BA2" w:rsidRPr="00EE408D">
        <w:rPr>
          <w:rFonts w:ascii="Times New Roman" w:hAnsi="Times New Roman" w:cs="Times New Roman"/>
          <w:sz w:val="24"/>
          <w:szCs w:val="24"/>
        </w:rPr>
        <w:t>;</w:t>
      </w:r>
      <w:r w:rsidRPr="00EE408D">
        <w:rPr>
          <w:rFonts w:ascii="Times New Roman" w:hAnsi="Times New Roman" w:cs="Times New Roman"/>
          <w:sz w:val="24"/>
          <w:szCs w:val="24"/>
        </w:rPr>
        <w:t xml:space="preserve"> es decir, esta reforma no solo reduce los excesos</w:t>
      </w:r>
      <w:r w:rsidR="00702BA2" w:rsidRPr="00EE408D">
        <w:rPr>
          <w:rFonts w:ascii="Times New Roman" w:hAnsi="Times New Roman" w:cs="Times New Roman"/>
          <w:sz w:val="24"/>
          <w:szCs w:val="24"/>
        </w:rPr>
        <w:t>;</w:t>
      </w:r>
      <w:r w:rsidRPr="00EE408D">
        <w:rPr>
          <w:rFonts w:ascii="Times New Roman" w:hAnsi="Times New Roman" w:cs="Times New Roman"/>
          <w:sz w:val="24"/>
          <w:szCs w:val="24"/>
        </w:rPr>
        <w:t xml:space="preserve"> sino convierte esos ajustes en beneficio social. </w:t>
      </w:r>
    </w:p>
    <w:p w:rsidR="00FA4726" w:rsidRPr="00EE408D" w:rsidRDefault="00FA4726" w:rsidP="00016BDB">
      <w:pPr>
        <w:pStyle w:val="Sinespaciado"/>
        <w:ind w:firstLine="708"/>
        <w:jc w:val="both"/>
        <w:rPr>
          <w:rFonts w:ascii="Times New Roman" w:hAnsi="Times New Roman" w:cs="Times New Roman"/>
          <w:sz w:val="24"/>
          <w:szCs w:val="24"/>
        </w:rPr>
      </w:pPr>
      <w:r w:rsidRPr="00EE408D">
        <w:rPr>
          <w:rFonts w:ascii="Times New Roman" w:hAnsi="Times New Roman" w:cs="Times New Roman"/>
          <w:sz w:val="24"/>
          <w:szCs w:val="24"/>
        </w:rPr>
        <w:t>También se fortalece la paridad de género, la igualdad sustantiva y la perspectiva de género en la integración del poder público y junto con ello</w:t>
      </w:r>
      <w:r w:rsidR="00702BA2" w:rsidRPr="00EE408D">
        <w:rPr>
          <w:rFonts w:ascii="Times New Roman" w:hAnsi="Times New Roman" w:cs="Times New Roman"/>
          <w:sz w:val="24"/>
          <w:szCs w:val="24"/>
        </w:rPr>
        <w:t>,</w:t>
      </w:r>
      <w:r w:rsidRPr="00EE408D">
        <w:rPr>
          <w:rFonts w:ascii="Times New Roman" w:hAnsi="Times New Roman" w:cs="Times New Roman"/>
          <w:sz w:val="24"/>
          <w:szCs w:val="24"/>
        </w:rPr>
        <w:t xml:space="preserve"> se incorporan reglas más claras de elegibilidad para cerrar el paso al nepotismo electoral y evitar los cargos, se conviertan en herencia, en patrimonio familiar o en privilegio de unos cuantos, en suma, estamos frente a un dictamen que se armoniza con la transformación nacional</w:t>
      </w:r>
      <w:r w:rsidR="00702BA2" w:rsidRPr="00EE408D">
        <w:rPr>
          <w:rFonts w:ascii="Times New Roman" w:hAnsi="Times New Roman" w:cs="Times New Roman"/>
          <w:sz w:val="24"/>
          <w:szCs w:val="24"/>
        </w:rPr>
        <w:t>;</w:t>
      </w:r>
      <w:r w:rsidRPr="00EE408D">
        <w:rPr>
          <w:rFonts w:ascii="Times New Roman" w:hAnsi="Times New Roman" w:cs="Times New Roman"/>
          <w:sz w:val="24"/>
          <w:szCs w:val="24"/>
        </w:rPr>
        <w:t xml:space="preserve"> pero que también profundiza desde la realidad del Estado de México. </w:t>
      </w:r>
    </w:p>
    <w:p w:rsidR="00D44762" w:rsidRPr="00EE408D" w:rsidRDefault="00FA4726" w:rsidP="00016BDB">
      <w:pPr>
        <w:pStyle w:val="Sinespaciado"/>
        <w:ind w:firstLine="708"/>
        <w:jc w:val="both"/>
        <w:rPr>
          <w:rFonts w:ascii="Times New Roman" w:hAnsi="Times New Roman" w:cs="Times New Roman"/>
          <w:sz w:val="24"/>
          <w:szCs w:val="24"/>
        </w:rPr>
      </w:pPr>
      <w:r w:rsidRPr="00EE408D">
        <w:rPr>
          <w:rFonts w:ascii="Times New Roman" w:hAnsi="Times New Roman" w:cs="Times New Roman"/>
          <w:sz w:val="24"/>
          <w:szCs w:val="24"/>
        </w:rPr>
        <w:t xml:space="preserve">No se limita a reproducir la agenda federal, la desarrolla la amplia y la adapta para responder a problemas concretos de nuestra </w:t>
      </w:r>
      <w:r w:rsidR="00D44762" w:rsidRPr="00EE408D">
        <w:rPr>
          <w:rFonts w:ascii="Times New Roman" w:hAnsi="Times New Roman" w:cs="Times New Roman"/>
          <w:sz w:val="24"/>
          <w:szCs w:val="24"/>
        </w:rPr>
        <w:t xml:space="preserve">Entidad </w:t>
      </w:r>
      <w:r w:rsidRPr="00EE408D">
        <w:rPr>
          <w:rFonts w:ascii="Times New Roman" w:hAnsi="Times New Roman" w:cs="Times New Roman"/>
          <w:sz w:val="24"/>
          <w:szCs w:val="24"/>
        </w:rPr>
        <w:t>por eso esta reforma es más amplia, más útil y más ambiciosa, es una reforma que pone orden en el gasto, que fortalece a las instituciones electorales, que mejora la organización de los procesos comiciales y que da espacio a las juventudes, que combate el nepotismo que termina con la reelección consecutiva en los supuestos previstos y que hace más funcional la vida municipal y deja en claro que en el servicio público</w:t>
      </w:r>
      <w:r w:rsidR="00D44762" w:rsidRPr="00EE408D">
        <w:rPr>
          <w:rFonts w:ascii="Times New Roman" w:hAnsi="Times New Roman" w:cs="Times New Roman"/>
          <w:sz w:val="24"/>
          <w:szCs w:val="24"/>
        </w:rPr>
        <w:t>,</w:t>
      </w:r>
      <w:r w:rsidRPr="00EE408D">
        <w:rPr>
          <w:rFonts w:ascii="Times New Roman" w:hAnsi="Times New Roman" w:cs="Times New Roman"/>
          <w:sz w:val="24"/>
          <w:szCs w:val="24"/>
        </w:rPr>
        <w:t xml:space="preserve"> debe de haber límites, congruencia y compromiso con el pueblo, con ese sentido</w:t>
      </w:r>
      <w:r w:rsidR="00D44762" w:rsidRPr="00EE408D">
        <w:rPr>
          <w:rFonts w:ascii="Times New Roman" w:hAnsi="Times New Roman" w:cs="Times New Roman"/>
          <w:sz w:val="24"/>
          <w:szCs w:val="24"/>
        </w:rPr>
        <w:t>,</w:t>
      </w:r>
      <w:r w:rsidRPr="00EE408D">
        <w:rPr>
          <w:rFonts w:ascii="Times New Roman" w:hAnsi="Times New Roman" w:cs="Times New Roman"/>
          <w:sz w:val="24"/>
          <w:szCs w:val="24"/>
        </w:rPr>
        <w:t xml:space="preserve"> procederé a dar lectura al dictamen aprobado por estas Comisiones Unidas.</w:t>
      </w:r>
    </w:p>
    <w:p w:rsidR="00FA4726" w:rsidRPr="00EE408D" w:rsidRDefault="00FA4726" w:rsidP="00016BDB">
      <w:pPr>
        <w:pStyle w:val="Sinespaciado"/>
        <w:ind w:firstLine="708"/>
        <w:jc w:val="both"/>
        <w:rPr>
          <w:rFonts w:ascii="Times New Roman" w:hAnsi="Times New Roman" w:cs="Times New Roman"/>
          <w:sz w:val="24"/>
          <w:szCs w:val="24"/>
        </w:rPr>
      </w:pPr>
      <w:r w:rsidRPr="00EE408D">
        <w:rPr>
          <w:rFonts w:ascii="Times New Roman" w:hAnsi="Times New Roman" w:cs="Times New Roman"/>
          <w:sz w:val="24"/>
          <w:szCs w:val="24"/>
        </w:rPr>
        <w:t>HONORABLE ASAMBLEA.</w:t>
      </w:r>
    </w:p>
    <w:p w:rsidR="00FA4726" w:rsidRPr="00EE408D" w:rsidRDefault="00FA4726" w:rsidP="00016BDB">
      <w:pPr>
        <w:pStyle w:val="Sinespaciado"/>
        <w:ind w:firstLine="708"/>
        <w:jc w:val="both"/>
        <w:rPr>
          <w:rFonts w:ascii="Times New Roman" w:hAnsi="Times New Roman" w:cs="Times New Roman"/>
          <w:sz w:val="24"/>
          <w:szCs w:val="24"/>
        </w:rPr>
      </w:pPr>
      <w:r w:rsidRPr="00EE408D">
        <w:rPr>
          <w:rFonts w:ascii="Times New Roman" w:hAnsi="Times New Roman" w:cs="Times New Roman"/>
          <w:sz w:val="24"/>
          <w:szCs w:val="24"/>
        </w:rPr>
        <w:t>La Presidencia de la “LVII” Legislatura</w:t>
      </w:r>
      <w:r w:rsidR="00D44762" w:rsidRPr="00EE408D">
        <w:rPr>
          <w:rFonts w:ascii="Times New Roman" w:hAnsi="Times New Roman" w:cs="Times New Roman"/>
          <w:sz w:val="24"/>
          <w:szCs w:val="24"/>
        </w:rPr>
        <w:t>,</w:t>
      </w:r>
      <w:r w:rsidRPr="00EE408D">
        <w:rPr>
          <w:rFonts w:ascii="Times New Roman" w:hAnsi="Times New Roman" w:cs="Times New Roman"/>
          <w:sz w:val="24"/>
          <w:szCs w:val="24"/>
        </w:rPr>
        <w:t xml:space="preserve"> remitió a las Comisiones Legislativas de Gobernación y Puntos Constitucionales</w:t>
      </w:r>
      <w:r w:rsidR="00D44762" w:rsidRPr="00EE408D">
        <w:rPr>
          <w:rFonts w:ascii="Times New Roman" w:hAnsi="Times New Roman" w:cs="Times New Roman"/>
          <w:sz w:val="24"/>
          <w:szCs w:val="24"/>
        </w:rPr>
        <w:t>,</w:t>
      </w:r>
      <w:r w:rsidRPr="00EE408D">
        <w:rPr>
          <w:rFonts w:ascii="Times New Roman" w:hAnsi="Times New Roman" w:cs="Times New Roman"/>
          <w:sz w:val="24"/>
          <w:szCs w:val="24"/>
        </w:rPr>
        <w:t xml:space="preserve"> y Electoral y de Desarrollo Democrático, para su estudio y dictamen, la iniciativa de decreto por la que se reforma</w:t>
      </w:r>
      <w:r w:rsidR="00D44762" w:rsidRPr="00EE408D">
        <w:rPr>
          <w:rFonts w:ascii="Times New Roman" w:hAnsi="Times New Roman" w:cs="Times New Roman"/>
          <w:sz w:val="24"/>
          <w:szCs w:val="24"/>
        </w:rPr>
        <w:t>n y</w:t>
      </w:r>
      <w:r w:rsidRPr="00EE408D">
        <w:rPr>
          <w:rFonts w:ascii="Times New Roman" w:hAnsi="Times New Roman" w:cs="Times New Roman"/>
          <w:sz w:val="24"/>
          <w:szCs w:val="24"/>
        </w:rPr>
        <w:t xml:space="preserve"> adicionan las diversas disposiciones de la Constitución Política del Estado Libre y Soberano de México, del Código Electoral del Estado de México y de la Ley Orgánica Municipal del Estado de México, presentada por el diputado José Francisco Vázquez Rodríguez, el </w:t>
      </w:r>
      <w:r w:rsidR="00D44762" w:rsidRPr="00EE408D">
        <w:rPr>
          <w:rFonts w:ascii="Times New Roman" w:hAnsi="Times New Roman" w:cs="Times New Roman"/>
          <w:sz w:val="24"/>
          <w:szCs w:val="24"/>
        </w:rPr>
        <w:t xml:space="preserve">Coordinador </w:t>
      </w:r>
      <w:r w:rsidRPr="00EE408D">
        <w:rPr>
          <w:rFonts w:ascii="Times New Roman" w:hAnsi="Times New Roman" w:cs="Times New Roman"/>
          <w:sz w:val="24"/>
          <w:szCs w:val="24"/>
        </w:rPr>
        <w:t xml:space="preserve">del Grupo Parlamentario de morena, por el diputado José Alberto Couttolenc Buentello, coordinador del Grupo Parlamentario del Partido Verde Ecologista de México y por el diputado Óscar González Yáñez, </w:t>
      </w:r>
      <w:r w:rsidR="0017120C" w:rsidRPr="00EE408D">
        <w:rPr>
          <w:rFonts w:ascii="Times New Roman" w:hAnsi="Times New Roman" w:cs="Times New Roman"/>
          <w:sz w:val="24"/>
          <w:szCs w:val="24"/>
        </w:rPr>
        <w:t xml:space="preserve">Coordinador </w:t>
      </w:r>
      <w:r w:rsidRPr="00EE408D">
        <w:rPr>
          <w:rFonts w:ascii="Times New Roman" w:hAnsi="Times New Roman" w:cs="Times New Roman"/>
          <w:sz w:val="24"/>
          <w:szCs w:val="24"/>
        </w:rPr>
        <w:t xml:space="preserve">del Grupo Parlamentario del Partido del Trabajo. </w:t>
      </w:r>
    </w:p>
    <w:p w:rsidR="00FA4726" w:rsidRPr="00EE408D" w:rsidRDefault="00FA4726" w:rsidP="00016BDB">
      <w:pPr>
        <w:pStyle w:val="Sinespaciado"/>
        <w:ind w:firstLine="708"/>
        <w:jc w:val="both"/>
        <w:rPr>
          <w:rFonts w:ascii="Times New Roman" w:hAnsi="Times New Roman" w:cs="Times New Roman"/>
          <w:sz w:val="24"/>
          <w:szCs w:val="24"/>
        </w:rPr>
      </w:pPr>
      <w:r w:rsidRPr="00EE408D">
        <w:rPr>
          <w:rFonts w:ascii="Times New Roman" w:hAnsi="Times New Roman" w:cs="Times New Roman"/>
          <w:sz w:val="24"/>
          <w:szCs w:val="24"/>
        </w:rPr>
        <w:lastRenderedPageBreak/>
        <w:t>La iniciativa con proyecto de decreto por la que se reforma el artículo 117 de la Constitución Política de Estado Libre y Soberano de México, presentada por la diputada María José Pérez Domínguez, integrante del Grupo Parlamentario de morena.</w:t>
      </w:r>
    </w:p>
    <w:p w:rsidR="00E03056" w:rsidRPr="00EE408D" w:rsidRDefault="00FA4726" w:rsidP="00016BDB">
      <w:pPr>
        <w:pStyle w:val="Sinespaciado"/>
        <w:ind w:firstLine="708"/>
        <w:jc w:val="both"/>
        <w:rPr>
          <w:rFonts w:ascii="Times New Roman" w:hAnsi="Times New Roman" w:cs="Times New Roman"/>
          <w:sz w:val="24"/>
          <w:szCs w:val="24"/>
        </w:rPr>
      </w:pPr>
      <w:r w:rsidRPr="00EE408D">
        <w:rPr>
          <w:rFonts w:ascii="Times New Roman" w:hAnsi="Times New Roman" w:cs="Times New Roman"/>
          <w:sz w:val="24"/>
          <w:szCs w:val="24"/>
        </w:rPr>
        <w:t xml:space="preserve">La iniciativa con proyecto de decreto por la que se reforman diversas disposiciones </w:t>
      </w:r>
      <w:r w:rsidR="004B17F0" w:rsidRPr="00EE408D">
        <w:rPr>
          <w:rFonts w:ascii="Times New Roman" w:hAnsi="Times New Roman" w:cs="Times New Roman"/>
          <w:sz w:val="24"/>
          <w:szCs w:val="24"/>
        </w:rPr>
        <w:t xml:space="preserve">de la </w:t>
      </w:r>
      <w:r w:rsidR="00E03056" w:rsidRPr="00EE408D">
        <w:rPr>
          <w:rFonts w:ascii="Times New Roman" w:hAnsi="Times New Roman" w:cs="Times New Roman"/>
          <w:sz w:val="24"/>
          <w:szCs w:val="24"/>
        </w:rPr>
        <w:t>Constitución Política del Estado Libre y Soberano de México, presentada por la diputada María José Pérez Domínguez, integrante del Grupo Parlamentario de morena, la iniciativa con proyecto de decreto por el que se reforman y adicionan diversas disposiciones del Código Electoral del Estado de México, presentada por los integrantes del Grupo Parlamentario Verde Ecologista de México y la iniciativa con proyecto de decreto que reforma el artículo 147 de la Constitución Política del Estado Libre y Soberano de México, presentada por el diputado Octavio Martínez Vargas, integrante del Grupo Parlamentario de morena, con base en la técnica legislativa y en observancia del principio de economía procesal, admitiendo que se da identidad de ordenamiento y materia, acordamos llevar a cabo el estudio conjunto de las iniciativas y confirmar un dictamen y 2 proyectos de decreto correspondientes a la reforma constitucional y legal respectivamente en atención a la jerarquía normativa expresando las condiciones y la normativa que estimamos procedente.</w:t>
      </w:r>
    </w:p>
    <w:p w:rsidR="00E03056" w:rsidRPr="00EE408D" w:rsidRDefault="00E03056"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ab/>
        <w:t>Sustanciado el estudio de las iniciativas y discutido plenamente en las comisiones legislativas, nos permitimos con fundamento en los artículos 68, 70 y 82 de la Ley Orgánica del Poder Legislativo en relación con lo previsto con los artículos 13 A, 70, 73, 75, 78, 79 y 80 del Reglamento del Poder Legislativo, emitir el siguiente Dictamen</w:t>
      </w:r>
    </w:p>
    <w:p w:rsidR="00E03056" w:rsidRPr="00EE408D" w:rsidRDefault="00E03056" w:rsidP="00016BDB">
      <w:pPr>
        <w:pStyle w:val="Sinespaciado"/>
        <w:jc w:val="center"/>
        <w:rPr>
          <w:rFonts w:ascii="Times New Roman" w:hAnsi="Times New Roman" w:cs="Times New Roman"/>
          <w:sz w:val="24"/>
          <w:szCs w:val="24"/>
        </w:rPr>
      </w:pPr>
      <w:r w:rsidRPr="00EE408D">
        <w:rPr>
          <w:rFonts w:ascii="Times New Roman" w:hAnsi="Times New Roman" w:cs="Times New Roman"/>
          <w:sz w:val="24"/>
          <w:szCs w:val="24"/>
        </w:rPr>
        <w:t>RESOLUTIVOS.</w:t>
      </w:r>
    </w:p>
    <w:p w:rsidR="00E03056" w:rsidRPr="00EE408D" w:rsidRDefault="00E03056"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ab/>
        <w:t xml:space="preserve">PRIMERO. Son de aprobarse en lo conducente al término de los proyectos de decreto que han sido conformados, la iniciativa de decreto por el que se reforman y adicionan diversas disposiciones de la Constitución Política del Estado Libre y Soberano de México, del Código Electoral del Estado de México y de la Ley Orgánica Municipal del Estado de México, presentada por el diputado José Francisco Vázquez Rodríguez, </w:t>
      </w:r>
      <w:r w:rsidR="002D191D" w:rsidRPr="00EE408D">
        <w:rPr>
          <w:rFonts w:ascii="Times New Roman" w:hAnsi="Times New Roman" w:cs="Times New Roman"/>
          <w:sz w:val="24"/>
          <w:szCs w:val="24"/>
        </w:rPr>
        <w:t xml:space="preserve">Coordinación </w:t>
      </w:r>
      <w:r w:rsidRPr="00EE408D">
        <w:rPr>
          <w:rFonts w:ascii="Times New Roman" w:hAnsi="Times New Roman" w:cs="Times New Roman"/>
          <w:sz w:val="24"/>
          <w:szCs w:val="24"/>
        </w:rPr>
        <w:t xml:space="preserve">del Grupo Parlamentario de morena, por el diputado José Alberto Couttolenc Buentello, </w:t>
      </w:r>
      <w:r w:rsidR="006E468E" w:rsidRPr="00EE408D">
        <w:rPr>
          <w:rFonts w:ascii="Times New Roman" w:hAnsi="Times New Roman" w:cs="Times New Roman"/>
          <w:sz w:val="24"/>
          <w:szCs w:val="24"/>
        </w:rPr>
        <w:t xml:space="preserve">Coordinador </w:t>
      </w:r>
      <w:r w:rsidRPr="00EE408D">
        <w:rPr>
          <w:rFonts w:ascii="Times New Roman" w:hAnsi="Times New Roman" w:cs="Times New Roman"/>
          <w:sz w:val="24"/>
          <w:szCs w:val="24"/>
        </w:rPr>
        <w:t xml:space="preserve">del Grupo Parlamentario del Partido Verde Ecologista de México y por el diputado Óscar González Yáñez, </w:t>
      </w:r>
      <w:r w:rsidR="006E468E" w:rsidRPr="00EE408D">
        <w:rPr>
          <w:rFonts w:ascii="Times New Roman" w:hAnsi="Times New Roman" w:cs="Times New Roman"/>
          <w:sz w:val="24"/>
          <w:szCs w:val="24"/>
        </w:rPr>
        <w:t xml:space="preserve">Coordinador </w:t>
      </w:r>
      <w:r w:rsidRPr="00EE408D">
        <w:rPr>
          <w:rFonts w:ascii="Times New Roman" w:hAnsi="Times New Roman" w:cs="Times New Roman"/>
          <w:sz w:val="24"/>
          <w:szCs w:val="24"/>
        </w:rPr>
        <w:t xml:space="preserve">del Grupo Parlamentario del Partido del Trabajo, la iniciativa con proyecto de decreto, por el que se reforma la Constitución Política del Estado Libre y Soberano de México, presentada por la diputada María José Pérez Domínguez, integrante del Grupo Parlamentario del Partido morena, la iniciativa con proyecto de decreto por el que se reforman diversas disposiciones de la Constitución Política del Estado Libre y Soberano de México, presentada por la diputada María José Pérez Domínguez, integrante del </w:t>
      </w:r>
      <w:r w:rsidR="00DF2BDB" w:rsidRPr="00EE408D">
        <w:rPr>
          <w:rFonts w:ascii="Times New Roman" w:hAnsi="Times New Roman" w:cs="Times New Roman"/>
          <w:sz w:val="24"/>
          <w:szCs w:val="24"/>
        </w:rPr>
        <w:t>Grupo Parlamentario</w:t>
      </w:r>
      <w:r w:rsidRPr="00EE408D">
        <w:rPr>
          <w:rFonts w:ascii="Times New Roman" w:hAnsi="Times New Roman" w:cs="Times New Roman"/>
          <w:sz w:val="24"/>
          <w:szCs w:val="24"/>
        </w:rPr>
        <w:t xml:space="preserve"> de morena, la iniciativa con proyecto de decreto por el que se reforman y adicionan las diversas disposiciones del Código Electoral del Estado de México, presentada por los integrantes del Grupo Parlamentario del Partido Verde Ecologista de México y la iniciativa con proyecto de decreto por la que se reforma el artículo 147 de la Constitución Política del Estado Libre y Soberano, presentada por el diputado Octavio Martínez Vargas, integrante del Grupo Parlamentario de morena.</w:t>
      </w:r>
    </w:p>
    <w:p w:rsidR="00E03056" w:rsidRPr="00EE408D" w:rsidRDefault="00E03056"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ab/>
        <w:t>SEGUNDO. Se adjunta el proyecto de decreto por el que se reforma</w:t>
      </w:r>
      <w:r w:rsidR="00DF2BDB" w:rsidRPr="00EE408D">
        <w:rPr>
          <w:rFonts w:ascii="Times New Roman" w:hAnsi="Times New Roman" w:cs="Times New Roman"/>
          <w:sz w:val="24"/>
          <w:szCs w:val="24"/>
        </w:rPr>
        <w:t>n</w:t>
      </w:r>
      <w:r w:rsidRPr="00EE408D">
        <w:rPr>
          <w:rFonts w:ascii="Times New Roman" w:hAnsi="Times New Roman" w:cs="Times New Roman"/>
          <w:sz w:val="24"/>
          <w:szCs w:val="24"/>
        </w:rPr>
        <w:t xml:space="preserve"> y adicionan diversas disposiciones de la Constitución Política del Estado Libre y Soberano de México, para que, previa discusión y aprobación por la “LXII” Legislatura, sea remitido a los 125 Ayuntamientos de los </w:t>
      </w:r>
      <w:r w:rsidR="00DF2BDB" w:rsidRPr="00EE408D">
        <w:rPr>
          <w:rFonts w:ascii="Times New Roman" w:hAnsi="Times New Roman" w:cs="Times New Roman"/>
          <w:sz w:val="24"/>
          <w:szCs w:val="24"/>
        </w:rPr>
        <w:t xml:space="preserve">Municipios </w:t>
      </w:r>
      <w:r w:rsidRPr="00EE408D">
        <w:rPr>
          <w:rFonts w:ascii="Times New Roman" w:hAnsi="Times New Roman" w:cs="Times New Roman"/>
          <w:sz w:val="24"/>
          <w:szCs w:val="24"/>
        </w:rPr>
        <w:t>del Estado para recabar su voto correspondiente.</w:t>
      </w:r>
    </w:p>
    <w:p w:rsidR="00E03056" w:rsidRPr="00EE408D" w:rsidRDefault="00E03056"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ab/>
        <w:t>TERCERO. Se adjunta el proyecto de decreto, por el que se reforman, adicionan y derogan diversas disposiciones del Código Electoral del Estado de México y de la Ley Orgánica Municipal del Estado de México, para su discusión y aprobación en la “LXII” Legislatura.</w:t>
      </w:r>
    </w:p>
    <w:p w:rsidR="00E03056" w:rsidRPr="00EE408D" w:rsidRDefault="00E03056"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ab/>
        <w:t>De conformidad con el procedimiento aplicable, en su oportunidad remítanse los proyectos de decreto a la persona Titular del Ejecutivo Estatal, para los efectos procedentes.</w:t>
      </w:r>
    </w:p>
    <w:p w:rsidR="00E03056" w:rsidRPr="00EE408D" w:rsidRDefault="00E03056"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lastRenderedPageBreak/>
        <w:tab/>
        <w:t>QUINTO. Los proyectos de decreto armonizan el marco jurídico estatal con la Constitución Política de los Estados Unidos Mexicanos, fortalecen la austeridad, a la eficiencia del gasto público, remuneraciones justas, la calidad de la democracia, mejoran la integración de los órganos de Gobierno en los ámbitos legislativo y municipal y reconfiguran etapas del proceso electoral en concordancia con la vida democrática de la Entidad.</w:t>
      </w:r>
    </w:p>
    <w:p w:rsidR="00E03056" w:rsidRPr="00EE408D" w:rsidRDefault="00E03056"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ab/>
        <w:t>Dado en el Palacio del Poder Legislativo en la Ciudad de Toluca de Lerdo, Capital del Estado de México a los seis días del mes de mayo del dos mi veintiséis.</w:t>
      </w:r>
    </w:p>
    <w:p w:rsidR="00E03056" w:rsidRPr="00EE408D" w:rsidRDefault="00E03056"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ab/>
        <w:t>Es cuanto Presidenta. Gracias.</w:t>
      </w:r>
    </w:p>
    <w:p w:rsidR="00140962" w:rsidRPr="00EF4446" w:rsidRDefault="00140962" w:rsidP="00016BDB">
      <w:pPr>
        <w:pStyle w:val="Sinespaciado"/>
        <w:jc w:val="both"/>
        <w:rPr>
          <w:rFonts w:ascii="Times New Roman" w:hAnsi="Times New Roman" w:cs="Times New Roman"/>
          <w:sz w:val="24"/>
          <w:szCs w:val="24"/>
        </w:rPr>
      </w:pPr>
    </w:p>
    <w:p w:rsidR="00140962" w:rsidRPr="00EF4446" w:rsidRDefault="00140962" w:rsidP="00016BDB">
      <w:pPr>
        <w:spacing w:after="0" w:line="240" w:lineRule="auto"/>
        <w:jc w:val="center"/>
        <w:rPr>
          <w:rFonts w:ascii="Times New Roman" w:hAnsi="Times New Roman" w:cs="Times New Roman"/>
          <w:i/>
          <w:sz w:val="24"/>
          <w:szCs w:val="24"/>
        </w:rPr>
      </w:pPr>
      <w:r w:rsidRPr="00EF4446">
        <w:rPr>
          <w:rFonts w:ascii="Times New Roman" w:hAnsi="Times New Roman" w:cs="Times New Roman"/>
          <w:i/>
          <w:sz w:val="24"/>
          <w:szCs w:val="24"/>
        </w:rPr>
        <w:t>(Se inserta documento)</w:t>
      </w:r>
    </w:p>
    <w:p w:rsidR="00140962" w:rsidRPr="00EF4446" w:rsidRDefault="00140962" w:rsidP="00016BDB">
      <w:pPr>
        <w:spacing w:after="0" w:line="240" w:lineRule="auto"/>
        <w:jc w:val="center"/>
        <w:rPr>
          <w:rFonts w:ascii="Times New Roman"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
          <w:sz w:val="24"/>
          <w:szCs w:val="24"/>
        </w:rPr>
      </w:pPr>
      <w:bookmarkStart w:id="7" w:name="_Hlk164223724"/>
      <w:bookmarkStart w:id="8" w:name="_Hlk211012948"/>
      <w:bookmarkStart w:id="9" w:name="_Hlk221976976"/>
      <w:bookmarkStart w:id="10" w:name="_Hlk224210564"/>
      <w:bookmarkStart w:id="11" w:name="_Hlk228924514"/>
      <w:r w:rsidRPr="00EB7FC0">
        <w:rPr>
          <w:rFonts w:ascii="Times New Roman" w:eastAsia="Calibri" w:hAnsi="Times New Roman" w:cs="Times New Roman"/>
          <w:b/>
          <w:sz w:val="24"/>
          <w:szCs w:val="24"/>
        </w:rPr>
        <w:t xml:space="preserve">DICTAMEN FORMULADO A </w:t>
      </w:r>
      <w:bookmarkEnd w:id="7"/>
      <w:r w:rsidRPr="00EB7FC0">
        <w:rPr>
          <w:rFonts w:ascii="Times New Roman" w:eastAsia="Calibri" w:hAnsi="Times New Roman" w:cs="Times New Roman"/>
          <w:b/>
          <w:sz w:val="24"/>
          <w:szCs w:val="24"/>
        </w:rPr>
        <w:t xml:space="preserve">LA </w:t>
      </w:r>
      <w:bookmarkEnd w:id="8"/>
      <w:bookmarkEnd w:id="9"/>
      <w:bookmarkEnd w:id="10"/>
      <w:r w:rsidRPr="00EB7FC0">
        <w:rPr>
          <w:rFonts w:ascii="Times New Roman" w:eastAsia="Calibri" w:hAnsi="Times New Roman" w:cs="Times New Roman"/>
          <w:b/>
          <w:sz w:val="24"/>
          <w:szCs w:val="24"/>
        </w:rPr>
        <w:t xml:space="preserve">INICIATIVA DE DECRETO POR EL QUE SE REFORMAN Y ADICIONAN DIVERSAS DISPOSICIONES DE LA CONSTITUCIÓN POLÍTICA DEL ESTADO LIBRE Y SOBERANO DE MÉXICO, DEL CÓDIGO ELECTORAL DEL ESTADO DE MÉXICO Y DE LA LEY ORGÁNICA MUNICIPAL DEL ESTADO DE MÉXICO, PRESENTADA POR EL DIPUTADO JOSÉ FRANCISCO VÁZQUEZ RODRÍGUEZ, COORDINADOR DEL GRUPO PARLAMENTARIO MORENA, POR EL DIPUTADO JOSÉ ALBERTO COUTTOLENC BUENTELLO, COORDINADOR DEL GRUPO PARLAMENTARIO DEL PARTIDO VERDE ECOLOGISTA DE MÉXICO, Y POR EL DIPUTADO ÓSCAR GONZÁLEZ YÁÑEZ, COORDINADOR DEL GRUPO PARLAMENTARIO DEL PARTIDO DEL TRABAJO; A LA INICIATIVA CON PROYECTO DE DECRETO, POR EL QUE SE REFORMA EL ARTÍCULO 117 DE LA CONSTITUCIÓN POLÍTICA DEL ESTADO LIBRE Y SOBERANO DE MÉXICO, PRESENTADA POR LA DIPUTADA MARÍA JOSÉ PÉREZ DOMÍNGUEZ, INTEGRANTE DEL GRUPO PARLAMENTARIO DEL PARTIDO MORENA; A LA INICIATIVA CON PROYECTO DE DECRETO, POR EL QUE SE REFORMAN DIVERSAS DISPOSICIONES DE LA CONSTITUCIÓN POLÍTICA DEL ESTADO LIBRE Y SOBERANO DE MÉXICO, PRESENTADA POR LA DIPUTADA MARÍA JOSÉ PÉREZ DOMÍNGUEZ, INTEGRANTE DEL GRUPO PARLAMENTARIO DEL PARTIDO MORENA; A LA INICIATIVA CON PROYECTO DE DECRETO POR EL QUE SE REFORMAN Y ADICIONAN DIVERSAS DISPOSICIONES DEL CÓDIGO ELECTORAL DEL ESTADO DE MÉXICO, PRESENTADA POR INTEGRANTES DEL GRUPO PARLAMENTARIO DEL PARTIDO VERDE ECOLOGISTA DE MÉXICO; Y A LA </w:t>
      </w:r>
      <w:bookmarkStart w:id="12" w:name="_Hlk228961191"/>
      <w:r w:rsidRPr="00EB7FC0">
        <w:rPr>
          <w:rFonts w:ascii="Times New Roman" w:eastAsia="Calibri" w:hAnsi="Times New Roman" w:cs="Times New Roman"/>
          <w:b/>
          <w:sz w:val="24"/>
          <w:szCs w:val="24"/>
        </w:rPr>
        <w:t>INICIATIVA CON PROYECTO DE DECRETO POR EL QUE SE REFORMA EL ARTÍCULO 147 DE LA CONSTITUCIÓN POLÍTICA DEL ESTADO LIBRE Y SOBERANO DE MÉXICO, PRESENTADA POR EL DIPUTADO OCTAVIO MARTÍNEZ VARGAS, INTEGRANTE DEL GRUPO PARLAMENTARIO DEL PARTIDO MORENA.</w:t>
      </w:r>
    </w:p>
    <w:bookmarkEnd w:id="12"/>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
          <w:sz w:val="24"/>
          <w:szCs w:val="24"/>
        </w:rPr>
      </w:pPr>
      <w:r w:rsidRPr="00EB7FC0">
        <w:rPr>
          <w:rFonts w:ascii="Times New Roman" w:eastAsia="Calibri" w:hAnsi="Times New Roman" w:cs="Times New Roman"/>
          <w:b/>
          <w:sz w:val="24"/>
          <w:szCs w:val="24"/>
        </w:rPr>
        <w:t>HONORABLE ASAMBLEA:</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 xml:space="preserve">La Presidencia de la "LXII" Legislatura remitió a las Comisiones Legislativas de Gobernación y Puntos Constitucionales y Electoral y de Desarrollo Democrático, para su estudio y dictamen, la </w:t>
      </w:r>
      <w:bookmarkStart w:id="13" w:name="_Hlk224209687"/>
      <w:bookmarkStart w:id="14" w:name="_Hlk228476415"/>
      <w:r w:rsidRPr="00EB7FC0">
        <w:rPr>
          <w:rFonts w:ascii="Times New Roman" w:eastAsia="Calibri" w:hAnsi="Times New Roman" w:cs="Times New Roman"/>
          <w:sz w:val="24"/>
          <w:szCs w:val="24"/>
        </w:rPr>
        <w:t xml:space="preserve">Iniciativa de Decreto por el que se reforman y adicionan diversas disposiciones de la Constitución Política del Estado Libre y Soberano de México, del Código Electoral del Estado de México y de la Ley Orgánica Municipal del Estado de México, presentada por el Diputado José Francisco Vázquez Rodríguez, Coordinador del Grupo Parlamentario Morena, por el Diputado José Alberto Couttolenc Buentello, Coordinador del Grupo Parlamentario del Partido Verde Ecologista de México, y por el Diputado Óscar González Yáñez, Coordinador del Grupo Parlamentario del </w:t>
      </w:r>
      <w:r w:rsidRPr="00EB7FC0">
        <w:rPr>
          <w:rFonts w:ascii="Times New Roman" w:eastAsia="Calibri" w:hAnsi="Times New Roman" w:cs="Times New Roman"/>
          <w:sz w:val="24"/>
          <w:szCs w:val="24"/>
        </w:rPr>
        <w:lastRenderedPageBreak/>
        <w:t>Partido del Trabajo; la Iniciativa con Proyecto de Decreto, por el que se reforma el artículo 117 de la Constitución Política del Estado Libre y Soberano de México, presentada por la Diputada María José Pérez Domínguez, integrante del Grupo Parlamentario del Partido morena; la Iniciativa con Proyecto de Decreto, por el que se reforman diversas disposiciones de la Constitución Política del Estado Libre y Soberano de México, presentada por la Diputada María José Pérez Domínguez, integrante del Grupo Parlamentario del Partido morena; la Iniciativa con Proyecto de Decreto por el que se reforman y adicionan diversas disposiciones del Código Electoral del Estado de México, presentada por integrantes del Grupo Parlamentario del Partido Verde Ecologista de México; y la Iniciativa con Proyecto de Decreto por el que se reforma el artículo 147 de la Constitución Política del Estado Libre y Soberano de México, presentada por el Diputado Octavio Martínez Vargas integrante del Grupo Parlamentario del Partido Morena.</w:t>
      </w:r>
    </w:p>
    <w:bookmarkEnd w:id="14"/>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bookmarkEnd w:id="13"/>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r w:rsidRPr="00EB7FC0">
        <w:rPr>
          <w:rFonts w:ascii="Times New Roman" w:eastAsia="Calibri" w:hAnsi="Times New Roman" w:cs="Times New Roman"/>
          <w:bCs/>
          <w:sz w:val="24"/>
          <w:szCs w:val="24"/>
        </w:rPr>
        <w:t>Con base en la técnica legislativa y en observancia del Principio de Economía Procesal, advirtiendo que se da identidad de ordenamiento y materia, acordamos llevar a cabo el estudio conjunto de las iniciativas y conformar un dictamen y dos Proyectos de Decreto correspondientes a la reforma constitucional y legal, respectivamente, en atención a la jerarquía normativa expresando las condiciones y la normativa que estimamos procedente.</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Sustanciado el estudio de las iniciativas y discutido plenamente en las comisiones legislativas, nos permitimos, con fundamento en lo establecido en los artículos 68, 70 y 82 de la Ley Orgánica del Poder Legislativo, en relación con lo previsto en los artículos 13 A, 70, 73, 75, 78, 79 y 80 del Reglamento del Poder Legislativo, emitir el siguiente:</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r w:rsidRPr="00EB7FC0">
        <w:rPr>
          <w:rFonts w:ascii="Times New Roman" w:eastAsia="Calibri" w:hAnsi="Times New Roman" w:cs="Times New Roman"/>
          <w:b/>
          <w:sz w:val="24"/>
          <w:szCs w:val="24"/>
        </w:rPr>
        <w:t>DICTAMEN</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
          <w:sz w:val="24"/>
          <w:szCs w:val="24"/>
        </w:rPr>
      </w:pPr>
      <w:r w:rsidRPr="00EB7FC0">
        <w:rPr>
          <w:rFonts w:ascii="Times New Roman" w:eastAsia="Calibri" w:hAnsi="Times New Roman" w:cs="Times New Roman"/>
          <w:b/>
          <w:sz w:val="24"/>
          <w:szCs w:val="24"/>
        </w:rPr>
        <w:t>ANTECEDENTES Y CONCLUSIÓN DEL ESTUDIO.</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
          <w:sz w:val="24"/>
          <w:szCs w:val="24"/>
        </w:rPr>
      </w:pPr>
      <w:r w:rsidRPr="00EB7FC0">
        <w:rPr>
          <w:rFonts w:ascii="Times New Roman" w:eastAsia="Calibri" w:hAnsi="Times New Roman" w:cs="Times New Roman"/>
          <w:b/>
          <w:sz w:val="24"/>
          <w:szCs w:val="24"/>
        </w:rPr>
        <w:t>1.- Presentación de las iniciativas.</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b/>
          <w:bCs/>
          <w:sz w:val="24"/>
          <w:szCs w:val="24"/>
        </w:rPr>
        <w:t>1.1.-</w:t>
      </w:r>
      <w:r w:rsidRPr="00EB7FC0">
        <w:rPr>
          <w:rFonts w:ascii="Times New Roman" w:eastAsia="Calibri" w:hAnsi="Times New Roman" w:cs="Times New Roman"/>
          <w:sz w:val="24"/>
          <w:szCs w:val="24"/>
        </w:rPr>
        <w:t xml:space="preserve"> En sesión de la “LXII” Legislatura celebrada el día veintidós de abril de dos mil veintiséis, el Diputado José Francisco Vázquez Rodríguez, Coordinador del Grupo Parlamentario Morena, el Diputado José Alberto Couttolenc Buentello, Coordinador del Grupo Parlamentario del Partido Verde Ecologista de México, y el Diputado Óscar González Yáñez, Coordinador del Grupo Parlamentario del Partido del Trabajo, en ejercicio del derecho de iniciativa legislativa, señalado en el artículo 51 fracción II de la Constitución Política del Estado Libre y Soberano de México, sometieron a la consideración de la Soberanía Popular, la Iniciativa de Decreto por el que se reforman y adicionan diversas disposiciones de la Constitución Política del Estado Libre y Soberano de México, del Código Electoral del Estado de México y de la Ley Orgánica Municipal del Estado de México.</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Con base en el estudio realizado apreciamos que la iniciativa propone normativa en materia de proceso electoral y austeridad del gasto público.</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b/>
          <w:sz w:val="24"/>
          <w:szCs w:val="24"/>
        </w:rPr>
        <w:t>1.2.-</w:t>
      </w:r>
      <w:r w:rsidRPr="00EB7FC0">
        <w:rPr>
          <w:rFonts w:ascii="Times New Roman" w:eastAsia="Calibri" w:hAnsi="Times New Roman" w:cs="Times New Roman"/>
          <w:sz w:val="24"/>
          <w:szCs w:val="24"/>
        </w:rPr>
        <w:t xml:space="preserve"> En sesión de la “LXII” Legislatura realizada el día once de marzo de dos mil veintiséis, la Diputada María José Pérez Domínguez, integrante del Grupo Parlamentario del Partido morena, en ejercicio del derecho de iniciativa legislativa señalado en el artículo 51 fracción II de la Constitución Política del Estado Libre y Soberano de México, sometió a la consideración de la </w:t>
      </w:r>
      <w:r w:rsidRPr="00EB7FC0">
        <w:rPr>
          <w:rFonts w:ascii="Times New Roman" w:eastAsia="Calibri" w:hAnsi="Times New Roman" w:cs="Times New Roman"/>
          <w:sz w:val="24"/>
          <w:szCs w:val="24"/>
        </w:rPr>
        <w:lastRenderedPageBreak/>
        <w:t>Soberanía Popular, la Iniciativa con Proyecto de Decreto, por el que se reforma el artículo 117 de la Constitución Política del Estado Libre y Soberano de México.</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En términos del estudio realizado encontramos que la iniciativa propone reformas en materia de paridad de género.</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b/>
          <w:bCs/>
          <w:sz w:val="24"/>
          <w:szCs w:val="24"/>
        </w:rPr>
        <w:t>1.3.-</w:t>
      </w:r>
      <w:r w:rsidRPr="00EB7FC0">
        <w:rPr>
          <w:rFonts w:ascii="Times New Roman" w:eastAsia="Calibri" w:hAnsi="Times New Roman" w:cs="Times New Roman"/>
          <w:sz w:val="24"/>
          <w:szCs w:val="24"/>
        </w:rPr>
        <w:t xml:space="preserve"> En sesión de la “LXII” Legislatura del día veintisiete de noviembre de dos mil veinticinco, la Diputada María José Pérez Domínguez, integrante del Grupo Parlamentario del Partido morena, en ejercicio del derecho de iniciativa legislativa contenido en el artículo 51 fracción II de la Constitución Política del Estado Libre y Soberano de México, sometió a la consideración de la Soberanía Popular, la Iniciativa con Proyecto de Decreto, por el que se reforman diversas disposiciones de la Constitución Política del Estado Libre y Soberano de México.</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Consecuentes con el estudio de la iniciativa resaltamos que la iniciativa propone reformas constitucionales, en materia de no reelección y nepotismo electoral.</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b/>
          <w:bCs/>
          <w:sz w:val="24"/>
          <w:szCs w:val="24"/>
        </w:rPr>
        <w:t>1.4.-</w:t>
      </w:r>
      <w:r w:rsidRPr="00EB7FC0">
        <w:rPr>
          <w:rFonts w:ascii="Times New Roman" w:eastAsia="Calibri" w:hAnsi="Times New Roman" w:cs="Times New Roman"/>
          <w:sz w:val="24"/>
          <w:szCs w:val="24"/>
        </w:rPr>
        <w:t xml:space="preserve"> En sesión de la “LXII” Legislatura celebrada el día quince de abril de dos mil veintiséis, integrantes del Grupo Parlamentario del Partido Verde Ecologista de México, en ejercicio del derecho de iniciativa legislativa contenido en el artículo 51 fracción II de la Constitución Política del Estado Libre y Soberano de México, sometieron a la consideración de la Soberanía Popular, la Iniciativa con Proyecto de Decreto por el que se reforman y adicionan diversas disposiciones del Código Electoral del Estado de México.</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De conformidad con el estudio que llevamos a cabo desprendemos que la iniciativa propone incorporar acciones afirmativas en favor de las juventudes de la entidad y garantizar su participación en la vida política.</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b/>
          <w:sz w:val="24"/>
          <w:szCs w:val="24"/>
        </w:rPr>
        <w:t>1.5.-</w:t>
      </w:r>
      <w:r w:rsidRPr="00EB7FC0">
        <w:rPr>
          <w:rFonts w:ascii="Times New Roman" w:eastAsia="Calibri" w:hAnsi="Times New Roman" w:cs="Times New Roman"/>
          <w:sz w:val="24"/>
          <w:szCs w:val="24"/>
        </w:rPr>
        <w:t xml:space="preserve"> En sesión de la “LXII” Legislatura celebrada el día veinticinco de febrero de dos mil veintiséis, el Diputado Octavio Martínez Vargas integrante del Grupo Parlamentario del Partido Morena, en ejercicio del derecho de iniciativa legislativa contenido en el artículo 51 fracción II de la Constitución Política del Estado Libre y Soberano de México, sometió a la consideración de la Soberanía Popular, la Iniciativa con Proyecto de Decreto por el que se reforma el artículo 147 de la Constitución Política del Estado Libre y Soberano de México.</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Del estudio realizado encontramos que la iniciativa propone disposiciones en materia de tope constitucional de remuneraciones de servidores públicos.</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b/>
          <w:sz w:val="24"/>
          <w:szCs w:val="24"/>
        </w:rPr>
        <w:t xml:space="preserve">2.- </w:t>
      </w:r>
      <w:r w:rsidRPr="00EB7FC0">
        <w:rPr>
          <w:rFonts w:ascii="Times New Roman" w:eastAsia="Calibri" w:hAnsi="Times New Roman" w:cs="Times New Roman"/>
          <w:sz w:val="24"/>
          <w:szCs w:val="24"/>
        </w:rPr>
        <w:t>En acatamiento del proceso legislativo ordinario, el día veintinueve de abril de dos mil veintiséis, las comisiones legislativas celebraron reunión de estudio, habiendo participado el Diputado Edgar Samuel Ríos Moreno, Presidente de la Comisión Legislativa de Electoral y de Desarrollo Democrático para expresar aspectos relevantes de la iniciativa presentada por los Coordinadores de los Grupos Parlamentarios, la Diputada María José Pérez Domínguez y la Diputada Alejandra Figueroa Adame, para ampliar la información sobre la justificación, contenido y alcances de sus iniciativas</w:t>
      </w:r>
      <w:r w:rsidRPr="00EB7FC0">
        <w:rPr>
          <w:rFonts w:ascii="Times New Roman" w:eastAsia="Calibri" w:hAnsi="Times New Roman" w:cs="Times New Roman"/>
          <w:bCs/>
          <w:sz w:val="24"/>
          <w:szCs w:val="24"/>
        </w:rPr>
        <w:t>.</w:t>
      </w:r>
      <w:r w:rsidRPr="00EB7FC0">
        <w:rPr>
          <w:rFonts w:ascii="Times New Roman" w:eastAsia="Calibri" w:hAnsi="Times New Roman" w:cs="Times New Roman"/>
          <w:sz w:val="24"/>
          <w:szCs w:val="24"/>
        </w:rPr>
        <w:t xml:space="preserve"> </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En cumplimiento del proceso legislativo, el día seis de mayo de dos mil veintiséis, las Comisiones Legislativas de Gobernación y Puntos Constitucionales y Electoral y de Desarrollo Democrático, dictaminaron las Iniciativas con Proyecto de Decreto.</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b/>
          <w:bCs/>
          <w:sz w:val="24"/>
          <w:szCs w:val="24"/>
        </w:rPr>
        <w:t>3.-</w:t>
      </w:r>
      <w:r w:rsidRPr="00EB7FC0">
        <w:rPr>
          <w:rFonts w:ascii="Times New Roman" w:eastAsia="Calibri" w:hAnsi="Times New Roman" w:cs="Times New Roman"/>
          <w:sz w:val="24"/>
          <w:szCs w:val="24"/>
        </w:rPr>
        <w:t xml:space="preserve"> En cumplimento del proceso legislativo aplicable, con aportaciones de integrantes de los distintos Grupos Parlamentarios, y en acatamiento de la técnica legislativa y de los Principios de Jerarquía Normativa y de Economía Procesal, conformamos dos Proyectos de Decreto, uno correspondiente a la materia constitucional y otro a la materia legal.</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Por lo tanto, estimamos procedente reformar y adicionar diversas disposiciones de la Constitución Política del Estado Libre y Soberano de México.</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De igual forma, es procedente reformar, adicionar y derogar diversas disposiciones del Código Electoral del Estado de México y de la Ley Orgánica Municipal del Estado de México.</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Coincidimos en que los Proyectos de Decreto concurren a la armonización de las disposiciones constitucionales y legales del Estado de México con las de la Constitución Política de los Estados Unidos Mexicanos.  La normativa propuesta fortalece la austeridad, la eficiencia del gasto público, la calidad de la democracia, mejoran la integración de los órganos de gobierno en los ámbitos legislativo y municipal y reconfigura etapas del proceso electoral, en concordancia con la vida democrática de la Entidad.</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
          <w:sz w:val="24"/>
          <w:szCs w:val="24"/>
        </w:rPr>
      </w:pPr>
      <w:r w:rsidRPr="00EB7FC0">
        <w:rPr>
          <w:rFonts w:ascii="Times New Roman" w:eastAsia="Calibri" w:hAnsi="Times New Roman" w:cs="Times New Roman"/>
          <w:b/>
          <w:sz w:val="24"/>
          <w:szCs w:val="24"/>
        </w:rPr>
        <w:t>CONSIDERACIONES.</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r w:rsidRPr="00EB7FC0">
        <w:rPr>
          <w:rFonts w:ascii="Times New Roman" w:eastAsia="Calibri" w:hAnsi="Times New Roman" w:cs="Times New Roman"/>
          <w:bCs/>
          <w:sz w:val="24"/>
          <w:szCs w:val="24"/>
        </w:rPr>
        <w:t>Compete a la “LXII” Legislatura conocer y resolver las Iniciativas con Proyecto Decreto, con sujeción a lo dispuesto en el artículo 61 fracción I de la Constitución Política del Estado Libre y Soberano de México, que la faculta a</w:t>
      </w:r>
      <w:r w:rsidRPr="00EB7FC0">
        <w:rPr>
          <w:rFonts w:ascii="Times New Roman" w:eastAsia="Times New Roman" w:hAnsi="Times New Roman" w:cs="Times New Roman"/>
          <w:sz w:val="24"/>
          <w:szCs w:val="24"/>
          <w:lang w:eastAsia="es-ES"/>
        </w:rPr>
        <w:t xml:space="preserve"> </w:t>
      </w:r>
      <w:r w:rsidRPr="00EB7FC0">
        <w:rPr>
          <w:rFonts w:ascii="Times New Roman" w:eastAsia="Calibri" w:hAnsi="Times New Roman" w:cs="Times New Roman"/>
          <w:bCs/>
          <w:sz w:val="24"/>
          <w:szCs w:val="24"/>
        </w:rPr>
        <w:t>expedir leyes, decretos o acuerdos para el régimen interior del Estado, en todos los ramos de la administración del gobierno.</w:t>
      </w: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
          <w:bCs/>
          <w:sz w:val="24"/>
          <w:szCs w:val="24"/>
        </w:rPr>
      </w:pPr>
      <w:r w:rsidRPr="00EB7FC0">
        <w:rPr>
          <w:rFonts w:ascii="Times New Roman" w:eastAsia="Calibri" w:hAnsi="Times New Roman" w:cs="Times New Roman"/>
          <w:b/>
          <w:bCs/>
          <w:sz w:val="24"/>
          <w:szCs w:val="24"/>
        </w:rPr>
        <w:t>ASPECTOS SOBRESALIENTES DE LA PARTE EXPOSITIVA DE LAS INICIATIVAS.</w:t>
      </w: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
          <w:bCs/>
          <w:sz w:val="24"/>
          <w:szCs w:val="24"/>
        </w:rPr>
      </w:pPr>
      <w:r w:rsidRPr="00EB7FC0">
        <w:rPr>
          <w:rFonts w:ascii="Times New Roman" w:eastAsia="Calibri" w:hAnsi="Times New Roman" w:cs="Times New Roman"/>
          <w:b/>
          <w:bCs/>
          <w:sz w:val="24"/>
          <w:szCs w:val="24"/>
        </w:rPr>
        <w:t>Iniciativa de Decreto por el que se reforman y adicionan diversas disposiciones de la Constitución Política del Estado Libre y Soberano de México, del Código Electoral del Estado de México y de la Ley Orgánica Municipal del Estado de México, presentada por el Diputado José Francisco Vázquez Rodríguez, Coordinador del Grupo Parlamentario Morena, por el Diputado José Alberto Couttolenc Buentello, Coordinador del Grupo Parlamentario del Partido Verde Ecologista de México, y por el Diputado Óscar González Yáñez, Coordinador del Grupo Parlamentario del Partido del Trabajo.</w:t>
      </w: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r w:rsidRPr="00EB7FC0">
        <w:rPr>
          <w:rFonts w:ascii="Times New Roman" w:eastAsia="Calibri" w:hAnsi="Times New Roman" w:cs="Times New Roman"/>
          <w:bCs/>
          <w:sz w:val="24"/>
          <w:szCs w:val="24"/>
        </w:rPr>
        <w:t xml:space="preserve">Destaca que, el Estado mexicano se organiza bajo un sistema federal que reconoce la coexistencia de distintos órdenes de gobierno, cada uno con autonomía constitucional para la toma de decisiones dentro de su ámbito competencial. En este esquema, las entidades federativas desempeñan un papel fundamental en la consolidación del orden democrático, al ser responsables de regular y organizar su vida interna mediante sus propias constituciones y leyes, en armonía con el marco constitucional federal. </w:t>
      </w: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r w:rsidRPr="00EB7FC0">
        <w:rPr>
          <w:rFonts w:ascii="Times New Roman" w:eastAsia="Calibri" w:hAnsi="Times New Roman" w:cs="Times New Roman"/>
          <w:bCs/>
          <w:sz w:val="24"/>
          <w:szCs w:val="24"/>
        </w:rPr>
        <w:t xml:space="preserve">Afirma que, las legislaturas locales, como órganos de representación popular, y los ayuntamientos, como base de la división territorial y de la organización política y administrativa de los estados, constituyen pilares esenciales del sistema federal. A través de ellos se materializa la voluntad ciudadana, se diseñan políticas públicas y se administra el ejercicio del poder público en el ámbito local. Por ello, su integración, funcionamiento y régimen financiero deben responder a criterios de </w:t>
      </w:r>
      <w:r w:rsidRPr="00EB7FC0">
        <w:rPr>
          <w:rFonts w:ascii="Times New Roman" w:eastAsia="Calibri" w:hAnsi="Times New Roman" w:cs="Times New Roman"/>
          <w:bCs/>
          <w:sz w:val="24"/>
          <w:szCs w:val="24"/>
        </w:rPr>
        <w:lastRenderedPageBreak/>
        <w:t xml:space="preserve">eficiencia, racionalidad y responsabilidad, en congruencia con los principios constitucionales que rigen el ejercicio del poder en un Estado democrático. </w:t>
      </w: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r w:rsidRPr="00EB7FC0">
        <w:rPr>
          <w:rFonts w:ascii="Times New Roman" w:eastAsia="Calibri" w:hAnsi="Times New Roman" w:cs="Times New Roman"/>
          <w:bCs/>
          <w:sz w:val="24"/>
          <w:szCs w:val="24"/>
        </w:rPr>
        <w:t xml:space="preserve">Comenta que, el Constituyente Permanente aprobó una reforma a la Constitución Política de los Estados Unidos Mexicanos, derivada de la iniciativa presentada por la Presidenta de la República, Claudia Sheinbaum Pardo, con el objeto de reducir privilegios, fortalecer la austeridad republicana, racionalizar el gasto público y mejorar la integración de los órganos de gobierno en los ámbitos legislativo y municipal. Estas modificaciones responden a una demanda social orientada a garantizar que el ejercicio del poder público se realice con responsabilidad, sin excesos y con un uso eficiente de los recursos públicos. </w:t>
      </w: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r w:rsidRPr="00EB7FC0">
        <w:rPr>
          <w:rFonts w:ascii="Times New Roman" w:eastAsia="Calibri" w:hAnsi="Times New Roman" w:cs="Times New Roman"/>
          <w:bCs/>
          <w:sz w:val="24"/>
          <w:szCs w:val="24"/>
        </w:rPr>
        <w:t>Explica que la reforma federal establece, entre otros aspectos, límites claros al gasto de las legislaturas locales, redefine la integración de los ayuntamientos y refuerza el régimen de remuneraciones de las personas servidoras públicas, particularmente en lo relativo a la eliminación de beneficios indebidos o mecanismos que permitan evadir los límites constitucionales en materia salarial. Asimismo, incorpora medidas orientadas a generar ahorros en el gasto público, los cuales deberán destinarse a fines socialmente productivos en beneficio directo de la población.</w:t>
      </w: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r w:rsidRPr="00EB7FC0">
        <w:rPr>
          <w:rFonts w:ascii="Times New Roman" w:eastAsia="Calibri" w:hAnsi="Times New Roman" w:cs="Times New Roman"/>
          <w:bCs/>
          <w:sz w:val="24"/>
          <w:szCs w:val="24"/>
        </w:rPr>
        <w:t xml:space="preserve">Comenta que, en materia municipal, la reforma al artículo 115 de la Constitución Federal redefine la integración de los ayuntamientos, estableciendo una sindicatura única y el número de regidurías que no deberá ser mayor a quince. Esta medida responde a la necesidad de evitar la sobrerrepresentación y el uso ineficiente de los recursos públicos, garantizando al mismo tiempo una representación democrática funcional y equilibrada. </w:t>
      </w: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r w:rsidRPr="00EB7FC0">
        <w:rPr>
          <w:rFonts w:ascii="Times New Roman" w:eastAsia="Calibri" w:hAnsi="Times New Roman" w:cs="Times New Roman"/>
          <w:bCs/>
          <w:sz w:val="24"/>
          <w:szCs w:val="24"/>
        </w:rPr>
        <w:t xml:space="preserve">Precisa que, en el caso del Estado de México, si bien la legislación vigente ya resulta concordante con el límite del número de regidurías establecidos en la Constitución Política de los Estados Unidos Mexicanos con motivo de la reforma, se estima necesario incorporar expresamente dichos parámetros en el texto constitucional local, a efecto de dotarlos de certeza jurídica y elevarlos a rango constitucional. Asimismo, la presente iniciativa actualiza la integración de los ayuntamientos en lo relativo a la sindicatura, al establecer su carácter único, en congruencia con el nuevo modelo constitucional federal, con lo cual se elimina la posibilidad de contar con más de una sindicatura y armonizando plenamente el orden jurídico local. </w:t>
      </w: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r w:rsidRPr="00EB7FC0">
        <w:rPr>
          <w:rFonts w:ascii="Times New Roman" w:eastAsia="Calibri" w:hAnsi="Times New Roman" w:cs="Times New Roman"/>
          <w:bCs/>
          <w:sz w:val="24"/>
          <w:szCs w:val="24"/>
        </w:rPr>
        <w:t xml:space="preserve">Menciona que la, iniciativa recoge dichos principios, adecuando el marco constitucional local para establecer con claridad la integración de los ayuntamientos en el Estado de México, manteniendo la posibilidad de que la legislación secundaria determine el número específico de regidurías en función de criterios objetivos como la población, siempre dentro de los límites constitucionales establecidos. </w:t>
      </w: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r w:rsidRPr="00EB7FC0">
        <w:rPr>
          <w:rFonts w:ascii="Times New Roman" w:eastAsia="Calibri" w:hAnsi="Times New Roman" w:cs="Times New Roman"/>
          <w:bCs/>
          <w:sz w:val="24"/>
          <w:szCs w:val="24"/>
        </w:rPr>
        <w:t xml:space="preserve">Resalta que, en el ámbito del Poder Legislativo, la reforma al artículo 116 constitucional introduce un límite expreso al presupuesto de las legislaturas locales, con el propósito de garantizar una mayor disciplina financiera y evitar el crecimiento desproporcionado del gasto público en órganos de representación. En congruencia con ello, la presente iniciativa incorpora dicho límite en la Constitución local, estableciendo que el presupuesto del Congreso del Estado no podrá exceder del porcentaje previsto a nivel federal, fortaleciendo los mecanismos de control y racionalidad del gasto. </w:t>
      </w: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r w:rsidRPr="00EB7FC0">
        <w:rPr>
          <w:rFonts w:ascii="Times New Roman" w:eastAsia="Calibri" w:hAnsi="Times New Roman" w:cs="Times New Roman"/>
          <w:bCs/>
          <w:sz w:val="24"/>
          <w:szCs w:val="24"/>
        </w:rPr>
        <w:lastRenderedPageBreak/>
        <w:t xml:space="preserve">Aclara que, no obstante que, en el caso del Estado de México, el presupuesto actual del Poder Legislativo se encuentra por debajo del límite establecido en la Constitución Política de los Estados Unidos Mexicanos con motivo de la reforma referida, se estima pertinente asegurar esta observancia en el texto constitucional local, a efecto de dotar de certeza jurídica al régimen presupuestal del Congreso del Estado, y evitar interpretaciones discrecionales en ejercicios fiscales subsecuentes. </w:t>
      </w: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r w:rsidRPr="00EB7FC0">
        <w:rPr>
          <w:rFonts w:ascii="Times New Roman" w:eastAsia="Calibri" w:hAnsi="Times New Roman" w:cs="Times New Roman"/>
          <w:bCs/>
          <w:sz w:val="24"/>
          <w:szCs w:val="24"/>
        </w:rPr>
        <w:t xml:space="preserve">Así la iniciativa incorpora disposiciones que refuerzan el régimen de remuneraciones de las personas servidoras públicas, en concordancia con los artículos 127 y 134 de la Constitución Federal. En particular, se establecen prohibiciones específicas respecto de la contratación de seguros privados, regímenes especiales de retiro y otras prestaciones que históricamente han sido utilizadas como mecanismos para eludir los límites constitucionales en materia salarial, especialmente en los órganos electorales. Con ello, se busca evitar privilegios indebidos y garantizar que las remuneraciones se ajusten estrictamente a los principios de austeridad, legalidad y transparencia. </w:t>
      </w: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r w:rsidRPr="00EB7FC0">
        <w:rPr>
          <w:rFonts w:ascii="Times New Roman" w:eastAsia="Calibri" w:hAnsi="Times New Roman" w:cs="Times New Roman"/>
          <w:bCs/>
          <w:sz w:val="24"/>
          <w:szCs w:val="24"/>
        </w:rPr>
        <w:t>Por otra parte, armoniza la reforma federal publicada el 1 de abril de 2025, mediante la cual se reformaron y adicionaron los artículos 55, 59, 82, 115, 116 y 122 de la Constitución Federal, en materia de no reelección y nepotismo electoral. Dicho decreto introdujo nuevos requisitos para acceder a diversos cargos de elección popular en materia de nepotismo y prohibió la reelección inmediata para legislaturas y ayuntamientos. Asimismo, el régimen transitorio ordenó a las entidades federativas ajustar sus constituciones y demás legislación en un plazo de ciento ochenta días naturales.</w:t>
      </w: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r w:rsidRPr="00EB7FC0">
        <w:rPr>
          <w:rFonts w:ascii="Times New Roman" w:eastAsia="Calibri" w:hAnsi="Times New Roman" w:cs="Times New Roman"/>
          <w:bCs/>
          <w:sz w:val="24"/>
          <w:szCs w:val="24"/>
        </w:rPr>
        <w:t xml:space="preserve">Señala que, en ese mismo sentido, y con el propósito de garantizar la debida armonización del marco jurídico estatal, se realizan las modificaciones conducentes en la Ley Orgánica Municipal del Estado de México, a efecto de adecuar su contenido a las reformas propuestas. </w:t>
      </w: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r w:rsidRPr="00EB7FC0">
        <w:rPr>
          <w:rFonts w:ascii="Times New Roman" w:eastAsia="Calibri" w:hAnsi="Times New Roman" w:cs="Times New Roman"/>
          <w:bCs/>
          <w:sz w:val="24"/>
          <w:szCs w:val="24"/>
        </w:rPr>
        <w:t xml:space="preserve">Agrega que, junto con esa armonización, la iniciativa atiende una transformación institucional: la organización concurrente de elecciones ordinarias de diputaciones locales y ayuntamientos con la elección de personas juzgadoras del Poder Judicial del Estado. Esta nueva realidad impone exigencias inéditas para la autoridad electoral local, tanto por el volumen de cargos a elegir como por la diversidad de reglas aplicables. A diferencia de procesos anteriores, el Instituto Electoral del Estado de México (IEEM) deberá desplegar capacidades técnicas, logísticas, presupuestales y territoriales de una dimensión sin precedente en la historia comicial de nuestra entidad. </w:t>
      </w: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r w:rsidRPr="00EB7FC0">
        <w:rPr>
          <w:rFonts w:ascii="Times New Roman" w:eastAsia="Calibri" w:hAnsi="Times New Roman" w:cs="Times New Roman"/>
          <w:bCs/>
          <w:sz w:val="24"/>
          <w:szCs w:val="24"/>
        </w:rPr>
        <w:t xml:space="preserve">Asegura que, lo anterior adquiere especial relevancia si se considera que para el proceso electoral correspondiente no sólo se renovarán diputaciones locales y ayuntamientos, sino también un número cercano a cuatrocientos cargos judiciales. Ello supone una elección de escala inédita para la entidad, no únicamente por el número total de cargos en disputa, sino por el volumen potencial de candidaturas, la necesidad de operar procedimientos diferenciados entre la elección judicial y la de ayuntamientos y diputaciones locales y la obligación de desarrollar simultáneamente dos tipos de elección con naturalezas distintas. </w:t>
      </w: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r w:rsidRPr="00EB7FC0">
        <w:rPr>
          <w:rFonts w:ascii="Times New Roman" w:eastAsia="Calibri" w:hAnsi="Times New Roman" w:cs="Times New Roman"/>
          <w:bCs/>
          <w:sz w:val="24"/>
          <w:szCs w:val="24"/>
        </w:rPr>
        <w:t xml:space="preserve">Por ello, propone una reconfiguración de las etapas del proceso electoral local, a efecto de fortalecer su desarrollo institucional y su coherencia temporal. Para ello, se plantea adelantar el inicio del proceso electoral y de sus fases preparatorias, permitiendo una mejor planeación, organización y ejecución de las actividades por parte de las autoridades electorales, los partidos políticos y la </w:t>
      </w:r>
      <w:r w:rsidRPr="00EB7FC0">
        <w:rPr>
          <w:rFonts w:ascii="Times New Roman" w:eastAsia="Calibri" w:hAnsi="Times New Roman" w:cs="Times New Roman"/>
          <w:bCs/>
          <w:sz w:val="24"/>
          <w:szCs w:val="24"/>
        </w:rPr>
        <w:lastRenderedPageBreak/>
        <w:t xml:space="preserve">ciudadanía. Esta medida busca evitar la concentración excesiva de actos en periodos reducidos, ampliar los tiempos de deliberación interna de los partidos y generar condiciones más ordenadas para la participación política, sin alterar las etapas sustantivas del proceso, como el registro de candidaturas, las campañas electorales y la jornada comicial. </w:t>
      </w: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r w:rsidRPr="00EB7FC0">
        <w:rPr>
          <w:rFonts w:ascii="Times New Roman" w:eastAsia="Calibri" w:hAnsi="Times New Roman" w:cs="Times New Roman"/>
          <w:bCs/>
          <w:sz w:val="24"/>
          <w:szCs w:val="24"/>
        </w:rPr>
        <w:t xml:space="preserve">Incorpora ajustes en la temporalidad de las precampañas, con el propósito de propiciar una mayor concurrencia en los procesos de selección interna de candidaturas y fortalecer la competitividad en el ámbito local. Al ubicar dichas etapas en un momento más temprano del proceso electoral, se incentiva una definición oportuna de las candidaturas y se evita que los procesos locales queden subordinados a otras dinámicas político-electorales. Con ello, se busca consolidar la relevancia de las elecciones locales, fomentar una participación más activa de los actores políticos desde etapas iniciales y contribuir a un desarrollo más equilibrado y autónomo de la contienda electoral en la entidad. </w:t>
      </w: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r w:rsidRPr="00EB7FC0">
        <w:rPr>
          <w:rFonts w:ascii="Times New Roman" w:eastAsia="Calibri" w:hAnsi="Times New Roman" w:cs="Times New Roman"/>
          <w:bCs/>
          <w:sz w:val="24"/>
          <w:szCs w:val="24"/>
        </w:rPr>
        <w:t xml:space="preserve">Ajusta diversos plazos previstos en el Código Electoral, particularmente en materia de candidaturas independientes y de registro de candidaturas con la emisión de la convocatoria. Estas modificaciones responden a una necesidad objetiva de operatividad institucional. En cada proceso electoral ordinario de diputaciones y ayuntamientos, el IEEM enfrenta la recepción, revisión y validación de un universo aproximado de 10 mil candidaturas en plazos materialmente muy reducidos. Por ello, la propuesta amplía y reordena los plazos con el propósito de dotar de mayor certeza, racionalidad y viabilidad a todos los actores en los procesos comiciales. </w:t>
      </w: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r w:rsidRPr="00EB7FC0">
        <w:rPr>
          <w:rFonts w:ascii="Times New Roman" w:eastAsia="Calibri" w:hAnsi="Times New Roman" w:cs="Times New Roman"/>
          <w:bCs/>
          <w:sz w:val="24"/>
          <w:szCs w:val="24"/>
        </w:rPr>
        <w:t>Incorporan disposiciones para promover la inclusión y participación de las personas jóvenes en el ámbito político-electoral, garantizando el ejercicio de sus derechos en condiciones de igualdad.</w:t>
      </w: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r w:rsidRPr="00EB7FC0">
        <w:rPr>
          <w:rFonts w:ascii="Times New Roman" w:eastAsia="Calibri" w:hAnsi="Times New Roman" w:cs="Times New Roman"/>
          <w:bCs/>
          <w:sz w:val="24"/>
          <w:szCs w:val="24"/>
        </w:rPr>
        <w:t xml:space="preserve">Contempla un régimen transitorio claro y ordenado, que permite la implementación gradual de las reformas sin afectar la estabilidad institucional ni los periodos constitucionales en curso. Se prevé que la nueva integración de los ayuntamientos y las disposiciones presupuestales surtan efectos a partir de los periodos subsecuentes, garantizando así certeza jurídica y continuidad en el ejercicio de las funciones públicas. </w:t>
      </w: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r w:rsidRPr="00EB7FC0">
        <w:rPr>
          <w:rFonts w:ascii="Times New Roman" w:eastAsia="Calibri" w:hAnsi="Times New Roman" w:cs="Times New Roman"/>
          <w:bCs/>
          <w:sz w:val="24"/>
          <w:szCs w:val="24"/>
        </w:rPr>
        <w:t xml:space="preserve">Subraya, que se establecen mecanismos para asegurar que los ahorros derivados de la aplicación de estas medidas en los Ayuntamientos se mantengan en los Municipios, reforzando el carácter social del gasto público y el compromiso del Estado con el bienestar colectivo. </w:t>
      </w: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r w:rsidRPr="00EB7FC0">
        <w:rPr>
          <w:rFonts w:ascii="Times New Roman" w:eastAsia="Calibri" w:hAnsi="Times New Roman" w:cs="Times New Roman"/>
          <w:bCs/>
          <w:sz w:val="24"/>
          <w:szCs w:val="24"/>
        </w:rPr>
        <w:t>Sostiene que la presente reforma cumple con el mandato de armonización constitucional derivado de las modificaciones federales y fortalece el sistema institucional del Estado de México, promoviendo un ejercicio más eficiente, transparente, austero y responsable del poder público, en concordancia con los principios democráticos y las exigencias de la ciudadanía.</w:t>
      </w: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
          <w:bCs/>
          <w:color w:val="990033"/>
          <w:sz w:val="24"/>
          <w:szCs w:val="24"/>
        </w:rPr>
      </w:pPr>
      <w:r w:rsidRPr="00EB7FC0">
        <w:rPr>
          <w:rFonts w:ascii="Times New Roman" w:eastAsia="Calibri" w:hAnsi="Times New Roman" w:cs="Times New Roman"/>
          <w:b/>
          <w:bCs/>
          <w:color w:val="990033"/>
          <w:sz w:val="24"/>
          <w:szCs w:val="24"/>
        </w:rPr>
        <w:t>Iniciativa con Proyecto de Decreto, por el que se reforma el artículo 117 de la Constitución Política del Estado Libre y Soberano de México, presentada por la Diputada María José Pérez Domínguez, integrante del Grupo Parlamentario del Partido morena.</w:t>
      </w: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r w:rsidRPr="00EB7FC0">
        <w:rPr>
          <w:rFonts w:ascii="Times New Roman" w:eastAsia="Calibri" w:hAnsi="Times New Roman" w:cs="Times New Roman"/>
          <w:bCs/>
          <w:sz w:val="24"/>
          <w:szCs w:val="24"/>
        </w:rPr>
        <w:t xml:space="preserve">Refiere que en el segundo párrafo del artículo 41, de la Constitución Política de los Estados Unidos Mexicanos, se establece que los nombramientos de las personas titulares en la administración pública del Poder Ejecutivo Federal y sus equivalentes en las entidades federativas y Municipios, deberán observar el principio de paridad de género. </w:t>
      </w: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r w:rsidRPr="00EB7FC0">
        <w:rPr>
          <w:rFonts w:ascii="Times New Roman" w:eastAsia="Calibri" w:hAnsi="Times New Roman" w:cs="Times New Roman"/>
          <w:bCs/>
          <w:sz w:val="24"/>
          <w:szCs w:val="24"/>
        </w:rPr>
        <w:t>Explica que este principio, incorporado en la Constitución Política de los Estados Unidos Mexicanos en el año 2014, eliminó la brecha que existía entre hombres y mujeres, en cuanto a derechos político electorales y ha permitido que ambos géneros, en igualdad de proporción, tengan la posibilidad de acceder a candidaturas y cargos de elección popular.</w:t>
      </w: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r w:rsidRPr="00EB7FC0">
        <w:rPr>
          <w:rFonts w:ascii="Times New Roman" w:eastAsia="Calibri" w:hAnsi="Times New Roman" w:cs="Times New Roman"/>
          <w:bCs/>
          <w:sz w:val="24"/>
          <w:szCs w:val="24"/>
        </w:rPr>
        <w:t>Precisa que, de conformidad con la interpretación jurisprudencial: “</w:t>
      </w:r>
      <w:r w:rsidRPr="00EB7FC0">
        <w:rPr>
          <w:rFonts w:ascii="Times New Roman" w:eastAsia="Calibri" w:hAnsi="Times New Roman" w:cs="Times New Roman"/>
          <w:bCs/>
          <w:i/>
          <w:iCs/>
          <w:sz w:val="24"/>
          <w:szCs w:val="24"/>
        </w:rPr>
        <w:t>la postulación paritaria de candidaturas está encaminada a generar de manera efectiva el acceso al ejercicio del poder público de ambos géneros, en auténticas condiciones de igualdad. En ese sentido, el principio de paridad emerge como un parámetro de validez que dimana del mandato constitucional y convencional de establecer normas para garantizar el registro de candidaturas acordes con tal principio, así como medidas de todo tipo para su efectivo cumplimiento, por lo que debe permear en la postulación de candidaturas para la integración de los órganos de representación popular tanto federales, locales, como municipales, a efecto de garantizar un modelo plural e incluyente de participación política en los distintos ámbitos de gobierno</w:t>
      </w:r>
      <w:r w:rsidRPr="00EB7FC0">
        <w:rPr>
          <w:rFonts w:ascii="Times New Roman" w:eastAsia="Calibri" w:hAnsi="Times New Roman" w:cs="Times New Roman"/>
          <w:bCs/>
          <w:sz w:val="24"/>
          <w:szCs w:val="24"/>
        </w:rPr>
        <w:t xml:space="preserve">”. </w:t>
      </w: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r w:rsidRPr="00EB7FC0">
        <w:rPr>
          <w:rFonts w:ascii="Times New Roman" w:eastAsia="Calibri" w:hAnsi="Times New Roman" w:cs="Times New Roman"/>
          <w:bCs/>
          <w:sz w:val="24"/>
          <w:szCs w:val="24"/>
        </w:rPr>
        <w:t xml:space="preserve">Estima que, de esta manera, el principio de paridad electoral, no se agota con el registro o postulación de candidaturas por parte de los partidos políticos, previo a la jornada electoral; implica, de igual manera, la obligación de las entidades federativas, de implementar acciones tendientes a su cumplimiento, entre ellas su incorporación en el marco normativo local. </w:t>
      </w: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r w:rsidRPr="00EB7FC0">
        <w:rPr>
          <w:rFonts w:ascii="Times New Roman" w:eastAsia="Calibri" w:hAnsi="Times New Roman" w:cs="Times New Roman"/>
          <w:bCs/>
          <w:sz w:val="24"/>
          <w:szCs w:val="24"/>
        </w:rPr>
        <w:t>Comenta que esta obligación se reitera en la fracción I, del artículo 115, de la Constitución Política de los Estados Unidos Mexicanos, en el que se impone a las entidades federativas, establecer como base para su régimen interior, entre otras, el que cada municipio sea gobernado por un Ayuntamiento de elección popular directa, integrado por un Presidente o Presidenta Municipal y el número de regidurías y sindicaturas que la ley determine, de conformidad con el principio de paridad.</w:t>
      </w: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r w:rsidRPr="00EB7FC0">
        <w:rPr>
          <w:rFonts w:ascii="Times New Roman" w:eastAsia="Calibri" w:hAnsi="Times New Roman" w:cs="Times New Roman"/>
          <w:bCs/>
          <w:sz w:val="24"/>
          <w:szCs w:val="24"/>
        </w:rPr>
        <w:t>Señala que en nuestro sistema electoral los órganos de gobierno y de representación política de naturaleza colegiada, se eligen a través de un esquema mixto. Así, un número determinado o porcentaje, se elige mediante la modalidad de votación denominada mayoría relativa y, el resto, por representación proporcional.</w:t>
      </w: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r w:rsidRPr="00EB7FC0">
        <w:rPr>
          <w:rFonts w:ascii="Times New Roman" w:eastAsia="Calibri" w:hAnsi="Times New Roman" w:cs="Times New Roman"/>
          <w:bCs/>
          <w:sz w:val="24"/>
          <w:szCs w:val="24"/>
        </w:rPr>
        <w:t xml:space="preserve">Expone que, en la actualidad, en el artículo 117, de la Constitución Política del Estado Libre y Soberano de México, se incorpora el principio de paridad de género para la elección de regidurías y sindicaturas, pero solo para la modalidad de representación proporcional. Generando con ello, falta de certeza y seguridad jurídica, para las personas, hombres y mujeres, que sean postuladas, para ocupar regidurías o sindicaturas en alguno de los 125 ayuntamientos del Estado de México, bajo la modalidad de mayoría relativa. </w:t>
      </w: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r w:rsidRPr="00EB7FC0">
        <w:rPr>
          <w:rFonts w:ascii="Times New Roman" w:eastAsia="Calibri" w:hAnsi="Times New Roman" w:cs="Times New Roman"/>
          <w:bCs/>
          <w:sz w:val="24"/>
          <w:szCs w:val="24"/>
        </w:rPr>
        <w:t xml:space="preserve">Considera que, si bien en la práctica se aplica el principio de paridad de género para la elección de regidurías y sindicaturas, en la modalidad de mayoría relativa, cuando la ley introduce distinciones, se genera un problema de interpretación. ¿Cuál fue la intención del legislador al limitarse a incorporar el principio de paridad, de manera expresa, solo para la modalidad de elección de representación proporcional? ¿Excluir a la modalidad de mayoría relativa de la aplicación del principio? </w:t>
      </w: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r w:rsidRPr="00EB7FC0">
        <w:rPr>
          <w:rFonts w:ascii="Times New Roman" w:eastAsia="Calibri" w:hAnsi="Times New Roman" w:cs="Times New Roman"/>
          <w:bCs/>
          <w:sz w:val="24"/>
          <w:szCs w:val="24"/>
        </w:rPr>
        <w:lastRenderedPageBreak/>
        <w:t xml:space="preserve">Señala que en el artículo 12, de la Constitución Política del Estado Libre y Soberano de México, se establece la obligación, para que los partidos políticos, cumplan con las reglas que garanticen la paridad de género en las candidaturas a Diputaciones Locales e integrantes de los Ayuntamientos y a los demás cargos de elección popular. Obligación que, correctamente, se estableció de manera general, sin distinguir entre candidaturas de mayoría relativa y de representación proporcional. Esta es la fórmula que debió aplicarse en el artículo 117. </w:t>
      </w: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r w:rsidRPr="00EB7FC0">
        <w:rPr>
          <w:rFonts w:ascii="Times New Roman" w:eastAsia="Calibri" w:hAnsi="Times New Roman" w:cs="Times New Roman"/>
          <w:bCs/>
          <w:sz w:val="24"/>
          <w:szCs w:val="24"/>
        </w:rPr>
        <w:t>Menciona que en materia jurídica existe un principio expresado por la frase “donde la ley no distingue, al operador del derecho no le es dable distinguir”. En el caso, como se ha señalado, en nuestro sistema electoral los órganos de gobierno y de representación política de naturaleza colegiada, se eligen a través de un esquema mixto. Una parte o porcentaje mediante la modalidad de mayoría relativa y, el resto, por representación proporcional, a los cuales, de conformidad con el artículo 41, de la Constitución Política de los Estados Unidos Mexicanos, les es aplicable, sin excepción, ni distinción, el principio de paridad de género.</w:t>
      </w: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r w:rsidRPr="00EB7FC0">
        <w:rPr>
          <w:rFonts w:ascii="Times New Roman" w:eastAsia="Calibri" w:hAnsi="Times New Roman" w:cs="Times New Roman"/>
          <w:bCs/>
          <w:sz w:val="24"/>
          <w:szCs w:val="24"/>
        </w:rPr>
        <w:t xml:space="preserve">Por lo que, propone incluir, en el artículo 117, de la Constitución Política del Estado Libre y Soberano de México, la obligación de respetar el principio de paridad de género, en la elección de regidurías y sindicaturas de mayoría relativa y de representación proporcional. Lo cual, para fines prácticos, solucionaría una anomalía normativa, al eliminar la distinción y la excepción legal, en cuanto a la aplicación del principio constitucional de paridad. </w:t>
      </w: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r w:rsidRPr="00EB7FC0">
        <w:rPr>
          <w:rFonts w:ascii="Times New Roman" w:eastAsia="Calibri" w:hAnsi="Times New Roman" w:cs="Times New Roman"/>
          <w:bCs/>
          <w:sz w:val="24"/>
          <w:szCs w:val="24"/>
        </w:rPr>
        <w:t>Afirma que esta iniciativa, no cambia, ni introduce una regla electoral, solo precisa, por seguridad y certeza jurídica, un principio constitucional.</w:t>
      </w: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
          <w:bCs/>
          <w:color w:val="990033"/>
          <w:sz w:val="24"/>
          <w:szCs w:val="24"/>
        </w:rPr>
      </w:pPr>
      <w:r w:rsidRPr="00EB7FC0">
        <w:rPr>
          <w:rFonts w:ascii="Times New Roman" w:eastAsia="Calibri" w:hAnsi="Times New Roman" w:cs="Times New Roman"/>
          <w:b/>
          <w:bCs/>
          <w:color w:val="990033"/>
          <w:sz w:val="24"/>
          <w:szCs w:val="24"/>
        </w:rPr>
        <w:t>Iniciativa con Proyecto de Decreto, por el que se reforman diversas disposiciones de la Constitución Política del Estado Libre y Soberano de México, presentada por la Diputada María José Pérez Domínguez, integrante del Grupo Parlamentario del Partido morena.</w:t>
      </w: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r w:rsidRPr="00EB7FC0">
        <w:rPr>
          <w:rFonts w:ascii="Times New Roman" w:eastAsia="Calibri" w:hAnsi="Times New Roman" w:cs="Times New Roman"/>
          <w:bCs/>
          <w:sz w:val="24"/>
          <w:szCs w:val="24"/>
        </w:rPr>
        <w:t>Menciona que hay un deber jurídico, para las entidades federativas, que se deriva de los artículos 128 y 133, de la Constitución Política de los Estados Unidos Mexicanos. Este deber implica que deben ajustar sus constituciones, a lo establecido en la constitución federal.</w:t>
      </w: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r w:rsidRPr="00EB7FC0">
        <w:rPr>
          <w:rFonts w:ascii="Times New Roman" w:eastAsia="Calibri" w:hAnsi="Times New Roman" w:cs="Times New Roman"/>
          <w:bCs/>
          <w:sz w:val="24"/>
          <w:szCs w:val="24"/>
        </w:rPr>
        <w:t xml:space="preserve">Refiere que el Maestro Elisur Arteaga Nava, en su obra Derecho Constitucional, señala que: “La conformidad de las cartas locales con la constitución general debe ser permanente, pues están sujetas a un constante devenir. A partir de 1917, los estados adecuaron sus cartas a lo que disponía la nueva constitución. En virtud del pacto federal, quedan obligados en forma permanente a conservarlas afines y de acuerdo con aquélla. Sólo les es lícito esperar el tiempo políticamente prudente para hacerlo”. </w:t>
      </w: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r w:rsidRPr="00EB7FC0">
        <w:rPr>
          <w:rFonts w:ascii="Times New Roman" w:eastAsia="Calibri" w:hAnsi="Times New Roman" w:cs="Times New Roman"/>
          <w:bCs/>
          <w:sz w:val="24"/>
          <w:szCs w:val="24"/>
        </w:rPr>
        <w:t xml:space="preserve">Señala en este contexto que el primero de abril de 2025, se publicó en el Diario Oficial de la Federación, la reforma a los artículos 55, 59, 82, 115, 116 y 122 de la Constitución Política de los Estados Unidos Mexicanos, en materia de no reelección y nepotismo electoral. </w:t>
      </w: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r w:rsidRPr="00EB7FC0">
        <w:rPr>
          <w:rFonts w:ascii="Times New Roman" w:eastAsia="Calibri" w:hAnsi="Times New Roman" w:cs="Times New Roman"/>
          <w:bCs/>
          <w:sz w:val="24"/>
          <w:szCs w:val="24"/>
        </w:rPr>
        <w:t xml:space="preserve">Precisa que en esta reforma se adicionan requisitos, para acceder a puestos de elección popular, tales como no tener o haber tenido, en los tres años anteriores al día de la elección, un vínculo de matrimonio, concubinato, unión de hecho o, de parentesco por consanguinidad o civil en línea recta sin limitación de grado y en línea colateral hasta el cuarto grado o de afinidad hasta el segundo grado, con la persona que está ejerciendo la titularidad del cargo por el cual se pretende participar. </w:t>
      </w: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r w:rsidRPr="00EB7FC0">
        <w:rPr>
          <w:rFonts w:ascii="Times New Roman" w:eastAsia="Calibri" w:hAnsi="Times New Roman" w:cs="Times New Roman"/>
          <w:bCs/>
          <w:sz w:val="24"/>
          <w:szCs w:val="24"/>
        </w:rPr>
        <w:t xml:space="preserve">Agrega que, de manera adicional, no haber ocupado, en el periodo que concluye, el cargo por el que se pretende postular. Esto es que, por mandato constitucional, se prohíbe la reelección para el periodo inmediato posterior, de las personas que hayan ocupado el cargo, ya sea en calidad de propietario o suplente, en los casos que procedan esta figura y formula electorales. Con la salvedad que las personas suplentes, siempre y cuando no hayan ocupado el cargo, si podrán ser elegibles para el siguiente periodo; pero los titulares, no se podrán postular como suplentes. </w:t>
      </w: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r w:rsidRPr="00EB7FC0">
        <w:rPr>
          <w:rFonts w:ascii="Times New Roman" w:eastAsia="Calibri" w:hAnsi="Times New Roman" w:cs="Times New Roman"/>
          <w:bCs/>
          <w:sz w:val="24"/>
          <w:szCs w:val="24"/>
        </w:rPr>
        <w:t>Afirma que, en este sentido, en el artículo 115, de la constitución federal, se establece la regla del parentesco (nepotismo electoral) y la obligación de que, en las constituciones locales, se incluya la prohibición de la elección consecutiva, para el mismo cargo, de personas que se hayan desempeñado en la presidencia, regidurías o sindicaturas municipales. Prohibiciones y obligación de incluirse en las constituciones locales, que se replican en el artículo 116, en cuanto a las personas legisladoras.</w:t>
      </w: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r w:rsidRPr="00EB7FC0">
        <w:rPr>
          <w:rFonts w:ascii="Times New Roman" w:eastAsia="Calibri" w:hAnsi="Times New Roman" w:cs="Times New Roman"/>
          <w:bCs/>
          <w:sz w:val="24"/>
          <w:szCs w:val="24"/>
        </w:rPr>
        <w:t xml:space="preserve">Explica que en cuanto a las gubernaturas, se establece, también en el artículo 116, de la constitución federal, la prohibición para postularse, de personas que tengan o hayan tenido, en los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está ejerciendo la titularidad de la gubernatura. </w:t>
      </w: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r w:rsidRPr="00EB7FC0">
        <w:rPr>
          <w:rFonts w:ascii="Times New Roman" w:eastAsia="Calibri" w:hAnsi="Times New Roman" w:cs="Times New Roman"/>
          <w:bCs/>
          <w:sz w:val="24"/>
          <w:szCs w:val="24"/>
        </w:rPr>
        <w:t xml:space="preserve">Resalta que en los artículos Segundo y Tercero transitorios, de la reforma que se refiere, se señala que las prohibiciones en materia de no reelección y nepotismo electoral, serán aplicables a partir de los procesos electorales, federales y locales, correspondientes al año 2030. De igual manera, en el artículo Cuarto transitorio, se estableció la obligación, para que las entidades federativas y la Ciudad de México, hicieran las adecuaciones pertinentes en un plazo de ciento ochenta días naturales, contados a partir de su entrada en vigor. Plazo que habría vencido el 29 de septiembre de 2025. </w:t>
      </w: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r w:rsidRPr="00EB7FC0">
        <w:rPr>
          <w:rFonts w:ascii="Times New Roman" w:eastAsia="Calibri" w:hAnsi="Times New Roman" w:cs="Times New Roman"/>
          <w:bCs/>
          <w:sz w:val="24"/>
          <w:szCs w:val="24"/>
        </w:rPr>
        <w:t>Comenta que una de las bases de la democracia, al menos en la antigua Grecia, era procurar que la mayoría de los ciudadanos participara en la vida pública, no solo votando o decidiendo, sino también ocupando cargos de representación o de gobierno. Esta iniciativa busca rescatar ese espíritu democrático. El gobierno de todas las personas, géneros, grupos e ideologías, trabajando, conjuntamente, para el bienestar de todas las personas.</w:t>
      </w: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r w:rsidRPr="00EB7FC0">
        <w:rPr>
          <w:rFonts w:ascii="Times New Roman" w:eastAsia="Calibri" w:hAnsi="Times New Roman" w:cs="Times New Roman"/>
          <w:bCs/>
          <w:sz w:val="24"/>
          <w:szCs w:val="24"/>
        </w:rPr>
        <w:t xml:space="preserve">Estima que la iniciativa presentada a nivel federal, por la Presidenta Claudia Sheinbaum Pardo, fortalece la democracia y garantiza los principios de equidad y de representación política. </w:t>
      </w: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r w:rsidRPr="00EB7FC0">
        <w:rPr>
          <w:rFonts w:ascii="Times New Roman" w:eastAsia="Calibri" w:hAnsi="Times New Roman" w:cs="Times New Roman"/>
          <w:bCs/>
          <w:sz w:val="24"/>
          <w:szCs w:val="24"/>
        </w:rPr>
        <w:t>Considera que, siendo obligación de las entidades federativas, adecuar en forma permanente el texto local a las prevenciones de la constitución general, se propone reformar los artículos 40, 44, 68, 117 y 119, de la Constitución Política del Estado Libre y Soberano de México; en los que se incorporaría, según corresponda, la prohibición de reelección para los cargos de elección popular en los ayuntamientos y para personas legisladoras. Y la prohibición del nepotismo electoral para los mencionados anteriormente y para las personas que pretendan postularse a la gubernatura.</w:t>
      </w: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
          <w:bCs/>
          <w:color w:val="00B050"/>
          <w:sz w:val="24"/>
          <w:szCs w:val="24"/>
        </w:rPr>
      </w:pPr>
      <w:r w:rsidRPr="00EB7FC0">
        <w:rPr>
          <w:rFonts w:ascii="Times New Roman" w:eastAsia="Calibri" w:hAnsi="Times New Roman" w:cs="Times New Roman"/>
          <w:b/>
          <w:bCs/>
          <w:color w:val="00B050"/>
          <w:sz w:val="24"/>
          <w:szCs w:val="24"/>
        </w:rPr>
        <w:lastRenderedPageBreak/>
        <w:t>Iniciativa con Proyecto de Decreto por el que se reforman y adicionan diversas disposiciones del Código Electoral del Estado de México, presentada por integrantes del Grupo Parlamentario del Partido Verde Ecologista de México.</w:t>
      </w: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Estima que la democracia moderna exige la participación efectiva de todos los sectores de la sociedad en la vida política. En este sentido, resulta indispensable reconocer que la voz de todos los grupos sociales es importante, ya que, al ser escuchados, se fortalecen y consolidan nuestras instituciones.</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Afirma que, en particular, uno de estos sectores estratégicos para la vida pública es el de las personas jóvenes. En ellas y ellos existe un impulso constante hacia el cambio y la mejora de las condiciones sociales, así como una destacada capacidad de innovación y un firme compromiso con los procesos de transformación política y social.</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Expone datos del Instituto Nacional de Estadística y Geografía (INEGI) y de acuerdo con ello, en el Estado de México la población joven, comprendida entre los 15 y 29 años de edad, asciende a poco más de 4.2 millones de personas, lo que representa aproximadamente el 25% de la población total de la entidad. Este dato confirma que las juventudes constituyen una fuerza demográfica significativa, con un amplio potencial para incidir en la transformación social.</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Explica que las personas jóvenes han incrementado su interés en la vida política del país. De acuerdo con los Conteos Censales de Participación Ciudadana del Instituto Nacional Electoral (INE), durante el proceso electoral de 2024, en el Estado de México participó el 55.3% de las personas jóvenes de entre 18 y 29 años, lo que evidencia una tendencia positiva en su involucramiento en los procesos democráticos.</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Aprecia relevante destacar que la entidad se ha caracterizado por registrar un promedio de participación juvenil cercano al 51% en los últimos procesos electorales, lo que la posiciona entre las diez entidades con mayor participación de personas jóvenes de entre 18 y 29 años. Este desempeño la sitúa únicamente por debajo de entidades como la Ciudad de México, Yucatán, Tlaxcala y Campeche, las cuales han alcanzado niveles de participación juvenil superiores al 60%.</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Señala que estos datos reflejan una participación sostenida de las juventudes y evidencian su disposición activa para incidir en los asuntos públicos. No obstante, aunque la juventud constituye uno de los sectores con mayor peso poblacional, su presencia en candidaturas, estructuras partidistas o instituciones públicas continúa siendo limitada.</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Subraya que, las y los jóvenes enfrentan diversas barreras para acceder a los espacios de representación, tales como la falta de oportunidades, la insuficiencia de mecanismos institucionales que garanticen su incorporación y, por supuesto, la concentración de candidaturas en generaciones de mayor edad. Estas limitaciones han propiciado fenómenos de desafección política y debilitan la confianza de las personas jóvenes en las instituciones democráticas.</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Advierte que, en este sentido, resulta necesario que el marco normativo evolucione para enfrentar esta realidad, mediante la implementación de mecanismos que incentiven su participación y, al mismo tiempo, garanticen espacios efectivos de representación política en los distintos ámbitos públicos.</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lastRenderedPageBreak/>
        <w:t>Precisa que, por ello, la iniciativa se orienta, principalmente, a establecer acciones afirmativas que garanticen la postulación de al menos un tres por ciento de candidaturas para personas jóvenes en la integración de ayuntamientos y diputaciones locales. Esta medida resulta necesaria para fortalecer su inclusión efectiva en la vida pública, y contribuir a la recuperación de la confianza de este sector en la democracia y en el sistema electoral.</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r w:rsidRPr="00EB7FC0">
        <w:rPr>
          <w:rFonts w:ascii="Times New Roman" w:eastAsia="Calibri" w:hAnsi="Times New Roman" w:cs="Times New Roman"/>
          <w:sz w:val="24"/>
          <w:szCs w:val="24"/>
        </w:rPr>
        <w:t xml:space="preserve">Explica que es importante recordar que nuestro país no es ajeno a la adopción de medidas afirmativas para garantizar la representación política juvenil, ya que algunas entidades federativas han avanzado en este sentido, incorporando en sus legislaciones cuotas mínimas para personas jóvenes en sus candidaturas, entre ellas: </w:t>
      </w:r>
      <w:r w:rsidRPr="00EB7FC0">
        <w:rPr>
          <w:rFonts w:ascii="Times New Roman" w:eastAsia="Calibri" w:hAnsi="Times New Roman" w:cs="Times New Roman"/>
          <w:bCs/>
          <w:sz w:val="24"/>
          <w:szCs w:val="24"/>
          <w:lang w:eastAsia="es-MX"/>
        </w:rPr>
        <w:t xml:space="preserve">Ciudad de México; Nuevo León; Baja California; Chiapas; Nayarit; Colima; Querétaro; San Luis Potosí; </w:t>
      </w:r>
      <w:r w:rsidRPr="00EB7FC0">
        <w:rPr>
          <w:rFonts w:ascii="Times New Roman" w:eastAsia="Calibri" w:hAnsi="Times New Roman" w:cs="Times New Roman"/>
          <w:bCs/>
          <w:sz w:val="24"/>
          <w:szCs w:val="24"/>
        </w:rPr>
        <w:t>Quintana Roo; y Yucatán, y detalla la situación de cada uno de ellos.</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Reafirma que estos precedentes evidencian que la inclusión de las juventudes en cargos de representación ya es una realidad jurídica en diversas entidades federativas, por lo que, su incorporación en nuestra legislación estatal constituye una propuesta factible.</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En congruencia con lo anterior, cree pertinente proponer que cada partido político destine parte de su financiamiento público al fortalecimiento de la participación política de las personas jóvenes, a efecto de impulsar acciones de formación, capacitación, liderazgo y organización política dirigidas a este sector, con el propósito de promover el desarrollo de cuadros políticos que contribuyan a la renovación y al fortalecimiento de la vida democrática en la entidad.</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 xml:space="preserve">Destaca que el IEEM asignó para el año 2026 la cantidad de $1,029,289,448.76 (1.029 millones 289 mil 448 punto 76 pesos) por concepto de financiamiento público a los partidos políticos; en consecuencia, el tres por ciento de dicho monto asciende a $30,878,683.46 (30 millones 878 mil 683 punto 46 pesos), recursos que las entidades partidistas podrían destinar al fortalecimiento de cuadros juveniles y a la promoción de la participación política de este sector. </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Refiere que el Instituto Electoral de la Ciudad de México aprobó para el año 2025 que los partidos políticos destinen determinadas cantidades mínimas que los partidos políticos deberán destinar a las actividades relativas a liderazgos femeninos, liderazgos juveniles y a estudios e investigación de temas de la Ciudad de México, específicamente para las juventudes, establecido que se deben destinar $16,906,104.17 (16 millones 906 mil 104 punto 17 pesos), lo que es un referente nacional en la materia.</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Ilustra con normatividad de otras entidades federativas, como Colima, Durango y San Luis Potosí, que ha reconocido la necesidad de impulsar la participación política de las juventudes mediante la asignación de recursos presupuestales específicos y precisa el porcentaje de prerrogativas para hombres y mujeres en dichas Entidades Federativas.</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 xml:space="preserve">Señala que, en el Estado de México, el Código Electoral ya establece la obligación de que cada partido político destine anualmente el tres por ciento de su financiamiento público ordinario a la capacitación, promoción y desarrollo del liderazgo político de las mujeres. Ello evidencia que nuestra legislación electoral ya contempla esquemas de financiamiento dirigidos a sectores específicos de la población, como ocurre también en la Ciudad de México, donde se prevén recursos tanto para mujeres como para personas jóvenes, lo que refuerza la viabilidad de extender este tipo de medidas en favor de las juventudes mexiquenses. Estos ejemplos evidencian la </w:t>
      </w:r>
      <w:r w:rsidRPr="00EB7FC0">
        <w:rPr>
          <w:rFonts w:ascii="Times New Roman" w:eastAsia="Calibri" w:hAnsi="Times New Roman" w:cs="Times New Roman"/>
          <w:sz w:val="24"/>
          <w:szCs w:val="24"/>
        </w:rPr>
        <w:lastRenderedPageBreak/>
        <w:t>viabilidad de la propuesta y el consenso sobre la necesidad de fortalecer la participación juvenil desde los partidos políticos.</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Aclara que, en este orden de ideas, a nivel internacional, la Organización de las Naciones Unidas, a través de la Agenda 2030 para el Desarrollo Sostenible, en su Objetivo 16 busca promover sociedades justas, pacíficas e inclusivas, lo que implica necesariamente fomentar la participación activa de las juventudes en la vida pública.</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Comenta que, diversos organismos internacionales han señalado que la participación juvenil es fundamental para garantizar la legitimidad de los sistemas democráticos y la sostenibilidad de las políticas públicas. Por ejemplo, la Convención Iberoamericana de Derechos de los Jóvenes (CIDJ), que entró en vigor en marzo de 2008 la cual es el único tratado internacional centrado en los derechos civiles, políticos, económicos, sociales y culturales de las personas jóvenes, y que fue actualizado en 2016 por los países miembros del Organismo Internacional de Juventud para Iberoamérica, entre ellos, México. Este Pacto incorpora el compromiso de los países con el reconocimiento de los derechos de las personas jóvenes, mediante el impulso a la ratificación y promoción de dicha Convención.</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Reconoce que, en el ámbito nacional, la Constitución Política de los Estados Unidos Mexicanos establece, en su artículo 35, el derecho de la ciudadanía a ser votada para todos los cargos de elección popular; asimismo, en su artículo 41 reconoce a los partidos políticos como entidades de interés público y dispone que el financiamiento público debe orientarse a promover la participación política, lo que incluye necesariamente a las juventudes.</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Afirma que, la Ley General de Partidos Políticos establece, en su artículo 25, inciso a), la obligación de los partidos de promover la participación política de los distintos sectores sociales, incluidas las personas jóvenes; asimismo, en su artículo 51 dispone que deberán destinar anualmente al menos el tres por ciento de su financiamiento público ordinario a actividades específicas como la educación y capacitación política, la investigación socioeconómica y las tareas editoriales. En este marco, se abre la posibilidad de establecer que una parte de dichos recursos se oriente de manera obligatoria a la formación y participación política de las juventudes en el ámbito estatal.</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Da cuenta de la existencia de criterios jurisprudenciales del Tribunal Electoral del Poder Judicial de la Federación (Jurisprudencia 30/2014, Jurisprudencia 43/2014, Jurisprudencia 3/2015, Jurisprudencia 11/2015 y Jurisprudencia 17/2024) que validan la implementación de acciones afirmativas para garantizar la inclusión de grupos subrepresentados e históricamente vulnerados, por lo que en los años 2020–2024 se han implementado cuotas de acciones afirmativas en candidaturas (personas indígenas, afromexicanas, con discapacidad, migrantes, diversidad sexual), lo que abre el camino a incorporar “personas jóvenes” como una medida compensatoria en favor de este grupo.</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Resalta que, en el ámbito estatal, la Constitución Política del Estado Libre y Soberano de México reconoce, en sus artículos 11 y 12, el derecho a la participación política; asimismo, en su artículo 41 establece que los partidos políticos son entidades de interés público y que recibirán financiamiento público, por lo que resulta viable orientar una parte de estos recursos al fortalecimiento de la participación política de las juventudes.</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lastRenderedPageBreak/>
        <w:t>Considera que, se puede observar que el marco jurídico internacional y nacional, así como los criterios jurisprudenciales vigentes, legitiman y respaldan la adopción de acciones afirmativas orientadas a garantizar la participación y representación de las juventudes.</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En consecuencia, la iniciativa tiene por objeto fortalecer la democracia representativa en el Estado de México mediante la incorporación efectiva de las personas jóvenes en los procesos político-electorales. Por lo que, se propone establecer una definición normativa de “personas jóvenes”, delimitando el rango etario aplicable para su participación en candidaturas a diputaciones y ayuntamientos, con el propósito de dotar de certeza jurídica a las acciones afirmativas dirigidas a este sector poblacional.</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Comenta que la iniciativa, propone incorporar de manera expresa la obligación de los partidos políticos de garantizar la inclusión efectiva de las personas jóvenes en la postulación de candidaturas, mediante la asignación de al menos el tres por ciento de las candidaturas a diputaciones y ayuntamientos, incluyendo su postulación en distritos o municipios de alta competitividad, con el fin de asegurar su acceso real a los cargos de elección popular.</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Prevé que tanto la persona propietaria como la suplente pertenezcan al mismo grupo etario, a fin de garantizar la congruencia en la postulación y preservar el sentido de la medida afirmativa.</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Contempla establecer atribuciones específicas para el Consejo General del Instituto Electoral, a efecto de supervisar que los partidos políticos observen la inclusión de personas jóvenes en los términos previstos en la legislación. Asimismo, se faculta a la autoridad electoral para rechazar el registro de candidaturas que no cumplan con estas obligaciones, reforzando así su carácter vinculante.</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Incorpora la obligación de los partidos políticos de destinar un porcentaje del 3% del financiamiento público ordinario para el fortalecimiento de la participación política de las personas jóvenes, lo que permitirá impulsar acciones de capacitación, formación y desarrollo de liderazgos juveniles. Esta medida resulta fundamental para generar condiciones estructurales que faciliten el acceso de este sector a los espacios de toma de decisiones.</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Establece que los partidos políticos deberán definir y hacer públicos los criterios mediante los cuales garantizarán la paridad de género y la inclusión efectiva de las personas jóvenes, lo que abona a la transparencia, rendición de cuentas y fortalecimiento de la vida interna de los institutos políticos.</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Refrendan el compromiso de su Grupo Parlamentario con la construcción de una democracia más representativa, innovadora y justa, que reconozca a las juventudes como protagonistas estratégicos en la consolidación de la vida pública de la entidad. Estamos convencidos de que su participación enriquece el debate democrático, e impulsa soluciones frescas y transformadoras, además, sostenemos que invertir en las nuevas generaciones es apostar por un futuro político más incluyente y dinámico para el Estado de México.</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
          <w:bCs/>
          <w:color w:val="990033"/>
          <w:sz w:val="24"/>
          <w:szCs w:val="24"/>
        </w:rPr>
      </w:pPr>
      <w:r w:rsidRPr="00EB7FC0">
        <w:rPr>
          <w:rFonts w:ascii="Times New Roman" w:eastAsia="Calibri" w:hAnsi="Times New Roman" w:cs="Times New Roman"/>
          <w:b/>
          <w:bCs/>
          <w:color w:val="990033"/>
          <w:sz w:val="24"/>
          <w:szCs w:val="24"/>
        </w:rPr>
        <w:t>Iniciativa con Proyecto de Decreto por el que se reforma el Artículo 147 de la Constitución Política del Estado Libre y Soberano de México, presentada por el Diputado Octavio Martínez Vargas, integrante del Grupo Parlamentario del Partido morena.</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Arial MT" w:hAnsi="Times New Roman" w:cs="Times New Roman"/>
          <w:sz w:val="24"/>
          <w:szCs w:val="24"/>
          <w:lang w:val="es-ES"/>
        </w:rPr>
      </w:pPr>
      <w:r w:rsidRPr="00EB7FC0">
        <w:rPr>
          <w:rFonts w:ascii="Times New Roman" w:eastAsia="Calibri" w:hAnsi="Times New Roman" w:cs="Times New Roman"/>
          <w:sz w:val="24"/>
          <w:szCs w:val="24"/>
        </w:rPr>
        <w:lastRenderedPageBreak/>
        <w:t>Formula argumentos sociales</w:t>
      </w:r>
      <w:r w:rsidRPr="00EB7FC0">
        <w:rPr>
          <w:rFonts w:ascii="Times New Roman" w:eastAsia="Arial" w:hAnsi="Times New Roman" w:cs="Times New Roman"/>
          <w:sz w:val="24"/>
          <w:szCs w:val="24"/>
          <w:lang w:val="es-ES"/>
        </w:rPr>
        <w:t xml:space="preserve"> y éticos, y destaca la ética del servicio público y justicia distributiva, precisando que e</w:t>
      </w:r>
      <w:r w:rsidRPr="00EB7FC0">
        <w:rPr>
          <w:rFonts w:ascii="Times New Roman" w:eastAsia="Arial MT" w:hAnsi="Times New Roman" w:cs="Times New Roman"/>
          <w:sz w:val="24"/>
          <w:szCs w:val="24"/>
          <w:lang w:val="es-ES"/>
        </w:rPr>
        <w:t>l servicio público no es un privilegio, sino una función social orientada al bienestar colectivo. La función del Estado no consiste en reproducir desigualdades sino en ordenarlas conforme a la justicia y la razón pública. Por ello, establecer un límite salarial explícito para los servidores públicos no tiene únicamente un propósito contable, sino ético y republicano: recordar que quien administra recursos públicos debe hacerlo con sobriedad, proporcionalidad y responsabilidad.</w:t>
      </w:r>
    </w:p>
    <w:p w:rsidR="00EB7FC0" w:rsidRPr="00EB7FC0" w:rsidRDefault="00EB7FC0" w:rsidP="00016BDB">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EB7FC0" w:rsidRPr="00EB7FC0" w:rsidRDefault="00EB7FC0" w:rsidP="00016BDB">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EB7FC0">
        <w:rPr>
          <w:rFonts w:ascii="Times New Roman" w:eastAsia="Arial MT" w:hAnsi="Times New Roman" w:cs="Times New Roman"/>
          <w:sz w:val="24"/>
          <w:szCs w:val="24"/>
          <w:lang w:val="es-ES"/>
        </w:rPr>
        <w:t>Agrega que la ciudadanía percibe con justa razón como una injusticia que existan servidores públicos cuyos ingresos superen a los de la persona que encarna la máxima responsabilidad del gobierno estatal. Esa disparidad no sólo es presupuestalmente irracional, sino moralmente corrosiva, porque rompe la idea de igualdad en el deber de servir.</w:t>
      </w:r>
    </w:p>
    <w:p w:rsidR="00EB7FC0" w:rsidRPr="00EB7FC0" w:rsidRDefault="00EB7FC0" w:rsidP="00016BDB">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EB7FC0" w:rsidRPr="00EB7FC0" w:rsidRDefault="00EB7FC0" w:rsidP="00016BDB">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EB7FC0">
        <w:rPr>
          <w:rFonts w:ascii="Times New Roman" w:eastAsia="Arial MT" w:hAnsi="Times New Roman" w:cs="Times New Roman"/>
          <w:sz w:val="24"/>
          <w:szCs w:val="24"/>
          <w:lang w:val="es-ES"/>
        </w:rPr>
        <w:t>Estima que la reforma reivindica el principio de justicia distributiva, conforme al cual cada persona debe recibir en proporción a su función y a la responsabilidad que asume frente a la comunidad. Nadie que ocupe un cargo de menor jerarquía o con menor responsabilidad política debería tener una retribución superior a quien lleva el peso del gobierno del Estado.</w:t>
      </w:r>
    </w:p>
    <w:p w:rsidR="00EB7FC0" w:rsidRPr="00EB7FC0" w:rsidRDefault="00EB7FC0" w:rsidP="00016BDB">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EB7FC0" w:rsidRPr="00EB7FC0" w:rsidRDefault="00EB7FC0" w:rsidP="00016BDB">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EB7FC0" w:rsidRPr="00EB7FC0" w:rsidRDefault="00EB7FC0" w:rsidP="00016BDB">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EB7FC0">
        <w:rPr>
          <w:rFonts w:ascii="Times New Roman" w:eastAsia="Arial MT" w:hAnsi="Times New Roman" w:cs="Times New Roman"/>
          <w:sz w:val="24"/>
          <w:szCs w:val="24"/>
          <w:lang w:val="es-ES"/>
        </w:rPr>
        <w:t xml:space="preserve">En cuanto a la </w:t>
      </w:r>
      <w:r w:rsidRPr="00EB7FC0">
        <w:rPr>
          <w:rFonts w:ascii="Times New Roman" w:eastAsia="Arial" w:hAnsi="Times New Roman" w:cs="Times New Roman"/>
          <w:bCs/>
          <w:sz w:val="24"/>
          <w:szCs w:val="24"/>
          <w:lang w:val="es-ES"/>
        </w:rPr>
        <w:t xml:space="preserve">legitimidad democrática y confianza ciudadana señala que en </w:t>
      </w:r>
      <w:r w:rsidRPr="00EB7FC0">
        <w:rPr>
          <w:rFonts w:ascii="Times New Roman" w:eastAsia="Arial MT" w:hAnsi="Times New Roman" w:cs="Times New Roman"/>
          <w:sz w:val="24"/>
          <w:szCs w:val="24"/>
          <w:lang w:val="es-ES"/>
        </w:rPr>
        <w:t>tiempos de desafección política y desconfianza institucional, la legitimidad del gobierno depende tanto de la eficacia administrativa como de la coherencia moral de sus actos. Los ciudadanos exigen que sus representantes no se sirvan del poder, sino que sirvan mediante el poder.</w:t>
      </w:r>
    </w:p>
    <w:p w:rsidR="00EB7FC0" w:rsidRPr="00EB7FC0" w:rsidRDefault="00EB7FC0" w:rsidP="00016BDB">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EB7FC0" w:rsidRPr="00EB7FC0" w:rsidRDefault="00EB7FC0" w:rsidP="00016BDB">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EB7FC0">
        <w:rPr>
          <w:rFonts w:ascii="Times New Roman" w:eastAsia="Arial MT" w:hAnsi="Times New Roman" w:cs="Times New Roman"/>
          <w:sz w:val="24"/>
          <w:szCs w:val="24"/>
          <w:lang w:val="es-ES"/>
        </w:rPr>
        <w:t>Advierte que la reforma al artículo 147 contribuye a restaurar la confianza social en las instituciones porque transmite un mensaje claro: el Estado se gobierna con mesura, con disciplina y con sentido de justicia.</w:t>
      </w:r>
    </w:p>
    <w:p w:rsidR="00EB7FC0" w:rsidRPr="00EB7FC0" w:rsidRDefault="00EB7FC0" w:rsidP="00016BDB">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EB7FC0" w:rsidRPr="00EB7FC0" w:rsidRDefault="00EB7FC0" w:rsidP="00016BDB">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EB7FC0">
        <w:rPr>
          <w:rFonts w:ascii="Times New Roman" w:eastAsia="Arial MT" w:hAnsi="Times New Roman" w:cs="Times New Roman"/>
          <w:sz w:val="24"/>
          <w:szCs w:val="24"/>
          <w:lang w:val="es-ES"/>
        </w:rPr>
        <w:t>Así como, el techo salarial del Ejecutivo no es una imposición burocrática, sino un símbolo de autoridad ética y moderación republicana y que una Constitución no sólo ordena el poder: también expresa los valores colectivos de una sociedad. Este cambio, por tanto, reafirma la idea de que el poder público debe ser ejemplar, sobrio y limitado por la virtud cívica de quien lo ejerce.</w:t>
      </w:r>
    </w:p>
    <w:p w:rsidR="00EB7FC0" w:rsidRPr="00EB7FC0" w:rsidRDefault="00EB7FC0" w:rsidP="00016BDB">
      <w:pPr>
        <w:widowControl w:val="0"/>
        <w:autoSpaceDE w:val="0"/>
        <w:autoSpaceDN w:val="0"/>
        <w:spacing w:after="0" w:line="240" w:lineRule="auto"/>
        <w:contextualSpacing/>
        <w:jc w:val="both"/>
        <w:outlineLvl w:val="0"/>
        <w:rPr>
          <w:rFonts w:ascii="Times New Roman" w:eastAsia="Arial MT" w:hAnsi="Times New Roman" w:cs="Times New Roman"/>
          <w:sz w:val="24"/>
          <w:szCs w:val="24"/>
          <w:lang w:val="es-ES"/>
        </w:rPr>
      </w:pPr>
    </w:p>
    <w:p w:rsidR="00EB7FC0" w:rsidRPr="00EB7FC0" w:rsidRDefault="00EB7FC0" w:rsidP="00016BDB">
      <w:pPr>
        <w:widowControl w:val="0"/>
        <w:autoSpaceDE w:val="0"/>
        <w:autoSpaceDN w:val="0"/>
        <w:spacing w:after="0" w:line="240" w:lineRule="auto"/>
        <w:contextualSpacing/>
        <w:jc w:val="both"/>
        <w:outlineLvl w:val="0"/>
        <w:rPr>
          <w:rFonts w:ascii="Times New Roman" w:eastAsia="Arial MT" w:hAnsi="Times New Roman" w:cs="Times New Roman"/>
          <w:sz w:val="24"/>
          <w:szCs w:val="24"/>
          <w:lang w:val="es-ES"/>
        </w:rPr>
      </w:pPr>
      <w:r w:rsidRPr="00EB7FC0">
        <w:rPr>
          <w:rFonts w:ascii="Times New Roman" w:eastAsia="Arial" w:hAnsi="Times New Roman" w:cs="Times New Roman"/>
          <w:bCs/>
          <w:sz w:val="24"/>
          <w:szCs w:val="24"/>
          <w:lang w:val="es-ES"/>
        </w:rPr>
        <w:t xml:space="preserve">Por lo que hace a solidaridad y responsabilidad social del Estado, refiere que </w:t>
      </w:r>
      <w:r w:rsidRPr="00EB7FC0">
        <w:rPr>
          <w:rFonts w:ascii="Times New Roman" w:eastAsia="Arial MT" w:hAnsi="Times New Roman" w:cs="Times New Roman"/>
          <w:sz w:val="24"/>
          <w:szCs w:val="24"/>
          <w:lang w:val="es-ES"/>
        </w:rPr>
        <w:t>el contexto económico y social del Estado de México demanda un uso más racional y equitativo de los recursos públicos.</w:t>
      </w:r>
    </w:p>
    <w:p w:rsidR="00EB7FC0" w:rsidRPr="00EB7FC0" w:rsidRDefault="00EB7FC0" w:rsidP="00016BDB">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EB7FC0" w:rsidRPr="00EB7FC0" w:rsidRDefault="00EB7FC0" w:rsidP="00016BDB">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EB7FC0">
        <w:rPr>
          <w:rFonts w:ascii="Times New Roman" w:eastAsia="Arial MT" w:hAnsi="Times New Roman" w:cs="Times New Roman"/>
          <w:sz w:val="24"/>
          <w:szCs w:val="24"/>
          <w:lang w:val="es-ES"/>
        </w:rPr>
        <w:t>Asimismo, que la desigualdad en los ingresos - no sólo entre la población civil, sino dentro del aparato gubernamental- erosiona la cohesión social y amplía la distancia entre el ciudadano y su gobierno.</w:t>
      </w:r>
    </w:p>
    <w:p w:rsidR="00EB7FC0" w:rsidRPr="00EB7FC0" w:rsidRDefault="00EB7FC0" w:rsidP="00016BDB">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EB7FC0" w:rsidRPr="00EB7FC0" w:rsidRDefault="00EB7FC0" w:rsidP="00016BDB">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EB7FC0">
        <w:rPr>
          <w:rFonts w:ascii="Times New Roman" w:eastAsia="Arial MT" w:hAnsi="Times New Roman" w:cs="Times New Roman"/>
          <w:sz w:val="24"/>
          <w:szCs w:val="24"/>
          <w:lang w:val="es-ES"/>
        </w:rPr>
        <w:t>Aprecia que, al consagrar un límite máximo de remuneración, el Estado envía un mensaje de solidaridad y empatía con la sociedad a la que sirve, especialmente con quienes menos tienen. Se trata de una forma de redistribución moral, en la que los servidores públicos reconocen que su labor debe ser medida más por su impacto social que por la magnitud de su salario.</w:t>
      </w:r>
    </w:p>
    <w:p w:rsidR="00EB7FC0" w:rsidRPr="00EB7FC0" w:rsidRDefault="00EB7FC0" w:rsidP="00016BDB">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EB7FC0" w:rsidRPr="00EB7FC0" w:rsidRDefault="00EB7FC0" w:rsidP="00016BDB">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EB7FC0">
        <w:rPr>
          <w:rFonts w:ascii="Times New Roman" w:eastAsia="Arial MT" w:hAnsi="Times New Roman" w:cs="Times New Roman"/>
          <w:sz w:val="24"/>
          <w:szCs w:val="24"/>
          <w:lang w:val="es-ES"/>
        </w:rPr>
        <w:t xml:space="preserve">Resalta que, en este sentido, el principio de austeridad republicana no implica precarizar el trabajo público, sino dignificarlo mediante la proporción y el ejemplo y que un gobierno que se contiene en su gasto y ordena sus remuneraciones conforme a la jerarquía del deber, reafirma su compromiso </w:t>
      </w:r>
      <w:r w:rsidRPr="00EB7FC0">
        <w:rPr>
          <w:rFonts w:ascii="Times New Roman" w:eastAsia="Arial MT" w:hAnsi="Times New Roman" w:cs="Times New Roman"/>
          <w:sz w:val="24"/>
          <w:szCs w:val="24"/>
          <w:lang w:val="es-ES"/>
        </w:rPr>
        <w:lastRenderedPageBreak/>
        <w:t>con la justicia y la prudencia.</w:t>
      </w:r>
    </w:p>
    <w:p w:rsidR="00EB7FC0" w:rsidRPr="00EB7FC0" w:rsidRDefault="00EB7FC0" w:rsidP="00016BDB">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EB7FC0" w:rsidRPr="00EB7FC0" w:rsidRDefault="00EB7FC0" w:rsidP="00016BDB">
      <w:pPr>
        <w:widowControl w:val="0"/>
        <w:autoSpaceDE w:val="0"/>
        <w:autoSpaceDN w:val="0"/>
        <w:spacing w:after="0" w:line="240" w:lineRule="auto"/>
        <w:contextualSpacing/>
        <w:jc w:val="both"/>
        <w:outlineLvl w:val="0"/>
        <w:rPr>
          <w:rFonts w:ascii="Times New Roman" w:eastAsia="Arial MT" w:hAnsi="Times New Roman" w:cs="Times New Roman"/>
          <w:sz w:val="24"/>
          <w:szCs w:val="24"/>
          <w:lang w:val="es-ES"/>
        </w:rPr>
      </w:pPr>
      <w:r w:rsidRPr="00EB7FC0">
        <w:rPr>
          <w:rFonts w:ascii="Times New Roman" w:eastAsia="Arial" w:hAnsi="Times New Roman" w:cs="Times New Roman"/>
          <w:bCs/>
          <w:sz w:val="24"/>
          <w:szCs w:val="24"/>
          <w:lang w:val="es-ES"/>
        </w:rPr>
        <w:t xml:space="preserve">En relación con responsabilidad cívica y pedagogía del ejemplo, precisa que </w:t>
      </w:r>
      <w:r w:rsidRPr="00EB7FC0">
        <w:rPr>
          <w:rFonts w:ascii="Times New Roman" w:eastAsia="Arial MT" w:hAnsi="Times New Roman" w:cs="Times New Roman"/>
          <w:sz w:val="24"/>
          <w:szCs w:val="24"/>
          <w:lang w:val="es-ES"/>
        </w:rPr>
        <w:t>la ética pública se enseña por imitación. Los ciudadanos creen en sus instituciones cuando sus representantes encarnan los valores que predican. La reforma propuesta constituye un acto pedagógico: una lección de responsabilidad cívica y que el principio de que nadie puede ganar más que la persona titular del Poder Ejecutivo no sólo regula los tabuladores: educa en el valor de la medida, del equilibrio y del servicio.</w:t>
      </w:r>
    </w:p>
    <w:p w:rsidR="00EB7FC0" w:rsidRPr="00EB7FC0" w:rsidRDefault="00EB7FC0" w:rsidP="00016BDB">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EB7FC0" w:rsidRPr="00EB7FC0" w:rsidRDefault="00EB7FC0" w:rsidP="00016BDB">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EB7FC0">
        <w:rPr>
          <w:rFonts w:ascii="Times New Roman" w:eastAsia="Arial MT" w:hAnsi="Times New Roman" w:cs="Times New Roman"/>
          <w:sz w:val="24"/>
          <w:szCs w:val="24"/>
          <w:lang w:val="es-ES"/>
        </w:rPr>
        <w:t xml:space="preserve">Alude a Montesquieu, que </w:t>
      </w:r>
      <w:r w:rsidRPr="00EB7FC0">
        <w:rPr>
          <w:rFonts w:ascii="Times New Roman" w:eastAsia="Arial MT" w:hAnsi="Times New Roman" w:cs="Times New Roman"/>
          <w:i/>
          <w:sz w:val="24"/>
          <w:szCs w:val="24"/>
          <w:lang w:val="es-ES"/>
        </w:rPr>
        <w:t>“la virtud es el principio de las repúblicas”</w:t>
      </w:r>
      <w:r w:rsidRPr="00EB7FC0">
        <w:rPr>
          <w:rFonts w:ascii="Times New Roman" w:eastAsia="Arial MT" w:hAnsi="Times New Roman" w:cs="Times New Roman"/>
          <w:sz w:val="24"/>
          <w:szCs w:val="24"/>
          <w:lang w:val="es-ES"/>
        </w:rPr>
        <w:t>; y sin virtud, el derecho pierde su fuerza moral. Esta reforma dota de contenido ético a la administración pública, al vincular la jerarquía institucional con la jerarquía moral de la responsabilidad.</w:t>
      </w:r>
    </w:p>
    <w:p w:rsidR="00EB7FC0" w:rsidRPr="00EB7FC0" w:rsidRDefault="00EB7FC0" w:rsidP="00016BDB">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EB7FC0" w:rsidRPr="00EB7FC0" w:rsidRDefault="00EB7FC0" w:rsidP="00016BDB">
      <w:pPr>
        <w:widowControl w:val="0"/>
        <w:autoSpaceDE w:val="0"/>
        <w:autoSpaceDN w:val="0"/>
        <w:spacing w:after="0" w:line="240" w:lineRule="auto"/>
        <w:contextualSpacing/>
        <w:jc w:val="both"/>
        <w:outlineLvl w:val="0"/>
        <w:rPr>
          <w:rFonts w:ascii="Times New Roman" w:eastAsia="Arial MT" w:hAnsi="Times New Roman" w:cs="Times New Roman"/>
          <w:sz w:val="24"/>
          <w:szCs w:val="24"/>
          <w:lang w:val="es-ES"/>
        </w:rPr>
      </w:pPr>
      <w:r w:rsidRPr="00EB7FC0">
        <w:rPr>
          <w:rFonts w:ascii="Times New Roman" w:eastAsia="Arial" w:hAnsi="Times New Roman" w:cs="Times New Roman"/>
          <w:bCs/>
          <w:sz w:val="24"/>
          <w:szCs w:val="24"/>
          <w:lang w:val="es-ES"/>
        </w:rPr>
        <w:t>Puntualiza sobre cohesión institucional y ejemplaridad gubernamental, que, en</w:t>
      </w:r>
      <w:r w:rsidRPr="00EB7FC0">
        <w:rPr>
          <w:rFonts w:ascii="Times New Roman" w:eastAsia="Arial MT" w:hAnsi="Times New Roman" w:cs="Times New Roman"/>
          <w:sz w:val="24"/>
          <w:szCs w:val="24"/>
          <w:lang w:val="es-ES"/>
        </w:rPr>
        <w:t xml:space="preserve"> un régimen republicano, la ejemplaridad del gobernante debe irradiar hacia todas las instancias del poder público. La existencia de sueldos desproporcionados o incoherentes con la jerarquía institucional fragmenta la cohesión del Estado y debilita su autoridad moral.</w:t>
      </w:r>
    </w:p>
    <w:p w:rsidR="00EB7FC0" w:rsidRPr="00EB7FC0" w:rsidRDefault="00EB7FC0" w:rsidP="00016BDB">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EB7FC0" w:rsidRPr="00EB7FC0" w:rsidRDefault="00EB7FC0" w:rsidP="00016BDB">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EB7FC0">
        <w:rPr>
          <w:rFonts w:ascii="Times New Roman" w:eastAsia="Arial MT" w:hAnsi="Times New Roman" w:cs="Times New Roman"/>
          <w:sz w:val="24"/>
          <w:szCs w:val="24"/>
          <w:lang w:val="es-ES"/>
        </w:rPr>
        <w:t>Comenta que esta reforma busca restablecer la armonía entre el mérito, la responsabilidad y la retribución, reafirmando que el ejercicio del poder no puede desligarse de la prudencia ni de la moderación. Además, consolida un modelo de administración en el que la austeridad no se entiende como limitación, sino como forma de integridad y de eficiencia moral del gobierno.</w:t>
      </w:r>
    </w:p>
    <w:p w:rsidR="00EB7FC0" w:rsidRPr="00EB7FC0" w:rsidRDefault="00EB7FC0" w:rsidP="00016BDB">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EB7FC0" w:rsidRPr="00EB7FC0" w:rsidRDefault="00EB7FC0" w:rsidP="00016BDB">
      <w:pPr>
        <w:widowControl w:val="0"/>
        <w:autoSpaceDE w:val="0"/>
        <w:autoSpaceDN w:val="0"/>
        <w:spacing w:after="0" w:line="240" w:lineRule="auto"/>
        <w:contextualSpacing/>
        <w:jc w:val="both"/>
        <w:outlineLvl w:val="0"/>
        <w:rPr>
          <w:rFonts w:ascii="Times New Roman" w:eastAsia="Arial MT" w:hAnsi="Times New Roman" w:cs="Times New Roman"/>
          <w:sz w:val="24"/>
          <w:szCs w:val="24"/>
          <w:lang w:val="es-ES"/>
        </w:rPr>
      </w:pPr>
      <w:r w:rsidRPr="00EB7FC0">
        <w:rPr>
          <w:rFonts w:ascii="Times New Roman" w:eastAsia="Arial" w:hAnsi="Times New Roman" w:cs="Times New Roman"/>
          <w:bCs/>
          <w:sz w:val="24"/>
          <w:szCs w:val="24"/>
          <w:lang w:val="es-ES"/>
        </w:rPr>
        <w:t xml:space="preserve">Concluye afirmando que la </w:t>
      </w:r>
      <w:r w:rsidRPr="00EB7FC0">
        <w:rPr>
          <w:rFonts w:ascii="Times New Roman" w:eastAsia="Arial MT" w:hAnsi="Times New Roman" w:cs="Times New Roman"/>
          <w:sz w:val="24"/>
          <w:szCs w:val="24"/>
          <w:lang w:val="es-ES"/>
        </w:rPr>
        <w:t>reforma no sólo corrige una omisión técnica del texto constitucional: restaura el equilibrio ético del poder público. Expresa un compromiso del Estado de México con la equidad, la solidaridad y la moralidad administrativa. Establecer un límite salarial explícito es un acto de justicia, un gesto de prudencia y una afirmación de que el servicio público es un deber moral antes que una oportunidad económica.</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
          <w:sz w:val="24"/>
          <w:szCs w:val="24"/>
        </w:rPr>
      </w:pPr>
      <w:r w:rsidRPr="00EB7FC0">
        <w:rPr>
          <w:rFonts w:ascii="Times New Roman" w:eastAsia="Calibri" w:hAnsi="Times New Roman" w:cs="Times New Roman"/>
          <w:b/>
          <w:sz w:val="24"/>
          <w:szCs w:val="24"/>
        </w:rPr>
        <w:t>ANÁLISIS Y VALORACIÓN DE LOS ARGUMENTOS.</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Coincidimos con los argumentos expuestos en las iniciativas que proponen reformas a la Constitución Política del Estado Libre y Soberano de México, al Código Electoral del Estado de México y a la Ley Orgánica Municipal del Estado de México, toda vez que en los mismos subyace el propósito de adecuar el marco jurídico estatal para armonizarlo y ponerlo en sintonía con las recientes reformas impulsadas por la Presidenta de los Estados Unidos Mexicanos y aprobadas por el Órgano Revisor de la Constitución Política de los Estados Unidos Mexicanos.</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 xml:space="preserve">De las exposiciones de motivos de las cuatro iniciativas motivo de este dictamen desprendemos argumentación </w:t>
      </w:r>
      <w:proofErr w:type="spellStart"/>
      <w:r w:rsidRPr="00EB7FC0">
        <w:rPr>
          <w:rFonts w:ascii="Times New Roman" w:eastAsia="Calibri" w:hAnsi="Times New Roman" w:cs="Times New Roman"/>
          <w:sz w:val="24"/>
          <w:szCs w:val="24"/>
        </w:rPr>
        <w:t>afin</w:t>
      </w:r>
      <w:proofErr w:type="spellEnd"/>
      <w:r w:rsidRPr="00EB7FC0">
        <w:rPr>
          <w:rFonts w:ascii="Times New Roman" w:eastAsia="Calibri" w:hAnsi="Times New Roman" w:cs="Times New Roman"/>
          <w:sz w:val="24"/>
          <w:szCs w:val="24"/>
        </w:rPr>
        <w:t>, encaminada a perfeccionar la normativa constitucional y legal, en materia electoral del Estado de México para fortalecer la legislación y las instituciones democráticas de nuestra Entidad.</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Entre los argumentos que sustentan las propuestas legislativas, apreciamos su evidente interés por garantizar disposiciones electorales que además de armonizar la normativa estatal con la ley fundamental de la nación mexicana, respondan a la realidad del Estado de México, sobre todo, ante la concurrencia de elecciones ordinarias de diputadas, diputados, integrantes de ayuntamientos y miembros del Poder Judicial.</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De manera particular, sobresalen, los argumentos sobre la conformación de ayuntamientos puntualizando las propuestas de establecer la Sindicatura única y el número de Regidurías no mayor a quince para evitar sobrerrepresentación y el adecuado uso de los recursos públicos.</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Los argumentos destacan la necesidad de vigorizar la austeridad, la eficiencia del gasto público y la eficacia de la democracia.  De igual forma, buscan reducción de todo tipo de privilegios y la racionalización del gasto en el Poder Legislativo y en los Ayuntamientos de los Municipios del Estado.</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Coincidimos en que el servicio público no es un privilegio sino una función social orientada al bienestar colectivo y estamos de acuerdo en que se regule el tope constitucional de remuneraciones de servidores públicos.</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Como se expresó en los trabajos de estudio, las iniciativas se analizan en conjunto y así las reformas a la Constitución Política de la Entidad, al Código Electoral y a la Ley Orgánica Municipal del Estado, forman parte de una misma arquitectura jurídica que pretende que nuestras instituciones estén a la altura del momento histórico que vive México y de la exigencia ciudadana de gobiernos sobrios, sutiles, cercanos y honestos.</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La ciudadanía mexiquense no quiere instituciones costosas e ineficientes, quiere instituciones que funcionen, que den resultados y que actúen con transparencia y que respeten el sentido social del presupuesto, estas iniciativas tienen una virtud fundamental, reconocen que los problemas públicos no se corrigen con reformas inconexas, por eso articula 3 frentes decisivos:</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 xml:space="preserve">El primero es el frente constitucional, donde se actualizan reglas sobre integración de ayuntamientos, límites al presupuesto del Congreso, no reelección, nepotismo electoral, paridad y remuneración de autoridades electorales. </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 xml:space="preserve">El segundo frente electoral donde se reordena el calendario del proceso, se ajusta tiempos de convocatoria, registro, precampañas y preparación electoral y se refuerza la inclusión de juventudes. </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 xml:space="preserve">El tercero es el frente Municipal, en donde se armoniza la estructura de los ayuntamientos y se adecuan disposiciones orgánicas para que el nuevo diseño no quede solo en papel. </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Reconocemos que las iniciativas atienden, plenamente, el mandato de armonización constitucional y fortalecen el marco jurídico y las instituciones democráticas del Estado de México.</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
          <w:sz w:val="24"/>
          <w:szCs w:val="24"/>
        </w:rPr>
      </w:pPr>
      <w:r w:rsidRPr="00EB7FC0">
        <w:rPr>
          <w:rFonts w:ascii="Times New Roman" w:eastAsia="Calibri" w:hAnsi="Times New Roman" w:cs="Times New Roman"/>
          <w:b/>
          <w:sz w:val="24"/>
          <w:szCs w:val="24"/>
        </w:rPr>
        <w:t>ANÁLISIS Y ESTUDIO TÉCNICO DEL TEXTO NORMATIVO.</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Consecuentes con el estudio realizado y con la participación de distintos Grupos Parlamentarios conformamos dos Proyectos de Decreto, en atención a la técnica legislativa y a los Principios de Jerarquía Normativa y de Economía Procesal: Un Proyecto de Decreto de reforma y adición constitucional y otro en materia de reformas, adiciones y derogaciones al Código Electoral del Estado de México y a la Ley Orgánica Municipal del Estado de México.</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lastRenderedPageBreak/>
        <w:t>De los Proyectos de Decreto, tanto de reformas y adiciones a la Constitución Política del Estado Libre y Soberano de México, como de reformas, adiciones y derogaciones a diversas disposiciones del Código Electoral del Estado de México y de la Ley Orgánica Municipal del Estado de México, nos permitimos destacar lo siguiente:</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numPr>
          <w:ilvl w:val="0"/>
          <w:numId w:val="3"/>
        </w:num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Armonizan la normativa jurídica del Estado de México con las reformas federales y fortalecen la austeridad la eficiencia del gasto público y la calidad de la democracia y orientadas a reducir privilegios, fortalecer la austeridad republicana, racionalizar el gasto público y mejorar la integración de los órganos de gobierno en los ámbitos legislativo y municipal.</w:t>
      </w:r>
    </w:p>
    <w:p w:rsidR="00EB7FC0" w:rsidRPr="00EB7FC0" w:rsidRDefault="00EB7FC0" w:rsidP="00016BDB">
      <w:pPr>
        <w:spacing w:after="0" w:line="240" w:lineRule="auto"/>
        <w:ind w:left="720"/>
        <w:contextualSpacing/>
        <w:jc w:val="both"/>
        <w:rPr>
          <w:rFonts w:ascii="Times New Roman" w:eastAsia="Calibri" w:hAnsi="Times New Roman" w:cs="Times New Roman"/>
          <w:sz w:val="24"/>
          <w:szCs w:val="24"/>
        </w:rPr>
      </w:pPr>
    </w:p>
    <w:p w:rsidR="00EB7FC0" w:rsidRPr="00EB7FC0" w:rsidRDefault="00EB7FC0" w:rsidP="00016BDB">
      <w:pPr>
        <w:numPr>
          <w:ilvl w:val="0"/>
          <w:numId w:val="3"/>
        </w:num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Disponen límites claros al gasto de la Legislatura,</w:t>
      </w:r>
    </w:p>
    <w:p w:rsidR="00EB7FC0" w:rsidRPr="00EB7FC0" w:rsidRDefault="00EB7FC0" w:rsidP="00016BDB">
      <w:pPr>
        <w:spacing w:after="0" w:line="240" w:lineRule="auto"/>
        <w:ind w:left="720"/>
        <w:contextualSpacing/>
        <w:rPr>
          <w:rFonts w:ascii="Times New Roman" w:eastAsia="Calibri" w:hAnsi="Times New Roman" w:cs="Times New Roman"/>
          <w:sz w:val="24"/>
          <w:szCs w:val="24"/>
        </w:rPr>
      </w:pPr>
    </w:p>
    <w:p w:rsidR="00EB7FC0" w:rsidRPr="00EB7FC0" w:rsidRDefault="00EB7FC0" w:rsidP="00016BDB">
      <w:pPr>
        <w:numPr>
          <w:ilvl w:val="0"/>
          <w:numId w:val="3"/>
        </w:num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Redefinen la integración de los Ayuntamientos.</w:t>
      </w:r>
    </w:p>
    <w:p w:rsidR="00EB7FC0" w:rsidRPr="00EB7FC0" w:rsidRDefault="00EB7FC0" w:rsidP="00016BDB">
      <w:pPr>
        <w:spacing w:after="0" w:line="240" w:lineRule="auto"/>
        <w:ind w:left="720"/>
        <w:contextualSpacing/>
        <w:rPr>
          <w:rFonts w:ascii="Times New Roman" w:eastAsia="Calibri" w:hAnsi="Times New Roman" w:cs="Times New Roman"/>
          <w:sz w:val="24"/>
          <w:szCs w:val="24"/>
        </w:rPr>
      </w:pPr>
    </w:p>
    <w:p w:rsidR="00EB7FC0" w:rsidRPr="00EB7FC0" w:rsidRDefault="00EB7FC0" w:rsidP="00016BDB">
      <w:pPr>
        <w:numPr>
          <w:ilvl w:val="0"/>
          <w:numId w:val="3"/>
        </w:num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 xml:space="preserve">Refuerzan el </w:t>
      </w:r>
      <w:r w:rsidRPr="00EB7FC0">
        <w:rPr>
          <w:rFonts w:ascii="Times New Roman" w:eastAsia="Calibri" w:hAnsi="Times New Roman" w:cs="Times New Roman"/>
          <w:bCs/>
          <w:sz w:val="24"/>
          <w:szCs w:val="24"/>
        </w:rPr>
        <w:t>régimen de las remuneraciones de las personas servidoras pública, fijando prohibiciones específicas respecto de contratación de seguros, regímenes especiales de retiro y otras prestaciones que históricamente han sido utilizadas para eludir límites constitucionales en materia salarial, especialmente, en los órganos electorales.</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numPr>
          <w:ilvl w:val="0"/>
          <w:numId w:val="3"/>
        </w:num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Establecen una Sindicatura única y el número de Regidurías que no sea mayor a quince para evitar sobrerrepresentación y garantizar el uso eficiente de recursos públicos.</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numPr>
          <w:ilvl w:val="0"/>
          <w:numId w:val="3"/>
        </w:num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Prohíben reelección inmediata y nepotismo electoral para Legislaturas y Ayuntamientos con aplicación al 2030 como lo establece la Constitución General de la República.</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numPr>
          <w:ilvl w:val="0"/>
          <w:numId w:val="3"/>
        </w:num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Favorecen la atención de una transformación institucional, con motivo de la organización concurrente de elecciones ordinarias de diputaciones locales, ayuntamientos y personas juzgadoras del Poder Judicial.</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numPr>
          <w:ilvl w:val="0"/>
          <w:numId w:val="3"/>
        </w:numPr>
        <w:spacing w:after="0" w:line="240" w:lineRule="auto"/>
        <w:contextualSpacing/>
        <w:jc w:val="both"/>
        <w:rPr>
          <w:rFonts w:ascii="Times New Roman" w:eastAsia="Calibri" w:hAnsi="Times New Roman" w:cs="Times New Roman"/>
          <w:bCs/>
          <w:sz w:val="24"/>
          <w:szCs w:val="24"/>
        </w:rPr>
      </w:pPr>
      <w:r w:rsidRPr="00EB7FC0">
        <w:rPr>
          <w:rFonts w:ascii="Times New Roman" w:eastAsia="Calibri" w:hAnsi="Times New Roman" w:cs="Times New Roman"/>
          <w:sz w:val="24"/>
          <w:szCs w:val="24"/>
        </w:rPr>
        <w:t xml:space="preserve">Reconfiguran las etapas del proceso electoral y en la introducción de cambios relevantes como </w:t>
      </w:r>
      <w:r w:rsidRPr="00EB7FC0">
        <w:rPr>
          <w:rFonts w:ascii="Times New Roman" w:eastAsia="Calibri" w:hAnsi="Times New Roman" w:cs="Times New Roman"/>
          <w:bCs/>
          <w:sz w:val="24"/>
          <w:szCs w:val="24"/>
        </w:rPr>
        <w:t>el adelanto del inicio del proceso electoral a septiembre del año previo a la elección, la ampliación y reorganización de plazos para convocatorias, precampañas y registro de candidaturas, y la adecuación institucional para enfrentar procesos más complejos, incluyendo la elección concurrente de cargos del Poder Judicial junto con diputaciones y ayuntamientos.</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numPr>
          <w:ilvl w:val="0"/>
          <w:numId w:val="3"/>
        </w:num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Procuran la inclusión de personas jóvenes para el ejercicio pleno de derechos políticos-electorales, así como el respeto de los derechos humanos de las mujeres y de las juventudes.</w:t>
      </w:r>
    </w:p>
    <w:p w:rsidR="00EB7FC0" w:rsidRPr="00EB7FC0" w:rsidRDefault="00EB7FC0" w:rsidP="00016BDB">
      <w:pPr>
        <w:spacing w:after="0" w:line="240" w:lineRule="auto"/>
        <w:contextualSpacing/>
        <w:rPr>
          <w:rFonts w:ascii="Times New Roman" w:eastAsia="Calibri" w:hAnsi="Times New Roman" w:cs="Times New Roman"/>
          <w:sz w:val="24"/>
          <w:szCs w:val="24"/>
        </w:rPr>
      </w:pPr>
    </w:p>
    <w:p w:rsidR="00EB7FC0" w:rsidRPr="00EB7FC0" w:rsidRDefault="00EB7FC0" w:rsidP="00016BDB">
      <w:pPr>
        <w:numPr>
          <w:ilvl w:val="0"/>
          <w:numId w:val="3"/>
        </w:num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Modifican disposiciones en materia de candidaturas independientes y registro de candidaturas con la emisión de la convocatoria, lo que conlleva ampliación y reordenación de plazos para dotar de mayor certeza, racionalidad y viabilidad a los actores en los procesos comiciales, así como la promoción de la inclusión y participación de las personas jóvenes en el ámbito político-electoral para garantizar el ejercicio de sus derechos en condiciones de igualdad.</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numPr>
          <w:ilvl w:val="0"/>
          <w:numId w:val="3"/>
        </w:num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lastRenderedPageBreak/>
        <w:t>Incorporan al orden constitucional que ningún servidor público podrá recibir remuneración, por el desempeño de su función, empleo, cargo o comisión, mayor a la establecida para la persona titular del Poder Ejecutivo del Estado.</w:t>
      </w:r>
    </w:p>
    <w:p w:rsidR="00EB7FC0" w:rsidRPr="00EB7FC0" w:rsidRDefault="00EB7FC0" w:rsidP="00016BDB">
      <w:pPr>
        <w:spacing w:after="0" w:line="240" w:lineRule="auto"/>
        <w:ind w:left="720"/>
        <w:contextualSpacing/>
        <w:jc w:val="both"/>
        <w:rPr>
          <w:rFonts w:ascii="Times New Roman" w:eastAsia="Calibri" w:hAnsi="Times New Roman" w:cs="Times New Roman"/>
          <w:sz w:val="24"/>
          <w:szCs w:val="24"/>
        </w:rPr>
      </w:pPr>
    </w:p>
    <w:p w:rsidR="00EB7FC0" w:rsidRPr="00EB7FC0" w:rsidRDefault="00EB7FC0" w:rsidP="00016BDB">
      <w:pPr>
        <w:numPr>
          <w:ilvl w:val="0"/>
          <w:numId w:val="3"/>
        </w:num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Contemplan un régimen transitorio claro y ordenado que facilita la implementación gradual de las reformas, adiciones y derogaciones sin afectar la estabilidad institucional, ni los períodos constitucionales en curso.</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En consecuencia, es procedente reformar los artículos 40 fracciones XI y XII, 44 párrafo primero, 61 fracción XII párrafo segundo, 68 fracciones VIII y IX, 89 fracción IV párrafo octavo, 116 segundo párrafo, 117, 118 párrafos primero y segundo, 119 fracciones V y VI, y 147 fracción II; y adicionar</w:t>
      </w:r>
      <w:r w:rsidRPr="00EB7FC0">
        <w:rPr>
          <w:rFonts w:ascii="Times New Roman" w:eastAsia="Calibri" w:hAnsi="Times New Roman" w:cs="Times New Roman"/>
          <w:b/>
          <w:sz w:val="24"/>
          <w:szCs w:val="24"/>
        </w:rPr>
        <w:t xml:space="preserve"> </w:t>
      </w:r>
      <w:r w:rsidRPr="00EB7FC0">
        <w:rPr>
          <w:rFonts w:ascii="Times New Roman" w:eastAsia="Calibri" w:hAnsi="Times New Roman" w:cs="Times New Roman"/>
          <w:sz w:val="24"/>
          <w:szCs w:val="24"/>
        </w:rPr>
        <w:t>un párrafo décimo primero al artículo 11, recorriendo los subsecuentes, un párrafo cuarto al artículo 13, recorriendo los subsecuentes, así como un párrafo segundo, recorriendo el actual al subsecuente, un párrafo cuarto al artículo 38, la fracción XIII y un segundo párrafo, recorriéndose los subsecuentes del artículo 40, un párrafo segundo, recorriéndose el subsecuente del artículo 44, la fracción X y un último párrafo al artículo 68, así como las fracciones VII y VIII, un último párrafo al artículo 119, y 147 fracción II de la Constitución Política del Estado Libre y Soberano de México.</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Asimismo, es procedente reformar los artículos 3 párrafo segundo, 23 primer párrafo, 24 párrafo primero y fracción III, 27, 28, fracciones II incisos a), b) y c), IV, VI, VII y VIII, 29, tercer párrafo, 95 segundo párrafo, 182, segundo párrafo, 185 fracciones VI y VII, la fracción III y V del artículo 220, 235, 237, 251 fracción I, 253 párrafos primero, segundo, cuarto, quinto y sexto, 373, fracción IX, 377, primero y último párrafo, 379 primer párrafo, la fracción II del artículo 380, 408 numerales 3 y 4 del inciso c) de la fracción III, 453 fracción X, 572, adicionar la fracción XII Quater al artículo 7, un último párrafo al artículo 28, así como derogar los artículos 18 y 19 del Código Electoral del Estado de México.</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De igual forma, es procedente reformar los artículos 16 fracciones I, II y III, 18, párrafo primero, 19, párrafo cuarto, el párrafo cuarto de la fracción XIX del artículo 31, 41 párrafo segundo; la denominación del Capítulo Segundo del Título III, el artículo 52, 53, párrafos primero y último, el artículo 69, inciso c) de la fracción I, 90 Bis, 95, fracción XXI; y derogar el párrafo segundo del artículo 53 de la Ley Orgánica Municipal del Estado de México.</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bCs/>
          <w:sz w:val="24"/>
          <w:szCs w:val="24"/>
        </w:rPr>
        <w:t>En atención a las razones expuestas</w:t>
      </w:r>
      <w:r w:rsidRPr="00EB7FC0">
        <w:rPr>
          <w:rFonts w:ascii="Times New Roman" w:eastAsia="Calibri" w:hAnsi="Times New Roman" w:cs="Times New Roman"/>
          <w:sz w:val="24"/>
          <w:szCs w:val="24"/>
        </w:rPr>
        <w:t xml:space="preserve">, valorados los argumentos, sustanciado el estudio técnico de los Proyectos de Decreto, demostrado </w:t>
      </w:r>
      <w:r w:rsidRPr="00EB7FC0">
        <w:rPr>
          <w:rFonts w:ascii="Times New Roman" w:eastAsia="Arial" w:hAnsi="Times New Roman" w:cs="Times New Roman"/>
          <w:iCs/>
          <w:sz w:val="24"/>
          <w:szCs w:val="24"/>
        </w:rPr>
        <w:t>el beneficio social de las Iniciativas, y cumplimentados los r</w:t>
      </w:r>
      <w:r w:rsidRPr="00EB7FC0">
        <w:rPr>
          <w:rFonts w:ascii="Times New Roman" w:eastAsia="Calibri" w:hAnsi="Times New Roman" w:cs="Times New Roman"/>
          <w:sz w:val="24"/>
          <w:szCs w:val="24"/>
        </w:rPr>
        <w:t xml:space="preserve">equisitos de fondo y forma, nos permitimos concluir con los siguientes: </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r w:rsidRPr="00EB7FC0">
        <w:rPr>
          <w:rFonts w:ascii="Times New Roman" w:eastAsia="Calibri" w:hAnsi="Times New Roman" w:cs="Times New Roman"/>
          <w:b/>
          <w:sz w:val="24"/>
          <w:szCs w:val="24"/>
        </w:rPr>
        <w:t>RESOLUTIVOS</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b/>
          <w:sz w:val="24"/>
          <w:szCs w:val="24"/>
        </w:rPr>
        <w:t>PRIMERO.-</w:t>
      </w:r>
      <w:r w:rsidRPr="00EB7FC0">
        <w:rPr>
          <w:rFonts w:ascii="Times New Roman" w:eastAsia="Calibri" w:hAnsi="Times New Roman" w:cs="Times New Roman"/>
          <w:sz w:val="24"/>
          <w:szCs w:val="24"/>
        </w:rPr>
        <w:t xml:space="preserve"> Son de aprobarse, en lo conducente, en términos de los dos Proyectos de Decreto que han sido conformados, la Iniciativa de Decreto por el que se reforman y adicionan diversas disposiciones de la Constitución Política del Estado Libre y Soberano de México, del Código Electoral del Estado de México y de la Ley Orgánica Municipal del Estado de México, presentada por el Diputado José Francisco Vázquez Rodríguez, Coordinador del Grupo Parlamentario Morena, por el Diputado José Alberto Couttolenc Buentello, Coordinador del Grupo Parlamentario del Partido Verde Ecologista de México, y por el Diputado Óscar González Yáñez, Coordinador del Grupo Parlamentario del Partido del Trabajo; la Iniciativa con Proyecto de Decreto, por el que se </w:t>
      </w:r>
      <w:r w:rsidRPr="00EB7FC0">
        <w:rPr>
          <w:rFonts w:ascii="Times New Roman" w:eastAsia="Calibri" w:hAnsi="Times New Roman" w:cs="Times New Roman"/>
          <w:sz w:val="24"/>
          <w:szCs w:val="24"/>
        </w:rPr>
        <w:lastRenderedPageBreak/>
        <w:t>reforma la Constitución Política del Estado Libre y Soberano de México, presentada por la Diputada María José Pérez Domínguez, integrante del Grupo Parlamentario del Partido morena; la Iniciativa con Proyecto de Decreto, por el que se reforman diversas disposiciones de la Constitución Política del Estado Libre y Soberano de México, presentada por la Diputada María José Pérez Domínguez, integrante del Grupo Parlamentario del Partido morena; la Iniciativa con Proyecto de Decreto por el que se reforman y adicionan diversas disposiciones del Código Electoral del Estado de México, presentada por integrantes del Grupo Parlamentario del Partido Verde Ecologista de México; y la Iniciativa con Proyecto de Decreto por el que se reforma el artículo 147 de la Constitución Política del Estado Libre y Soberano de México, presentada por el Diputado Octavio Martínez Vargas, integrante del Grupo Parlamentario del Partido Morena.</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b/>
          <w:sz w:val="24"/>
          <w:szCs w:val="24"/>
        </w:rPr>
        <w:t>SEGUNDO.-</w:t>
      </w:r>
      <w:r w:rsidRPr="00EB7FC0">
        <w:rPr>
          <w:rFonts w:ascii="Times New Roman" w:eastAsia="Calibri" w:hAnsi="Times New Roman" w:cs="Times New Roman"/>
          <w:sz w:val="24"/>
          <w:szCs w:val="24"/>
        </w:rPr>
        <w:t xml:space="preserve"> Se adjunta el Proyecto de Decreto, por el que se reforman y adicionan diversas disposiciones de la Constitución Política del Estado Libre y Soberano de México, para que p</w:t>
      </w:r>
      <w:r w:rsidRPr="00EB7FC0">
        <w:rPr>
          <w:rFonts w:ascii="Times New Roman" w:eastAsia="Calibri" w:hAnsi="Times New Roman" w:cs="Times New Roman"/>
          <w:bCs/>
          <w:sz w:val="24"/>
          <w:szCs w:val="24"/>
        </w:rPr>
        <w:t>revia discusión y aprobación por la “LXII” Legislatura, sea remitido a los 125 Ayuntamientos de los Municipios del Estado para recabar su voto correspondiente.</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r w:rsidRPr="00EB7FC0">
        <w:rPr>
          <w:rFonts w:ascii="Times New Roman" w:eastAsia="Calibri" w:hAnsi="Times New Roman" w:cs="Times New Roman"/>
          <w:b/>
          <w:bCs/>
          <w:sz w:val="24"/>
          <w:szCs w:val="24"/>
        </w:rPr>
        <w:t>TERCERO.-</w:t>
      </w:r>
      <w:r w:rsidRPr="00EB7FC0">
        <w:rPr>
          <w:rFonts w:ascii="Times New Roman" w:eastAsia="Calibri" w:hAnsi="Times New Roman" w:cs="Times New Roman"/>
          <w:bCs/>
          <w:sz w:val="24"/>
          <w:szCs w:val="24"/>
        </w:rPr>
        <w:t xml:space="preserve"> Se adjunta el Proyecto de Decreto, por el que se reforman, adiciones y derogan diversas disposiciones del Código Electoral del Estado de México y de la Ley Orgánica Municipal del Estado de México, para su discusión y aprobación por la “LXII” Legislatura.</w:t>
      </w: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bCs/>
          <w:sz w:val="24"/>
          <w:szCs w:val="24"/>
        </w:rPr>
      </w:pPr>
      <w:r w:rsidRPr="00EB7FC0">
        <w:rPr>
          <w:rFonts w:ascii="Times New Roman" w:eastAsia="Calibri" w:hAnsi="Times New Roman" w:cs="Times New Roman"/>
          <w:b/>
          <w:bCs/>
          <w:sz w:val="24"/>
          <w:szCs w:val="24"/>
        </w:rPr>
        <w:t>CUARTO.-</w:t>
      </w:r>
      <w:r w:rsidRPr="00EB7FC0">
        <w:rPr>
          <w:rFonts w:ascii="Times New Roman" w:eastAsia="Calibri" w:hAnsi="Times New Roman" w:cs="Times New Roman"/>
          <w:bCs/>
          <w:sz w:val="24"/>
          <w:szCs w:val="24"/>
        </w:rPr>
        <w:t xml:space="preserve"> </w:t>
      </w:r>
      <w:bookmarkStart w:id="15" w:name="_Hlk228928207"/>
      <w:r w:rsidRPr="00EB7FC0">
        <w:rPr>
          <w:rFonts w:ascii="Times New Roman" w:eastAsia="Calibri" w:hAnsi="Times New Roman" w:cs="Times New Roman"/>
          <w:bCs/>
          <w:sz w:val="24"/>
          <w:szCs w:val="24"/>
        </w:rPr>
        <w:t>De conformidad con el procedimiento aplicable, en su oportunidad, remítanse los Proyectos de Decreto, a la Persona Titular del Ejecutivo Estatal para los efectos procedentes</w:t>
      </w:r>
      <w:bookmarkEnd w:id="15"/>
      <w:r w:rsidRPr="00EB7FC0">
        <w:rPr>
          <w:rFonts w:ascii="Times New Roman" w:eastAsia="Calibri" w:hAnsi="Times New Roman" w:cs="Times New Roman"/>
          <w:bCs/>
          <w:sz w:val="24"/>
          <w:szCs w:val="24"/>
        </w:rPr>
        <w:t>.</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b/>
          <w:sz w:val="24"/>
          <w:szCs w:val="24"/>
        </w:rPr>
        <w:t>QUINTO.-</w:t>
      </w:r>
      <w:r w:rsidRPr="00EB7FC0">
        <w:rPr>
          <w:rFonts w:ascii="Times New Roman" w:eastAsia="Calibri" w:hAnsi="Times New Roman" w:cs="Times New Roman"/>
          <w:sz w:val="24"/>
          <w:szCs w:val="24"/>
        </w:rPr>
        <w:t xml:space="preserve"> Los Proyectos de Decreto armonizan el marco jurídico estatal con la Constitución Política de los Estados Unidos Mexicanos, fortalecen la austeridad, la eficiencia del gasto público, remuneraciones justas, la calidad de la democracia, mejoran la integración de los órganos de gobierno en los ámbitos legislativo y municipal y reconfiguran etapas del proceso electoral, en concordancia con la vida democrática de la Entidad.</w:t>
      </w: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sz w:val="24"/>
          <w:szCs w:val="24"/>
        </w:rPr>
        <w:t>Dado en el Palacio del Poder Legislativo, en la ciudad de Toluca de Lerdo, capital del Estado de México, a los seis días del mes de mayo de dos mil veintiséis.</w:t>
      </w:r>
    </w:p>
    <w:p w:rsidR="00C538F7" w:rsidRPr="00EF4446" w:rsidRDefault="00C538F7" w:rsidP="00016BDB">
      <w:pPr>
        <w:spacing w:after="0" w:line="240" w:lineRule="auto"/>
        <w:contextualSpacing/>
        <w:jc w:val="center"/>
        <w:rPr>
          <w:rFonts w:ascii="Times New Roman" w:eastAsia="Calibri" w:hAnsi="Times New Roman" w:cs="Times New Roman"/>
          <w:b/>
          <w:sz w:val="24"/>
          <w:szCs w:val="24"/>
        </w:rPr>
      </w:pPr>
    </w:p>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r w:rsidRPr="00EB7FC0">
        <w:rPr>
          <w:rFonts w:ascii="Times New Roman" w:eastAsia="Calibri" w:hAnsi="Times New Roman" w:cs="Times New Roman"/>
          <w:b/>
          <w:sz w:val="24"/>
          <w:szCs w:val="24"/>
        </w:rPr>
        <w:t>LISTA DE VOTACIÓN</w:t>
      </w:r>
    </w:p>
    <w:p w:rsidR="00EB7FC0" w:rsidRPr="00EB7FC0" w:rsidRDefault="00EB7FC0" w:rsidP="00016BDB">
      <w:pPr>
        <w:spacing w:after="0" w:line="240" w:lineRule="auto"/>
        <w:contextualSpacing/>
        <w:jc w:val="both"/>
        <w:rPr>
          <w:rFonts w:ascii="Times New Roman" w:eastAsia="Calibri" w:hAnsi="Times New Roman" w:cs="Times New Roman"/>
          <w:b/>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b/>
          <w:sz w:val="24"/>
          <w:szCs w:val="24"/>
        </w:rPr>
        <w:t>FECHA:</w:t>
      </w:r>
      <w:r w:rsidRPr="00EB7FC0">
        <w:rPr>
          <w:rFonts w:ascii="Times New Roman" w:eastAsia="Calibri" w:hAnsi="Times New Roman" w:cs="Times New Roman"/>
          <w:sz w:val="24"/>
          <w:szCs w:val="24"/>
        </w:rPr>
        <w:t xml:space="preserve"> 06/MAYO/2026.</w:t>
      </w:r>
    </w:p>
    <w:p w:rsidR="00EB7FC0" w:rsidRPr="00EB7FC0" w:rsidRDefault="00EB7FC0" w:rsidP="00016BDB">
      <w:pPr>
        <w:widowControl w:val="0"/>
        <w:autoSpaceDE w:val="0"/>
        <w:autoSpaceDN w:val="0"/>
        <w:spacing w:after="0" w:line="240" w:lineRule="auto"/>
        <w:ind w:right="-93"/>
        <w:contextualSpacing/>
        <w:jc w:val="both"/>
        <w:outlineLvl w:val="1"/>
        <w:rPr>
          <w:rFonts w:ascii="Times New Roman" w:eastAsia="Arial" w:hAnsi="Times New Roman" w:cs="Times New Roman"/>
          <w:bCs/>
          <w:sz w:val="24"/>
          <w:szCs w:val="24"/>
        </w:rPr>
      </w:pPr>
      <w:r w:rsidRPr="00EB7FC0">
        <w:rPr>
          <w:rFonts w:ascii="Times New Roman" w:eastAsia="Arial" w:hAnsi="Times New Roman" w:cs="Times New Roman"/>
          <w:b/>
          <w:bCs/>
          <w:sz w:val="24"/>
          <w:szCs w:val="24"/>
        </w:rPr>
        <w:t xml:space="preserve">ASUNTO: </w:t>
      </w:r>
      <w:r w:rsidRPr="00EB7FC0">
        <w:rPr>
          <w:rFonts w:ascii="Times New Roman" w:eastAsia="Arial" w:hAnsi="Times New Roman" w:cs="Times New Roman"/>
          <w:bCs/>
          <w:sz w:val="24"/>
          <w:szCs w:val="24"/>
        </w:rPr>
        <w:t xml:space="preserve">DICTAMEN FORMULADO A LA INICIATIVA DE DECRETO POR EL QUE SE REFORMAN Y ADICIONAN DIVERSAS DISPOSICIONES DE LA CONSTITUCIÓN POLÍTICA DEL ESTADO LIBRE Y SOBERANO DE MÉXICO, DEL CÓDIGO ELECTORAL DEL ESTADO DE MÉXICO Y DE LA LEY ORGÁNICA MUNICIPAL DEL ESTADO DE MÉXICO, PRESENTADA POR EL DIPUTADO JOSÉ FRANCISCO VÁZQUEZ RODRÍGUEZ, COORDINADOR DEL GRUPO PARLAMENTARIO MORENA, POR EL DIPUTADO JOSÉ ALBERTO COUTTOLENC BUENTELLO, COORDINADOR DEL GRUPO PARLAMENTARIO DEL PARTIDO VERDE ECOLOGISTA DE MÉXICO, Y POR EL DIPUTADO ÓSCAR GONZÁLEZ YÁÑEZ, COORDINADOR DEL GRUPO PARLAMENTARIO DEL PARTIDO DEL TRABAJO; A LA INICIATIVA CON PROYECTO DE DECRETO, POR EL QUE SE REFORMA EL ARTÍCULO 117 DE LA CONSTITUCIÓN POLÍTICA DEL ESTADO LIBRE Y SOBERANO DE MÉXICO, PRESENTADA POR LA DIPUTADA MARÍA JOSÉ PÉREZ DOMÍNGUEZ, INTEGRANTE DEL GRUPO </w:t>
      </w:r>
      <w:r w:rsidRPr="00EB7FC0">
        <w:rPr>
          <w:rFonts w:ascii="Times New Roman" w:eastAsia="Arial" w:hAnsi="Times New Roman" w:cs="Times New Roman"/>
          <w:bCs/>
          <w:sz w:val="24"/>
          <w:szCs w:val="24"/>
        </w:rPr>
        <w:lastRenderedPageBreak/>
        <w:t xml:space="preserve">PARLAMENTARIO DEL PARTIDO MORENA; A LA INICIATIVA CON PROYECTO DE DECRETO, POR EL QUE SE REFORMAN DIVERSAS DISPOSICIONES DE LA CONSTITUCIÓN POLÍTICA DEL ESTADO LIBRE Y SOBERANO DE MÉXICO, PRESENTADA POR LA DIPUTADA MARÍA JOSÉ PÉREZ DOMÍNGUEZ, INTEGRANTE DEL GRUPO PARLAMENTARIO DEL PARTIDO MORENA; A LA INICIATIVA CON PROYECTO DE DECRETO POR EL QUE SE REFORMAN Y ADICIONAN DIVERSAS DISPOSICIONES DEL CÓDIGO ELECTORAL DEL ESTADO DE MÉXICO, PRESENTADA POR INTEGRANTES DEL GRUPO PARLAMENTARIO DEL PARTIDO VERDE ECOLOGISTA DE MÉXICO; Y A LA </w:t>
      </w:r>
      <w:r w:rsidRPr="00EB7FC0">
        <w:rPr>
          <w:rFonts w:ascii="Times New Roman" w:eastAsia="Arial" w:hAnsi="Times New Roman" w:cs="Times New Roman"/>
          <w:bCs/>
          <w:sz w:val="24"/>
          <w:szCs w:val="24"/>
          <w:lang w:val="es-ES"/>
        </w:rPr>
        <w:t>INICIATIVA CON PROYECTO DE DECRETO POR EL QUE SE REFORMA EL ARTÍCULO 147 DE LA CONSTITUCIÓN POLÍTICA DEL ESTADO LIBRE Y SOBERANO DE MÉXICO, PRESENTADA POR EL DIPUTADO OCTAVIO MARTÍNEZ VARGAS INTEGRANTE DEL GRUPO PARLAMENTARIO DEL PARTIDO MORENA.</w:t>
      </w:r>
    </w:p>
    <w:p w:rsidR="00EB7FC0" w:rsidRPr="00EB7FC0" w:rsidRDefault="00EB7FC0" w:rsidP="00016BDB">
      <w:pPr>
        <w:spacing w:after="0" w:line="240" w:lineRule="auto"/>
        <w:contextualSpacing/>
        <w:jc w:val="both"/>
        <w:rPr>
          <w:rFonts w:ascii="Times New Roman" w:eastAsia="Calibri" w:hAnsi="Times New Roman" w:cs="Times New Roman"/>
          <w:b/>
          <w:sz w:val="24"/>
          <w:szCs w:val="24"/>
        </w:rPr>
      </w:pPr>
    </w:p>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r w:rsidRPr="00EB7FC0">
        <w:rPr>
          <w:rFonts w:ascii="Times New Roman" w:eastAsia="Calibri" w:hAnsi="Times New Roman" w:cs="Times New Roman"/>
          <w:b/>
          <w:sz w:val="24"/>
          <w:szCs w:val="24"/>
        </w:rPr>
        <w:t>COMISIÓN LEGISLATIVA DE</w:t>
      </w:r>
    </w:p>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r w:rsidRPr="00EB7FC0">
        <w:rPr>
          <w:rFonts w:ascii="Times New Roman" w:eastAsia="Calibri" w:hAnsi="Times New Roman" w:cs="Times New Roman"/>
          <w:b/>
          <w:sz w:val="24"/>
          <w:szCs w:val="24"/>
        </w:rPr>
        <w:t>GOBERNACIÓN Y PUNTOS CONSTITUCIONALES</w:t>
      </w:r>
    </w:p>
    <w:p w:rsidR="00EB7FC0" w:rsidRPr="00EB7FC0" w:rsidRDefault="00EB7FC0" w:rsidP="00016BDB">
      <w:pPr>
        <w:spacing w:after="0" w:line="240" w:lineRule="auto"/>
        <w:contextualSpacing/>
        <w:jc w:val="both"/>
        <w:rPr>
          <w:rFonts w:ascii="Times New Roman" w:eastAsia="Calibri" w:hAnsi="Times New Roman" w:cs="Times New Roman"/>
          <w:b/>
          <w:sz w:val="24"/>
          <w:szCs w:val="24"/>
        </w:rPr>
      </w:pPr>
    </w:p>
    <w:tbl>
      <w:tblPr>
        <w:tblW w:w="94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8"/>
        <w:gridCol w:w="2630"/>
        <w:gridCol w:w="2367"/>
        <w:gridCol w:w="1974"/>
      </w:tblGrid>
      <w:tr w:rsidR="00EB7FC0" w:rsidRPr="00EB7FC0" w:rsidTr="00C538F7">
        <w:trPr>
          <w:trHeight w:val="19"/>
          <w:tblHeader/>
          <w:jc w:val="center"/>
        </w:trPr>
        <w:tc>
          <w:tcPr>
            <w:tcW w:w="2468" w:type="dxa"/>
            <w:vMerge w:val="restart"/>
            <w:shd w:val="clear" w:color="auto" w:fill="D9D9D9"/>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r w:rsidRPr="00EB7FC0">
              <w:rPr>
                <w:rFonts w:ascii="Times New Roman" w:eastAsia="Calibri" w:hAnsi="Times New Roman" w:cs="Times New Roman"/>
                <w:b/>
                <w:sz w:val="24"/>
                <w:szCs w:val="24"/>
              </w:rPr>
              <w:t>DIPUTADA(O)</w:t>
            </w:r>
          </w:p>
        </w:tc>
        <w:tc>
          <w:tcPr>
            <w:tcW w:w="6971" w:type="dxa"/>
            <w:gridSpan w:val="3"/>
            <w:shd w:val="clear" w:color="auto" w:fill="D9D9D9"/>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r w:rsidRPr="00EB7FC0">
              <w:rPr>
                <w:rFonts w:ascii="Times New Roman" w:eastAsia="Calibri" w:hAnsi="Times New Roman" w:cs="Times New Roman"/>
                <w:b/>
                <w:sz w:val="24"/>
                <w:szCs w:val="24"/>
              </w:rPr>
              <w:t>FIRMA</w:t>
            </w:r>
          </w:p>
        </w:tc>
      </w:tr>
      <w:tr w:rsidR="00EB7FC0" w:rsidRPr="00EB7FC0" w:rsidTr="00C538F7">
        <w:trPr>
          <w:trHeight w:val="19"/>
          <w:tblHeader/>
          <w:jc w:val="center"/>
        </w:trPr>
        <w:tc>
          <w:tcPr>
            <w:tcW w:w="2468" w:type="dxa"/>
            <w:vMerge/>
            <w:shd w:val="clear" w:color="auto" w:fill="D9D9D9"/>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c>
          <w:tcPr>
            <w:tcW w:w="2630" w:type="dxa"/>
            <w:shd w:val="clear" w:color="auto" w:fill="D9D9D9"/>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r w:rsidRPr="00EB7FC0">
              <w:rPr>
                <w:rFonts w:ascii="Times New Roman" w:eastAsia="Calibri" w:hAnsi="Times New Roman" w:cs="Times New Roman"/>
                <w:b/>
                <w:sz w:val="24"/>
                <w:szCs w:val="24"/>
              </w:rPr>
              <w:t>A FAVOR</w:t>
            </w:r>
          </w:p>
        </w:tc>
        <w:tc>
          <w:tcPr>
            <w:tcW w:w="2367" w:type="dxa"/>
            <w:shd w:val="clear" w:color="auto" w:fill="D9D9D9"/>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r w:rsidRPr="00EB7FC0">
              <w:rPr>
                <w:rFonts w:ascii="Times New Roman" w:eastAsia="Calibri" w:hAnsi="Times New Roman" w:cs="Times New Roman"/>
                <w:b/>
                <w:sz w:val="24"/>
                <w:szCs w:val="24"/>
              </w:rPr>
              <w:t>EN CONTRA</w:t>
            </w:r>
          </w:p>
        </w:tc>
        <w:tc>
          <w:tcPr>
            <w:tcW w:w="1973" w:type="dxa"/>
            <w:shd w:val="clear" w:color="auto" w:fill="D9D9D9"/>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r w:rsidRPr="00EB7FC0">
              <w:rPr>
                <w:rFonts w:ascii="Times New Roman" w:eastAsia="Calibri" w:hAnsi="Times New Roman" w:cs="Times New Roman"/>
                <w:b/>
                <w:sz w:val="24"/>
                <w:szCs w:val="24"/>
              </w:rPr>
              <w:t>ABSTENCIÓN</w:t>
            </w:r>
          </w:p>
        </w:tc>
      </w:tr>
      <w:tr w:rsidR="00EB7FC0" w:rsidRPr="00EB7FC0" w:rsidTr="00C538F7">
        <w:trPr>
          <w:trHeight w:val="19"/>
          <w:jc w:val="center"/>
        </w:trPr>
        <w:tc>
          <w:tcPr>
            <w:tcW w:w="2468"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sz w:val="24"/>
                <w:szCs w:val="24"/>
              </w:rPr>
            </w:pPr>
            <w:r w:rsidRPr="00EB7FC0">
              <w:rPr>
                <w:rFonts w:ascii="Times New Roman" w:eastAsia="Calibri" w:hAnsi="Times New Roman" w:cs="Times New Roman"/>
                <w:b/>
                <w:sz w:val="24"/>
                <w:szCs w:val="24"/>
              </w:rPr>
              <w:t>Presidente</w:t>
            </w:r>
          </w:p>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r w:rsidRPr="00EB7FC0">
              <w:rPr>
                <w:rFonts w:ascii="Times New Roman" w:eastAsia="Calibri" w:hAnsi="Times New Roman" w:cs="Times New Roman"/>
                <w:sz w:val="24"/>
                <w:szCs w:val="24"/>
              </w:rPr>
              <w:t>Dip. Carlos Antonio Martínez Zurita Trejo</w:t>
            </w:r>
          </w:p>
        </w:tc>
        <w:tc>
          <w:tcPr>
            <w:tcW w:w="2630"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r w:rsidRPr="00EB7FC0">
              <w:rPr>
                <w:rFonts w:ascii="Times New Roman" w:eastAsia="Calibri" w:hAnsi="Times New Roman" w:cs="Times New Roman"/>
                <w:b/>
                <w:sz w:val="24"/>
                <w:szCs w:val="24"/>
              </w:rPr>
              <w:t>√</w:t>
            </w:r>
          </w:p>
        </w:tc>
        <w:tc>
          <w:tcPr>
            <w:tcW w:w="2367"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c>
          <w:tcPr>
            <w:tcW w:w="1973"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r>
      <w:tr w:rsidR="00EB7FC0" w:rsidRPr="00EB7FC0" w:rsidTr="00C538F7">
        <w:trPr>
          <w:trHeight w:val="19"/>
          <w:jc w:val="center"/>
        </w:trPr>
        <w:tc>
          <w:tcPr>
            <w:tcW w:w="2468"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sz w:val="24"/>
                <w:szCs w:val="24"/>
              </w:rPr>
            </w:pPr>
            <w:r w:rsidRPr="00EB7FC0">
              <w:rPr>
                <w:rFonts w:ascii="Times New Roman" w:eastAsia="Calibri" w:hAnsi="Times New Roman" w:cs="Times New Roman"/>
                <w:b/>
                <w:sz w:val="24"/>
                <w:szCs w:val="24"/>
              </w:rPr>
              <w:t>Secretaria</w:t>
            </w:r>
          </w:p>
          <w:p w:rsidR="00EB7FC0" w:rsidRPr="00EB7FC0" w:rsidRDefault="00EB7FC0" w:rsidP="00016BDB">
            <w:pPr>
              <w:spacing w:after="0" w:line="240" w:lineRule="auto"/>
              <w:contextualSpacing/>
              <w:jc w:val="center"/>
              <w:rPr>
                <w:rFonts w:ascii="Times New Roman" w:eastAsia="Calibri" w:hAnsi="Times New Roman" w:cs="Times New Roman"/>
                <w:sz w:val="24"/>
                <w:szCs w:val="24"/>
              </w:rPr>
            </w:pPr>
            <w:r w:rsidRPr="00EB7FC0">
              <w:rPr>
                <w:rFonts w:ascii="Times New Roman" w:eastAsia="Calibri" w:hAnsi="Times New Roman" w:cs="Times New Roman"/>
                <w:sz w:val="24"/>
                <w:szCs w:val="24"/>
              </w:rPr>
              <w:t>Dip. Paola</w:t>
            </w:r>
          </w:p>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r w:rsidRPr="00EB7FC0">
              <w:rPr>
                <w:rFonts w:ascii="Times New Roman" w:eastAsia="Calibri" w:hAnsi="Times New Roman" w:cs="Times New Roman"/>
                <w:sz w:val="24"/>
                <w:szCs w:val="24"/>
              </w:rPr>
              <w:t>Jiménez Hernández</w:t>
            </w:r>
          </w:p>
        </w:tc>
        <w:tc>
          <w:tcPr>
            <w:tcW w:w="2630"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r w:rsidRPr="00EB7FC0">
              <w:rPr>
                <w:rFonts w:ascii="Times New Roman" w:eastAsia="Calibri" w:hAnsi="Times New Roman" w:cs="Times New Roman"/>
                <w:b/>
                <w:sz w:val="24"/>
                <w:szCs w:val="24"/>
              </w:rPr>
              <w:t>√</w:t>
            </w:r>
          </w:p>
        </w:tc>
        <w:tc>
          <w:tcPr>
            <w:tcW w:w="2367"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c>
          <w:tcPr>
            <w:tcW w:w="1973"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r>
      <w:tr w:rsidR="00EB7FC0" w:rsidRPr="00EB7FC0" w:rsidTr="00C538F7">
        <w:trPr>
          <w:trHeight w:val="19"/>
          <w:jc w:val="center"/>
        </w:trPr>
        <w:tc>
          <w:tcPr>
            <w:tcW w:w="2468"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sz w:val="24"/>
                <w:szCs w:val="24"/>
                <w:lang w:eastAsia="es-MX"/>
              </w:rPr>
            </w:pPr>
            <w:r w:rsidRPr="00EB7FC0">
              <w:rPr>
                <w:rFonts w:ascii="Times New Roman" w:eastAsia="Calibri" w:hAnsi="Times New Roman" w:cs="Times New Roman"/>
                <w:b/>
                <w:sz w:val="24"/>
                <w:szCs w:val="24"/>
              </w:rPr>
              <w:t>Prosecretario</w:t>
            </w:r>
          </w:p>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r w:rsidRPr="00EB7FC0">
              <w:rPr>
                <w:rFonts w:ascii="Times New Roman" w:eastAsia="Calibri" w:hAnsi="Times New Roman" w:cs="Times New Roman"/>
                <w:sz w:val="24"/>
                <w:szCs w:val="24"/>
              </w:rPr>
              <w:t>Dip. Gabriel Kalid Mohamed Báez</w:t>
            </w:r>
          </w:p>
        </w:tc>
        <w:tc>
          <w:tcPr>
            <w:tcW w:w="2630"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r w:rsidRPr="00EB7FC0">
              <w:rPr>
                <w:rFonts w:ascii="Times New Roman" w:eastAsia="Calibri" w:hAnsi="Times New Roman" w:cs="Times New Roman"/>
                <w:b/>
                <w:sz w:val="24"/>
                <w:szCs w:val="24"/>
              </w:rPr>
              <w:t>√</w:t>
            </w:r>
          </w:p>
        </w:tc>
        <w:tc>
          <w:tcPr>
            <w:tcW w:w="2367"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c>
          <w:tcPr>
            <w:tcW w:w="1973"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r>
      <w:tr w:rsidR="00EB7FC0" w:rsidRPr="00EB7FC0" w:rsidTr="00C538F7">
        <w:trPr>
          <w:trHeight w:val="19"/>
          <w:jc w:val="center"/>
        </w:trPr>
        <w:tc>
          <w:tcPr>
            <w:tcW w:w="2468"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sz w:val="24"/>
                <w:szCs w:val="24"/>
              </w:rPr>
            </w:pPr>
            <w:r w:rsidRPr="00EB7FC0">
              <w:rPr>
                <w:rFonts w:ascii="Times New Roman" w:eastAsia="Calibri" w:hAnsi="Times New Roman" w:cs="Times New Roman"/>
                <w:sz w:val="24"/>
                <w:szCs w:val="24"/>
              </w:rPr>
              <w:t xml:space="preserve">Dip. Vladimir </w:t>
            </w:r>
          </w:p>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r w:rsidRPr="00EB7FC0">
              <w:rPr>
                <w:rFonts w:ascii="Times New Roman" w:eastAsia="Calibri" w:hAnsi="Times New Roman" w:cs="Times New Roman"/>
                <w:sz w:val="24"/>
                <w:szCs w:val="24"/>
              </w:rPr>
              <w:t>Hernández Villegas</w:t>
            </w:r>
          </w:p>
        </w:tc>
        <w:tc>
          <w:tcPr>
            <w:tcW w:w="2630"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r w:rsidRPr="00EB7FC0">
              <w:rPr>
                <w:rFonts w:ascii="Times New Roman" w:eastAsia="Calibri" w:hAnsi="Times New Roman" w:cs="Times New Roman"/>
                <w:b/>
                <w:sz w:val="24"/>
                <w:szCs w:val="24"/>
              </w:rPr>
              <w:t>√</w:t>
            </w:r>
          </w:p>
        </w:tc>
        <w:tc>
          <w:tcPr>
            <w:tcW w:w="2367"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c>
          <w:tcPr>
            <w:tcW w:w="1973"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r>
      <w:tr w:rsidR="00EB7FC0" w:rsidRPr="00EB7FC0" w:rsidTr="00C538F7">
        <w:trPr>
          <w:trHeight w:val="19"/>
          <w:jc w:val="center"/>
        </w:trPr>
        <w:tc>
          <w:tcPr>
            <w:tcW w:w="2468"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sz w:val="24"/>
                <w:szCs w:val="24"/>
              </w:rPr>
            </w:pPr>
            <w:r w:rsidRPr="00EB7FC0">
              <w:rPr>
                <w:rFonts w:ascii="Times New Roman" w:eastAsia="Calibri" w:hAnsi="Times New Roman" w:cs="Times New Roman"/>
                <w:sz w:val="24"/>
                <w:szCs w:val="24"/>
              </w:rPr>
              <w:t>Dip. Héctor Karim Carvallo Delfín</w:t>
            </w:r>
          </w:p>
        </w:tc>
        <w:tc>
          <w:tcPr>
            <w:tcW w:w="2630"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r w:rsidRPr="00EB7FC0">
              <w:rPr>
                <w:rFonts w:ascii="Times New Roman" w:eastAsia="Calibri" w:hAnsi="Times New Roman" w:cs="Times New Roman"/>
                <w:b/>
                <w:sz w:val="24"/>
                <w:szCs w:val="24"/>
              </w:rPr>
              <w:t>√</w:t>
            </w:r>
          </w:p>
        </w:tc>
        <w:tc>
          <w:tcPr>
            <w:tcW w:w="2367"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c>
          <w:tcPr>
            <w:tcW w:w="1973"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r>
      <w:tr w:rsidR="00EB7FC0" w:rsidRPr="00EB7FC0" w:rsidTr="00C538F7">
        <w:trPr>
          <w:trHeight w:val="19"/>
          <w:jc w:val="center"/>
        </w:trPr>
        <w:tc>
          <w:tcPr>
            <w:tcW w:w="2468"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sz w:val="24"/>
                <w:szCs w:val="24"/>
              </w:rPr>
            </w:pPr>
            <w:r w:rsidRPr="00EB7FC0">
              <w:rPr>
                <w:rFonts w:ascii="Times New Roman" w:eastAsia="Calibri" w:hAnsi="Times New Roman" w:cs="Times New Roman"/>
                <w:sz w:val="24"/>
                <w:szCs w:val="24"/>
              </w:rPr>
              <w:t>Dip. Octavio</w:t>
            </w:r>
          </w:p>
          <w:p w:rsidR="00EB7FC0" w:rsidRPr="00EB7FC0" w:rsidRDefault="00EB7FC0" w:rsidP="00016BDB">
            <w:pPr>
              <w:spacing w:after="0" w:line="240" w:lineRule="auto"/>
              <w:contextualSpacing/>
              <w:jc w:val="center"/>
              <w:rPr>
                <w:rFonts w:ascii="Times New Roman" w:eastAsia="Calibri" w:hAnsi="Times New Roman" w:cs="Times New Roman"/>
                <w:sz w:val="24"/>
                <w:szCs w:val="24"/>
              </w:rPr>
            </w:pPr>
            <w:r w:rsidRPr="00EB7FC0">
              <w:rPr>
                <w:rFonts w:ascii="Times New Roman" w:eastAsia="Calibri" w:hAnsi="Times New Roman" w:cs="Times New Roman"/>
                <w:sz w:val="24"/>
                <w:szCs w:val="24"/>
              </w:rPr>
              <w:t>Martínez Vargas</w:t>
            </w:r>
          </w:p>
        </w:tc>
        <w:tc>
          <w:tcPr>
            <w:tcW w:w="2630"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r w:rsidRPr="00EB7FC0">
              <w:rPr>
                <w:rFonts w:ascii="Times New Roman" w:eastAsia="Calibri" w:hAnsi="Times New Roman" w:cs="Times New Roman"/>
                <w:b/>
                <w:sz w:val="24"/>
                <w:szCs w:val="24"/>
              </w:rPr>
              <w:t>√</w:t>
            </w:r>
          </w:p>
        </w:tc>
        <w:tc>
          <w:tcPr>
            <w:tcW w:w="2367"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c>
          <w:tcPr>
            <w:tcW w:w="1973"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r>
      <w:tr w:rsidR="00EB7FC0" w:rsidRPr="00EB7FC0" w:rsidTr="00C538F7">
        <w:trPr>
          <w:trHeight w:val="19"/>
          <w:jc w:val="center"/>
        </w:trPr>
        <w:tc>
          <w:tcPr>
            <w:tcW w:w="2468"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sz w:val="24"/>
                <w:szCs w:val="24"/>
              </w:rPr>
            </w:pPr>
            <w:r w:rsidRPr="00EB7FC0">
              <w:rPr>
                <w:rFonts w:ascii="Times New Roman" w:eastAsia="Calibri" w:hAnsi="Times New Roman" w:cs="Times New Roman"/>
                <w:sz w:val="24"/>
                <w:szCs w:val="24"/>
              </w:rPr>
              <w:t>Dip. Susana</w:t>
            </w:r>
          </w:p>
          <w:p w:rsidR="00EB7FC0" w:rsidRPr="00EB7FC0" w:rsidRDefault="00EB7FC0" w:rsidP="00016BDB">
            <w:pPr>
              <w:spacing w:after="0" w:line="240" w:lineRule="auto"/>
              <w:contextualSpacing/>
              <w:jc w:val="center"/>
              <w:rPr>
                <w:rFonts w:ascii="Times New Roman" w:eastAsia="Calibri" w:hAnsi="Times New Roman" w:cs="Times New Roman"/>
                <w:sz w:val="24"/>
                <w:szCs w:val="24"/>
              </w:rPr>
            </w:pPr>
            <w:r w:rsidRPr="00EB7FC0">
              <w:rPr>
                <w:rFonts w:ascii="Times New Roman" w:eastAsia="Calibri" w:hAnsi="Times New Roman" w:cs="Times New Roman"/>
                <w:sz w:val="24"/>
                <w:szCs w:val="24"/>
              </w:rPr>
              <w:t>Estrada Rojas</w:t>
            </w:r>
          </w:p>
        </w:tc>
        <w:tc>
          <w:tcPr>
            <w:tcW w:w="2630"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r w:rsidRPr="00EB7FC0">
              <w:rPr>
                <w:rFonts w:ascii="Times New Roman" w:eastAsia="Calibri" w:hAnsi="Times New Roman" w:cs="Times New Roman"/>
                <w:b/>
                <w:sz w:val="24"/>
                <w:szCs w:val="24"/>
              </w:rPr>
              <w:t>√</w:t>
            </w:r>
          </w:p>
        </w:tc>
        <w:tc>
          <w:tcPr>
            <w:tcW w:w="2367"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c>
          <w:tcPr>
            <w:tcW w:w="1973"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r>
      <w:tr w:rsidR="00EB7FC0" w:rsidRPr="00EB7FC0" w:rsidTr="00C538F7">
        <w:trPr>
          <w:trHeight w:val="19"/>
          <w:jc w:val="center"/>
        </w:trPr>
        <w:tc>
          <w:tcPr>
            <w:tcW w:w="2468"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sz w:val="24"/>
                <w:szCs w:val="24"/>
              </w:rPr>
            </w:pPr>
            <w:r w:rsidRPr="00EB7FC0">
              <w:rPr>
                <w:rFonts w:ascii="Times New Roman" w:eastAsia="Calibri" w:hAnsi="Times New Roman" w:cs="Times New Roman"/>
                <w:sz w:val="24"/>
                <w:szCs w:val="24"/>
              </w:rPr>
              <w:t>Dip. Arleth Stephanie Grimaldo Osorio</w:t>
            </w:r>
          </w:p>
        </w:tc>
        <w:tc>
          <w:tcPr>
            <w:tcW w:w="2630"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r w:rsidRPr="00EB7FC0">
              <w:rPr>
                <w:rFonts w:ascii="Times New Roman" w:eastAsia="Calibri" w:hAnsi="Times New Roman" w:cs="Times New Roman"/>
                <w:b/>
                <w:sz w:val="24"/>
                <w:szCs w:val="24"/>
              </w:rPr>
              <w:t>√</w:t>
            </w:r>
          </w:p>
        </w:tc>
        <w:tc>
          <w:tcPr>
            <w:tcW w:w="2367"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c>
          <w:tcPr>
            <w:tcW w:w="1973"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r>
      <w:tr w:rsidR="00EB7FC0" w:rsidRPr="00EB7FC0" w:rsidTr="00C538F7">
        <w:trPr>
          <w:trHeight w:val="19"/>
          <w:jc w:val="center"/>
        </w:trPr>
        <w:tc>
          <w:tcPr>
            <w:tcW w:w="2468"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sz w:val="24"/>
                <w:szCs w:val="24"/>
              </w:rPr>
            </w:pPr>
            <w:r w:rsidRPr="00EB7FC0">
              <w:rPr>
                <w:rFonts w:ascii="Times New Roman" w:eastAsia="Calibri" w:hAnsi="Times New Roman" w:cs="Times New Roman"/>
                <w:sz w:val="24"/>
                <w:szCs w:val="24"/>
              </w:rPr>
              <w:t xml:space="preserve">Dip. Ángel Adriel Negrete </w:t>
            </w:r>
            <w:proofErr w:type="spellStart"/>
            <w:r w:rsidRPr="00EB7FC0">
              <w:rPr>
                <w:rFonts w:ascii="Times New Roman" w:eastAsia="Calibri" w:hAnsi="Times New Roman" w:cs="Times New Roman"/>
                <w:sz w:val="24"/>
                <w:szCs w:val="24"/>
              </w:rPr>
              <w:t>Avonce</w:t>
            </w:r>
            <w:proofErr w:type="spellEnd"/>
          </w:p>
        </w:tc>
        <w:tc>
          <w:tcPr>
            <w:tcW w:w="2630"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r w:rsidRPr="00EB7FC0">
              <w:rPr>
                <w:rFonts w:ascii="Times New Roman" w:eastAsia="Calibri" w:hAnsi="Times New Roman" w:cs="Times New Roman"/>
                <w:b/>
                <w:sz w:val="24"/>
                <w:szCs w:val="24"/>
              </w:rPr>
              <w:t>√</w:t>
            </w:r>
          </w:p>
        </w:tc>
        <w:tc>
          <w:tcPr>
            <w:tcW w:w="2367"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c>
          <w:tcPr>
            <w:tcW w:w="1973"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r>
      <w:tr w:rsidR="00EB7FC0" w:rsidRPr="00EB7FC0" w:rsidTr="00C538F7">
        <w:trPr>
          <w:trHeight w:val="19"/>
          <w:jc w:val="center"/>
        </w:trPr>
        <w:tc>
          <w:tcPr>
            <w:tcW w:w="2468"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sz w:val="24"/>
                <w:szCs w:val="24"/>
              </w:rPr>
            </w:pPr>
            <w:r w:rsidRPr="00EB7FC0">
              <w:rPr>
                <w:rFonts w:ascii="Times New Roman" w:eastAsia="Calibri" w:hAnsi="Times New Roman" w:cs="Times New Roman"/>
                <w:sz w:val="24"/>
                <w:szCs w:val="24"/>
              </w:rPr>
              <w:t>Dip. Eduardo</w:t>
            </w:r>
          </w:p>
          <w:p w:rsidR="00EB7FC0" w:rsidRPr="00EB7FC0" w:rsidRDefault="00EB7FC0" w:rsidP="00016BDB">
            <w:pPr>
              <w:spacing w:after="0" w:line="240" w:lineRule="auto"/>
              <w:contextualSpacing/>
              <w:jc w:val="center"/>
              <w:rPr>
                <w:rFonts w:ascii="Times New Roman" w:eastAsia="Calibri" w:hAnsi="Times New Roman" w:cs="Times New Roman"/>
                <w:sz w:val="24"/>
                <w:szCs w:val="24"/>
              </w:rPr>
            </w:pPr>
            <w:r w:rsidRPr="00EB7FC0">
              <w:rPr>
                <w:rFonts w:ascii="Times New Roman" w:eastAsia="Calibri" w:hAnsi="Times New Roman" w:cs="Times New Roman"/>
                <w:sz w:val="24"/>
                <w:szCs w:val="24"/>
              </w:rPr>
              <w:t>Zarzosa Sánchez</w:t>
            </w:r>
          </w:p>
        </w:tc>
        <w:tc>
          <w:tcPr>
            <w:tcW w:w="2630"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r w:rsidRPr="00EB7FC0">
              <w:rPr>
                <w:rFonts w:ascii="Times New Roman" w:eastAsia="Calibri" w:hAnsi="Times New Roman" w:cs="Times New Roman"/>
                <w:b/>
                <w:sz w:val="24"/>
                <w:szCs w:val="24"/>
              </w:rPr>
              <w:t>√</w:t>
            </w:r>
          </w:p>
        </w:tc>
        <w:tc>
          <w:tcPr>
            <w:tcW w:w="2367"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c>
          <w:tcPr>
            <w:tcW w:w="1973"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r>
      <w:tr w:rsidR="00EB7FC0" w:rsidRPr="00EB7FC0" w:rsidTr="00C538F7">
        <w:trPr>
          <w:trHeight w:val="19"/>
          <w:jc w:val="center"/>
        </w:trPr>
        <w:tc>
          <w:tcPr>
            <w:tcW w:w="2468"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sz w:val="24"/>
                <w:szCs w:val="24"/>
              </w:rPr>
            </w:pPr>
            <w:r w:rsidRPr="00EB7FC0">
              <w:rPr>
                <w:rFonts w:ascii="Times New Roman" w:eastAsia="Calibri" w:hAnsi="Times New Roman" w:cs="Times New Roman"/>
                <w:sz w:val="24"/>
                <w:szCs w:val="24"/>
              </w:rPr>
              <w:t>Dip. Pablo Fernández de Cevallos González</w:t>
            </w:r>
          </w:p>
        </w:tc>
        <w:tc>
          <w:tcPr>
            <w:tcW w:w="2630"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r w:rsidRPr="00EB7FC0">
              <w:rPr>
                <w:rFonts w:ascii="Times New Roman" w:eastAsia="Calibri" w:hAnsi="Times New Roman" w:cs="Times New Roman"/>
                <w:b/>
                <w:sz w:val="24"/>
                <w:szCs w:val="24"/>
              </w:rPr>
              <w:t>√</w:t>
            </w:r>
          </w:p>
        </w:tc>
        <w:tc>
          <w:tcPr>
            <w:tcW w:w="2367"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c>
          <w:tcPr>
            <w:tcW w:w="1973"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r>
      <w:tr w:rsidR="00EB7FC0" w:rsidRPr="00EB7FC0" w:rsidTr="00C538F7">
        <w:trPr>
          <w:trHeight w:val="19"/>
          <w:jc w:val="center"/>
        </w:trPr>
        <w:tc>
          <w:tcPr>
            <w:tcW w:w="2468"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sz w:val="24"/>
                <w:szCs w:val="24"/>
              </w:rPr>
            </w:pPr>
            <w:r w:rsidRPr="00EB7FC0">
              <w:rPr>
                <w:rFonts w:ascii="Times New Roman" w:eastAsia="Calibri" w:hAnsi="Times New Roman" w:cs="Times New Roman"/>
                <w:sz w:val="24"/>
                <w:szCs w:val="24"/>
              </w:rPr>
              <w:t>Dip. Ruth</w:t>
            </w:r>
          </w:p>
          <w:p w:rsidR="00EB7FC0" w:rsidRPr="00EB7FC0" w:rsidRDefault="00EB7FC0" w:rsidP="00016BDB">
            <w:pPr>
              <w:spacing w:after="0" w:line="240" w:lineRule="auto"/>
              <w:contextualSpacing/>
              <w:jc w:val="center"/>
              <w:rPr>
                <w:rFonts w:ascii="Times New Roman" w:eastAsia="Calibri" w:hAnsi="Times New Roman" w:cs="Times New Roman"/>
                <w:sz w:val="24"/>
                <w:szCs w:val="24"/>
              </w:rPr>
            </w:pPr>
            <w:r w:rsidRPr="00EB7FC0">
              <w:rPr>
                <w:rFonts w:ascii="Times New Roman" w:eastAsia="Calibri" w:hAnsi="Times New Roman" w:cs="Times New Roman"/>
                <w:sz w:val="24"/>
                <w:szCs w:val="24"/>
              </w:rPr>
              <w:t>Salinas Reyes</w:t>
            </w:r>
          </w:p>
        </w:tc>
        <w:tc>
          <w:tcPr>
            <w:tcW w:w="2630"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r w:rsidRPr="00EB7FC0">
              <w:rPr>
                <w:rFonts w:ascii="Times New Roman" w:eastAsia="Calibri" w:hAnsi="Times New Roman" w:cs="Times New Roman"/>
                <w:b/>
                <w:sz w:val="24"/>
                <w:szCs w:val="24"/>
              </w:rPr>
              <w:t>√</w:t>
            </w:r>
          </w:p>
        </w:tc>
        <w:tc>
          <w:tcPr>
            <w:tcW w:w="2367"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c>
          <w:tcPr>
            <w:tcW w:w="1973"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r>
      <w:tr w:rsidR="00EB7FC0" w:rsidRPr="00EB7FC0" w:rsidTr="00C538F7">
        <w:trPr>
          <w:trHeight w:val="19"/>
          <w:jc w:val="center"/>
        </w:trPr>
        <w:tc>
          <w:tcPr>
            <w:tcW w:w="2468"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sz w:val="24"/>
                <w:szCs w:val="24"/>
              </w:rPr>
            </w:pPr>
            <w:r w:rsidRPr="00EB7FC0">
              <w:rPr>
                <w:rFonts w:ascii="Times New Roman" w:eastAsia="Calibri" w:hAnsi="Times New Roman" w:cs="Times New Roman"/>
                <w:sz w:val="24"/>
                <w:szCs w:val="24"/>
              </w:rPr>
              <w:t>Dip. Omar</w:t>
            </w:r>
          </w:p>
          <w:p w:rsidR="00EB7FC0" w:rsidRPr="00EB7FC0" w:rsidRDefault="00EB7FC0" w:rsidP="00016BDB">
            <w:pPr>
              <w:spacing w:after="0" w:line="240" w:lineRule="auto"/>
              <w:contextualSpacing/>
              <w:jc w:val="center"/>
              <w:rPr>
                <w:rFonts w:ascii="Times New Roman" w:eastAsia="Calibri" w:hAnsi="Times New Roman" w:cs="Times New Roman"/>
                <w:sz w:val="24"/>
                <w:szCs w:val="24"/>
              </w:rPr>
            </w:pPr>
            <w:r w:rsidRPr="00EB7FC0">
              <w:rPr>
                <w:rFonts w:ascii="Times New Roman" w:eastAsia="Calibri" w:hAnsi="Times New Roman" w:cs="Times New Roman"/>
                <w:sz w:val="24"/>
                <w:szCs w:val="24"/>
              </w:rPr>
              <w:lastRenderedPageBreak/>
              <w:t>Ortega Álvarez</w:t>
            </w:r>
          </w:p>
        </w:tc>
        <w:tc>
          <w:tcPr>
            <w:tcW w:w="2630"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c>
          <w:tcPr>
            <w:tcW w:w="2367"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c>
          <w:tcPr>
            <w:tcW w:w="1973"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r>
      <w:tr w:rsidR="00EB7FC0" w:rsidRPr="00EB7FC0" w:rsidTr="00C538F7">
        <w:trPr>
          <w:trHeight w:val="19"/>
          <w:jc w:val="center"/>
        </w:trPr>
        <w:tc>
          <w:tcPr>
            <w:tcW w:w="2468"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sz w:val="24"/>
                <w:szCs w:val="24"/>
              </w:rPr>
            </w:pPr>
            <w:r w:rsidRPr="00EB7FC0">
              <w:rPr>
                <w:rFonts w:ascii="Times New Roman" w:eastAsia="Calibri" w:hAnsi="Times New Roman" w:cs="Times New Roman"/>
                <w:sz w:val="24"/>
                <w:szCs w:val="24"/>
              </w:rPr>
              <w:t>Dip. Itzel Guadalupe Pérez Correa</w:t>
            </w:r>
          </w:p>
        </w:tc>
        <w:tc>
          <w:tcPr>
            <w:tcW w:w="2630"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r w:rsidRPr="00EB7FC0">
              <w:rPr>
                <w:rFonts w:ascii="Times New Roman" w:eastAsia="Calibri" w:hAnsi="Times New Roman" w:cs="Times New Roman"/>
                <w:b/>
                <w:sz w:val="24"/>
                <w:szCs w:val="24"/>
              </w:rPr>
              <w:t>√</w:t>
            </w:r>
          </w:p>
        </w:tc>
        <w:tc>
          <w:tcPr>
            <w:tcW w:w="2367"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c>
          <w:tcPr>
            <w:tcW w:w="1973"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r>
      <w:tr w:rsidR="00EB7FC0" w:rsidRPr="00EB7FC0" w:rsidTr="00C538F7">
        <w:trPr>
          <w:trHeight w:val="19"/>
          <w:jc w:val="center"/>
        </w:trPr>
        <w:tc>
          <w:tcPr>
            <w:tcW w:w="2468"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sz w:val="24"/>
                <w:szCs w:val="24"/>
              </w:rPr>
            </w:pPr>
            <w:r w:rsidRPr="00EB7FC0">
              <w:rPr>
                <w:rFonts w:ascii="Times New Roman" w:eastAsia="Calibri" w:hAnsi="Times New Roman" w:cs="Times New Roman"/>
                <w:sz w:val="24"/>
                <w:szCs w:val="24"/>
              </w:rPr>
              <w:t xml:space="preserve">Dip. Maurilio </w:t>
            </w:r>
          </w:p>
          <w:p w:rsidR="00EB7FC0" w:rsidRPr="00EB7FC0" w:rsidRDefault="00EB7FC0" w:rsidP="00016BDB">
            <w:pPr>
              <w:spacing w:after="0" w:line="240" w:lineRule="auto"/>
              <w:contextualSpacing/>
              <w:jc w:val="center"/>
              <w:rPr>
                <w:rFonts w:ascii="Times New Roman" w:eastAsia="Calibri" w:hAnsi="Times New Roman" w:cs="Times New Roman"/>
                <w:sz w:val="24"/>
                <w:szCs w:val="24"/>
              </w:rPr>
            </w:pPr>
            <w:r w:rsidRPr="00EB7FC0">
              <w:rPr>
                <w:rFonts w:ascii="Times New Roman" w:eastAsia="Calibri" w:hAnsi="Times New Roman" w:cs="Times New Roman"/>
                <w:sz w:val="24"/>
                <w:szCs w:val="24"/>
              </w:rPr>
              <w:t>Hernández González</w:t>
            </w:r>
          </w:p>
        </w:tc>
        <w:tc>
          <w:tcPr>
            <w:tcW w:w="2630"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r w:rsidRPr="00EB7FC0">
              <w:rPr>
                <w:rFonts w:ascii="Times New Roman" w:eastAsia="Calibri" w:hAnsi="Times New Roman" w:cs="Times New Roman"/>
                <w:b/>
                <w:sz w:val="24"/>
                <w:szCs w:val="24"/>
              </w:rPr>
              <w:t>√</w:t>
            </w:r>
          </w:p>
        </w:tc>
        <w:tc>
          <w:tcPr>
            <w:tcW w:w="2367"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c>
          <w:tcPr>
            <w:tcW w:w="1973"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r>
    </w:tbl>
    <w:p w:rsidR="00EB7FC0" w:rsidRPr="00EB7FC0" w:rsidRDefault="00EB7FC0" w:rsidP="00016BDB">
      <w:pPr>
        <w:spacing w:after="0" w:line="240" w:lineRule="auto"/>
        <w:contextualSpacing/>
        <w:jc w:val="both"/>
        <w:rPr>
          <w:rFonts w:ascii="Times New Roman" w:eastAsia="Calibri" w:hAnsi="Times New Roman" w:cs="Times New Roman"/>
          <w:sz w:val="24"/>
          <w:szCs w:val="24"/>
        </w:rPr>
      </w:pPr>
    </w:p>
    <w:p w:rsidR="00C538F7" w:rsidRPr="00EF4446" w:rsidRDefault="00C538F7" w:rsidP="00016BDB">
      <w:pPr>
        <w:spacing w:after="0" w:line="240" w:lineRule="auto"/>
        <w:contextualSpacing/>
        <w:jc w:val="center"/>
        <w:rPr>
          <w:rFonts w:ascii="Times New Roman" w:eastAsia="Calibri" w:hAnsi="Times New Roman" w:cs="Times New Roman"/>
          <w:b/>
          <w:sz w:val="24"/>
          <w:szCs w:val="24"/>
        </w:rPr>
      </w:pPr>
    </w:p>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r w:rsidRPr="00EB7FC0">
        <w:rPr>
          <w:rFonts w:ascii="Times New Roman" w:eastAsia="Calibri" w:hAnsi="Times New Roman" w:cs="Times New Roman"/>
          <w:b/>
          <w:sz w:val="24"/>
          <w:szCs w:val="24"/>
        </w:rPr>
        <w:t>LISTA DE VOTACIÓN</w:t>
      </w:r>
    </w:p>
    <w:p w:rsidR="00EB7FC0" w:rsidRPr="00EB7FC0" w:rsidRDefault="00EB7FC0" w:rsidP="00016BDB">
      <w:pPr>
        <w:spacing w:after="0" w:line="240" w:lineRule="auto"/>
        <w:contextualSpacing/>
        <w:jc w:val="both"/>
        <w:rPr>
          <w:rFonts w:ascii="Times New Roman" w:eastAsia="Calibri" w:hAnsi="Times New Roman" w:cs="Times New Roman"/>
          <w:b/>
          <w:sz w:val="24"/>
          <w:szCs w:val="24"/>
        </w:rPr>
      </w:pPr>
    </w:p>
    <w:p w:rsidR="00EB7FC0" w:rsidRPr="00EB7FC0" w:rsidRDefault="00EB7FC0" w:rsidP="00016BDB">
      <w:pPr>
        <w:spacing w:after="0" w:line="240" w:lineRule="auto"/>
        <w:contextualSpacing/>
        <w:jc w:val="both"/>
        <w:rPr>
          <w:rFonts w:ascii="Times New Roman" w:eastAsia="Calibri" w:hAnsi="Times New Roman" w:cs="Times New Roman"/>
          <w:sz w:val="24"/>
          <w:szCs w:val="24"/>
        </w:rPr>
      </w:pPr>
      <w:r w:rsidRPr="00EB7FC0">
        <w:rPr>
          <w:rFonts w:ascii="Times New Roman" w:eastAsia="Calibri" w:hAnsi="Times New Roman" w:cs="Times New Roman"/>
          <w:b/>
          <w:sz w:val="24"/>
          <w:szCs w:val="24"/>
        </w:rPr>
        <w:t>FECHA:</w:t>
      </w:r>
      <w:r w:rsidRPr="00EB7FC0">
        <w:rPr>
          <w:rFonts w:ascii="Times New Roman" w:eastAsia="Calibri" w:hAnsi="Times New Roman" w:cs="Times New Roman"/>
          <w:sz w:val="24"/>
          <w:szCs w:val="24"/>
        </w:rPr>
        <w:t xml:space="preserve"> 06/MAYO/2026.</w:t>
      </w:r>
    </w:p>
    <w:p w:rsidR="00EB7FC0" w:rsidRPr="00EB7FC0" w:rsidRDefault="00EB7FC0" w:rsidP="00016BDB">
      <w:pPr>
        <w:widowControl w:val="0"/>
        <w:autoSpaceDE w:val="0"/>
        <w:autoSpaceDN w:val="0"/>
        <w:spacing w:after="0" w:line="240" w:lineRule="auto"/>
        <w:ind w:right="-93"/>
        <w:contextualSpacing/>
        <w:jc w:val="both"/>
        <w:outlineLvl w:val="1"/>
        <w:rPr>
          <w:rFonts w:ascii="Times New Roman" w:eastAsia="Arial" w:hAnsi="Times New Roman" w:cs="Times New Roman"/>
          <w:bCs/>
          <w:sz w:val="24"/>
          <w:szCs w:val="24"/>
        </w:rPr>
      </w:pPr>
      <w:r w:rsidRPr="00EB7FC0">
        <w:rPr>
          <w:rFonts w:ascii="Times New Roman" w:eastAsia="Arial" w:hAnsi="Times New Roman" w:cs="Times New Roman"/>
          <w:b/>
          <w:bCs/>
          <w:sz w:val="24"/>
          <w:szCs w:val="24"/>
        </w:rPr>
        <w:t xml:space="preserve">ASUNTO: </w:t>
      </w:r>
      <w:r w:rsidRPr="00EB7FC0">
        <w:rPr>
          <w:rFonts w:ascii="Times New Roman" w:eastAsia="Arial" w:hAnsi="Times New Roman" w:cs="Times New Roman"/>
          <w:bCs/>
          <w:sz w:val="24"/>
          <w:szCs w:val="24"/>
        </w:rPr>
        <w:t xml:space="preserve">DICTAMEN FORMULADO A LA INICIATIVA DE DECRETO POR EL QUE SE REFORMAN Y ADICIONAN DIVERSAS DISPOSICIONES DE LA CONSTITUCIÓN POLÍTICA DEL ESTADO LIBRE Y SOBERANO DE MÉXICO, DEL CÓDIGO ELECTORAL DEL ESTADO DE MÉXICO Y DE LA LEY ORGÁNICA MUNICIPAL DEL ESTADO DE MÉXICO, PRESENTADA POR EL DIPUTADO JOSÉ FRANCISCO VÁZQUEZ RODRÍGUEZ, COORDINADOR DEL GRUPO PARLAMENTARIO MORENA, POR EL DIPUTADO JOSÉ ALBERTO COUTTOLENC BUENTELLO, COORDINADOR DEL GRUPO PARLAMENTARIO DEL PARTIDO VERDE ECOLOGISTA DE MÉXICO, Y POR EL DIPUTADO ÓSCAR GONZÁLEZ YÁÑEZ, COORDINADOR DEL GRUPO PARLAMENTARIO DEL PARTIDO DEL TRABAJO; A LA INICIATIVA CON PROYECTO DE DECRETO, POR EL QUE SE REFORMA EL ARTÍCULO 117 DE LA CONSTITUCIÓN POLÍTICA DEL ESTADO LIBRE Y SOBERANO DE MÉXICO, PRESENTADA POR LA DIPUTADA MARÍA JOSÉ PÉREZ DOMÍNGUEZ, INTEGRANTE DEL GRUPO PARLAMENTARIO DEL PARTIDO MORENA; A LA INICIATIVA CON PROYECTO DE DECRETO, POR EL QUE SE REFORMAN DIVERSAS DISPOSICIONES DE LA CONSTITUCIÓN POLÍTICA DEL ESTADO LIBRE Y SOBERANO DE MÉXICO, PRESENTADA POR LA DIPUTADA MARÍA JOSÉ PÉREZ DOMÍNGUEZ, INTEGRANTE DEL GRUPO PARLAMENTARIO DEL PARTIDO MORENA; A LA INICIATIVA CON PROYECTO DE DECRETO POR EL QUE SE REFORMAN Y ADICIONAN DIVERSAS DISPOSICIONES DEL CÓDIGO ELECTORAL DEL ESTADO DE MÉXICO, PRESENTADA POR INTEGRANTES DEL GRUPO PARLAMENTARIO DEL PARTIDO VERDE ECOLOGISTA DE MÉXICO; Y A LA </w:t>
      </w:r>
      <w:r w:rsidRPr="00EB7FC0">
        <w:rPr>
          <w:rFonts w:ascii="Times New Roman" w:eastAsia="Arial" w:hAnsi="Times New Roman" w:cs="Times New Roman"/>
          <w:bCs/>
          <w:sz w:val="24"/>
          <w:szCs w:val="24"/>
          <w:lang w:val="es-ES"/>
        </w:rPr>
        <w:t>INICIATIVA CON PROYECTO DE DECRETO POR EL QUE SE REFORMA EL ARTÍCULO 147 DE LA CONSTITUCIÓN POLÍTICA DEL ESTADO LIBRE Y SOBERANO DE MÉXICO, PRESENTADA POR EL DIPUTADO OCTAVIO MARTÍNEZ VARGAS INTEGRANTE DEL GRUPO PARLAMENTARIO DEL PARTIDO MORENA.</w:t>
      </w:r>
    </w:p>
    <w:p w:rsidR="00EB7FC0" w:rsidRPr="00EB7FC0" w:rsidRDefault="00EB7FC0" w:rsidP="00016BDB">
      <w:pPr>
        <w:spacing w:after="0" w:line="240" w:lineRule="auto"/>
        <w:contextualSpacing/>
        <w:jc w:val="both"/>
        <w:rPr>
          <w:rFonts w:ascii="Times New Roman" w:eastAsia="Calibri" w:hAnsi="Times New Roman" w:cs="Times New Roman"/>
          <w:b/>
          <w:sz w:val="24"/>
          <w:szCs w:val="24"/>
        </w:rPr>
      </w:pPr>
    </w:p>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r w:rsidRPr="00EB7FC0">
        <w:rPr>
          <w:rFonts w:ascii="Times New Roman" w:eastAsia="Calibri" w:hAnsi="Times New Roman" w:cs="Times New Roman"/>
          <w:b/>
          <w:sz w:val="24"/>
          <w:szCs w:val="24"/>
        </w:rPr>
        <w:t>COMISIÓN LEGISLATIVA DE</w:t>
      </w:r>
    </w:p>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r w:rsidRPr="00EB7FC0">
        <w:rPr>
          <w:rFonts w:ascii="Times New Roman" w:eastAsia="Calibri" w:hAnsi="Times New Roman" w:cs="Times New Roman"/>
          <w:b/>
          <w:sz w:val="24"/>
          <w:szCs w:val="24"/>
        </w:rPr>
        <w:t>ELECTORAL Y DE DESARROLLO DEMOCRÁTICO</w:t>
      </w:r>
    </w:p>
    <w:p w:rsidR="00EB7FC0" w:rsidRPr="00EB7FC0" w:rsidRDefault="00EB7FC0" w:rsidP="00016BDB">
      <w:pPr>
        <w:spacing w:after="0" w:line="240" w:lineRule="auto"/>
        <w:contextualSpacing/>
        <w:jc w:val="both"/>
        <w:rPr>
          <w:rFonts w:ascii="Times New Roman" w:eastAsia="Calibri" w:hAnsi="Times New Roman" w:cs="Times New Roman"/>
          <w:b/>
          <w:sz w:val="24"/>
          <w:szCs w:val="24"/>
        </w:rPr>
      </w:pPr>
    </w:p>
    <w:tbl>
      <w:tblPr>
        <w:tblW w:w="94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7"/>
        <w:gridCol w:w="2636"/>
        <w:gridCol w:w="2395"/>
        <w:gridCol w:w="1731"/>
      </w:tblGrid>
      <w:tr w:rsidR="00EB7FC0" w:rsidRPr="00EB7FC0" w:rsidTr="00C538F7">
        <w:trPr>
          <w:trHeight w:val="19"/>
          <w:tblHeader/>
          <w:jc w:val="center"/>
        </w:trPr>
        <w:tc>
          <w:tcPr>
            <w:tcW w:w="2657" w:type="dxa"/>
            <w:vMerge w:val="restart"/>
            <w:shd w:val="clear" w:color="auto" w:fill="D9D9D9"/>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r w:rsidRPr="00EB7FC0">
              <w:rPr>
                <w:rFonts w:ascii="Times New Roman" w:eastAsia="Calibri" w:hAnsi="Times New Roman" w:cs="Times New Roman"/>
                <w:b/>
                <w:sz w:val="24"/>
                <w:szCs w:val="24"/>
              </w:rPr>
              <w:t>DIPUTADA(O)</w:t>
            </w:r>
          </w:p>
        </w:tc>
        <w:tc>
          <w:tcPr>
            <w:tcW w:w="6762" w:type="dxa"/>
            <w:gridSpan w:val="3"/>
            <w:shd w:val="clear" w:color="auto" w:fill="D9D9D9"/>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r w:rsidRPr="00EB7FC0">
              <w:rPr>
                <w:rFonts w:ascii="Times New Roman" w:eastAsia="Calibri" w:hAnsi="Times New Roman" w:cs="Times New Roman"/>
                <w:b/>
                <w:sz w:val="24"/>
                <w:szCs w:val="24"/>
              </w:rPr>
              <w:t>FIRMA</w:t>
            </w:r>
          </w:p>
        </w:tc>
      </w:tr>
      <w:tr w:rsidR="00EB7FC0" w:rsidRPr="00EB7FC0" w:rsidTr="00C538F7">
        <w:trPr>
          <w:trHeight w:val="19"/>
          <w:tblHeader/>
          <w:jc w:val="center"/>
        </w:trPr>
        <w:tc>
          <w:tcPr>
            <w:tcW w:w="2657" w:type="dxa"/>
            <w:vMerge/>
            <w:shd w:val="clear" w:color="auto" w:fill="D9D9D9"/>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c>
          <w:tcPr>
            <w:tcW w:w="2636" w:type="dxa"/>
            <w:shd w:val="clear" w:color="auto" w:fill="D9D9D9"/>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r w:rsidRPr="00EB7FC0">
              <w:rPr>
                <w:rFonts w:ascii="Times New Roman" w:eastAsia="Calibri" w:hAnsi="Times New Roman" w:cs="Times New Roman"/>
                <w:b/>
                <w:sz w:val="24"/>
                <w:szCs w:val="24"/>
              </w:rPr>
              <w:t>A FAVOR</w:t>
            </w:r>
          </w:p>
        </w:tc>
        <w:tc>
          <w:tcPr>
            <w:tcW w:w="2395" w:type="dxa"/>
            <w:shd w:val="clear" w:color="auto" w:fill="D9D9D9"/>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r w:rsidRPr="00EB7FC0">
              <w:rPr>
                <w:rFonts w:ascii="Times New Roman" w:eastAsia="Calibri" w:hAnsi="Times New Roman" w:cs="Times New Roman"/>
                <w:b/>
                <w:sz w:val="24"/>
                <w:szCs w:val="24"/>
              </w:rPr>
              <w:t>EN CONTRA</w:t>
            </w:r>
          </w:p>
        </w:tc>
        <w:tc>
          <w:tcPr>
            <w:tcW w:w="1730" w:type="dxa"/>
            <w:shd w:val="clear" w:color="auto" w:fill="D9D9D9"/>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r w:rsidRPr="00EB7FC0">
              <w:rPr>
                <w:rFonts w:ascii="Times New Roman" w:eastAsia="Calibri" w:hAnsi="Times New Roman" w:cs="Times New Roman"/>
                <w:b/>
                <w:sz w:val="24"/>
                <w:szCs w:val="24"/>
              </w:rPr>
              <w:t>ABSTENCIÓN</w:t>
            </w:r>
          </w:p>
        </w:tc>
      </w:tr>
      <w:tr w:rsidR="00EB7FC0" w:rsidRPr="00EB7FC0" w:rsidTr="00C538F7">
        <w:trPr>
          <w:trHeight w:val="19"/>
          <w:jc w:val="center"/>
        </w:trPr>
        <w:tc>
          <w:tcPr>
            <w:tcW w:w="2657"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sz w:val="24"/>
                <w:szCs w:val="24"/>
              </w:rPr>
            </w:pPr>
            <w:r w:rsidRPr="00EB7FC0">
              <w:rPr>
                <w:rFonts w:ascii="Times New Roman" w:eastAsia="Calibri" w:hAnsi="Times New Roman" w:cs="Times New Roman"/>
                <w:b/>
                <w:sz w:val="24"/>
                <w:szCs w:val="24"/>
              </w:rPr>
              <w:t>Presidente</w:t>
            </w:r>
          </w:p>
          <w:p w:rsidR="00EB7FC0" w:rsidRPr="00EB7FC0" w:rsidRDefault="00EB7FC0" w:rsidP="00016BDB">
            <w:pPr>
              <w:spacing w:after="0" w:line="240" w:lineRule="auto"/>
              <w:contextualSpacing/>
              <w:jc w:val="center"/>
              <w:rPr>
                <w:rFonts w:ascii="Times New Roman" w:eastAsia="Calibri" w:hAnsi="Times New Roman" w:cs="Times New Roman"/>
                <w:sz w:val="24"/>
                <w:szCs w:val="24"/>
              </w:rPr>
            </w:pPr>
            <w:r w:rsidRPr="00EB7FC0">
              <w:rPr>
                <w:rFonts w:ascii="Times New Roman" w:eastAsia="Calibri" w:hAnsi="Times New Roman" w:cs="Times New Roman"/>
                <w:sz w:val="24"/>
                <w:szCs w:val="24"/>
              </w:rPr>
              <w:t>Dip. Edgar Samuel</w:t>
            </w:r>
          </w:p>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r w:rsidRPr="00EB7FC0">
              <w:rPr>
                <w:rFonts w:ascii="Times New Roman" w:eastAsia="Calibri" w:hAnsi="Times New Roman" w:cs="Times New Roman"/>
                <w:sz w:val="24"/>
                <w:szCs w:val="24"/>
              </w:rPr>
              <w:lastRenderedPageBreak/>
              <w:t>Ríos Moreno</w:t>
            </w:r>
          </w:p>
        </w:tc>
        <w:tc>
          <w:tcPr>
            <w:tcW w:w="2636"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r w:rsidRPr="00EB7FC0">
              <w:rPr>
                <w:rFonts w:ascii="Times New Roman" w:eastAsia="Calibri" w:hAnsi="Times New Roman" w:cs="Times New Roman"/>
                <w:b/>
                <w:sz w:val="24"/>
                <w:szCs w:val="24"/>
              </w:rPr>
              <w:lastRenderedPageBreak/>
              <w:t>√</w:t>
            </w:r>
          </w:p>
        </w:tc>
        <w:tc>
          <w:tcPr>
            <w:tcW w:w="2395"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c>
          <w:tcPr>
            <w:tcW w:w="1730"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r>
      <w:tr w:rsidR="00EB7FC0" w:rsidRPr="00EB7FC0" w:rsidTr="00C538F7">
        <w:trPr>
          <w:trHeight w:val="19"/>
          <w:jc w:val="center"/>
        </w:trPr>
        <w:tc>
          <w:tcPr>
            <w:tcW w:w="2657"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sz w:val="24"/>
                <w:szCs w:val="24"/>
              </w:rPr>
            </w:pPr>
            <w:r w:rsidRPr="00EB7FC0">
              <w:rPr>
                <w:rFonts w:ascii="Times New Roman" w:eastAsia="Calibri" w:hAnsi="Times New Roman" w:cs="Times New Roman"/>
                <w:b/>
                <w:sz w:val="24"/>
                <w:szCs w:val="24"/>
              </w:rPr>
              <w:t>Secretario</w:t>
            </w:r>
          </w:p>
          <w:p w:rsidR="00EB7FC0" w:rsidRPr="00EB7FC0" w:rsidRDefault="00EB7FC0" w:rsidP="00016BDB">
            <w:pPr>
              <w:spacing w:after="0" w:line="240" w:lineRule="auto"/>
              <w:contextualSpacing/>
              <w:jc w:val="center"/>
              <w:rPr>
                <w:rFonts w:ascii="Times New Roman" w:eastAsia="Calibri" w:hAnsi="Times New Roman" w:cs="Times New Roman"/>
                <w:sz w:val="24"/>
                <w:szCs w:val="24"/>
              </w:rPr>
            </w:pPr>
            <w:r w:rsidRPr="00EB7FC0">
              <w:rPr>
                <w:rFonts w:ascii="Times New Roman" w:eastAsia="Calibri" w:hAnsi="Times New Roman" w:cs="Times New Roman"/>
                <w:sz w:val="24"/>
                <w:szCs w:val="24"/>
              </w:rPr>
              <w:t>Dip. Alejandro</w:t>
            </w:r>
          </w:p>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r w:rsidRPr="00EB7FC0">
              <w:rPr>
                <w:rFonts w:ascii="Times New Roman" w:eastAsia="Calibri" w:hAnsi="Times New Roman" w:cs="Times New Roman"/>
                <w:sz w:val="24"/>
                <w:szCs w:val="24"/>
              </w:rPr>
              <w:t>Castro Hernández</w:t>
            </w:r>
          </w:p>
        </w:tc>
        <w:tc>
          <w:tcPr>
            <w:tcW w:w="2636"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r w:rsidRPr="00EB7FC0">
              <w:rPr>
                <w:rFonts w:ascii="Times New Roman" w:eastAsia="Calibri" w:hAnsi="Times New Roman" w:cs="Times New Roman"/>
                <w:b/>
                <w:sz w:val="24"/>
                <w:szCs w:val="24"/>
              </w:rPr>
              <w:t>√</w:t>
            </w:r>
          </w:p>
        </w:tc>
        <w:tc>
          <w:tcPr>
            <w:tcW w:w="2395"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c>
          <w:tcPr>
            <w:tcW w:w="1730"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r>
      <w:tr w:rsidR="00EB7FC0" w:rsidRPr="00EB7FC0" w:rsidTr="00C538F7">
        <w:trPr>
          <w:trHeight w:val="19"/>
          <w:jc w:val="center"/>
        </w:trPr>
        <w:tc>
          <w:tcPr>
            <w:tcW w:w="2657"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sz w:val="24"/>
                <w:szCs w:val="24"/>
                <w:lang w:eastAsia="es-MX"/>
              </w:rPr>
            </w:pPr>
            <w:r w:rsidRPr="00EB7FC0">
              <w:rPr>
                <w:rFonts w:ascii="Times New Roman" w:eastAsia="Calibri" w:hAnsi="Times New Roman" w:cs="Times New Roman"/>
                <w:b/>
                <w:sz w:val="24"/>
                <w:szCs w:val="24"/>
              </w:rPr>
              <w:t>Prosecretario</w:t>
            </w:r>
          </w:p>
          <w:p w:rsidR="00EB7FC0" w:rsidRPr="00EB7FC0" w:rsidRDefault="00EB7FC0" w:rsidP="00016BDB">
            <w:pPr>
              <w:spacing w:after="0" w:line="240" w:lineRule="auto"/>
              <w:contextualSpacing/>
              <w:jc w:val="center"/>
              <w:rPr>
                <w:rFonts w:ascii="Times New Roman" w:eastAsia="Calibri" w:hAnsi="Times New Roman" w:cs="Times New Roman"/>
                <w:sz w:val="24"/>
                <w:szCs w:val="24"/>
              </w:rPr>
            </w:pPr>
            <w:r w:rsidRPr="00EB7FC0">
              <w:rPr>
                <w:rFonts w:ascii="Times New Roman" w:eastAsia="Calibri" w:hAnsi="Times New Roman" w:cs="Times New Roman"/>
                <w:sz w:val="24"/>
                <w:szCs w:val="24"/>
              </w:rPr>
              <w:t>Dip. Omar</w:t>
            </w:r>
          </w:p>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r w:rsidRPr="00EB7FC0">
              <w:rPr>
                <w:rFonts w:ascii="Times New Roman" w:eastAsia="Calibri" w:hAnsi="Times New Roman" w:cs="Times New Roman"/>
                <w:sz w:val="24"/>
                <w:szCs w:val="24"/>
              </w:rPr>
              <w:t>Ortega Álvarez</w:t>
            </w:r>
          </w:p>
        </w:tc>
        <w:tc>
          <w:tcPr>
            <w:tcW w:w="2636"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c>
          <w:tcPr>
            <w:tcW w:w="2395"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c>
          <w:tcPr>
            <w:tcW w:w="1730"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r>
      <w:tr w:rsidR="00EB7FC0" w:rsidRPr="00EB7FC0" w:rsidTr="00C538F7">
        <w:trPr>
          <w:trHeight w:val="19"/>
          <w:jc w:val="center"/>
        </w:trPr>
        <w:tc>
          <w:tcPr>
            <w:tcW w:w="2657"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sz w:val="24"/>
                <w:szCs w:val="24"/>
              </w:rPr>
            </w:pPr>
            <w:r w:rsidRPr="00EB7FC0">
              <w:rPr>
                <w:rFonts w:ascii="Times New Roman" w:eastAsia="Calibri" w:hAnsi="Times New Roman" w:cs="Times New Roman"/>
                <w:sz w:val="24"/>
                <w:szCs w:val="24"/>
              </w:rPr>
              <w:t>Dip. Octavio</w:t>
            </w:r>
          </w:p>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r w:rsidRPr="00EB7FC0">
              <w:rPr>
                <w:rFonts w:ascii="Times New Roman" w:eastAsia="Calibri" w:hAnsi="Times New Roman" w:cs="Times New Roman"/>
                <w:sz w:val="24"/>
                <w:szCs w:val="24"/>
              </w:rPr>
              <w:t>Martínez Vargas</w:t>
            </w:r>
          </w:p>
        </w:tc>
        <w:tc>
          <w:tcPr>
            <w:tcW w:w="2636"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r w:rsidRPr="00EB7FC0">
              <w:rPr>
                <w:rFonts w:ascii="Times New Roman" w:eastAsia="Calibri" w:hAnsi="Times New Roman" w:cs="Times New Roman"/>
                <w:b/>
                <w:sz w:val="24"/>
                <w:szCs w:val="24"/>
              </w:rPr>
              <w:t>√</w:t>
            </w:r>
          </w:p>
        </w:tc>
        <w:tc>
          <w:tcPr>
            <w:tcW w:w="2395"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c>
          <w:tcPr>
            <w:tcW w:w="1730"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r>
      <w:tr w:rsidR="00EB7FC0" w:rsidRPr="00EB7FC0" w:rsidTr="00C538F7">
        <w:trPr>
          <w:trHeight w:val="19"/>
          <w:jc w:val="center"/>
        </w:trPr>
        <w:tc>
          <w:tcPr>
            <w:tcW w:w="2657"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sz w:val="24"/>
                <w:szCs w:val="24"/>
              </w:rPr>
            </w:pPr>
            <w:r w:rsidRPr="00EB7FC0">
              <w:rPr>
                <w:rFonts w:ascii="Times New Roman" w:eastAsia="Calibri" w:hAnsi="Times New Roman" w:cs="Times New Roman"/>
                <w:sz w:val="24"/>
                <w:szCs w:val="24"/>
              </w:rPr>
              <w:t>Dip. Edmundo Luis Valdeña Bastida</w:t>
            </w:r>
          </w:p>
        </w:tc>
        <w:tc>
          <w:tcPr>
            <w:tcW w:w="2636"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r w:rsidRPr="00EB7FC0">
              <w:rPr>
                <w:rFonts w:ascii="Times New Roman" w:eastAsia="Calibri" w:hAnsi="Times New Roman" w:cs="Times New Roman"/>
                <w:b/>
                <w:sz w:val="24"/>
                <w:szCs w:val="24"/>
              </w:rPr>
              <w:t>√</w:t>
            </w:r>
          </w:p>
        </w:tc>
        <w:tc>
          <w:tcPr>
            <w:tcW w:w="2395"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c>
          <w:tcPr>
            <w:tcW w:w="1730"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r>
      <w:tr w:rsidR="00EB7FC0" w:rsidRPr="00EB7FC0" w:rsidTr="00C538F7">
        <w:trPr>
          <w:trHeight w:val="19"/>
          <w:jc w:val="center"/>
        </w:trPr>
        <w:tc>
          <w:tcPr>
            <w:tcW w:w="2657"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sz w:val="24"/>
                <w:szCs w:val="24"/>
              </w:rPr>
            </w:pPr>
            <w:r w:rsidRPr="00EB7FC0">
              <w:rPr>
                <w:rFonts w:ascii="Times New Roman" w:eastAsia="Calibri" w:hAnsi="Times New Roman" w:cs="Times New Roman"/>
                <w:sz w:val="24"/>
                <w:szCs w:val="24"/>
              </w:rPr>
              <w:t>Dip. Osvaldo</w:t>
            </w:r>
          </w:p>
          <w:p w:rsidR="00EB7FC0" w:rsidRPr="00EB7FC0" w:rsidRDefault="00EB7FC0" w:rsidP="00016BDB">
            <w:pPr>
              <w:spacing w:after="0" w:line="240" w:lineRule="auto"/>
              <w:contextualSpacing/>
              <w:jc w:val="center"/>
              <w:rPr>
                <w:rFonts w:ascii="Times New Roman" w:eastAsia="Calibri" w:hAnsi="Times New Roman" w:cs="Times New Roman"/>
                <w:sz w:val="24"/>
                <w:szCs w:val="24"/>
              </w:rPr>
            </w:pPr>
            <w:r w:rsidRPr="00EB7FC0">
              <w:rPr>
                <w:rFonts w:ascii="Times New Roman" w:eastAsia="Calibri" w:hAnsi="Times New Roman" w:cs="Times New Roman"/>
                <w:sz w:val="24"/>
                <w:szCs w:val="24"/>
              </w:rPr>
              <w:t>Cortés Contreras</w:t>
            </w:r>
          </w:p>
        </w:tc>
        <w:tc>
          <w:tcPr>
            <w:tcW w:w="2636"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r w:rsidRPr="00EB7FC0">
              <w:rPr>
                <w:rFonts w:ascii="Times New Roman" w:eastAsia="Calibri" w:hAnsi="Times New Roman" w:cs="Times New Roman"/>
                <w:b/>
                <w:sz w:val="24"/>
                <w:szCs w:val="24"/>
              </w:rPr>
              <w:t>√</w:t>
            </w:r>
          </w:p>
        </w:tc>
        <w:tc>
          <w:tcPr>
            <w:tcW w:w="2395"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c>
          <w:tcPr>
            <w:tcW w:w="1730"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r>
      <w:tr w:rsidR="00EB7FC0" w:rsidRPr="00EB7FC0" w:rsidTr="00C538F7">
        <w:trPr>
          <w:trHeight w:val="19"/>
          <w:jc w:val="center"/>
        </w:trPr>
        <w:tc>
          <w:tcPr>
            <w:tcW w:w="2657"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sz w:val="24"/>
                <w:szCs w:val="24"/>
              </w:rPr>
            </w:pPr>
            <w:r w:rsidRPr="00EB7FC0">
              <w:rPr>
                <w:rFonts w:ascii="Times New Roman" w:eastAsia="Calibri" w:hAnsi="Times New Roman" w:cs="Times New Roman"/>
                <w:sz w:val="24"/>
                <w:szCs w:val="24"/>
              </w:rPr>
              <w:t>Dip. Samuel</w:t>
            </w:r>
          </w:p>
          <w:p w:rsidR="00EB7FC0" w:rsidRPr="00EB7FC0" w:rsidRDefault="00EB7FC0" w:rsidP="00016BDB">
            <w:pPr>
              <w:spacing w:after="0" w:line="240" w:lineRule="auto"/>
              <w:contextualSpacing/>
              <w:jc w:val="center"/>
              <w:rPr>
                <w:rFonts w:ascii="Times New Roman" w:eastAsia="Calibri" w:hAnsi="Times New Roman" w:cs="Times New Roman"/>
                <w:sz w:val="24"/>
                <w:szCs w:val="24"/>
              </w:rPr>
            </w:pPr>
            <w:r w:rsidRPr="00EB7FC0">
              <w:rPr>
                <w:rFonts w:ascii="Times New Roman" w:eastAsia="Calibri" w:hAnsi="Times New Roman" w:cs="Times New Roman"/>
                <w:sz w:val="24"/>
                <w:szCs w:val="24"/>
              </w:rPr>
              <w:t>Hernández Cruz</w:t>
            </w:r>
          </w:p>
        </w:tc>
        <w:tc>
          <w:tcPr>
            <w:tcW w:w="2636"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r w:rsidRPr="00EB7FC0">
              <w:rPr>
                <w:rFonts w:ascii="Times New Roman" w:eastAsia="Calibri" w:hAnsi="Times New Roman" w:cs="Times New Roman"/>
                <w:b/>
                <w:sz w:val="24"/>
                <w:szCs w:val="24"/>
              </w:rPr>
              <w:t>√</w:t>
            </w:r>
          </w:p>
        </w:tc>
        <w:tc>
          <w:tcPr>
            <w:tcW w:w="2395"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c>
          <w:tcPr>
            <w:tcW w:w="1730"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r>
      <w:tr w:rsidR="00EB7FC0" w:rsidRPr="00EB7FC0" w:rsidTr="00C538F7">
        <w:trPr>
          <w:trHeight w:val="19"/>
          <w:jc w:val="center"/>
        </w:trPr>
        <w:tc>
          <w:tcPr>
            <w:tcW w:w="2657"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sz w:val="24"/>
                <w:szCs w:val="24"/>
              </w:rPr>
            </w:pPr>
            <w:r w:rsidRPr="00EB7FC0">
              <w:rPr>
                <w:rFonts w:ascii="Times New Roman" w:eastAsia="Calibri" w:hAnsi="Times New Roman" w:cs="Times New Roman"/>
                <w:sz w:val="24"/>
                <w:szCs w:val="24"/>
              </w:rPr>
              <w:t>Dip. Javier</w:t>
            </w:r>
          </w:p>
          <w:p w:rsidR="00EB7FC0" w:rsidRPr="00EB7FC0" w:rsidRDefault="00EB7FC0" w:rsidP="00016BDB">
            <w:pPr>
              <w:spacing w:after="0" w:line="240" w:lineRule="auto"/>
              <w:contextualSpacing/>
              <w:jc w:val="center"/>
              <w:rPr>
                <w:rFonts w:ascii="Times New Roman" w:eastAsia="Calibri" w:hAnsi="Times New Roman" w:cs="Times New Roman"/>
                <w:sz w:val="24"/>
                <w:szCs w:val="24"/>
              </w:rPr>
            </w:pPr>
            <w:r w:rsidRPr="00EB7FC0">
              <w:rPr>
                <w:rFonts w:ascii="Times New Roman" w:eastAsia="Calibri" w:hAnsi="Times New Roman" w:cs="Times New Roman"/>
                <w:sz w:val="24"/>
                <w:szCs w:val="24"/>
              </w:rPr>
              <w:t>Cruz Jaramillo</w:t>
            </w:r>
          </w:p>
        </w:tc>
        <w:tc>
          <w:tcPr>
            <w:tcW w:w="2636"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r w:rsidRPr="00EB7FC0">
              <w:rPr>
                <w:rFonts w:ascii="Times New Roman" w:eastAsia="Calibri" w:hAnsi="Times New Roman" w:cs="Times New Roman"/>
                <w:b/>
                <w:sz w:val="24"/>
                <w:szCs w:val="24"/>
              </w:rPr>
              <w:t>√</w:t>
            </w:r>
          </w:p>
        </w:tc>
        <w:tc>
          <w:tcPr>
            <w:tcW w:w="2395"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c>
          <w:tcPr>
            <w:tcW w:w="1730"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r>
      <w:tr w:rsidR="00EB7FC0" w:rsidRPr="00EB7FC0" w:rsidTr="00C538F7">
        <w:trPr>
          <w:trHeight w:val="19"/>
          <w:jc w:val="center"/>
        </w:trPr>
        <w:tc>
          <w:tcPr>
            <w:tcW w:w="2657"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sz w:val="24"/>
                <w:szCs w:val="24"/>
              </w:rPr>
            </w:pPr>
            <w:r w:rsidRPr="00EB7FC0">
              <w:rPr>
                <w:rFonts w:ascii="Times New Roman" w:eastAsia="Calibri" w:hAnsi="Times New Roman" w:cs="Times New Roman"/>
                <w:sz w:val="24"/>
                <w:szCs w:val="24"/>
              </w:rPr>
              <w:t>Dip. Joanna Alejandra Felipe Torres</w:t>
            </w:r>
          </w:p>
        </w:tc>
        <w:tc>
          <w:tcPr>
            <w:tcW w:w="2636"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r w:rsidRPr="00EB7FC0">
              <w:rPr>
                <w:rFonts w:ascii="Times New Roman" w:eastAsia="Calibri" w:hAnsi="Times New Roman" w:cs="Times New Roman"/>
                <w:b/>
                <w:sz w:val="24"/>
                <w:szCs w:val="24"/>
              </w:rPr>
              <w:t>√</w:t>
            </w:r>
          </w:p>
        </w:tc>
        <w:tc>
          <w:tcPr>
            <w:tcW w:w="2395"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c>
          <w:tcPr>
            <w:tcW w:w="1730"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r>
      <w:tr w:rsidR="00EB7FC0" w:rsidRPr="00EB7FC0" w:rsidTr="00C538F7">
        <w:trPr>
          <w:trHeight w:val="19"/>
          <w:jc w:val="center"/>
        </w:trPr>
        <w:tc>
          <w:tcPr>
            <w:tcW w:w="2657"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sz w:val="24"/>
                <w:szCs w:val="24"/>
              </w:rPr>
            </w:pPr>
            <w:r w:rsidRPr="00EB7FC0">
              <w:rPr>
                <w:rFonts w:ascii="Times New Roman" w:eastAsia="Calibri" w:hAnsi="Times New Roman" w:cs="Times New Roman"/>
                <w:sz w:val="24"/>
                <w:szCs w:val="24"/>
              </w:rPr>
              <w:t>Dip. Honoria</w:t>
            </w:r>
          </w:p>
          <w:p w:rsidR="00EB7FC0" w:rsidRPr="00EB7FC0" w:rsidRDefault="00EB7FC0" w:rsidP="00016BDB">
            <w:pPr>
              <w:spacing w:after="0" w:line="240" w:lineRule="auto"/>
              <w:contextualSpacing/>
              <w:jc w:val="center"/>
              <w:rPr>
                <w:rFonts w:ascii="Times New Roman" w:eastAsia="Calibri" w:hAnsi="Times New Roman" w:cs="Times New Roman"/>
                <w:sz w:val="24"/>
                <w:szCs w:val="24"/>
              </w:rPr>
            </w:pPr>
            <w:r w:rsidRPr="00EB7FC0">
              <w:rPr>
                <w:rFonts w:ascii="Times New Roman" w:eastAsia="Calibri" w:hAnsi="Times New Roman" w:cs="Times New Roman"/>
                <w:sz w:val="24"/>
                <w:szCs w:val="24"/>
              </w:rPr>
              <w:t>Arellano Ocampo</w:t>
            </w:r>
          </w:p>
        </w:tc>
        <w:tc>
          <w:tcPr>
            <w:tcW w:w="2636"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r w:rsidRPr="00EB7FC0">
              <w:rPr>
                <w:rFonts w:ascii="Times New Roman" w:eastAsia="Calibri" w:hAnsi="Times New Roman" w:cs="Times New Roman"/>
                <w:b/>
                <w:sz w:val="24"/>
                <w:szCs w:val="24"/>
              </w:rPr>
              <w:t>√</w:t>
            </w:r>
          </w:p>
        </w:tc>
        <w:tc>
          <w:tcPr>
            <w:tcW w:w="2395"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c>
          <w:tcPr>
            <w:tcW w:w="1730"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r>
      <w:tr w:rsidR="00EB7FC0" w:rsidRPr="00EB7FC0" w:rsidTr="00C538F7">
        <w:trPr>
          <w:trHeight w:val="19"/>
          <w:jc w:val="center"/>
        </w:trPr>
        <w:tc>
          <w:tcPr>
            <w:tcW w:w="2657"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sz w:val="24"/>
                <w:szCs w:val="24"/>
              </w:rPr>
            </w:pPr>
            <w:r w:rsidRPr="00EB7FC0">
              <w:rPr>
                <w:rFonts w:ascii="Times New Roman" w:eastAsia="Calibri" w:hAnsi="Times New Roman" w:cs="Times New Roman"/>
                <w:sz w:val="24"/>
                <w:szCs w:val="24"/>
              </w:rPr>
              <w:t>Dip. Isaac Josué Hernández Méndez</w:t>
            </w:r>
          </w:p>
        </w:tc>
        <w:tc>
          <w:tcPr>
            <w:tcW w:w="2636"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r w:rsidRPr="00EB7FC0">
              <w:rPr>
                <w:rFonts w:ascii="Times New Roman" w:eastAsia="Calibri" w:hAnsi="Times New Roman" w:cs="Times New Roman"/>
                <w:b/>
                <w:sz w:val="24"/>
                <w:szCs w:val="24"/>
              </w:rPr>
              <w:t>√</w:t>
            </w:r>
          </w:p>
        </w:tc>
        <w:tc>
          <w:tcPr>
            <w:tcW w:w="2395"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c>
          <w:tcPr>
            <w:tcW w:w="1730"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r>
      <w:tr w:rsidR="00EB7FC0" w:rsidRPr="00EB7FC0" w:rsidTr="00C538F7">
        <w:trPr>
          <w:trHeight w:val="19"/>
          <w:jc w:val="center"/>
        </w:trPr>
        <w:tc>
          <w:tcPr>
            <w:tcW w:w="2657"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sz w:val="24"/>
                <w:szCs w:val="24"/>
              </w:rPr>
            </w:pPr>
            <w:r w:rsidRPr="00EB7FC0">
              <w:rPr>
                <w:rFonts w:ascii="Times New Roman" w:eastAsia="Calibri" w:hAnsi="Times New Roman" w:cs="Times New Roman"/>
                <w:sz w:val="24"/>
                <w:szCs w:val="24"/>
              </w:rPr>
              <w:t xml:space="preserve">Dip. Juan Manuel </w:t>
            </w:r>
          </w:p>
          <w:p w:rsidR="00EB7FC0" w:rsidRPr="00EB7FC0" w:rsidRDefault="00EB7FC0" w:rsidP="00016BDB">
            <w:pPr>
              <w:spacing w:after="0" w:line="240" w:lineRule="auto"/>
              <w:contextualSpacing/>
              <w:jc w:val="center"/>
              <w:rPr>
                <w:rFonts w:ascii="Times New Roman" w:eastAsia="Calibri" w:hAnsi="Times New Roman" w:cs="Times New Roman"/>
                <w:sz w:val="24"/>
                <w:szCs w:val="24"/>
              </w:rPr>
            </w:pPr>
            <w:r w:rsidRPr="00EB7FC0">
              <w:rPr>
                <w:rFonts w:ascii="Times New Roman" w:eastAsia="Calibri" w:hAnsi="Times New Roman" w:cs="Times New Roman"/>
                <w:sz w:val="24"/>
                <w:szCs w:val="24"/>
              </w:rPr>
              <w:t>Zepeda Hernández</w:t>
            </w:r>
          </w:p>
        </w:tc>
        <w:tc>
          <w:tcPr>
            <w:tcW w:w="2636"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r w:rsidRPr="00EB7FC0">
              <w:rPr>
                <w:rFonts w:ascii="Times New Roman" w:eastAsia="Calibri" w:hAnsi="Times New Roman" w:cs="Times New Roman"/>
                <w:b/>
                <w:sz w:val="24"/>
                <w:szCs w:val="24"/>
              </w:rPr>
              <w:t>√</w:t>
            </w:r>
          </w:p>
        </w:tc>
        <w:tc>
          <w:tcPr>
            <w:tcW w:w="2395"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c>
          <w:tcPr>
            <w:tcW w:w="1730" w:type="dxa"/>
            <w:shd w:val="clear" w:color="auto" w:fill="auto"/>
            <w:vAlign w:val="center"/>
          </w:tcPr>
          <w:p w:rsidR="00EB7FC0" w:rsidRPr="00EB7FC0" w:rsidRDefault="00EB7FC0" w:rsidP="00016BDB">
            <w:pPr>
              <w:spacing w:after="0" w:line="240" w:lineRule="auto"/>
              <w:contextualSpacing/>
              <w:jc w:val="center"/>
              <w:rPr>
                <w:rFonts w:ascii="Times New Roman" w:eastAsia="Calibri" w:hAnsi="Times New Roman" w:cs="Times New Roman"/>
                <w:b/>
                <w:sz w:val="24"/>
                <w:szCs w:val="24"/>
              </w:rPr>
            </w:pPr>
          </w:p>
        </w:tc>
      </w:tr>
      <w:bookmarkEnd w:id="11"/>
    </w:tbl>
    <w:p w:rsidR="00140962" w:rsidRPr="00EF4446" w:rsidRDefault="00140962" w:rsidP="00016BDB">
      <w:pPr>
        <w:spacing w:after="0" w:line="240" w:lineRule="auto"/>
        <w:jc w:val="center"/>
        <w:rPr>
          <w:rFonts w:ascii="Times New Roman" w:hAnsi="Times New Roman" w:cs="Times New Roman"/>
          <w:sz w:val="24"/>
          <w:szCs w:val="24"/>
        </w:rPr>
      </w:pPr>
    </w:p>
    <w:p w:rsidR="00140962" w:rsidRPr="00EF4446" w:rsidRDefault="00140962" w:rsidP="00016BDB">
      <w:pPr>
        <w:spacing w:after="0" w:line="240" w:lineRule="auto"/>
        <w:jc w:val="center"/>
        <w:rPr>
          <w:rFonts w:ascii="Times New Roman" w:hAnsi="Times New Roman" w:cs="Times New Roman"/>
          <w:sz w:val="24"/>
          <w:szCs w:val="24"/>
        </w:rPr>
      </w:pP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ind w:firstLine="13"/>
        <w:jc w:val="center"/>
        <w:rPr>
          <w:rFonts w:ascii="Times New Roman" w:eastAsia="Arial" w:hAnsi="Times New Roman" w:cs="Times New Roman"/>
          <w:sz w:val="24"/>
          <w:szCs w:val="24"/>
        </w:rPr>
      </w:pPr>
      <w:r w:rsidRPr="00EF4446">
        <w:rPr>
          <w:rFonts w:ascii="Times New Roman" w:eastAsia="Arial" w:hAnsi="Times New Roman" w:cs="Times New Roman"/>
          <w:b/>
          <w:color w:val="1C1C1C"/>
          <w:sz w:val="24"/>
          <w:szCs w:val="24"/>
        </w:rPr>
        <w:t>MINUTA PROYECTO DE DECRETO</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Arial" w:hAnsi="Times New Roman" w:cs="Times New Roman"/>
          <w:sz w:val="24"/>
          <w:szCs w:val="24"/>
        </w:rPr>
      </w:pPr>
      <w:r w:rsidRPr="00EF4446">
        <w:rPr>
          <w:rFonts w:ascii="Times New Roman" w:eastAsia="Arial" w:hAnsi="Times New Roman" w:cs="Times New Roman"/>
          <w:b/>
          <w:color w:val="1C1C1C"/>
          <w:sz w:val="24"/>
          <w:szCs w:val="24"/>
        </w:rPr>
        <w:t>DECRETO NÚMERO</w:t>
      </w:r>
    </w:p>
    <w:p w:rsidR="00EF4446" w:rsidRPr="00EF4446" w:rsidRDefault="00EF4446" w:rsidP="00016BDB">
      <w:pPr>
        <w:spacing w:after="0" w:line="240" w:lineRule="auto"/>
        <w:jc w:val="both"/>
        <w:rPr>
          <w:rFonts w:ascii="Times New Roman" w:eastAsia="Arial" w:hAnsi="Times New Roman" w:cs="Times New Roman"/>
          <w:b/>
          <w:color w:val="1C1C1C"/>
          <w:sz w:val="24"/>
          <w:szCs w:val="24"/>
        </w:rPr>
      </w:pPr>
      <w:r w:rsidRPr="00EF4446">
        <w:rPr>
          <w:rFonts w:ascii="Times New Roman" w:eastAsia="Arial" w:hAnsi="Times New Roman" w:cs="Times New Roman"/>
          <w:b/>
          <w:color w:val="1C1C1C"/>
          <w:sz w:val="24"/>
          <w:szCs w:val="24"/>
        </w:rPr>
        <w:t>LA H. "LXII" LEGISLATURA DEL ESTADO DE MÉXICO</w:t>
      </w:r>
    </w:p>
    <w:p w:rsidR="00EF4446" w:rsidRPr="00EF4446" w:rsidRDefault="00EF4446" w:rsidP="00016BDB">
      <w:pPr>
        <w:spacing w:after="0" w:line="240" w:lineRule="auto"/>
        <w:jc w:val="both"/>
        <w:rPr>
          <w:rFonts w:ascii="Times New Roman" w:eastAsia="Arial" w:hAnsi="Times New Roman" w:cs="Times New Roman"/>
          <w:sz w:val="24"/>
          <w:szCs w:val="24"/>
        </w:rPr>
      </w:pPr>
      <w:r w:rsidRPr="00EF4446">
        <w:rPr>
          <w:rFonts w:ascii="Times New Roman" w:eastAsia="Arial" w:hAnsi="Times New Roman" w:cs="Times New Roman"/>
          <w:b/>
          <w:color w:val="1C1C1C"/>
          <w:sz w:val="24"/>
          <w:szCs w:val="24"/>
        </w:rPr>
        <w:t>DECRETA:</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ind w:firstLine="5"/>
        <w:jc w:val="both"/>
        <w:rPr>
          <w:rFonts w:ascii="Times New Roman" w:eastAsia="Arial" w:hAnsi="Times New Roman" w:cs="Times New Roman"/>
          <w:sz w:val="24"/>
          <w:szCs w:val="24"/>
        </w:rPr>
      </w:pPr>
      <w:r w:rsidRPr="00EF4446">
        <w:rPr>
          <w:rFonts w:ascii="Times New Roman" w:eastAsia="Arial" w:hAnsi="Times New Roman" w:cs="Times New Roman"/>
          <w:b/>
          <w:color w:val="1C1C1C"/>
          <w:sz w:val="24"/>
          <w:szCs w:val="24"/>
        </w:rPr>
        <w:t xml:space="preserve">ÚNICO.- </w:t>
      </w:r>
      <w:r w:rsidRPr="00EF4446">
        <w:rPr>
          <w:rFonts w:ascii="Times New Roman" w:eastAsia="Arial" w:hAnsi="Times New Roman" w:cs="Times New Roman"/>
          <w:color w:val="1C1C1C"/>
          <w:sz w:val="24"/>
          <w:szCs w:val="24"/>
        </w:rPr>
        <w:t xml:space="preserve">Se </w:t>
      </w:r>
      <w:r w:rsidRPr="00EF4446">
        <w:rPr>
          <w:rFonts w:ascii="Times New Roman" w:eastAsia="Arial" w:hAnsi="Times New Roman" w:cs="Times New Roman"/>
          <w:b/>
          <w:color w:val="1C1C1C"/>
          <w:sz w:val="24"/>
          <w:szCs w:val="24"/>
        </w:rPr>
        <w:t xml:space="preserve">reforman </w:t>
      </w:r>
      <w:r w:rsidRPr="00EF4446">
        <w:rPr>
          <w:rFonts w:ascii="Times New Roman" w:eastAsia="Arial" w:hAnsi="Times New Roman" w:cs="Times New Roman"/>
          <w:color w:val="1C1C1C"/>
          <w:sz w:val="24"/>
          <w:szCs w:val="24"/>
        </w:rPr>
        <w:t>los artículos 40 fracciones XI y XII</w:t>
      </w:r>
      <w:r w:rsidRPr="00EF4446">
        <w:rPr>
          <w:rFonts w:ascii="Times New Roman" w:eastAsia="Arial" w:hAnsi="Times New Roman" w:cs="Times New Roman"/>
          <w:color w:val="464646"/>
          <w:sz w:val="24"/>
          <w:szCs w:val="24"/>
        </w:rPr>
        <w:t xml:space="preserve">, </w:t>
      </w:r>
      <w:r w:rsidRPr="00EF4446">
        <w:rPr>
          <w:rFonts w:ascii="Times New Roman" w:eastAsia="Arial" w:hAnsi="Times New Roman" w:cs="Times New Roman"/>
          <w:color w:val="1C1C1C"/>
          <w:sz w:val="24"/>
          <w:szCs w:val="24"/>
        </w:rPr>
        <w:t>44 párrafo primero, 61 fracción XII párrafo segundo</w:t>
      </w:r>
      <w:r w:rsidRPr="00EF4446">
        <w:rPr>
          <w:rFonts w:ascii="Times New Roman" w:eastAsia="Arial" w:hAnsi="Times New Roman" w:cs="Times New Roman"/>
          <w:color w:val="464646"/>
          <w:sz w:val="24"/>
          <w:szCs w:val="24"/>
        </w:rPr>
        <w:t xml:space="preserve">, </w:t>
      </w:r>
      <w:r w:rsidRPr="00EF4446">
        <w:rPr>
          <w:rFonts w:ascii="Times New Roman" w:eastAsia="Arial" w:hAnsi="Times New Roman" w:cs="Times New Roman"/>
          <w:color w:val="1C1C1C"/>
          <w:sz w:val="24"/>
          <w:szCs w:val="24"/>
        </w:rPr>
        <w:t>68 fracciones VIII y IX</w:t>
      </w:r>
      <w:r w:rsidRPr="00EF4446">
        <w:rPr>
          <w:rFonts w:ascii="Times New Roman" w:eastAsia="Arial" w:hAnsi="Times New Roman" w:cs="Times New Roman"/>
          <w:color w:val="464646"/>
          <w:sz w:val="24"/>
          <w:szCs w:val="24"/>
        </w:rPr>
        <w:t xml:space="preserve">, </w:t>
      </w:r>
      <w:r w:rsidRPr="00EF4446">
        <w:rPr>
          <w:rFonts w:ascii="Times New Roman" w:eastAsia="Arial" w:hAnsi="Times New Roman" w:cs="Times New Roman"/>
          <w:color w:val="1C1C1C"/>
          <w:sz w:val="24"/>
          <w:szCs w:val="24"/>
        </w:rPr>
        <w:t>89 fracción IV párrafo octavo</w:t>
      </w:r>
      <w:r w:rsidRPr="00EF4446">
        <w:rPr>
          <w:rFonts w:ascii="Times New Roman" w:eastAsia="Arial" w:hAnsi="Times New Roman" w:cs="Times New Roman"/>
          <w:color w:val="464646"/>
          <w:sz w:val="24"/>
          <w:szCs w:val="24"/>
        </w:rPr>
        <w:t xml:space="preserve">, </w:t>
      </w:r>
      <w:r w:rsidRPr="00EF4446">
        <w:rPr>
          <w:rFonts w:ascii="Times New Roman" w:eastAsia="Arial" w:hAnsi="Times New Roman" w:cs="Times New Roman"/>
          <w:color w:val="1C1C1C"/>
          <w:sz w:val="24"/>
          <w:szCs w:val="24"/>
        </w:rPr>
        <w:t>116 segundo párrafo</w:t>
      </w:r>
      <w:r w:rsidRPr="00EF4446">
        <w:rPr>
          <w:rFonts w:ascii="Times New Roman" w:eastAsia="Arial" w:hAnsi="Times New Roman" w:cs="Times New Roman"/>
          <w:color w:val="464646"/>
          <w:sz w:val="24"/>
          <w:szCs w:val="24"/>
        </w:rPr>
        <w:t xml:space="preserve">, </w:t>
      </w:r>
      <w:r w:rsidRPr="00EF4446">
        <w:rPr>
          <w:rFonts w:ascii="Times New Roman" w:eastAsia="Arial" w:hAnsi="Times New Roman" w:cs="Times New Roman"/>
          <w:color w:val="1C1C1C"/>
          <w:sz w:val="24"/>
          <w:szCs w:val="24"/>
        </w:rPr>
        <w:t xml:space="preserve">117, 118 párrafos primero </w:t>
      </w:r>
      <w:r w:rsidRPr="00EF4446">
        <w:rPr>
          <w:rFonts w:ascii="Times New Roman" w:eastAsia="Times New Roman" w:hAnsi="Times New Roman" w:cs="Times New Roman"/>
          <w:color w:val="1C1C1C"/>
          <w:sz w:val="24"/>
          <w:szCs w:val="24"/>
        </w:rPr>
        <w:t xml:space="preserve">y </w:t>
      </w:r>
      <w:r w:rsidRPr="00EF4446">
        <w:rPr>
          <w:rFonts w:ascii="Times New Roman" w:eastAsia="Arial" w:hAnsi="Times New Roman" w:cs="Times New Roman"/>
          <w:color w:val="1C1C1C"/>
          <w:sz w:val="24"/>
          <w:szCs w:val="24"/>
        </w:rPr>
        <w:t>segundo</w:t>
      </w:r>
      <w:r w:rsidRPr="00EF4446">
        <w:rPr>
          <w:rFonts w:ascii="Times New Roman" w:eastAsia="Arial" w:hAnsi="Times New Roman" w:cs="Times New Roman"/>
          <w:color w:val="464646"/>
          <w:sz w:val="24"/>
          <w:szCs w:val="24"/>
        </w:rPr>
        <w:t xml:space="preserve">, </w:t>
      </w:r>
      <w:r w:rsidRPr="00EF4446">
        <w:rPr>
          <w:rFonts w:ascii="Times New Roman" w:eastAsia="Arial" w:hAnsi="Times New Roman" w:cs="Times New Roman"/>
          <w:color w:val="1C1C1C"/>
          <w:sz w:val="24"/>
          <w:szCs w:val="24"/>
        </w:rPr>
        <w:t xml:space="preserve">119 fracciones V </w:t>
      </w:r>
      <w:r w:rsidRPr="00EF4446">
        <w:rPr>
          <w:rFonts w:ascii="Times New Roman" w:eastAsia="Times New Roman" w:hAnsi="Times New Roman" w:cs="Times New Roman"/>
          <w:color w:val="1C1C1C"/>
          <w:sz w:val="24"/>
          <w:szCs w:val="24"/>
        </w:rPr>
        <w:t xml:space="preserve">y </w:t>
      </w:r>
      <w:r w:rsidRPr="00EF4446">
        <w:rPr>
          <w:rFonts w:ascii="Times New Roman" w:eastAsia="Arial" w:hAnsi="Times New Roman" w:cs="Times New Roman"/>
          <w:color w:val="1C1C1C"/>
          <w:sz w:val="24"/>
          <w:szCs w:val="24"/>
        </w:rPr>
        <w:t>VI</w:t>
      </w:r>
      <w:r w:rsidRPr="00EF4446">
        <w:rPr>
          <w:rFonts w:ascii="Times New Roman" w:eastAsia="Arial" w:hAnsi="Times New Roman" w:cs="Times New Roman"/>
          <w:color w:val="464646"/>
          <w:sz w:val="24"/>
          <w:szCs w:val="24"/>
        </w:rPr>
        <w:t xml:space="preserve">, </w:t>
      </w:r>
      <w:r w:rsidRPr="00EF4446">
        <w:rPr>
          <w:rFonts w:ascii="Times New Roman" w:eastAsia="Times New Roman" w:hAnsi="Times New Roman" w:cs="Times New Roman"/>
          <w:color w:val="1C1C1C"/>
          <w:sz w:val="24"/>
          <w:szCs w:val="24"/>
        </w:rPr>
        <w:t xml:space="preserve">y </w:t>
      </w:r>
      <w:r w:rsidRPr="00EF4446">
        <w:rPr>
          <w:rFonts w:ascii="Times New Roman" w:eastAsia="Arial" w:hAnsi="Times New Roman" w:cs="Times New Roman"/>
          <w:color w:val="1C1C1C"/>
          <w:sz w:val="24"/>
          <w:szCs w:val="24"/>
        </w:rPr>
        <w:t>147 fracción 11</w:t>
      </w:r>
      <w:r w:rsidRPr="00EF4446">
        <w:rPr>
          <w:rFonts w:ascii="Times New Roman" w:eastAsia="Arial" w:hAnsi="Times New Roman" w:cs="Times New Roman"/>
          <w:color w:val="464646"/>
          <w:sz w:val="24"/>
          <w:szCs w:val="24"/>
        </w:rPr>
        <w:t xml:space="preserve">; </w:t>
      </w:r>
      <w:r w:rsidRPr="00EF4446">
        <w:rPr>
          <w:rFonts w:ascii="Times New Roman" w:eastAsia="Times New Roman" w:hAnsi="Times New Roman" w:cs="Times New Roman"/>
          <w:color w:val="1C1C1C"/>
          <w:sz w:val="24"/>
          <w:szCs w:val="24"/>
        </w:rPr>
        <w:t xml:space="preserve">y </w:t>
      </w:r>
      <w:r w:rsidRPr="00EF4446">
        <w:rPr>
          <w:rFonts w:ascii="Times New Roman" w:eastAsia="Arial" w:hAnsi="Times New Roman" w:cs="Times New Roman"/>
          <w:color w:val="1C1C1C"/>
          <w:sz w:val="24"/>
          <w:szCs w:val="24"/>
        </w:rPr>
        <w:t xml:space="preserve">se </w:t>
      </w:r>
      <w:r w:rsidRPr="00EF4446">
        <w:rPr>
          <w:rFonts w:ascii="Times New Roman" w:eastAsia="Arial" w:hAnsi="Times New Roman" w:cs="Times New Roman"/>
          <w:b/>
          <w:color w:val="1C1C1C"/>
          <w:sz w:val="24"/>
          <w:szCs w:val="24"/>
        </w:rPr>
        <w:t xml:space="preserve">adicionan </w:t>
      </w:r>
      <w:r w:rsidRPr="00EF4446">
        <w:rPr>
          <w:rFonts w:ascii="Times New Roman" w:eastAsia="Arial" w:hAnsi="Times New Roman" w:cs="Times New Roman"/>
          <w:color w:val="1C1C1C"/>
          <w:sz w:val="24"/>
          <w:szCs w:val="24"/>
        </w:rPr>
        <w:t>un párrafo décimo primero al artículo 11</w:t>
      </w:r>
      <w:r w:rsidRPr="00EF4446">
        <w:rPr>
          <w:rFonts w:ascii="Times New Roman" w:eastAsia="Arial" w:hAnsi="Times New Roman" w:cs="Times New Roman"/>
          <w:color w:val="464646"/>
          <w:sz w:val="24"/>
          <w:szCs w:val="24"/>
        </w:rPr>
        <w:t xml:space="preserve">, </w:t>
      </w:r>
      <w:r w:rsidRPr="00EF4446">
        <w:rPr>
          <w:rFonts w:ascii="Times New Roman" w:eastAsia="Arial" w:hAnsi="Times New Roman" w:cs="Times New Roman"/>
          <w:color w:val="1C1C1C"/>
          <w:sz w:val="24"/>
          <w:szCs w:val="24"/>
        </w:rPr>
        <w:t>recorriendo los subsecuentes</w:t>
      </w:r>
      <w:r w:rsidRPr="00EF4446">
        <w:rPr>
          <w:rFonts w:ascii="Times New Roman" w:eastAsia="Arial" w:hAnsi="Times New Roman" w:cs="Times New Roman"/>
          <w:color w:val="464646"/>
          <w:sz w:val="24"/>
          <w:szCs w:val="24"/>
        </w:rPr>
        <w:t xml:space="preserve">, </w:t>
      </w:r>
      <w:r w:rsidRPr="00EF4446">
        <w:rPr>
          <w:rFonts w:ascii="Times New Roman" w:eastAsia="Arial" w:hAnsi="Times New Roman" w:cs="Times New Roman"/>
          <w:color w:val="1C1C1C"/>
          <w:sz w:val="24"/>
          <w:szCs w:val="24"/>
        </w:rPr>
        <w:t>un párrafo cuarto al artículo 13</w:t>
      </w:r>
      <w:r w:rsidRPr="00EF4446">
        <w:rPr>
          <w:rFonts w:ascii="Times New Roman" w:eastAsia="Arial" w:hAnsi="Times New Roman" w:cs="Times New Roman"/>
          <w:color w:val="464646"/>
          <w:sz w:val="24"/>
          <w:szCs w:val="24"/>
        </w:rPr>
        <w:t xml:space="preserve">, </w:t>
      </w:r>
      <w:r w:rsidRPr="00EF4446">
        <w:rPr>
          <w:rFonts w:ascii="Times New Roman" w:eastAsia="Arial" w:hAnsi="Times New Roman" w:cs="Times New Roman"/>
          <w:color w:val="1C1C1C"/>
          <w:sz w:val="24"/>
          <w:szCs w:val="24"/>
        </w:rPr>
        <w:t>recorriendo los subsecuentes</w:t>
      </w:r>
      <w:r w:rsidRPr="00EF4446">
        <w:rPr>
          <w:rFonts w:ascii="Times New Roman" w:eastAsia="Arial" w:hAnsi="Times New Roman" w:cs="Times New Roman"/>
          <w:color w:val="464646"/>
          <w:sz w:val="24"/>
          <w:szCs w:val="24"/>
        </w:rPr>
        <w:t xml:space="preserve">, </w:t>
      </w:r>
      <w:r w:rsidRPr="00EF4446">
        <w:rPr>
          <w:rFonts w:ascii="Times New Roman" w:eastAsia="Arial" w:hAnsi="Times New Roman" w:cs="Times New Roman"/>
          <w:color w:val="1C1C1C"/>
          <w:sz w:val="24"/>
          <w:szCs w:val="24"/>
        </w:rPr>
        <w:t>así como un párrafo segundo</w:t>
      </w:r>
      <w:r w:rsidRPr="00EF4446">
        <w:rPr>
          <w:rFonts w:ascii="Times New Roman" w:eastAsia="Arial" w:hAnsi="Times New Roman" w:cs="Times New Roman"/>
          <w:color w:val="464646"/>
          <w:sz w:val="24"/>
          <w:szCs w:val="24"/>
        </w:rPr>
        <w:t xml:space="preserve">, </w:t>
      </w:r>
      <w:r w:rsidRPr="00EF4446">
        <w:rPr>
          <w:rFonts w:ascii="Times New Roman" w:eastAsia="Arial" w:hAnsi="Times New Roman" w:cs="Times New Roman"/>
          <w:color w:val="1C1C1C"/>
          <w:sz w:val="24"/>
          <w:szCs w:val="24"/>
        </w:rPr>
        <w:t>recorriendo el actual al subsecuente</w:t>
      </w:r>
      <w:r w:rsidRPr="00EF4446">
        <w:rPr>
          <w:rFonts w:ascii="Times New Roman" w:eastAsia="Arial" w:hAnsi="Times New Roman" w:cs="Times New Roman"/>
          <w:color w:val="464646"/>
          <w:sz w:val="24"/>
          <w:szCs w:val="24"/>
        </w:rPr>
        <w:t xml:space="preserve">, </w:t>
      </w:r>
      <w:r w:rsidRPr="00EF4446">
        <w:rPr>
          <w:rFonts w:ascii="Times New Roman" w:eastAsia="Arial" w:hAnsi="Times New Roman" w:cs="Times New Roman"/>
          <w:color w:val="1C1C1C"/>
          <w:sz w:val="24"/>
          <w:szCs w:val="24"/>
        </w:rPr>
        <w:t>un párrafo cuarto al artículo 38, la fracción XIII y un segundo párrafo</w:t>
      </w:r>
      <w:r w:rsidRPr="00EF4446">
        <w:rPr>
          <w:rFonts w:ascii="Times New Roman" w:eastAsia="Arial" w:hAnsi="Times New Roman" w:cs="Times New Roman"/>
          <w:color w:val="464646"/>
          <w:sz w:val="24"/>
          <w:szCs w:val="24"/>
        </w:rPr>
        <w:t xml:space="preserve">, </w:t>
      </w:r>
      <w:r w:rsidRPr="00EF4446">
        <w:rPr>
          <w:rFonts w:ascii="Times New Roman" w:eastAsia="Arial" w:hAnsi="Times New Roman" w:cs="Times New Roman"/>
          <w:color w:val="1C1C1C"/>
          <w:sz w:val="24"/>
          <w:szCs w:val="24"/>
        </w:rPr>
        <w:t>recorriéndose los subsecuentes del artículo 40</w:t>
      </w:r>
      <w:r w:rsidRPr="00EF4446">
        <w:rPr>
          <w:rFonts w:ascii="Times New Roman" w:eastAsia="Arial" w:hAnsi="Times New Roman" w:cs="Times New Roman"/>
          <w:color w:val="464646"/>
          <w:sz w:val="24"/>
          <w:szCs w:val="24"/>
        </w:rPr>
        <w:t xml:space="preserve">, </w:t>
      </w:r>
      <w:r w:rsidRPr="00EF4446">
        <w:rPr>
          <w:rFonts w:ascii="Times New Roman" w:eastAsia="Arial" w:hAnsi="Times New Roman" w:cs="Times New Roman"/>
          <w:color w:val="1C1C1C"/>
          <w:sz w:val="24"/>
          <w:szCs w:val="24"/>
        </w:rPr>
        <w:t>un párrafo segundo</w:t>
      </w:r>
      <w:r w:rsidRPr="00EF4446">
        <w:rPr>
          <w:rFonts w:ascii="Times New Roman" w:eastAsia="Arial" w:hAnsi="Times New Roman" w:cs="Times New Roman"/>
          <w:color w:val="464646"/>
          <w:sz w:val="24"/>
          <w:szCs w:val="24"/>
        </w:rPr>
        <w:t xml:space="preserve">, </w:t>
      </w:r>
      <w:r w:rsidRPr="00EF4446">
        <w:rPr>
          <w:rFonts w:ascii="Times New Roman" w:eastAsia="Arial" w:hAnsi="Times New Roman" w:cs="Times New Roman"/>
          <w:color w:val="1C1C1C"/>
          <w:sz w:val="24"/>
          <w:szCs w:val="24"/>
        </w:rPr>
        <w:t>recorriéndose el subsecuente del artículo 44</w:t>
      </w:r>
      <w:r w:rsidRPr="00EF4446">
        <w:rPr>
          <w:rFonts w:ascii="Times New Roman" w:eastAsia="Arial" w:hAnsi="Times New Roman" w:cs="Times New Roman"/>
          <w:color w:val="464646"/>
          <w:sz w:val="24"/>
          <w:szCs w:val="24"/>
        </w:rPr>
        <w:t xml:space="preserve">, </w:t>
      </w:r>
      <w:r w:rsidRPr="00EF4446">
        <w:rPr>
          <w:rFonts w:ascii="Times New Roman" w:eastAsia="Arial" w:hAnsi="Times New Roman" w:cs="Times New Roman"/>
          <w:color w:val="1C1C1C"/>
          <w:sz w:val="24"/>
          <w:szCs w:val="24"/>
        </w:rPr>
        <w:t>la fracción X y un último párrafo al artículo 68</w:t>
      </w:r>
      <w:r w:rsidRPr="00EF4446">
        <w:rPr>
          <w:rFonts w:ascii="Times New Roman" w:eastAsia="Arial" w:hAnsi="Times New Roman" w:cs="Times New Roman"/>
          <w:color w:val="464646"/>
          <w:sz w:val="24"/>
          <w:szCs w:val="24"/>
        </w:rPr>
        <w:t xml:space="preserve">, </w:t>
      </w:r>
      <w:r w:rsidRPr="00EF4446">
        <w:rPr>
          <w:rFonts w:ascii="Times New Roman" w:eastAsia="Arial" w:hAnsi="Times New Roman" w:cs="Times New Roman"/>
          <w:color w:val="1C1C1C"/>
          <w:sz w:val="24"/>
          <w:szCs w:val="24"/>
        </w:rPr>
        <w:t xml:space="preserve">así como las fracciones VII </w:t>
      </w:r>
      <w:r w:rsidRPr="00EF4446">
        <w:rPr>
          <w:rFonts w:ascii="Times New Roman" w:eastAsia="Times New Roman" w:hAnsi="Times New Roman" w:cs="Times New Roman"/>
          <w:color w:val="1C1C1C"/>
          <w:sz w:val="24"/>
          <w:szCs w:val="24"/>
        </w:rPr>
        <w:t xml:space="preserve">y </w:t>
      </w:r>
      <w:r w:rsidRPr="00EF4446">
        <w:rPr>
          <w:rFonts w:ascii="Times New Roman" w:eastAsia="Arial" w:hAnsi="Times New Roman" w:cs="Times New Roman"/>
          <w:color w:val="1C1C1C"/>
          <w:sz w:val="24"/>
          <w:szCs w:val="24"/>
        </w:rPr>
        <w:t xml:space="preserve">VIII </w:t>
      </w:r>
      <w:r w:rsidRPr="00EF4446">
        <w:rPr>
          <w:rFonts w:ascii="Times New Roman" w:eastAsia="Times New Roman" w:hAnsi="Times New Roman" w:cs="Times New Roman"/>
          <w:color w:val="1C1C1C"/>
          <w:sz w:val="24"/>
          <w:szCs w:val="24"/>
        </w:rPr>
        <w:t xml:space="preserve">y </w:t>
      </w:r>
      <w:r w:rsidRPr="00EF4446">
        <w:rPr>
          <w:rFonts w:ascii="Times New Roman" w:eastAsia="Arial" w:hAnsi="Times New Roman" w:cs="Times New Roman"/>
          <w:color w:val="1C1C1C"/>
          <w:sz w:val="24"/>
          <w:szCs w:val="24"/>
        </w:rPr>
        <w:t>un último párrafo al artículo 119 de la Constitución Política del Estado Libre y Soberano de México</w:t>
      </w:r>
      <w:r w:rsidRPr="00EF4446">
        <w:rPr>
          <w:rFonts w:ascii="Times New Roman" w:eastAsia="Arial" w:hAnsi="Times New Roman" w:cs="Times New Roman"/>
          <w:color w:val="464646"/>
          <w:sz w:val="24"/>
          <w:szCs w:val="24"/>
        </w:rPr>
        <w:t xml:space="preserve">, </w:t>
      </w:r>
      <w:r w:rsidRPr="00EF4446">
        <w:rPr>
          <w:rFonts w:ascii="Times New Roman" w:eastAsia="Arial" w:hAnsi="Times New Roman" w:cs="Times New Roman"/>
          <w:color w:val="1C1C1C"/>
          <w:sz w:val="24"/>
          <w:szCs w:val="24"/>
        </w:rPr>
        <w:t>para quedar como sigue:</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Arial" w:hAnsi="Times New Roman" w:cs="Times New Roman"/>
          <w:sz w:val="24"/>
          <w:szCs w:val="24"/>
        </w:rPr>
      </w:pPr>
      <w:r w:rsidRPr="00EF4446">
        <w:rPr>
          <w:rFonts w:ascii="Times New Roman" w:eastAsia="Arial" w:hAnsi="Times New Roman" w:cs="Times New Roman"/>
          <w:b/>
          <w:color w:val="1C1C1C"/>
          <w:sz w:val="24"/>
          <w:szCs w:val="24"/>
        </w:rPr>
        <w:t>Artículo 11.- ..</w:t>
      </w:r>
      <w:r w:rsidRPr="00EF4446">
        <w:rPr>
          <w:rFonts w:ascii="Times New Roman" w:eastAsia="Arial" w:hAnsi="Times New Roman" w:cs="Times New Roman"/>
          <w:b/>
          <w:color w:val="464646"/>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Times New Roman" w:hAnsi="Times New Roman" w:cs="Times New Roman"/>
          <w:sz w:val="24"/>
          <w:szCs w:val="24"/>
        </w:rPr>
      </w:pPr>
      <w:r w:rsidRPr="00EF4446">
        <w:rPr>
          <w:rFonts w:ascii="Times New Roman" w:eastAsia="Times New Roman" w:hAnsi="Times New Roman" w:cs="Times New Roman"/>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Times New Roman" w:hAnsi="Times New Roman" w:cs="Times New Roman"/>
          <w:sz w:val="24"/>
          <w:szCs w:val="24"/>
        </w:rPr>
      </w:pPr>
      <w:r w:rsidRPr="00EF4446">
        <w:rPr>
          <w:rFonts w:ascii="Times New Roman" w:eastAsia="Times New Roman" w:hAnsi="Times New Roman" w:cs="Times New Roman"/>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Times New Roman" w:hAnsi="Times New Roman" w:cs="Times New Roman"/>
          <w:sz w:val="24"/>
          <w:szCs w:val="24"/>
        </w:rPr>
      </w:pPr>
      <w:r w:rsidRPr="00EF4446">
        <w:rPr>
          <w:rFonts w:ascii="Times New Roman" w:eastAsia="Times New Roman" w:hAnsi="Times New Roman" w:cs="Times New Roman"/>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Times New Roman" w:hAnsi="Times New Roman" w:cs="Times New Roman"/>
          <w:sz w:val="24"/>
          <w:szCs w:val="24"/>
        </w:rPr>
      </w:pPr>
      <w:r w:rsidRPr="00EF4446">
        <w:rPr>
          <w:rFonts w:ascii="Times New Roman" w:eastAsia="Times New Roman" w:hAnsi="Times New Roman" w:cs="Times New Roman"/>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Times New Roman" w:hAnsi="Times New Roman" w:cs="Times New Roman"/>
          <w:sz w:val="24"/>
          <w:szCs w:val="24"/>
        </w:rPr>
      </w:pPr>
      <w:r w:rsidRPr="00EF4446">
        <w:rPr>
          <w:rFonts w:ascii="Times New Roman" w:eastAsia="Times New Roman" w:hAnsi="Times New Roman" w:cs="Times New Roman"/>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Times New Roman" w:hAnsi="Times New Roman" w:cs="Times New Roman"/>
          <w:sz w:val="24"/>
          <w:szCs w:val="24"/>
        </w:rPr>
      </w:pPr>
      <w:r w:rsidRPr="00EF4446">
        <w:rPr>
          <w:rFonts w:ascii="Times New Roman" w:eastAsia="Times New Roman" w:hAnsi="Times New Roman" w:cs="Times New Roman"/>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Times New Roman" w:hAnsi="Times New Roman" w:cs="Times New Roman"/>
          <w:sz w:val="24"/>
          <w:szCs w:val="24"/>
        </w:rPr>
      </w:pPr>
      <w:r w:rsidRPr="00EF4446">
        <w:rPr>
          <w:rFonts w:ascii="Times New Roman" w:eastAsia="Times New Roman" w:hAnsi="Times New Roman" w:cs="Times New Roman"/>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Times New Roman" w:hAnsi="Times New Roman" w:cs="Times New Roman"/>
          <w:sz w:val="24"/>
          <w:szCs w:val="24"/>
        </w:rPr>
      </w:pPr>
      <w:r w:rsidRPr="00EF4446">
        <w:rPr>
          <w:rFonts w:ascii="Times New Roman" w:eastAsia="Times New Roman" w:hAnsi="Times New Roman" w:cs="Times New Roman"/>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Times New Roman" w:hAnsi="Times New Roman" w:cs="Times New Roman"/>
          <w:sz w:val="24"/>
          <w:szCs w:val="24"/>
        </w:rPr>
      </w:pPr>
      <w:r w:rsidRPr="00EF4446">
        <w:rPr>
          <w:rFonts w:ascii="Times New Roman" w:eastAsia="Times New Roman" w:hAnsi="Times New Roman" w:cs="Times New Roman"/>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ind w:firstLine="10"/>
        <w:jc w:val="both"/>
        <w:rPr>
          <w:rFonts w:ascii="Times New Roman" w:eastAsia="Times New Roman" w:hAnsi="Times New Roman" w:cs="Times New Roman"/>
          <w:sz w:val="24"/>
          <w:szCs w:val="24"/>
        </w:rPr>
      </w:pPr>
      <w:r w:rsidRPr="00EF4446">
        <w:rPr>
          <w:rFonts w:ascii="Times New Roman" w:eastAsia="Arial" w:hAnsi="Times New Roman" w:cs="Times New Roman"/>
          <w:b/>
          <w:color w:val="1C1C1C"/>
          <w:sz w:val="24"/>
          <w:szCs w:val="24"/>
        </w:rPr>
        <w:t>Las remuneraciones de las consejerías electorales, secretarías de órganos administrativos, titulares de áreas ejecutivas, técnicas y homólogas del Instituto Electoral del Estado de México no excederán el límite establecido en esta Constitución y no podrán adquirir o contratar con recursos públicos seguros de gastos médicos, de vida o de pensiones privadas, seguros de separación individualizados, cajas de ahorro especiales, regímenes especiales de retiro u otras prestaciones que no estén previstas por la ley, decreto, disposición general, contrato colectivo o condiciones generales de trabajo.</w:t>
      </w:r>
    </w:p>
    <w:p w:rsidR="00EF4446" w:rsidRPr="00EF4446" w:rsidRDefault="00EF4446" w:rsidP="00016BDB">
      <w:pPr>
        <w:spacing w:after="0" w:line="240" w:lineRule="auto"/>
        <w:ind w:firstLine="10"/>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Times New Roman" w:hAnsi="Times New Roman" w:cs="Times New Roman"/>
          <w:sz w:val="24"/>
          <w:szCs w:val="24"/>
        </w:rPr>
      </w:pPr>
      <w:r w:rsidRPr="00EF4446">
        <w:rPr>
          <w:rFonts w:ascii="Times New Roman" w:eastAsia="Times New Roman" w:hAnsi="Times New Roman" w:cs="Times New Roman"/>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Times New Roman" w:hAnsi="Times New Roman" w:cs="Times New Roman"/>
          <w:sz w:val="24"/>
          <w:szCs w:val="24"/>
        </w:rPr>
      </w:pPr>
      <w:r w:rsidRPr="00EF4446">
        <w:rPr>
          <w:rFonts w:ascii="Times New Roman" w:eastAsia="Times New Roman" w:hAnsi="Times New Roman" w:cs="Times New Roman"/>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Times New Roman" w:hAnsi="Times New Roman" w:cs="Times New Roman"/>
          <w:sz w:val="24"/>
          <w:szCs w:val="24"/>
        </w:rPr>
      </w:pPr>
      <w:r w:rsidRPr="00EF4446">
        <w:rPr>
          <w:rFonts w:ascii="Times New Roman" w:eastAsia="Times New Roman" w:hAnsi="Times New Roman" w:cs="Times New Roman"/>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Times New Roman" w:hAnsi="Times New Roman" w:cs="Times New Roman"/>
          <w:sz w:val="24"/>
          <w:szCs w:val="24"/>
        </w:rPr>
      </w:pPr>
      <w:r w:rsidRPr="00EF4446">
        <w:rPr>
          <w:rFonts w:ascii="Times New Roman" w:eastAsia="Times New Roman" w:hAnsi="Times New Roman" w:cs="Times New Roman"/>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Times New Roman" w:hAnsi="Times New Roman" w:cs="Times New Roman"/>
          <w:sz w:val="24"/>
          <w:szCs w:val="24"/>
        </w:rPr>
      </w:pPr>
      <w:r w:rsidRPr="00EF4446">
        <w:rPr>
          <w:rFonts w:ascii="Times New Roman" w:eastAsia="Times New Roman" w:hAnsi="Times New Roman" w:cs="Times New Roman"/>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Times New Roman" w:hAnsi="Times New Roman" w:cs="Times New Roman"/>
          <w:sz w:val="24"/>
          <w:szCs w:val="24"/>
        </w:rPr>
      </w:pPr>
      <w:r w:rsidRPr="00EF4446">
        <w:rPr>
          <w:rFonts w:ascii="Times New Roman" w:eastAsia="Times New Roman" w:hAnsi="Times New Roman" w:cs="Times New Roman"/>
          <w:sz w:val="24"/>
          <w:szCs w:val="24"/>
        </w:rPr>
        <w:t>…</w:t>
      </w:r>
    </w:p>
    <w:p w:rsidR="00EF4446" w:rsidRPr="00EF4446" w:rsidRDefault="00EF4446" w:rsidP="00016BDB">
      <w:pPr>
        <w:spacing w:after="0" w:line="240" w:lineRule="auto"/>
        <w:jc w:val="both"/>
        <w:rPr>
          <w:rFonts w:ascii="Times New Roman" w:eastAsia="Arial" w:hAnsi="Times New Roman" w:cs="Times New Roman"/>
          <w:color w:val="1A1A1A"/>
          <w:sz w:val="24"/>
          <w:szCs w:val="24"/>
        </w:rPr>
      </w:pPr>
    </w:p>
    <w:p w:rsidR="00EF4446" w:rsidRPr="00EF4446" w:rsidRDefault="00EF4446" w:rsidP="00016BDB">
      <w:pPr>
        <w:spacing w:after="0" w:line="240" w:lineRule="auto"/>
        <w:jc w:val="both"/>
        <w:rPr>
          <w:rFonts w:ascii="Times New Roman" w:eastAsia="Arial" w:hAnsi="Times New Roman" w:cs="Times New Roman"/>
          <w:sz w:val="24"/>
          <w:szCs w:val="24"/>
        </w:rPr>
      </w:pPr>
      <w:r w:rsidRPr="00EF4446">
        <w:rPr>
          <w:rFonts w:ascii="Times New Roman" w:eastAsia="Arial" w:hAnsi="Times New Roman" w:cs="Times New Roman"/>
          <w:color w:val="1A1A1A"/>
          <w:sz w:val="24"/>
          <w:szCs w:val="24"/>
        </w:rPr>
        <w:t>Artícu</w:t>
      </w:r>
      <w:r w:rsidRPr="00EF4446">
        <w:rPr>
          <w:rFonts w:ascii="Times New Roman" w:eastAsia="Arial" w:hAnsi="Times New Roman" w:cs="Times New Roman"/>
          <w:color w:val="2D2D2D"/>
          <w:sz w:val="24"/>
          <w:szCs w:val="24"/>
        </w:rPr>
        <w:t>l</w:t>
      </w:r>
      <w:r w:rsidRPr="00EF4446">
        <w:rPr>
          <w:rFonts w:ascii="Times New Roman" w:eastAsia="Arial" w:hAnsi="Times New Roman" w:cs="Times New Roman"/>
          <w:color w:val="1A1A1A"/>
          <w:sz w:val="24"/>
          <w:szCs w:val="24"/>
        </w:rPr>
        <w:t>o 13</w:t>
      </w:r>
      <w:r w:rsidRPr="00EF4446">
        <w:rPr>
          <w:rFonts w:ascii="Times New Roman" w:eastAsia="Arial" w:hAnsi="Times New Roman" w:cs="Times New Roman"/>
          <w:color w:val="2D2D2D"/>
          <w:sz w:val="24"/>
          <w:szCs w:val="24"/>
        </w:rPr>
        <w:t>.</w:t>
      </w:r>
      <w:r w:rsidRPr="00EF4446">
        <w:rPr>
          <w:rFonts w:ascii="Times New Roman" w:eastAsia="Arial" w:hAnsi="Times New Roman" w:cs="Times New Roman"/>
          <w:color w:val="1A1A1A"/>
          <w:sz w:val="24"/>
          <w:szCs w:val="24"/>
        </w:rPr>
        <w:t xml:space="preserve">- </w:t>
      </w:r>
      <w:r w:rsidRPr="00EF4446">
        <w:rPr>
          <w:rFonts w:ascii="Times New Roman" w:eastAsia="Arial" w:hAnsi="Times New Roman" w:cs="Times New Roman"/>
          <w:color w:val="2D2D2D"/>
          <w:sz w:val="24"/>
          <w:szCs w:val="24"/>
        </w:rPr>
        <w:t>.</w:t>
      </w:r>
      <w:r w:rsidRPr="00EF4446">
        <w:rPr>
          <w:rFonts w:ascii="Times New Roman" w:eastAsia="Arial" w:hAnsi="Times New Roman" w:cs="Times New Roman"/>
          <w:color w:val="1A1A1A"/>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Times New Roman" w:hAnsi="Times New Roman" w:cs="Times New Roman"/>
          <w:sz w:val="24"/>
          <w:szCs w:val="24"/>
        </w:rPr>
      </w:pPr>
      <w:r w:rsidRPr="00EF4446">
        <w:rPr>
          <w:rFonts w:ascii="Times New Roman" w:eastAsia="Times New Roman" w:hAnsi="Times New Roman" w:cs="Times New Roman"/>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Times New Roman" w:hAnsi="Times New Roman" w:cs="Times New Roman"/>
          <w:sz w:val="24"/>
          <w:szCs w:val="24"/>
        </w:rPr>
      </w:pPr>
      <w:r w:rsidRPr="00EF4446">
        <w:rPr>
          <w:rFonts w:ascii="Times New Roman" w:eastAsia="Times New Roman" w:hAnsi="Times New Roman" w:cs="Times New Roman"/>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ind w:firstLine="10"/>
        <w:jc w:val="both"/>
        <w:rPr>
          <w:rFonts w:ascii="Times New Roman" w:eastAsia="Arial" w:hAnsi="Times New Roman" w:cs="Times New Roman"/>
          <w:sz w:val="24"/>
          <w:szCs w:val="24"/>
        </w:rPr>
      </w:pPr>
      <w:r w:rsidRPr="00EF4446">
        <w:rPr>
          <w:rFonts w:ascii="Times New Roman" w:eastAsia="Arial" w:hAnsi="Times New Roman" w:cs="Times New Roman"/>
          <w:color w:val="1A1A1A"/>
          <w:sz w:val="24"/>
          <w:szCs w:val="24"/>
        </w:rPr>
        <w:lastRenderedPageBreak/>
        <w:t>Las remuneraciones de las magistraturas electorales</w:t>
      </w:r>
      <w:r w:rsidRPr="00EF4446">
        <w:rPr>
          <w:rFonts w:ascii="Times New Roman" w:eastAsia="Arial" w:hAnsi="Times New Roman" w:cs="Times New Roman"/>
          <w:color w:val="2D2D2D"/>
          <w:sz w:val="24"/>
          <w:szCs w:val="24"/>
        </w:rPr>
        <w:t xml:space="preserve">, </w:t>
      </w:r>
      <w:r w:rsidRPr="00EF4446">
        <w:rPr>
          <w:rFonts w:ascii="Times New Roman" w:eastAsia="Arial" w:hAnsi="Times New Roman" w:cs="Times New Roman"/>
          <w:color w:val="1A1A1A"/>
          <w:sz w:val="24"/>
          <w:szCs w:val="24"/>
        </w:rPr>
        <w:t>secretarías de órga</w:t>
      </w:r>
      <w:r w:rsidRPr="00EF4446">
        <w:rPr>
          <w:rFonts w:ascii="Times New Roman" w:eastAsia="Arial" w:hAnsi="Times New Roman" w:cs="Times New Roman"/>
          <w:color w:val="2D2D2D"/>
          <w:sz w:val="24"/>
          <w:szCs w:val="24"/>
        </w:rPr>
        <w:t>n</w:t>
      </w:r>
      <w:r w:rsidRPr="00EF4446">
        <w:rPr>
          <w:rFonts w:ascii="Times New Roman" w:eastAsia="Arial" w:hAnsi="Times New Roman" w:cs="Times New Roman"/>
          <w:color w:val="1A1A1A"/>
          <w:sz w:val="24"/>
          <w:szCs w:val="24"/>
        </w:rPr>
        <w:t>os administrativos, titulares de áreas ejecutivas</w:t>
      </w:r>
      <w:r w:rsidRPr="00EF4446">
        <w:rPr>
          <w:rFonts w:ascii="Times New Roman" w:eastAsia="Arial" w:hAnsi="Times New Roman" w:cs="Times New Roman"/>
          <w:color w:val="2D2D2D"/>
          <w:sz w:val="24"/>
          <w:szCs w:val="24"/>
        </w:rPr>
        <w:t xml:space="preserve">, </w:t>
      </w:r>
      <w:r w:rsidRPr="00EF4446">
        <w:rPr>
          <w:rFonts w:ascii="Times New Roman" w:eastAsia="Arial" w:hAnsi="Times New Roman" w:cs="Times New Roman"/>
          <w:color w:val="1A1A1A"/>
          <w:sz w:val="24"/>
          <w:szCs w:val="24"/>
        </w:rPr>
        <w:t>técnicas y homólogas del Tribunal Electoral del Estado de México no excederán el límite establecido en esta Constitución y no podrán adquirir o contratar con recursos públicos seguros de gastos médicos</w:t>
      </w:r>
      <w:r w:rsidRPr="00EF4446">
        <w:rPr>
          <w:rFonts w:ascii="Times New Roman" w:eastAsia="Arial" w:hAnsi="Times New Roman" w:cs="Times New Roman"/>
          <w:color w:val="2D2D2D"/>
          <w:sz w:val="24"/>
          <w:szCs w:val="24"/>
        </w:rPr>
        <w:t xml:space="preserve">, </w:t>
      </w:r>
      <w:r w:rsidRPr="00EF4446">
        <w:rPr>
          <w:rFonts w:ascii="Times New Roman" w:eastAsia="Arial" w:hAnsi="Times New Roman" w:cs="Times New Roman"/>
          <w:color w:val="1A1A1A"/>
          <w:sz w:val="24"/>
          <w:szCs w:val="24"/>
        </w:rPr>
        <w:t>de vida o de pensiones privadas, seguros de separación individualizados, cajas de ahorro especiales</w:t>
      </w:r>
      <w:r w:rsidRPr="00EF4446">
        <w:rPr>
          <w:rFonts w:ascii="Times New Roman" w:eastAsia="Arial" w:hAnsi="Times New Roman" w:cs="Times New Roman"/>
          <w:color w:val="2D2D2D"/>
          <w:sz w:val="24"/>
          <w:szCs w:val="24"/>
        </w:rPr>
        <w:t xml:space="preserve">, </w:t>
      </w:r>
      <w:r w:rsidRPr="00EF4446">
        <w:rPr>
          <w:rFonts w:ascii="Times New Roman" w:eastAsia="Arial" w:hAnsi="Times New Roman" w:cs="Times New Roman"/>
          <w:color w:val="1A1A1A"/>
          <w:sz w:val="24"/>
          <w:szCs w:val="24"/>
        </w:rPr>
        <w:t>regímenes especiales de retiro u otras prestaciones que no estén previstas por la ley, decreto</w:t>
      </w:r>
      <w:r w:rsidRPr="00EF4446">
        <w:rPr>
          <w:rFonts w:ascii="Times New Roman" w:eastAsia="Arial" w:hAnsi="Times New Roman" w:cs="Times New Roman"/>
          <w:color w:val="5B5D62"/>
          <w:sz w:val="24"/>
          <w:szCs w:val="24"/>
        </w:rPr>
        <w:t xml:space="preserve">, </w:t>
      </w:r>
      <w:r w:rsidRPr="00EF4446">
        <w:rPr>
          <w:rFonts w:ascii="Times New Roman" w:eastAsia="Arial" w:hAnsi="Times New Roman" w:cs="Times New Roman"/>
          <w:color w:val="1A1A1A"/>
          <w:sz w:val="24"/>
          <w:szCs w:val="24"/>
        </w:rPr>
        <w:t>disposición general</w:t>
      </w:r>
      <w:r w:rsidRPr="00EF4446">
        <w:rPr>
          <w:rFonts w:ascii="Times New Roman" w:eastAsia="Arial" w:hAnsi="Times New Roman" w:cs="Times New Roman"/>
          <w:color w:val="4B4B4F"/>
          <w:sz w:val="24"/>
          <w:szCs w:val="24"/>
        </w:rPr>
        <w:t xml:space="preserve">, </w:t>
      </w:r>
      <w:r w:rsidRPr="00EF4446">
        <w:rPr>
          <w:rFonts w:ascii="Times New Roman" w:eastAsia="Arial" w:hAnsi="Times New Roman" w:cs="Times New Roman"/>
          <w:color w:val="1A1A1A"/>
          <w:sz w:val="24"/>
          <w:szCs w:val="24"/>
        </w:rPr>
        <w:t>contrato colectivo o condiciones generales de trabajo</w:t>
      </w:r>
      <w:r w:rsidRPr="00EF4446">
        <w:rPr>
          <w:rFonts w:ascii="Times New Roman" w:eastAsia="Arial" w:hAnsi="Times New Roman" w:cs="Times New Roman"/>
          <w:color w:val="2D2D2D"/>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Times New Roman" w:hAnsi="Times New Roman" w:cs="Times New Roman"/>
          <w:sz w:val="24"/>
          <w:szCs w:val="24"/>
        </w:rPr>
      </w:pPr>
      <w:r w:rsidRPr="00EF4446">
        <w:rPr>
          <w:rFonts w:ascii="Times New Roman" w:eastAsia="Times New Roman" w:hAnsi="Times New Roman" w:cs="Times New Roman"/>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Times New Roman" w:hAnsi="Times New Roman" w:cs="Times New Roman"/>
          <w:sz w:val="24"/>
          <w:szCs w:val="24"/>
        </w:rPr>
      </w:pPr>
      <w:r w:rsidRPr="00EF4446">
        <w:rPr>
          <w:rFonts w:ascii="Times New Roman" w:eastAsia="Times New Roman" w:hAnsi="Times New Roman" w:cs="Times New Roman"/>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Times New Roman" w:hAnsi="Times New Roman" w:cs="Times New Roman"/>
          <w:sz w:val="24"/>
          <w:szCs w:val="24"/>
        </w:rPr>
      </w:pPr>
      <w:r w:rsidRPr="00EF4446">
        <w:rPr>
          <w:rFonts w:ascii="Times New Roman" w:eastAsia="Times New Roman" w:hAnsi="Times New Roman" w:cs="Times New Roman"/>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Times New Roman" w:hAnsi="Times New Roman" w:cs="Times New Roman"/>
          <w:sz w:val="24"/>
          <w:szCs w:val="24"/>
        </w:rPr>
      </w:pPr>
      <w:r w:rsidRPr="00EF4446">
        <w:rPr>
          <w:rFonts w:ascii="Times New Roman" w:eastAsia="Times New Roman" w:hAnsi="Times New Roman" w:cs="Times New Roman"/>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Times New Roman" w:hAnsi="Times New Roman" w:cs="Times New Roman"/>
          <w:sz w:val="24"/>
          <w:szCs w:val="24"/>
        </w:rPr>
      </w:pPr>
      <w:r w:rsidRPr="00EF4446">
        <w:rPr>
          <w:rFonts w:ascii="Times New Roman" w:eastAsia="Times New Roman" w:hAnsi="Times New Roman" w:cs="Times New Roman"/>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Times New Roman" w:hAnsi="Times New Roman" w:cs="Times New Roman"/>
          <w:sz w:val="24"/>
          <w:szCs w:val="24"/>
        </w:rPr>
      </w:pPr>
      <w:r w:rsidRPr="00EF4446">
        <w:rPr>
          <w:rFonts w:ascii="Times New Roman" w:eastAsia="Times New Roman" w:hAnsi="Times New Roman" w:cs="Times New Roman"/>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Times New Roman" w:hAnsi="Times New Roman" w:cs="Times New Roman"/>
          <w:sz w:val="24"/>
          <w:szCs w:val="24"/>
        </w:rPr>
      </w:pPr>
      <w:r w:rsidRPr="00EF4446">
        <w:rPr>
          <w:rFonts w:ascii="Times New Roman" w:eastAsia="Times New Roman" w:hAnsi="Times New Roman" w:cs="Times New Roman"/>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Times New Roman" w:hAnsi="Times New Roman" w:cs="Times New Roman"/>
          <w:sz w:val="24"/>
          <w:szCs w:val="24"/>
        </w:rPr>
      </w:pPr>
      <w:r w:rsidRPr="00EF4446">
        <w:rPr>
          <w:rFonts w:ascii="Times New Roman" w:eastAsia="Times New Roman" w:hAnsi="Times New Roman" w:cs="Times New Roman"/>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Times New Roman" w:hAnsi="Times New Roman" w:cs="Times New Roman"/>
          <w:sz w:val="24"/>
          <w:szCs w:val="24"/>
        </w:rPr>
      </w:pPr>
      <w:r w:rsidRPr="00EF4446">
        <w:rPr>
          <w:rFonts w:ascii="Times New Roman" w:eastAsia="Times New Roman" w:hAnsi="Times New Roman" w:cs="Times New Roman"/>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Times New Roman" w:hAnsi="Times New Roman" w:cs="Times New Roman"/>
          <w:sz w:val="24"/>
          <w:szCs w:val="24"/>
        </w:rPr>
      </w:pPr>
      <w:r w:rsidRPr="00EF4446">
        <w:rPr>
          <w:rFonts w:ascii="Times New Roman" w:eastAsia="Arial" w:hAnsi="Times New Roman" w:cs="Times New Roman"/>
          <w:color w:val="1A1A1A"/>
          <w:sz w:val="24"/>
          <w:szCs w:val="24"/>
        </w:rPr>
        <w:t xml:space="preserve">Artículo 38.- </w:t>
      </w:r>
      <w:r w:rsidRPr="00EF4446">
        <w:rPr>
          <w:rFonts w:ascii="Times New Roman" w:eastAsia="Arial" w:hAnsi="Times New Roman" w:cs="Times New Roman"/>
          <w:color w:val="4B4B4F"/>
          <w:sz w:val="24"/>
          <w:szCs w:val="24"/>
        </w:rPr>
        <w:t>.</w:t>
      </w:r>
      <w:r w:rsidRPr="00EF4446">
        <w:rPr>
          <w:rFonts w:ascii="Times New Roman" w:eastAsia="Arial" w:hAnsi="Times New Roman" w:cs="Times New Roman"/>
          <w:color w:val="2D2D2D"/>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ind w:firstLine="10"/>
        <w:jc w:val="both"/>
        <w:rPr>
          <w:rFonts w:ascii="Times New Roman" w:eastAsia="Arial" w:hAnsi="Times New Roman" w:cs="Times New Roman"/>
          <w:sz w:val="24"/>
          <w:szCs w:val="24"/>
        </w:rPr>
      </w:pPr>
      <w:r w:rsidRPr="00EF4446">
        <w:rPr>
          <w:rFonts w:ascii="Times New Roman" w:eastAsia="Arial" w:hAnsi="Times New Roman" w:cs="Times New Roman"/>
          <w:color w:val="1A1A1A"/>
          <w:sz w:val="24"/>
          <w:szCs w:val="24"/>
        </w:rPr>
        <w:t xml:space="preserve">La Asamblea del Congreso del Estado, como órgano legislativo </w:t>
      </w:r>
      <w:r w:rsidRPr="00EF4446">
        <w:rPr>
          <w:rFonts w:ascii="Times New Roman" w:eastAsia="Arial" w:hAnsi="Times New Roman" w:cs="Times New Roman"/>
          <w:color w:val="313131"/>
          <w:sz w:val="24"/>
          <w:szCs w:val="24"/>
        </w:rPr>
        <w:t>l</w:t>
      </w:r>
      <w:r w:rsidRPr="00EF4446">
        <w:rPr>
          <w:rFonts w:ascii="Times New Roman" w:eastAsia="Arial" w:hAnsi="Times New Roman" w:cs="Times New Roman"/>
          <w:color w:val="1A1A1A"/>
          <w:sz w:val="24"/>
          <w:szCs w:val="24"/>
        </w:rPr>
        <w:t>oca</w:t>
      </w:r>
      <w:r w:rsidRPr="00EF4446">
        <w:rPr>
          <w:rFonts w:ascii="Times New Roman" w:eastAsia="Arial" w:hAnsi="Times New Roman" w:cs="Times New Roman"/>
          <w:color w:val="313131"/>
          <w:sz w:val="24"/>
          <w:szCs w:val="24"/>
        </w:rPr>
        <w:t>l</w:t>
      </w:r>
      <w:r w:rsidRPr="00EF4446">
        <w:rPr>
          <w:rFonts w:ascii="Times New Roman" w:eastAsia="Arial" w:hAnsi="Times New Roman" w:cs="Times New Roman"/>
          <w:color w:val="1A1A1A"/>
          <w:sz w:val="24"/>
          <w:szCs w:val="24"/>
        </w:rPr>
        <w:t xml:space="preserve">, deberá observar los principios de paridad de género, igualdad sustantiva y perspectiva de género en su integración y funcionamiento, en los términos que establezca </w:t>
      </w:r>
      <w:r w:rsidRPr="00EF4446">
        <w:rPr>
          <w:rFonts w:ascii="Times New Roman" w:eastAsia="Arial" w:hAnsi="Times New Roman" w:cs="Times New Roman"/>
          <w:color w:val="313131"/>
          <w:sz w:val="24"/>
          <w:szCs w:val="24"/>
        </w:rPr>
        <w:t>l</w:t>
      </w:r>
      <w:r w:rsidRPr="00EF4446">
        <w:rPr>
          <w:rFonts w:ascii="Times New Roman" w:eastAsia="Arial" w:hAnsi="Times New Roman" w:cs="Times New Roman"/>
          <w:color w:val="1A1A1A"/>
          <w:sz w:val="24"/>
          <w:szCs w:val="24"/>
        </w:rPr>
        <w:t>a ley.</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Times New Roman" w:hAnsi="Times New Roman" w:cs="Times New Roman"/>
          <w:sz w:val="24"/>
          <w:szCs w:val="24"/>
        </w:rPr>
      </w:pPr>
      <w:r w:rsidRPr="00EF4446">
        <w:rPr>
          <w:rFonts w:ascii="Times New Roman" w:eastAsia="Times New Roman" w:hAnsi="Times New Roman" w:cs="Times New Roman"/>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Times New Roman" w:hAnsi="Times New Roman" w:cs="Times New Roman"/>
          <w:sz w:val="24"/>
          <w:szCs w:val="24"/>
        </w:rPr>
      </w:pPr>
      <w:r w:rsidRPr="00EF4446">
        <w:rPr>
          <w:rFonts w:ascii="Times New Roman" w:eastAsia="Times New Roman" w:hAnsi="Times New Roman" w:cs="Times New Roman"/>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ind w:firstLine="5"/>
        <w:jc w:val="both"/>
        <w:rPr>
          <w:rFonts w:ascii="Times New Roman" w:eastAsia="Arial" w:hAnsi="Times New Roman" w:cs="Times New Roman"/>
          <w:sz w:val="24"/>
          <w:szCs w:val="24"/>
        </w:rPr>
      </w:pPr>
      <w:r w:rsidRPr="00EF4446">
        <w:rPr>
          <w:rFonts w:ascii="Times New Roman" w:eastAsia="Arial" w:hAnsi="Times New Roman" w:cs="Times New Roman"/>
          <w:color w:val="1A1A1A"/>
          <w:sz w:val="24"/>
          <w:szCs w:val="24"/>
        </w:rPr>
        <w:t>El presupuesto anual del Poder Legislativo no podrá exceder del cero punto setenta por ciento del Presupuesto de Egresos del Estado correspondiente al ejercicio fiscal de que se trate, en términos de lo dispuesto por la Constitución Política de los Estados Unidos Mexicanos.</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Arial" w:hAnsi="Times New Roman" w:cs="Times New Roman"/>
          <w:sz w:val="24"/>
          <w:szCs w:val="24"/>
        </w:rPr>
      </w:pPr>
      <w:r w:rsidRPr="00EF4446">
        <w:rPr>
          <w:rFonts w:ascii="Times New Roman" w:eastAsia="Arial" w:hAnsi="Times New Roman" w:cs="Times New Roman"/>
          <w:color w:val="1A1A1A"/>
          <w:sz w:val="24"/>
          <w:szCs w:val="24"/>
        </w:rPr>
        <w:t xml:space="preserve">Artículo 40.- </w:t>
      </w:r>
      <w:r w:rsidRPr="00EF4446">
        <w:rPr>
          <w:rFonts w:ascii="Times New Roman" w:eastAsia="Arial" w:hAnsi="Times New Roman" w:cs="Times New Roman"/>
          <w:color w:val="313131"/>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Arial" w:hAnsi="Times New Roman" w:cs="Times New Roman"/>
          <w:sz w:val="24"/>
          <w:szCs w:val="24"/>
        </w:rPr>
      </w:pPr>
      <w:r w:rsidRPr="00EF4446">
        <w:rPr>
          <w:rFonts w:ascii="Times New Roman" w:eastAsia="Times New Roman" w:hAnsi="Times New Roman" w:cs="Times New Roman"/>
          <w:color w:val="1A1A1A"/>
          <w:sz w:val="24"/>
          <w:szCs w:val="24"/>
        </w:rPr>
        <w:t xml:space="preserve">l. </w:t>
      </w:r>
      <w:r w:rsidRPr="00EF4446">
        <w:rPr>
          <w:rFonts w:ascii="Times New Roman" w:eastAsia="Arial" w:hAnsi="Times New Roman" w:cs="Times New Roman"/>
          <w:color w:val="1A1A1A"/>
          <w:sz w:val="24"/>
          <w:szCs w:val="24"/>
        </w:rPr>
        <w:t xml:space="preserve">a </w:t>
      </w:r>
      <w:r w:rsidRPr="00EF4446">
        <w:rPr>
          <w:rFonts w:ascii="Times New Roman" w:eastAsia="Arial" w:hAnsi="Times New Roman" w:cs="Times New Roman"/>
          <w:b/>
          <w:color w:val="1A1A1A"/>
          <w:sz w:val="24"/>
          <w:szCs w:val="24"/>
        </w:rPr>
        <w:t>X.</w:t>
      </w:r>
      <w:r w:rsidRPr="00EF4446">
        <w:rPr>
          <w:rFonts w:ascii="Times New Roman" w:eastAsia="Arial" w:hAnsi="Times New Roman" w:cs="Times New Roman"/>
          <w:b/>
          <w:color w:val="313131"/>
          <w:sz w:val="24"/>
          <w:szCs w:val="24"/>
        </w:rPr>
        <w:t>..</w:t>
      </w:r>
      <w:r w:rsidRPr="00EF4446">
        <w:rPr>
          <w:rFonts w:ascii="Times New Roman" w:eastAsia="Arial" w:hAnsi="Times New Roman" w:cs="Times New Roman"/>
          <w:b/>
          <w:color w:val="1A1A1A"/>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ind w:hanging="10"/>
        <w:jc w:val="both"/>
        <w:rPr>
          <w:rFonts w:ascii="Times New Roman" w:eastAsia="Arial" w:hAnsi="Times New Roman" w:cs="Times New Roman"/>
          <w:sz w:val="24"/>
          <w:szCs w:val="24"/>
        </w:rPr>
      </w:pPr>
      <w:r w:rsidRPr="00EF4446">
        <w:rPr>
          <w:rFonts w:ascii="Times New Roman" w:eastAsia="Arial" w:hAnsi="Times New Roman" w:cs="Times New Roman"/>
          <w:b/>
          <w:color w:val="1A1A1A"/>
          <w:sz w:val="24"/>
          <w:szCs w:val="24"/>
        </w:rPr>
        <w:t xml:space="preserve">XI. </w:t>
      </w:r>
      <w:r w:rsidRPr="00EF4446">
        <w:rPr>
          <w:rFonts w:ascii="Times New Roman" w:eastAsia="Arial" w:hAnsi="Times New Roman" w:cs="Times New Roman"/>
          <w:color w:val="1A1A1A"/>
          <w:sz w:val="24"/>
          <w:szCs w:val="24"/>
        </w:rPr>
        <w:t>No estar inscrito en el Registro de Deudores Alimentarios Morosos en el Estado</w:t>
      </w:r>
      <w:r w:rsidRPr="00EF4446">
        <w:rPr>
          <w:rFonts w:ascii="Times New Roman" w:eastAsia="Arial" w:hAnsi="Times New Roman" w:cs="Times New Roman"/>
          <w:color w:val="444444"/>
          <w:sz w:val="24"/>
          <w:szCs w:val="24"/>
        </w:rPr>
        <w:t xml:space="preserve">, </w:t>
      </w:r>
      <w:r w:rsidRPr="00EF4446">
        <w:rPr>
          <w:rFonts w:ascii="Times New Roman" w:eastAsia="Arial" w:hAnsi="Times New Roman" w:cs="Times New Roman"/>
          <w:color w:val="1A1A1A"/>
          <w:sz w:val="24"/>
          <w:szCs w:val="24"/>
        </w:rPr>
        <w:t>n</w:t>
      </w:r>
      <w:r w:rsidRPr="00EF4446">
        <w:rPr>
          <w:rFonts w:ascii="Times New Roman" w:eastAsia="Arial" w:hAnsi="Times New Roman" w:cs="Times New Roman"/>
          <w:color w:val="313131"/>
          <w:sz w:val="24"/>
          <w:szCs w:val="24"/>
        </w:rPr>
        <w:t xml:space="preserve">i </w:t>
      </w:r>
      <w:r w:rsidRPr="00EF4446">
        <w:rPr>
          <w:rFonts w:ascii="Times New Roman" w:eastAsia="Arial" w:hAnsi="Times New Roman" w:cs="Times New Roman"/>
          <w:color w:val="1A1A1A"/>
          <w:sz w:val="24"/>
          <w:szCs w:val="24"/>
        </w:rPr>
        <w:t>en otra entidad federativa;</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Times New Roman" w:hAnsi="Times New Roman" w:cs="Times New Roman"/>
          <w:sz w:val="24"/>
          <w:szCs w:val="24"/>
        </w:rPr>
      </w:pPr>
      <w:r w:rsidRPr="00EF4446">
        <w:rPr>
          <w:rFonts w:ascii="Times New Roman" w:eastAsia="Arial" w:hAnsi="Times New Roman" w:cs="Times New Roman"/>
          <w:b/>
          <w:color w:val="1A1A1A"/>
          <w:sz w:val="24"/>
          <w:szCs w:val="24"/>
        </w:rPr>
        <w:lastRenderedPageBreak/>
        <w:t xml:space="preserve">XII. </w:t>
      </w:r>
      <w:r w:rsidRPr="00EF4446">
        <w:rPr>
          <w:rFonts w:ascii="Times New Roman" w:eastAsia="Arial" w:hAnsi="Times New Roman" w:cs="Times New Roman"/>
          <w:color w:val="1A1A1A"/>
          <w:sz w:val="24"/>
          <w:szCs w:val="24"/>
        </w:rPr>
        <w:t>No estar condenada o condenado por sentencia ejecutoriada por delitos de violencia familiar</w:t>
      </w:r>
      <w:r w:rsidRPr="00EF4446">
        <w:rPr>
          <w:rFonts w:ascii="Times New Roman" w:eastAsia="Arial" w:hAnsi="Times New Roman" w:cs="Times New Roman"/>
          <w:color w:val="313131"/>
          <w:sz w:val="24"/>
          <w:szCs w:val="24"/>
        </w:rPr>
        <w:t xml:space="preserve">, </w:t>
      </w:r>
      <w:r w:rsidRPr="00EF4446">
        <w:rPr>
          <w:rFonts w:ascii="Times New Roman" w:eastAsia="Arial" w:hAnsi="Times New Roman" w:cs="Times New Roman"/>
          <w:color w:val="1A1A1A"/>
          <w:sz w:val="24"/>
          <w:szCs w:val="24"/>
        </w:rPr>
        <w:t xml:space="preserve">contra la libertad sexual o de violencia de género, </w:t>
      </w:r>
      <w:r w:rsidRPr="00EF4446">
        <w:rPr>
          <w:rFonts w:ascii="Times New Roman" w:eastAsia="Times New Roman" w:hAnsi="Times New Roman" w:cs="Times New Roman"/>
          <w:b/>
          <w:color w:val="1A1A1A"/>
          <w:sz w:val="24"/>
          <w:szCs w:val="24"/>
        </w:rPr>
        <w:t>y</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ind w:hanging="10"/>
        <w:jc w:val="both"/>
        <w:rPr>
          <w:rFonts w:ascii="Times New Roman" w:eastAsia="Arial" w:hAnsi="Times New Roman" w:cs="Times New Roman"/>
          <w:sz w:val="24"/>
          <w:szCs w:val="24"/>
        </w:rPr>
      </w:pPr>
      <w:r w:rsidRPr="00EF4446">
        <w:rPr>
          <w:rFonts w:ascii="Times New Roman" w:eastAsia="Arial" w:hAnsi="Times New Roman" w:cs="Times New Roman"/>
          <w:b/>
          <w:color w:val="1A1A1A"/>
          <w:sz w:val="24"/>
          <w:szCs w:val="24"/>
        </w:rPr>
        <w:t xml:space="preserve">XIII. No </w:t>
      </w:r>
      <w:r w:rsidRPr="00EF4446">
        <w:rPr>
          <w:rFonts w:ascii="Times New Roman" w:eastAsia="Arial" w:hAnsi="Times New Roman" w:cs="Times New Roman"/>
          <w:color w:val="1A1A1A"/>
          <w:sz w:val="24"/>
          <w:szCs w:val="24"/>
        </w:rPr>
        <w:t>tener o haber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está ejerciendo la titularidad de la diputación.</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ind w:firstLine="5"/>
        <w:jc w:val="both"/>
        <w:rPr>
          <w:rFonts w:ascii="Times New Roman" w:eastAsia="Arial" w:hAnsi="Times New Roman" w:cs="Times New Roman"/>
          <w:sz w:val="24"/>
          <w:szCs w:val="24"/>
        </w:rPr>
      </w:pPr>
      <w:r w:rsidRPr="00EF4446">
        <w:rPr>
          <w:rFonts w:ascii="Times New Roman" w:eastAsia="Arial" w:hAnsi="Times New Roman" w:cs="Times New Roman"/>
          <w:color w:val="1A1A1A"/>
          <w:sz w:val="24"/>
          <w:szCs w:val="24"/>
        </w:rPr>
        <w:t>Para efectos de las restricciones previstas en este artículo, la autoridad electoral competente deberá valorar la existencia de los vínculos referidos mediante criterios objetivos, documentales y verificables, garantizando en todo momento los principios de certeza jurídica, legalidad</w:t>
      </w:r>
      <w:r w:rsidRPr="00EF4446">
        <w:rPr>
          <w:rFonts w:ascii="Times New Roman" w:eastAsia="Arial" w:hAnsi="Times New Roman" w:cs="Times New Roman"/>
          <w:color w:val="313131"/>
          <w:sz w:val="24"/>
          <w:szCs w:val="24"/>
        </w:rPr>
        <w:t xml:space="preserve">, </w:t>
      </w:r>
      <w:r w:rsidRPr="00EF4446">
        <w:rPr>
          <w:rFonts w:ascii="Times New Roman" w:eastAsia="Arial" w:hAnsi="Times New Roman" w:cs="Times New Roman"/>
          <w:color w:val="1A1A1A"/>
          <w:sz w:val="24"/>
          <w:szCs w:val="24"/>
        </w:rPr>
        <w:t>igualdad y no discriminación.</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Times New Roman" w:hAnsi="Times New Roman" w:cs="Times New Roman"/>
          <w:sz w:val="24"/>
          <w:szCs w:val="24"/>
        </w:rPr>
      </w:pPr>
      <w:r w:rsidRPr="00EF4446">
        <w:rPr>
          <w:rFonts w:ascii="Times New Roman" w:eastAsia="Times New Roman" w:hAnsi="Times New Roman" w:cs="Times New Roman"/>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Times New Roman" w:hAnsi="Times New Roman" w:cs="Times New Roman"/>
          <w:sz w:val="24"/>
          <w:szCs w:val="24"/>
        </w:rPr>
      </w:pPr>
      <w:r w:rsidRPr="00EF4446">
        <w:rPr>
          <w:rFonts w:ascii="Times New Roman" w:eastAsia="Times New Roman" w:hAnsi="Times New Roman" w:cs="Times New Roman"/>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ind w:hanging="10"/>
        <w:jc w:val="both"/>
        <w:rPr>
          <w:rFonts w:ascii="Times New Roman" w:eastAsia="Arial" w:hAnsi="Times New Roman" w:cs="Times New Roman"/>
          <w:sz w:val="24"/>
          <w:szCs w:val="24"/>
        </w:rPr>
      </w:pPr>
      <w:r w:rsidRPr="00EF4446">
        <w:rPr>
          <w:rFonts w:ascii="Times New Roman" w:eastAsia="Arial" w:hAnsi="Times New Roman" w:cs="Times New Roman"/>
          <w:color w:val="1A1A1A"/>
          <w:sz w:val="24"/>
          <w:szCs w:val="24"/>
        </w:rPr>
        <w:t>Artículo 44.- La Legislatura del Estado se renovará en su totalidad cada tres años</w:t>
      </w:r>
      <w:r w:rsidRPr="00EF4446">
        <w:rPr>
          <w:rFonts w:ascii="Times New Roman" w:eastAsia="Arial" w:hAnsi="Times New Roman" w:cs="Times New Roman"/>
          <w:color w:val="313131"/>
          <w:sz w:val="24"/>
          <w:szCs w:val="24"/>
        </w:rPr>
        <w:t xml:space="preserve">, </w:t>
      </w:r>
      <w:r w:rsidRPr="00EF4446">
        <w:rPr>
          <w:rFonts w:ascii="Times New Roman" w:eastAsia="Arial" w:hAnsi="Times New Roman" w:cs="Times New Roman"/>
          <w:color w:val="1A1A1A"/>
          <w:sz w:val="24"/>
          <w:szCs w:val="24"/>
        </w:rPr>
        <w:t>la ley de la materia determinará la fecha de la elección. Las diputaciones no podrán reelegirse para el periodo inmediato posterior al ejercicio de su mandato.</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ind w:firstLine="5"/>
        <w:jc w:val="both"/>
        <w:rPr>
          <w:rFonts w:ascii="Times New Roman" w:eastAsia="Times New Roman" w:hAnsi="Times New Roman" w:cs="Times New Roman"/>
          <w:sz w:val="24"/>
          <w:szCs w:val="24"/>
        </w:rPr>
      </w:pPr>
      <w:r w:rsidRPr="00EF4446">
        <w:rPr>
          <w:rFonts w:ascii="Times New Roman" w:eastAsia="Arial" w:hAnsi="Times New Roman" w:cs="Times New Roman"/>
          <w:color w:val="1A1A1A"/>
          <w:sz w:val="24"/>
          <w:szCs w:val="24"/>
        </w:rPr>
        <w:t>Las personas diputadas suplentes podrán ser electas para el periodo inmediato con el carácter de propietarias, siempre que no hubieren estado en ejercicio, pero las personas diputadas propietarias no podrán ser electas para el período inmediato con el carácter de suplentes.</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Times New Roman" w:hAnsi="Times New Roman" w:cs="Times New Roman"/>
          <w:sz w:val="24"/>
          <w:szCs w:val="24"/>
        </w:rPr>
      </w:pPr>
      <w:r w:rsidRPr="00EF4446">
        <w:rPr>
          <w:rFonts w:ascii="Times New Roman" w:eastAsia="Times New Roman" w:hAnsi="Times New Roman" w:cs="Times New Roman"/>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Arial" w:hAnsi="Times New Roman" w:cs="Times New Roman"/>
          <w:sz w:val="24"/>
          <w:szCs w:val="24"/>
        </w:rPr>
      </w:pPr>
      <w:r w:rsidRPr="00EF4446">
        <w:rPr>
          <w:rFonts w:ascii="Times New Roman" w:eastAsia="Arial" w:hAnsi="Times New Roman" w:cs="Times New Roman"/>
          <w:color w:val="1C1C1C"/>
          <w:sz w:val="24"/>
          <w:szCs w:val="24"/>
        </w:rPr>
        <w:t>Artículo 61 ..</w:t>
      </w:r>
      <w:r w:rsidRPr="00EF4446">
        <w:rPr>
          <w:rFonts w:ascii="Times New Roman" w:eastAsia="Arial" w:hAnsi="Times New Roman" w:cs="Times New Roman"/>
          <w:color w:val="424242"/>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Arial" w:hAnsi="Times New Roman" w:cs="Times New Roman"/>
          <w:sz w:val="24"/>
          <w:szCs w:val="24"/>
        </w:rPr>
      </w:pPr>
      <w:r w:rsidRPr="00EF4446">
        <w:rPr>
          <w:rFonts w:ascii="Times New Roman" w:eastAsia="Times New Roman" w:hAnsi="Times New Roman" w:cs="Times New Roman"/>
          <w:color w:val="1C1C1C"/>
          <w:sz w:val="24"/>
          <w:szCs w:val="24"/>
        </w:rPr>
        <w:t xml:space="preserve">l. </w:t>
      </w:r>
      <w:r w:rsidRPr="00EF4446">
        <w:rPr>
          <w:rFonts w:ascii="Times New Roman" w:eastAsia="Arial" w:hAnsi="Times New Roman" w:cs="Times New Roman"/>
          <w:color w:val="1C1C1C"/>
          <w:sz w:val="24"/>
          <w:szCs w:val="24"/>
        </w:rPr>
        <w:t>a XI. ...</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Arial" w:hAnsi="Times New Roman" w:cs="Times New Roman"/>
          <w:sz w:val="24"/>
          <w:szCs w:val="24"/>
        </w:rPr>
      </w:pPr>
      <w:r w:rsidRPr="00EF4446">
        <w:rPr>
          <w:rFonts w:ascii="Times New Roman" w:eastAsia="Arial" w:hAnsi="Times New Roman" w:cs="Times New Roman"/>
          <w:b/>
          <w:color w:val="1C1C1C"/>
          <w:sz w:val="24"/>
          <w:szCs w:val="24"/>
        </w:rPr>
        <w:t>XII. ...</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ind w:firstLine="10"/>
        <w:jc w:val="both"/>
        <w:rPr>
          <w:rFonts w:ascii="Times New Roman" w:eastAsia="Arial" w:hAnsi="Times New Roman" w:cs="Times New Roman"/>
          <w:sz w:val="24"/>
          <w:szCs w:val="24"/>
        </w:rPr>
      </w:pPr>
      <w:r w:rsidRPr="00EF4446">
        <w:rPr>
          <w:rFonts w:ascii="Times New Roman" w:eastAsia="Arial" w:hAnsi="Times New Roman" w:cs="Times New Roman"/>
          <w:color w:val="1C1C1C"/>
          <w:sz w:val="24"/>
          <w:szCs w:val="24"/>
        </w:rPr>
        <w:t>Para el caso de elecciones ordinarias se deberá expedir la convocatoria a más tardar el quince de septiembre del año anterior al que deba tener lugar la elección ordinaria</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Arial" w:hAnsi="Times New Roman" w:cs="Times New Roman"/>
          <w:color w:val="424242"/>
          <w:sz w:val="24"/>
          <w:szCs w:val="24"/>
        </w:rPr>
      </w:pPr>
      <w:r w:rsidRPr="00EF4446">
        <w:rPr>
          <w:rFonts w:ascii="Times New Roman" w:eastAsia="Arial" w:hAnsi="Times New Roman" w:cs="Times New Roman"/>
          <w:color w:val="1C1C1C"/>
          <w:sz w:val="24"/>
          <w:szCs w:val="24"/>
        </w:rPr>
        <w:t xml:space="preserve">XIII. a LVI. </w:t>
      </w:r>
      <w:r w:rsidRPr="00EF4446">
        <w:rPr>
          <w:rFonts w:ascii="Times New Roman" w:eastAsia="Arial" w:hAnsi="Times New Roman" w:cs="Times New Roman"/>
          <w:color w:val="5E6069"/>
          <w:sz w:val="24"/>
          <w:szCs w:val="24"/>
        </w:rPr>
        <w:t>.</w:t>
      </w:r>
      <w:r w:rsidRPr="00EF4446">
        <w:rPr>
          <w:rFonts w:ascii="Times New Roman" w:eastAsia="Arial" w:hAnsi="Times New Roman" w:cs="Times New Roman"/>
          <w:color w:val="1C1C1C"/>
          <w:sz w:val="24"/>
          <w:szCs w:val="24"/>
        </w:rPr>
        <w:t>.</w:t>
      </w:r>
      <w:r w:rsidRPr="00EF4446">
        <w:rPr>
          <w:rFonts w:ascii="Times New Roman" w:eastAsia="Arial" w:hAnsi="Times New Roman" w:cs="Times New Roman"/>
          <w:color w:val="424242"/>
          <w:sz w:val="24"/>
          <w:szCs w:val="24"/>
        </w:rPr>
        <w:t>.</w:t>
      </w:r>
    </w:p>
    <w:p w:rsidR="00EF4446" w:rsidRPr="00EF4446" w:rsidRDefault="00EF4446" w:rsidP="00016BDB">
      <w:pPr>
        <w:spacing w:after="0" w:line="240" w:lineRule="auto"/>
        <w:jc w:val="both"/>
        <w:rPr>
          <w:rFonts w:ascii="Times New Roman" w:eastAsia="Arial" w:hAnsi="Times New Roman" w:cs="Times New Roman"/>
          <w:color w:val="424242"/>
          <w:sz w:val="24"/>
          <w:szCs w:val="24"/>
        </w:rPr>
      </w:pPr>
    </w:p>
    <w:p w:rsidR="00EF4446" w:rsidRPr="00EF4446" w:rsidRDefault="00EF4446" w:rsidP="00016BDB">
      <w:pPr>
        <w:spacing w:after="0" w:line="240" w:lineRule="auto"/>
        <w:jc w:val="both"/>
        <w:rPr>
          <w:rFonts w:ascii="Times New Roman" w:eastAsia="Arial" w:hAnsi="Times New Roman" w:cs="Times New Roman"/>
          <w:color w:val="424242"/>
          <w:sz w:val="24"/>
          <w:szCs w:val="24"/>
        </w:rPr>
      </w:pPr>
      <w:r w:rsidRPr="00EF4446">
        <w:rPr>
          <w:rFonts w:ascii="Times New Roman" w:eastAsia="Arial" w:hAnsi="Times New Roman" w:cs="Times New Roman"/>
          <w:color w:val="1C1C1C"/>
          <w:sz w:val="24"/>
          <w:szCs w:val="24"/>
        </w:rPr>
        <w:t xml:space="preserve">Artículo 68.- </w:t>
      </w:r>
      <w:r w:rsidRPr="00EF4446">
        <w:rPr>
          <w:rFonts w:ascii="Times New Roman" w:eastAsia="Arial" w:hAnsi="Times New Roman" w:cs="Times New Roman"/>
          <w:color w:val="5E6069"/>
          <w:sz w:val="24"/>
          <w:szCs w:val="24"/>
        </w:rPr>
        <w:t>.</w:t>
      </w:r>
      <w:r w:rsidRPr="00EF4446">
        <w:rPr>
          <w:rFonts w:ascii="Times New Roman" w:eastAsia="Arial" w:hAnsi="Times New Roman" w:cs="Times New Roman"/>
          <w:color w:val="424242"/>
          <w:sz w:val="24"/>
          <w:szCs w:val="24"/>
        </w:rPr>
        <w:t>..</w:t>
      </w:r>
    </w:p>
    <w:p w:rsidR="00EF4446" w:rsidRPr="00EF4446" w:rsidRDefault="00EF4446" w:rsidP="00016BDB">
      <w:pPr>
        <w:spacing w:after="0" w:line="240" w:lineRule="auto"/>
        <w:jc w:val="both"/>
        <w:rPr>
          <w:rFonts w:ascii="Times New Roman" w:eastAsia="Arial" w:hAnsi="Times New Roman" w:cs="Times New Roman"/>
          <w:color w:val="1C1C1C"/>
          <w:sz w:val="24"/>
          <w:szCs w:val="24"/>
        </w:rPr>
      </w:pPr>
    </w:p>
    <w:p w:rsidR="00EF4446" w:rsidRPr="00EF4446" w:rsidRDefault="00EF4446" w:rsidP="00016BDB">
      <w:pPr>
        <w:spacing w:after="0" w:line="240" w:lineRule="auto"/>
        <w:jc w:val="both"/>
        <w:rPr>
          <w:rFonts w:ascii="Times New Roman" w:eastAsia="Arial" w:hAnsi="Times New Roman" w:cs="Times New Roman"/>
          <w:sz w:val="24"/>
          <w:szCs w:val="24"/>
        </w:rPr>
      </w:pPr>
      <w:r w:rsidRPr="00EF4446">
        <w:rPr>
          <w:rFonts w:ascii="Times New Roman" w:eastAsia="Arial" w:hAnsi="Times New Roman" w:cs="Times New Roman"/>
          <w:color w:val="1C1C1C"/>
          <w:sz w:val="24"/>
          <w:szCs w:val="24"/>
        </w:rPr>
        <w:t>l. a VII. ...</w:t>
      </w:r>
    </w:p>
    <w:p w:rsidR="00EF4446" w:rsidRPr="00EF4446" w:rsidRDefault="00EF4446" w:rsidP="00016BDB">
      <w:pPr>
        <w:spacing w:after="0" w:line="240" w:lineRule="auto"/>
        <w:ind w:hanging="10"/>
        <w:jc w:val="both"/>
        <w:rPr>
          <w:rFonts w:ascii="Times New Roman" w:eastAsia="Arial" w:hAnsi="Times New Roman" w:cs="Times New Roman"/>
          <w:color w:val="1C1C1C"/>
          <w:sz w:val="24"/>
          <w:szCs w:val="24"/>
        </w:rPr>
      </w:pPr>
    </w:p>
    <w:p w:rsidR="00EF4446" w:rsidRPr="00EF4446" w:rsidRDefault="00EF4446" w:rsidP="00016BDB">
      <w:pPr>
        <w:spacing w:after="0" w:line="240" w:lineRule="auto"/>
        <w:ind w:hanging="10"/>
        <w:jc w:val="both"/>
        <w:rPr>
          <w:rFonts w:ascii="Times New Roman" w:eastAsia="Arial" w:hAnsi="Times New Roman" w:cs="Times New Roman"/>
          <w:sz w:val="24"/>
          <w:szCs w:val="24"/>
        </w:rPr>
      </w:pPr>
      <w:r w:rsidRPr="00EF4446">
        <w:rPr>
          <w:rFonts w:ascii="Times New Roman" w:eastAsia="Arial" w:hAnsi="Times New Roman" w:cs="Times New Roman"/>
          <w:color w:val="1C1C1C"/>
          <w:sz w:val="24"/>
          <w:szCs w:val="24"/>
        </w:rPr>
        <w:t>VIII. No estar inscrito en el Registro de Deudores Alimentarios Morosos en el Estado</w:t>
      </w:r>
      <w:r w:rsidRPr="00EF4446">
        <w:rPr>
          <w:rFonts w:ascii="Times New Roman" w:eastAsia="Arial" w:hAnsi="Times New Roman" w:cs="Times New Roman"/>
          <w:color w:val="424242"/>
          <w:sz w:val="24"/>
          <w:szCs w:val="24"/>
        </w:rPr>
        <w:t xml:space="preserve">, </w:t>
      </w:r>
      <w:r w:rsidRPr="00EF4446">
        <w:rPr>
          <w:rFonts w:ascii="Times New Roman" w:eastAsia="Arial" w:hAnsi="Times New Roman" w:cs="Times New Roman"/>
          <w:color w:val="1C1C1C"/>
          <w:sz w:val="24"/>
          <w:szCs w:val="24"/>
        </w:rPr>
        <w:t>ni en otra entidad federativa;</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ind w:firstLine="14"/>
        <w:jc w:val="both"/>
        <w:rPr>
          <w:rFonts w:ascii="Times New Roman" w:eastAsia="Times New Roman" w:hAnsi="Times New Roman" w:cs="Times New Roman"/>
          <w:sz w:val="24"/>
          <w:szCs w:val="24"/>
        </w:rPr>
      </w:pPr>
      <w:r w:rsidRPr="00EF4446">
        <w:rPr>
          <w:rFonts w:ascii="Times New Roman" w:eastAsia="Arial" w:hAnsi="Times New Roman" w:cs="Times New Roman"/>
          <w:color w:val="1C1C1C"/>
          <w:sz w:val="24"/>
          <w:szCs w:val="24"/>
        </w:rPr>
        <w:t>IX. No estar condenada o condenado por sentencia ejecutoriada por delitos de violencia familiar</w:t>
      </w:r>
      <w:r w:rsidRPr="00EF4446">
        <w:rPr>
          <w:rFonts w:ascii="Times New Roman" w:eastAsia="Arial" w:hAnsi="Times New Roman" w:cs="Times New Roman"/>
          <w:color w:val="424242"/>
          <w:sz w:val="24"/>
          <w:szCs w:val="24"/>
        </w:rPr>
        <w:t xml:space="preserve">, </w:t>
      </w:r>
      <w:r w:rsidRPr="00EF4446">
        <w:rPr>
          <w:rFonts w:ascii="Times New Roman" w:eastAsia="Arial" w:hAnsi="Times New Roman" w:cs="Times New Roman"/>
          <w:color w:val="1C1C1C"/>
          <w:sz w:val="24"/>
          <w:szCs w:val="24"/>
        </w:rPr>
        <w:t xml:space="preserve">contra la libertad sexual o de violencia de género, </w:t>
      </w:r>
      <w:r w:rsidRPr="00EF4446">
        <w:rPr>
          <w:rFonts w:ascii="Times New Roman" w:eastAsia="Times New Roman" w:hAnsi="Times New Roman" w:cs="Times New Roman"/>
          <w:color w:val="1C1C1C"/>
          <w:sz w:val="24"/>
          <w:szCs w:val="24"/>
        </w:rPr>
        <w:t>y</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ind w:hanging="5"/>
        <w:jc w:val="both"/>
        <w:rPr>
          <w:rFonts w:ascii="Times New Roman" w:eastAsia="Arial" w:hAnsi="Times New Roman" w:cs="Times New Roman"/>
          <w:sz w:val="24"/>
          <w:szCs w:val="24"/>
        </w:rPr>
      </w:pPr>
      <w:r w:rsidRPr="00EF4446">
        <w:rPr>
          <w:rFonts w:ascii="Times New Roman" w:eastAsia="Arial" w:hAnsi="Times New Roman" w:cs="Times New Roman"/>
          <w:b/>
          <w:color w:val="1C1C1C"/>
          <w:sz w:val="24"/>
          <w:szCs w:val="24"/>
        </w:rPr>
        <w:lastRenderedPageBreak/>
        <w:t xml:space="preserve">X. No </w:t>
      </w:r>
      <w:r w:rsidRPr="00EF4446">
        <w:rPr>
          <w:rFonts w:ascii="Times New Roman" w:eastAsia="Arial" w:hAnsi="Times New Roman" w:cs="Times New Roman"/>
          <w:color w:val="1C1C1C"/>
          <w:sz w:val="24"/>
          <w:szCs w:val="24"/>
        </w:rPr>
        <w:t xml:space="preserve">tener o haber tenido en los últimos tres años anteriores al día de la elección un vínculo de matrimonio o concubinato o unión de hecho, o de parentesco por consanguinidad o civil en línea recta sin limitación de grado </w:t>
      </w:r>
      <w:r w:rsidRPr="00EF4446">
        <w:rPr>
          <w:rFonts w:ascii="Times New Roman" w:eastAsia="Times New Roman" w:hAnsi="Times New Roman" w:cs="Times New Roman"/>
          <w:color w:val="1C1C1C"/>
          <w:sz w:val="24"/>
          <w:szCs w:val="24"/>
        </w:rPr>
        <w:t xml:space="preserve">y </w:t>
      </w:r>
      <w:r w:rsidRPr="00EF4446">
        <w:rPr>
          <w:rFonts w:ascii="Times New Roman" w:eastAsia="Arial" w:hAnsi="Times New Roman" w:cs="Times New Roman"/>
          <w:color w:val="1C1C1C"/>
          <w:sz w:val="24"/>
          <w:szCs w:val="24"/>
        </w:rPr>
        <w:t>en línea colateral hasta el cuarto grado o de afinidad hasta el segundo grado, con la persona que está ejerciendo la titularidad de la gubernatura</w:t>
      </w:r>
      <w:r w:rsidRPr="00EF4446">
        <w:rPr>
          <w:rFonts w:ascii="Times New Roman" w:eastAsia="Arial" w:hAnsi="Times New Roman" w:cs="Times New Roman"/>
          <w:color w:val="A54F67"/>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ind w:firstLine="5"/>
        <w:jc w:val="both"/>
        <w:rPr>
          <w:rFonts w:ascii="Times New Roman" w:eastAsia="Arial" w:hAnsi="Times New Roman" w:cs="Times New Roman"/>
          <w:sz w:val="24"/>
          <w:szCs w:val="24"/>
        </w:rPr>
      </w:pPr>
      <w:r w:rsidRPr="00EF4446">
        <w:rPr>
          <w:rFonts w:ascii="Times New Roman" w:eastAsia="Arial" w:hAnsi="Times New Roman" w:cs="Times New Roman"/>
          <w:color w:val="1C1C1C"/>
          <w:sz w:val="24"/>
          <w:szCs w:val="24"/>
        </w:rPr>
        <w:t xml:space="preserve">Para efectos de las restricciones previstas en este artículo, la autoridad electoral competente deberá valorar la existencia de los vínculos referidos mediante criterios objetivos, documentales </w:t>
      </w:r>
      <w:r w:rsidRPr="00EF4446">
        <w:rPr>
          <w:rFonts w:ascii="Times New Roman" w:eastAsia="Times New Roman" w:hAnsi="Times New Roman" w:cs="Times New Roman"/>
          <w:color w:val="1C1C1C"/>
          <w:sz w:val="24"/>
          <w:szCs w:val="24"/>
        </w:rPr>
        <w:t xml:space="preserve">y </w:t>
      </w:r>
      <w:r w:rsidRPr="00EF4446">
        <w:rPr>
          <w:rFonts w:ascii="Times New Roman" w:eastAsia="Arial" w:hAnsi="Times New Roman" w:cs="Times New Roman"/>
          <w:color w:val="1C1C1C"/>
          <w:sz w:val="24"/>
          <w:szCs w:val="24"/>
        </w:rPr>
        <w:t xml:space="preserve">verificables, garantizando en todo momento los principios de certeza jurídica, legalidad, igualdad </w:t>
      </w:r>
      <w:r w:rsidRPr="00EF4446">
        <w:rPr>
          <w:rFonts w:ascii="Times New Roman" w:eastAsia="Times New Roman" w:hAnsi="Times New Roman" w:cs="Times New Roman"/>
          <w:color w:val="1C1C1C"/>
          <w:sz w:val="24"/>
          <w:szCs w:val="24"/>
        </w:rPr>
        <w:t xml:space="preserve">y </w:t>
      </w:r>
      <w:r w:rsidRPr="00EF4446">
        <w:rPr>
          <w:rFonts w:ascii="Times New Roman" w:eastAsia="Arial" w:hAnsi="Times New Roman" w:cs="Times New Roman"/>
          <w:color w:val="1C1C1C"/>
          <w:sz w:val="24"/>
          <w:szCs w:val="24"/>
        </w:rPr>
        <w:t>no discriminación.</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Arial" w:hAnsi="Times New Roman" w:cs="Times New Roman"/>
          <w:sz w:val="24"/>
          <w:szCs w:val="24"/>
        </w:rPr>
      </w:pPr>
      <w:r w:rsidRPr="00EF4446">
        <w:rPr>
          <w:rFonts w:ascii="Times New Roman" w:eastAsia="Arial" w:hAnsi="Times New Roman" w:cs="Times New Roman"/>
          <w:color w:val="1C1C1C"/>
          <w:sz w:val="24"/>
          <w:szCs w:val="24"/>
        </w:rPr>
        <w:t>Artículo 89.- .</w:t>
      </w:r>
      <w:r w:rsidRPr="00EF4446">
        <w:rPr>
          <w:rFonts w:ascii="Times New Roman" w:eastAsia="Arial" w:hAnsi="Times New Roman" w:cs="Times New Roman"/>
          <w:color w:val="424242"/>
          <w:sz w:val="24"/>
          <w:szCs w:val="24"/>
        </w:rPr>
        <w:t>.</w:t>
      </w:r>
      <w:r w:rsidRPr="00EF4446">
        <w:rPr>
          <w:rFonts w:ascii="Times New Roman" w:eastAsia="Arial" w:hAnsi="Times New Roman" w:cs="Times New Roman"/>
          <w:color w:val="1C1C1C"/>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Times New Roman" w:hAnsi="Times New Roman" w:cs="Times New Roman"/>
          <w:sz w:val="24"/>
          <w:szCs w:val="24"/>
        </w:rPr>
      </w:pPr>
      <w:r w:rsidRPr="00EF4446">
        <w:rPr>
          <w:rFonts w:ascii="Times New Roman" w:eastAsia="Times New Roman" w:hAnsi="Times New Roman" w:cs="Times New Roman"/>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Times New Roman" w:hAnsi="Times New Roman" w:cs="Times New Roman"/>
          <w:sz w:val="24"/>
          <w:szCs w:val="24"/>
        </w:rPr>
      </w:pPr>
      <w:r w:rsidRPr="00EF4446">
        <w:rPr>
          <w:rFonts w:ascii="Times New Roman" w:eastAsia="Times New Roman" w:hAnsi="Times New Roman" w:cs="Times New Roman"/>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Times New Roman" w:hAnsi="Times New Roman" w:cs="Times New Roman"/>
          <w:sz w:val="24"/>
          <w:szCs w:val="24"/>
        </w:rPr>
      </w:pPr>
      <w:r w:rsidRPr="00EF4446">
        <w:rPr>
          <w:rFonts w:ascii="Times New Roman" w:eastAsia="Times New Roman" w:hAnsi="Times New Roman" w:cs="Times New Roman"/>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Arial" w:hAnsi="Times New Roman" w:cs="Times New Roman"/>
          <w:color w:val="1C1C1C"/>
          <w:sz w:val="24"/>
          <w:szCs w:val="24"/>
        </w:rPr>
      </w:pPr>
      <w:r w:rsidRPr="00EF4446">
        <w:rPr>
          <w:rFonts w:ascii="Times New Roman" w:eastAsia="Arial" w:hAnsi="Times New Roman" w:cs="Times New Roman"/>
          <w:color w:val="1C1C1C"/>
          <w:sz w:val="24"/>
          <w:szCs w:val="24"/>
        </w:rPr>
        <w:t xml:space="preserve">l. a III. </w:t>
      </w:r>
      <w:r w:rsidRPr="00EF4446">
        <w:rPr>
          <w:rFonts w:ascii="Times New Roman" w:eastAsia="Arial" w:hAnsi="Times New Roman" w:cs="Times New Roman"/>
          <w:color w:val="424242"/>
          <w:sz w:val="24"/>
          <w:szCs w:val="24"/>
        </w:rPr>
        <w:t>.</w:t>
      </w:r>
      <w:r w:rsidRPr="00EF4446">
        <w:rPr>
          <w:rFonts w:ascii="Times New Roman" w:eastAsia="Arial" w:hAnsi="Times New Roman" w:cs="Times New Roman"/>
          <w:color w:val="1C1C1C"/>
          <w:sz w:val="24"/>
          <w:szCs w:val="24"/>
        </w:rPr>
        <w:t>..</w:t>
      </w:r>
    </w:p>
    <w:p w:rsidR="00EF4446" w:rsidRPr="00EF4446" w:rsidRDefault="00EF4446" w:rsidP="00016BDB">
      <w:pPr>
        <w:spacing w:after="0" w:line="240" w:lineRule="auto"/>
        <w:jc w:val="both"/>
        <w:rPr>
          <w:rFonts w:ascii="Times New Roman" w:eastAsia="Arial" w:hAnsi="Times New Roman" w:cs="Times New Roman"/>
          <w:color w:val="1C1C1C"/>
          <w:sz w:val="24"/>
          <w:szCs w:val="24"/>
        </w:rPr>
      </w:pPr>
    </w:p>
    <w:p w:rsidR="00EF4446" w:rsidRPr="00EF4446" w:rsidRDefault="00EF4446" w:rsidP="00016BDB">
      <w:pPr>
        <w:spacing w:after="0" w:line="240" w:lineRule="auto"/>
        <w:jc w:val="both"/>
        <w:rPr>
          <w:rFonts w:ascii="Times New Roman" w:eastAsia="Arial" w:hAnsi="Times New Roman" w:cs="Times New Roman"/>
          <w:color w:val="1C1C1C"/>
          <w:sz w:val="24"/>
          <w:szCs w:val="24"/>
        </w:rPr>
      </w:pPr>
      <w:r w:rsidRPr="00EF4446">
        <w:rPr>
          <w:rFonts w:ascii="Times New Roman" w:eastAsia="Arial" w:hAnsi="Times New Roman" w:cs="Times New Roman"/>
          <w:color w:val="1C1C1C"/>
          <w:sz w:val="24"/>
          <w:szCs w:val="24"/>
        </w:rPr>
        <w:t>IV. …</w:t>
      </w:r>
    </w:p>
    <w:p w:rsidR="00EF4446" w:rsidRPr="00EF4446" w:rsidRDefault="00EF4446" w:rsidP="00016BDB">
      <w:pPr>
        <w:spacing w:after="0" w:line="240" w:lineRule="auto"/>
        <w:jc w:val="both"/>
        <w:rPr>
          <w:rFonts w:ascii="Times New Roman" w:eastAsia="Times New Roman" w:hAnsi="Times New Roman" w:cs="Times New Roman"/>
          <w:sz w:val="24"/>
          <w:szCs w:val="24"/>
        </w:rPr>
      </w:pPr>
      <w:r w:rsidRPr="00EF4446">
        <w:rPr>
          <w:rFonts w:ascii="Times New Roman" w:eastAsia="Times New Roman" w:hAnsi="Times New Roman" w:cs="Times New Roman"/>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Times New Roman" w:hAnsi="Times New Roman" w:cs="Times New Roman"/>
          <w:sz w:val="24"/>
          <w:szCs w:val="24"/>
        </w:rPr>
      </w:pPr>
      <w:r w:rsidRPr="00EF4446">
        <w:rPr>
          <w:rFonts w:ascii="Times New Roman" w:eastAsia="Times New Roman" w:hAnsi="Times New Roman" w:cs="Times New Roman"/>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Times New Roman" w:hAnsi="Times New Roman" w:cs="Times New Roman"/>
          <w:sz w:val="24"/>
          <w:szCs w:val="24"/>
        </w:rPr>
      </w:pPr>
      <w:r w:rsidRPr="00EF4446">
        <w:rPr>
          <w:rFonts w:ascii="Times New Roman" w:eastAsia="Times New Roman" w:hAnsi="Times New Roman" w:cs="Times New Roman"/>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Times New Roman" w:hAnsi="Times New Roman" w:cs="Times New Roman"/>
          <w:sz w:val="24"/>
          <w:szCs w:val="24"/>
        </w:rPr>
      </w:pPr>
      <w:r w:rsidRPr="00EF4446">
        <w:rPr>
          <w:rFonts w:ascii="Times New Roman" w:eastAsia="Times New Roman" w:hAnsi="Times New Roman" w:cs="Times New Roman"/>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Times New Roman" w:hAnsi="Times New Roman" w:cs="Times New Roman"/>
          <w:sz w:val="24"/>
          <w:szCs w:val="24"/>
        </w:rPr>
      </w:pPr>
      <w:r w:rsidRPr="00EF4446">
        <w:rPr>
          <w:rFonts w:ascii="Times New Roman" w:eastAsia="Times New Roman" w:hAnsi="Times New Roman" w:cs="Times New Roman"/>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Times New Roman" w:hAnsi="Times New Roman" w:cs="Times New Roman"/>
          <w:sz w:val="24"/>
          <w:szCs w:val="24"/>
        </w:rPr>
      </w:pPr>
      <w:r w:rsidRPr="00EF4446">
        <w:rPr>
          <w:rFonts w:ascii="Times New Roman" w:eastAsia="Times New Roman" w:hAnsi="Times New Roman" w:cs="Times New Roman"/>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ind w:firstLine="29"/>
        <w:jc w:val="both"/>
        <w:rPr>
          <w:rFonts w:ascii="Times New Roman" w:eastAsia="Arial" w:hAnsi="Times New Roman" w:cs="Times New Roman"/>
          <w:sz w:val="24"/>
          <w:szCs w:val="24"/>
        </w:rPr>
      </w:pPr>
      <w:r w:rsidRPr="00EF4446">
        <w:rPr>
          <w:rFonts w:ascii="Times New Roman" w:eastAsia="Arial" w:hAnsi="Times New Roman" w:cs="Times New Roman"/>
          <w:color w:val="1A1A1A"/>
          <w:sz w:val="24"/>
          <w:szCs w:val="24"/>
        </w:rPr>
        <w:t>La etapa de preparación de la elecc</w:t>
      </w:r>
      <w:r w:rsidRPr="00EF4446">
        <w:rPr>
          <w:rFonts w:ascii="Times New Roman" w:eastAsia="Arial" w:hAnsi="Times New Roman" w:cs="Times New Roman"/>
          <w:color w:val="2F2F2F"/>
          <w:sz w:val="24"/>
          <w:szCs w:val="24"/>
        </w:rPr>
        <w:t>i</w:t>
      </w:r>
      <w:r w:rsidRPr="00EF4446">
        <w:rPr>
          <w:rFonts w:ascii="Times New Roman" w:eastAsia="Arial" w:hAnsi="Times New Roman" w:cs="Times New Roman"/>
          <w:color w:val="1A1A1A"/>
          <w:sz w:val="24"/>
          <w:szCs w:val="24"/>
        </w:rPr>
        <w:t xml:space="preserve">ón local correspondiente iniciará con la primera sesión que el Consejo General del Instituto Electoral del Estado celebre </w:t>
      </w:r>
      <w:r w:rsidRPr="00EF4446">
        <w:rPr>
          <w:rFonts w:ascii="Times New Roman" w:eastAsia="Arial" w:hAnsi="Times New Roman" w:cs="Times New Roman"/>
          <w:b/>
          <w:color w:val="1A1A1A"/>
          <w:sz w:val="24"/>
          <w:szCs w:val="24"/>
        </w:rPr>
        <w:t>en los primeros quince días del mes de septiembre del año anterior a la elección</w:t>
      </w:r>
      <w:r w:rsidRPr="00EF4446">
        <w:rPr>
          <w:rFonts w:ascii="Times New Roman" w:eastAsia="Arial" w:hAnsi="Times New Roman" w:cs="Times New Roman"/>
          <w:b/>
          <w:color w:val="2F2F2F"/>
          <w:sz w:val="24"/>
          <w:szCs w:val="24"/>
        </w:rPr>
        <w:t xml:space="preserve">, </w:t>
      </w:r>
      <w:r w:rsidRPr="00EF4446">
        <w:rPr>
          <w:rFonts w:ascii="Times New Roman" w:eastAsia="Arial" w:hAnsi="Times New Roman" w:cs="Times New Roman"/>
          <w:b/>
          <w:color w:val="1A1A1A"/>
          <w:sz w:val="24"/>
          <w:szCs w:val="24"/>
        </w:rPr>
        <w:t>y concluye al iniciarse la jornada electoral.</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Times New Roman" w:hAnsi="Times New Roman" w:cs="Times New Roman"/>
          <w:sz w:val="24"/>
          <w:szCs w:val="24"/>
        </w:rPr>
      </w:pPr>
      <w:r w:rsidRPr="00EF4446">
        <w:rPr>
          <w:rFonts w:ascii="Times New Roman" w:eastAsia="Times New Roman" w:hAnsi="Times New Roman" w:cs="Times New Roman"/>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Times New Roman" w:hAnsi="Times New Roman" w:cs="Times New Roman"/>
          <w:sz w:val="24"/>
          <w:szCs w:val="24"/>
        </w:rPr>
      </w:pPr>
      <w:r w:rsidRPr="00EF4446">
        <w:rPr>
          <w:rFonts w:ascii="Times New Roman" w:eastAsia="Times New Roman" w:hAnsi="Times New Roman" w:cs="Times New Roman"/>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Times New Roman" w:hAnsi="Times New Roman" w:cs="Times New Roman"/>
          <w:sz w:val="24"/>
          <w:szCs w:val="24"/>
        </w:rPr>
      </w:pPr>
      <w:r w:rsidRPr="00EF4446">
        <w:rPr>
          <w:rFonts w:ascii="Times New Roman" w:eastAsia="Times New Roman" w:hAnsi="Times New Roman" w:cs="Times New Roman"/>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Arial" w:hAnsi="Times New Roman" w:cs="Times New Roman"/>
          <w:sz w:val="24"/>
          <w:szCs w:val="24"/>
        </w:rPr>
      </w:pPr>
      <w:r w:rsidRPr="00EF4446">
        <w:rPr>
          <w:rFonts w:ascii="Times New Roman" w:eastAsia="Arial" w:hAnsi="Times New Roman" w:cs="Times New Roman"/>
          <w:b/>
          <w:color w:val="1A1A1A"/>
          <w:sz w:val="24"/>
          <w:szCs w:val="24"/>
        </w:rPr>
        <w:t>Artículo 116.- .</w:t>
      </w:r>
      <w:r w:rsidRPr="00EF4446">
        <w:rPr>
          <w:rFonts w:ascii="Times New Roman" w:eastAsia="Arial" w:hAnsi="Times New Roman" w:cs="Times New Roman"/>
          <w:b/>
          <w:color w:val="3D3D3D"/>
          <w:sz w:val="24"/>
          <w:szCs w:val="24"/>
        </w:rPr>
        <w:t>.</w:t>
      </w:r>
      <w:r w:rsidRPr="00EF4446">
        <w:rPr>
          <w:rFonts w:ascii="Times New Roman" w:eastAsia="Arial" w:hAnsi="Times New Roman" w:cs="Times New Roman"/>
          <w:b/>
          <w:color w:val="1A1A1A"/>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ind w:firstLine="14"/>
        <w:jc w:val="both"/>
        <w:rPr>
          <w:rFonts w:ascii="Times New Roman" w:eastAsia="Arial" w:hAnsi="Times New Roman" w:cs="Times New Roman"/>
          <w:sz w:val="24"/>
          <w:szCs w:val="24"/>
        </w:rPr>
      </w:pPr>
      <w:r w:rsidRPr="00EF4446">
        <w:rPr>
          <w:rFonts w:ascii="Times New Roman" w:eastAsia="Arial" w:hAnsi="Times New Roman" w:cs="Times New Roman"/>
          <w:b/>
          <w:color w:val="1A1A1A"/>
          <w:sz w:val="24"/>
          <w:szCs w:val="24"/>
        </w:rPr>
        <w:t xml:space="preserve">Los presidentes y presidentas municipales, regidores y regidoras, y personas síndicas de los ayuntamientos no podrán reelegirse para el mismo cargo en </w:t>
      </w:r>
      <w:r w:rsidRPr="00EF4446">
        <w:rPr>
          <w:rFonts w:ascii="Times New Roman" w:eastAsia="Arial" w:hAnsi="Times New Roman" w:cs="Times New Roman"/>
          <w:color w:val="1A1A1A"/>
          <w:sz w:val="24"/>
          <w:szCs w:val="24"/>
        </w:rPr>
        <w:t>el periodo inmediato posterio</w:t>
      </w:r>
      <w:r w:rsidRPr="00EF4446">
        <w:rPr>
          <w:rFonts w:ascii="Times New Roman" w:eastAsia="Arial" w:hAnsi="Times New Roman" w:cs="Times New Roman"/>
          <w:color w:val="2F2F2F"/>
          <w:sz w:val="24"/>
          <w:szCs w:val="24"/>
        </w:rPr>
        <w:t xml:space="preserve">r </w:t>
      </w:r>
      <w:r w:rsidRPr="00EF4446">
        <w:rPr>
          <w:rFonts w:ascii="Times New Roman" w:eastAsia="Arial" w:hAnsi="Times New Roman" w:cs="Times New Roman"/>
          <w:color w:val="1A1A1A"/>
          <w:sz w:val="24"/>
          <w:szCs w:val="24"/>
        </w:rPr>
        <w:t>al ejercicio de su mandato</w:t>
      </w:r>
      <w:r w:rsidRPr="00EF4446">
        <w:rPr>
          <w:rFonts w:ascii="Times New Roman" w:eastAsia="Arial" w:hAnsi="Times New Roman" w:cs="Times New Roman"/>
          <w:color w:val="3D3D3D"/>
          <w:sz w:val="24"/>
          <w:szCs w:val="24"/>
        </w:rPr>
        <w:t xml:space="preserve">. </w:t>
      </w:r>
      <w:r w:rsidRPr="00EF4446">
        <w:rPr>
          <w:rFonts w:ascii="Times New Roman" w:eastAsia="Arial" w:hAnsi="Times New Roman" w:cs="Times New Roman"/>
          <w:color w:val="1A1A1A"/>
          <w:sz w:val="24"/>
          <w:szCs w:val="24"/>
        </w:rPr>
        <w:t>Las personas servidoras públicas antes mencionadas</w:t>
      </w:r>
      <w:r w:rsidRPr="00EF4446">
        <w:rPr>
          <w:rFonts w:ascii="Times New Roman" w:eastAsia="Arial" w:hAnsi="Times New Roman" w:cs="Times New Roman"/>
          <w:color w:val="2F2F2F"/>
          <w:sz w:val="24"/>
          <w:szCs w:val="24"/>
        </w:rPr>
        <w:t xml:space="preserve">, </w:t>
      </w:r>
      <w:r w:rsidRPr="00EF4446">
        <w:rPr>
          <w:rFonts w:ascii="Times New Roman" w:eastAsia="Arial" w:hAnsi="Times New Roman" w:cs="Times New Roman"/>
          <w:color w:val="1A1A1A"/>
          <w:sz w:val="24"/>
          <w:szCs w:val="24"/>
        </w:rPr>
        <w:t xml:space="preserve">cuando tengan el </w:t>
      </w:r>
      <w:r w:rsidRPr="00EF4446">
        <w:rPr>
          <w:rFonts w:ascii="Times New Roman" w:eastAsia="Arial" w:hAnsi="Times New Roman" w:cs="Times New Roman"/>
          <w:color w:val="1A1A1A"/>
          <w:sz w:val="24"/>
          <w:szCs w:val="24"/>
        </w:rPr>
        <w:lastRenderedPageBreak/>
        <w:t>carácter de propietarias</w:t>
      </w:r>
      <w:r w:rsidRPr="00EF4446">
        <w:rPr>
          <w:rFonts w:ascii="Times New Roman" w:eastAsia="Arial" w:hAnsi="Times New Roman" w:cs="Times New Roman"/>
          <w:color w:val="595B62"/>
          <w:sz w:val="24"/>
          <w:szCs w:val="24"/>
        </w:rPr>
        <w:t xml:space="preserve">, </w:t>
      </w:r>
      <w:r w:rsidRPr="00EF4446">
        <w:rPr>
          <w:rFonts w:ascii="Times New Roman" w:eastAsia="Arial" w:hAnsi="Times New Roman" w:cs="Times New Roman"/>
          <w:color w:val="1A1A1A"/>
          <w:sz w:val="24"/>
          <w:szCs w:val="24"/>
        </w:rPr>
        <w:t>no podrán ser electas para el periodo inmediato con el carácter de suplentes</w:t>
      </w:r>
      <w:r w:rsidRPr="00EF4446">
        <w:rPr>
          <w:rFonts w:ascii="Times New Roman" w:eastAsia="Arial" w:hAnsi="Times New Roman" w:cs="Times New Roman"/>
          <w:color w:val="3D3D3D"/>
          <w:sz w:val="24"/>
          <w:szCs w:val="24"/>
        </w:rPr>
        <w:t xml:space="preserve">, </w:t>
      </w:r>
      <w:r w:rsidRPr="00EF4446">
        <w:rPr>
          <w:rFonts w:ascii="Times New Roman" w:eastAsia="Arial" w:hAnsi="Times New Roman" w:cs="Times New Roman"/>
          <w:color w:val="1A1A1A"/>
          <w:sz w:val="24"/>
          <w:szCs w:val="24"/>
        </w:rPr>
        <w:t>pero las que tengan el carácter de suplentes sí podrán ser electas para el periodo inmediato como propietarias a menos que hayan estado en ejercicio.</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ind w:hanging="5"/>
        <w:jc w:val="both"/>
        <w:rPr>
          <w:rFonts w:ascii="Times New Roman" w:eastAsia="Arial" w:hAnsi="Times New Roman" w:cs="Times New Roman"/>
          <w:sz w:val="24"/>
          <w:szCs w:val="24"/>
        </w:rPr>
      </w:pPr>
      <w:r w:rsidRPr="00EF4446">
        <w:rPr>
          <w:rFonts w:ascii="Times New Roman" w:eastAsia="Arial" w:hAnsi="Times New Roman" w:cs="Times New Roman"/>
          <w:b/>
          <w:color w:val="1A1A1A"/>
          <w:sz w:val="24"/>
          <w:szCs w:val="24"/>
        </w:rPr>
        <w:t xml:space="preserve">Artículo 117 .- </w:t>
      </w:r>
      <w:r w:rsidRPr="00EF4446">
        <w:rPr>
          <w:rFonts w:ascii="Times New Roman" w:eastAsia="Arial" w:hAnsi="Times New Roman" w:cs="Times New Roman"/>
          <w:color w:val="1A1A1A"/>
          <w:sz w:val="24"/>
          <w:szCs w:val="24"/>
        </w:rPr>
        <w:t>Los ayuntamientos se integrarán con una jefa o jefe de asamblea que se denominará Presidenta o Presidente Municipal</w:t>
      </w:r>
      <w:r w:rsidRPr="00EF4446">
        <w:rPr>
          <w:rFonts w:ascii="Times New Roman" w:eastAsia="Arial" w:hAnsi="Times New Roman" w:cs="Times New Roman"/>
          <w:color w:val="3D3D3D"/>
          <w:sz w:val="24"/>
          <w:szCs w:val="24"/>
        </w:rPr>
        <w:t xml:space="preserve">, </w:t>
      </w:r>
      <w:r w:rsidRPr="00EF4446">
        <w:rPr>
          <w:rFonts w:ascii="Times New Roman" w:eastAsia="Arial" w:hAnsi="Times New Roman" w:cs="Times New Roman"/>
          <w:color w:val="1A1A1A"/>
          <w:sz w:val="24"/>
          <w:szCs w:val="24"/>
        </w:rPr>
        <w:t>respectivamente</w:t>
      </w:r>
      <w:r w:rsidRPr="00EF4446">
        <w:rPr>
          <w:rFonts w:ascii="Times New Roman" w:eastAsia="Arial" w:hAnsi="Times New Roman" w:cs="Times New Roman"/>
          <w:color w:val="2F2F2F"/>
          <w:sz w:val="24"/>
          <w:szCs w:val="24"/>
        </w:rPr>
        <w:t xml:space="preserve">, </w:t>
      </w:r>
      <w:r w:rsidRPr="00EF4446">
        <w:rPr>
          <w:rFonts w:ascii="Times New Roman" w:eastAsia="Arial" w:hAnsi="Times New Roman" w:cs="Times New Roman"/>
          <w:b/>
          <w:color w:val="1A1A1A"/>
          <w:sz w:val="24"/>
          <w:szCs w:val="24"/>
        </w:rPr>
        <w:t xml:space="preserve">una sindicatura </w:t>
      </w:r>
      <w:r w:rsidRPr="00EF4446">
        <w:rPr>
          <w:rFonts w:ascii="Times New Roman" w:eastAsia="Times New Roman" w:hAnsi="Times New Roman" w:cs="Times New Roman"/>
          <w:b/>
          <w:color w:val="1A1A1A"/>
          <w:sz w:val="24"/>
          <w:szCs w:val="24"/>
        </w:rPr>
        <w:t xml:space="preserve">y </w:t>
      </w:r>
      <w:r w:rsidRPr="00EF4446">
        <w:rPr>
          <w:rFonts w:ascii="Times New Roman" w:eastAsia="Arial" w:hAnsi="Times New Roman" w:cs="Times New Roman"/>
          <w:b/>
          <w:color w:val="1A1A1A"/>
          <w:sz w:val="24"/>
          <w:szCs w:val="24"/>
        </w:rPr>
        <w:t xml:space="preserve">hasta quince regidurías, </w:t>
      </w:r>
      <w:r w:rsidRPr="00EF4446">
        <w:rPr>
          <w:rFonts w:ascii="Times New Roman" w:eastAsia="Arial" w:hAnsi="Times New Roman" w:cs="Times New Roman"/>
          <w:color w:val="1A1A1A"/>
          <w:sz w:val="24"/>
          <w:szCs w:val="24"/>
        </w:rPr>
        <w:t>cuyo número se determinará en razón directa de la poblac</w:t>
      </w:r>
      <w:r w:rsidRPr="00EF4446">
        <w:rPr>
          <w:rFonts w:ascii="Times New Roman" w:eastAsia="Arial" w:hAnsi="Times New Roman" w:cs="Times New Roman"/>
          <w:color w:val="2F2F2F"/>
          <w:sz w:val="24"/>
          <w:szCs w:val="24"/>
        </w:rPr>
        <w:t>i</w:t>
      </w:r>
      <w:r w:rsidRPr="00EF4446">
        <w:rPr>
          <w:rFonts w:ascii="Times New Roman" w:eastAsia="Arial" w:hAnsi="Times New Roman" w:cs="Times New Roman"/>
          <w:color w:val="1A1A1A"/>
          <w:sz w:val="24"/>
          <w:szCs w:val="24"/>
        </w:rPr>
        <w:t>ón del municipio que representen</w:t>
      </w:r>
      <w:r w:rsidRPr="00EF4446">
        <w:rPr>
          <w:rFonts w:ascii="Times New Roman" w:eastAsia="Arial" w:hAnsi="Times New Roman" w:cs="Times New Roman"/>
          <w:color w:val="3D3D3D"/>
          <w:sz w:val="24"/>
          <w:szCs w:val="24"/>
        </w:rPr>
        <w:t xml:space="preserve">, </w:t>
      </w:r>
      <w:r w:rsidRPr="00EF4446">
        <w:rPr>
          <w:rFonts w:ascii="Times New Roman" w:eastAsia="Arial" w:hAnsi="Times New Roman" w:cs="Times New Roman"/>
          <w:color w:val="1A1A1A"/>
          <w:sz w:val="24"/>
          <w:szCs w:val="24"/>
        </w:rPr>
        <w:t xml:space="preserve">como lo disponga la Ley Orgánica respectiva, </w:t>
      </w:r>
      <w:r w:rsidRPr="00EF4446">
        <w:rPr>
          <w:rFonts w:ascii="Times New Roman" w:eastAsia="Arial" w:hAnsi="Times New Roman" w:cs="Times New Roman"/>
          <w:b/>
          <w:color w:val="1A1A1A"/>
          <w:sz w:val="24"/>
          <w:szCs w:val="24"/>
        </w:rPr>
        <w:t xml:space="preserve">de conformidad con los principios de paridad de género vertical </w:t>
      </w:r>
      <w:r w:rsidRPr="00EF4446">
        <w:rPr>
          <w:rFonts w:ascii="Times New Roman" w:eastAsia="Times New Roman" w:hAnsi="Times New Roman" w:cs="Times New Roman"/>
          <w:b/>
          <w:color w:val="1A1A1A"/>
          <w:sz w:val="24"/>
          <w:szCs w:val="24"/>
        </w:rPr>
        <w:t xml:space="preserve">y </w:t>
      </w:r>
      <w:r w:rsidRPr="00EF4446">
        <w:rPr>
          <w:rFonts w:ascii="Times New Roman" w:eastAsia="Arial" w:hAnsi="Times New Roman" w:cs="Times New Roman"/>
          <w:b/>
          <w:color w:val="1A1A1A"/>
          <w:sz w:val="24"/>
          <w:szCs w:val="24"/>
        </w:rPr>
        <w:t>horizontal, perspectiva de género e igualdad sustantiva en el acceso e integración del poder público municipal.</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ind w:firstLine="14"/>
        <w:jc w:val="both"/>
        <w:rPr>
          <w:rFonts w:ascii="Times New Roman" w:eastAsia="Arial" w:hAnsi="Times New Roman" w:cs="Times New Roman"/>
          <w:sz w:val="24"/>
          <w:szCs w:val="24"/>
        </w:rPr>
      </w:pPr>
      <w:r w:rsidRPr="00EF4446">
        <w:rPr>
          <w:rFonts w:ascii="Times New Roman" w:eastAsia="Arial" w:hAnsi="Times New Roman" w:cs="Times New Roman"/>
          <w:color w:val="1A1A1A"/>
          <w:sz w:val="24"/>
          <w:szCs w:val="24"/>
        </w:rPr>
        <w:t>Los ayuntamientos de los municip</w:t>
      </w:r>
      <w:r w:rsidRPr="00EF4446">
        <w:rPr>
          <w:rFonts w:ascii="Times New Roman" w:eastAsia="Arial" w:hAnsi="Times New Roman" w:cs="Times New Roman"/>
          <w:color w:val="2F2F2F"/>
          <w:sz w:val="24"/>
          <w:szCs w:val="24"/>
        </w:rPr>
        <w:t>i</w:t>
      </w:r>
      <w:r w:rsidRPr="00EF4446">
        <w:rPr>
          <w:rFonts w:ascii="Times New Roman" w:eastAsia="Arial" w:hAnsi="Times New Roman" w:cs="Times New Roman"/>
          <w:color w:val="1A1A1A"/>
          <w:sz w:val="24"/>
          <w:szCs w:val="24"/>
        </w:rPr>
        <w:t xml:space="preserve">os podrán tener </w:t>
      </w:r>
      <w:r w:rsidRPr="00EF4446">
        <w:rPr>
          <w:rFonts w:ascii="Times New Roman" w:eastAsia="Arial" w:hAnsi="Times New Roman" w:cs="Times New Roman"/>
          <w:b/>
          <w:color w:val="1A1A1A"/>
          <w:sz w:val="24"/>
          <w:szCs w:val="24"/>
        </w:rPr>
        <w:t xml:space="preserve">las </w:t>
      </w:r>
      <w:r w:rsidRPr="00EF4446">
        <w:rPr>
          <w:rFonts w:ascii="Times New Roman" w:eastAsia="Arial" w:hAnsi="Times New Roman" w:cs="Times New Roman"/>
          <w:color w:val="1A1A1A"/>
          <w:sz w:val="24"/>
          <w:szCs w:val="24"/>
        </w:rPr>
        <w:t>reg</w:t>
      </w:r>
      <w:r w:rsidRPr="00EF4446">
        <w:rPr>
          <w:rFonts w:ascii="Times New Roman" w:eastAsia="Arial" w:hAnsi="Times New Roman" w:cs="Times New Roman"/>
          <w:color w:val="2F2F2F"/>
          <w:sz w:val="24"/>
          <w:szCs w:val="24"/>
        </w:rPr>
        <w:t>i</w:t>
      </w:r>
      <w:r w:rsidRPr="00EF4446">
        <w:rPr>
          <w:rFonts w:ascii="Times New Roman" w:eastAsia="Arial" w:hAnsi="Times New Roman" w:cs="Times New Roman"/>
          <w:color w:val="1A1A1A"/>
          <w:sz w:val="24"/>
          <w:szCs w:val="24"/>
        </w:rPr>
        <w:t xml:space="preserve">durías electas según el principio de representación proporcional de acuerdo </w:t>
      </w:r>
      <w:r w:rsidRPr="00EF4446">
        <w:rPr>
          <w:rFonts w:ascii="Times New Roman" w:eastAsia="Arial" w:hAnsi="Times New Roman" w:cs="Times New Roman"/>
          <w:b/>
          <w:color w:val="1A1A1A"/>
          <w:sz w:val="24"/>
          <w:szCs w:val="24"/>
        </w:rPr>
        <w:t xml:space="preserve">con </w:t>
      </w:r>
      <w:r w:rsidRPr="00EF4446">
        <w:rPr>
          <w:rFonts w:ascii="Times New Roman" w:eastAsia="Arial" w:hAnsi="Times New Roman" w:cs="Times New Roman"/>
          <w:color w:val="1A1A1A"/>
          <w:sz w:val="24"/>
          <w:szCs w:val="24"/>
        </w:rPr>
        <w:t>los requisitos y reglas de asignación que establezca la ley de la materia</w:t>
      </w:r>
      <w:r w:rsidRPr="00EF4446">
        <w:rPr>
          <w:rFonts w:ascii="Times New Roman" w:eastAsia="Arial" w:hAnsi="Times New Roman" w:cs="Times New Roman"/>
          <w:color w:val="3D3D3D"/>
          <w:sz w:val="24"/>
          <w:szCs w:val="24"/>
        </w:rPr>
        <w:t xml:space="preserve">, </w:t>
      </w:r>
      <w:r w:rsidRPr="00EF4446">
        <w:rPr>
          <w:rFonts w:ascii="Times New Roman" w:eastAsia="Arial" w:hAnsi="Times New Roman" w:cs="Times New Roman"/>
          <w:color w:val="1A1A1A"/>
          <w:sz w:val="24"/>
          <w:szCs w:val="24"/>
        </w:rPr>
        <w:t xml:space="preserve">respetando </w:t>
      </w:r>
      <w:r w:rsidRPr="00EF4446">
        <w:rPr>
          <w:rFonts w:ascii="Times New Roman" w:eastAsia="Arial" w:hAnsi="Times New Roman" w:cs="Times New Roman"/>
          <w:b/>
          <w:color w:val="1A1A1A"/>
          <w:sz w:val="24"/>
          <w:szCs w:val="24"/>
        </w:rPr>
        <w:t>los principios referidos en el párrafo anterior.</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ind w:hanging="10"/>
        <w:jc w:val="both"/>
        <w:rPr>
          <w:rFonts w:ascii="Times New Roman" w:eastAsia="Times New Roman" w:hAnsi="Times New Roman" w:cs="Times New Roman"/>
          <w:sz w:val="24"/>
          <w:szCs w:val="24"/>
        </w:rPr>
      </w:pPr>
      <w:r w:rsidRPr="00EF4446">
        <w:rPr>
          <w:rFonts w:ascii="Times New Roman" w:eastAsia="Arial" w:hAnsi="Times New Roman" w:cs="Times New Roman"/>
          <w:b/>
          <w:color w:val="1A1A1A"/>
          <w:sz w:val="24"/>
          <w:szCs w:val="24"/>
        </w:rPr>
        <w:t xml:space="preserve">Artículo 118.- </w:t>
      </w:r>
      <w:r w:rsidRPr="00EF4446">
        <w:rPr>
          <w:rFonts w:ascii="Times New Roman" w:eastAsia="Arial" w:hAnsi="Times New Roman" w:cs="Times New Roman"/>
          <w:color w:val="1A1A1A"/>
          <w:sz w:val="24"/>
          <w:szCs w:val="24"/>
        </w:rPr>
        <w:t>Los miembros de un ayuntamiento serán designados en una sola elección. Se distinguirán las reg</w:t>
      </w:r>
      <w:r w:rsidRPr="00EF4446">
        <w:rPr>
          <w:rFonts w:ascii="Times New Roman" w:eastAsia="Arial" w:hAnsi="Times New Roman" w:cs="Times New Roman"/>
          <w:color w:val="2F2F2F"/>
          <w:sz w:val="24"/>
          <w:szCs w:val="24"/>
        </w:rPr>
        <w:t>i</w:t>
      </w:r>
      <w:r w:rsidRPr="00EF4446">
        <w:rPr>
          <w:rFonts w:ascii="Times New Roman" w:eastAsia="Arial" w:hAnsi="Times New Roman" w:cs="Times New Roman"/>
          <w:color w:val="1A1A1A"/>
          <w:sz w:val="24"/>
          <w:szCs w:val="24"/>
        </w:rPr>
        <w:t>dur</w:t>
      </w:r>
      <w:r w:rsidRPr="00EF4446">
        <w:rPr>
          <w:rFonts w:ascii="Times New Roman" w:eastAsia="Arial" w:hAnsi="Times New Roman" w:cs="Times New Roman"/>
          <w:color w:val="2F2F2F"/>
          <w:sz w:val="24"/>
          <w:szCs w:val="24"/>
        </w:rPr>
        <w:t>í</w:t>
      </w:r>
      <w:r w:rsidRPr="00EF4446">
        <w:rPr>
          <w:rFonts w:ascii="Times New Roman" w:eastAsia="Arial" w:hAnsi="Times New Roman" w:cs="Times New Roman"/>
          <w:color w:val="1A1A1A"/>
          <w:sz w:val="24"/>
          <w:szCs w:val="24"/>
        </w:rPr>
        <w:t>as por el orden numérico.</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ind w:firstLine="19"/>
        <w:jc w:val="both"/>
        <w:rPr>
          <w:rFonts w:ascii="Times New Roman" w:eastAsia="Arial" w:hAnsi="Times New Roman" w:cs="Times New Roman"/>
          <w:sz w:val="24"/>
          <w:szCs w:val="24"/>
        </w:rPr>
      </w:pPr>
      <w:r w:rsidRPr="00EF4446">
        <w:rPr>
          <w:rFonts w:ascii="Times New Roman" w:eastAsia="Arial" w:hAnsi="Times New Roman" w:cs="Times New Roman"/>
          <w:color w:val="1C1C1C"/>
          <w:sz w:val="24"/>
          <w:szCs w:val="24"/>
        </w:rPr>
        <w:t>Las regidurías de mayoría relativa y de representación proporcional tendrán los mismos derechos Y obligaciones</w:t>
      </w:r>
      <w:r w:rsidRPr="00EF4446">
        <w:rPr>
          <w:rFonts w:ascii="Times New Roman" w:eastAsia="Arial" w:hAnsi="Times New Roman" w:cs="Times New Roman"/>
          <w:color w:val="3D3D3D"/>
          <w:sz w:val="24"/>
          <w:szCs w:val="24"/>
        </w:rPr>
        <w:t xml:space="preserve">, </w:t>
      </w:r>
      <w:r w:rsidRPr="00EF4446">
        <w:rPr>
          <w:rFonts w:ascii="Times New Roman" w:eastAsia="Arial" w:hAnsi="Times New Roman" w:cs="Times New Roman"/>
          <w:color w:val="1C1C1C"/>
          <w:sz w:val="24"/>
          <w:szCs w:val="24"/>
        </w:rPr>
        <w:t xml:space="preserve">conforme a la ley de la materia. La </w:t>
      </w:r>
      <w:r w:rsidRPr="00EF4446">
        <w:rPr>
          <w:rFonts w:ascii="Times New Roman" w:eastAsia="Arial" w:hAnsi="Times New Roman" w:cs="Times New Roman"/>
          <w:b/>
          <w:color w:val="1C1C1C"/>
          <w:sz w:val="24"/>
          <w:szCs w:val="24"/>
        </w:rPr>
        <w:t xml:space="preserve">única sindicatura </w:t>
      </w:r>
      <w:r w:rsidRPr="00EF4446">
        <w:rPr>
          <w:rFonts w:ascii="Times New Roman" w:eastAsia="Arial" w:hAnsi="Times New Roman" w:cs="Times New Roman"/>
          <w:color w:val="1C1C1C"/>
          <w:sz w:val="24"/>
          <w:szCs w:val="24"/>
        </w:rPr>
        <w:t>electa tendrá las atribuciones que le señale la ley.</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Times New Roman" w:hAnsi="Times New Roman" w:cs="Times New Roman"/>
          <w:sz w:val="24"/>
          <w:szCs w:val="24"/>
        </w:rPr>
      </w:pPr>
      <w:r w:rsidRPr="00EF4446">
        <w:rPr>
          <w:rFonts w:ascii="Times New Roman" w:eastAsia="Times New Roman" w:hAnsi="Times New Roman" w:cs="Times New Roman"/>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ind w:hanging="14"/>
        <w:jc w:val="both"/>
        <w:rPr>
          <w:rFonts w:ascii="Times New Roman" w:eastAsia="Arial" w:hAnsi="Times New Roman" w:cs="Times New Roman"/>
          <w:b/>
          <w:color w:val="3D3D3D"/>
          <w:sz w:val="24"/>
          <w:szCs w:val="24"/>
        </w:rPr>
      </w:pPr>
      <w:r w:rsidRPr="00EF4446">
        <w:rPr>
          <w:rFonts w:ascii="Times New Roman" w:eastAsia="Arial" w:hAnsi="Times New Roman" w:cs="Times New Roman"/>
          <w:b/>
          <w:color w:val="1C1C1C"/>
          <w:sz w:val="24"/>
          <w:szCs w:val="24"/>
        </w:rPr>
        <w:t>Artículo 119.- ..</w:t>
      </w:r>
      <w:r w:rsidRPr="00EF4446">
        <w:rPr>
          <w:rFonts w:ascii="Times New Roman" w:eastAsia="Arial" w:hAnsi="Times New Roman" w:cs="Times New Roman"/>
          <w:b/>
          <w:color w:val="3D3D3D"/>
          <w:sz w:val="24"/>
          <w:szCs w:val="24"/>
        </w:rPr>
        <w:t>.</w:t>
      </w:r>
    </w:p>
    <w:p w:rsidR="00EF4446" w:rsidRPr="00EF4446" w:rsidRDefault="00EF4446" w:rsidP="00016BDB">
      <w:pPr>
        <w:spacing w:after="0" w:line="240" w:lineRule="auto"/>
        <w:ind w:hanging="14"/>
        <w:jc w:val="both"/>
        <w:rPr>
          <w:rFonts w:ascii="Times New Roman" w:eastAsia="Arial" w:hAnsi="Times New Roman" w:cs="Times New Roman"/>
          <w:b/>
          <w:color w:val="1C1C1C"/>
          <w:sz w:val="24"/>
          <w:szCs w:val="24"/>
        </w:rPr>
      </w:pPr>
    </w:p>
    <w:p w:rsidR="00EF4446" w:rsidRPr="00EF4446" w:rsidRDefault="00EF4446" w:rsidP="00016BDB">
      <w:pPr>
        <w:spacing w:after="0" w:line="240" w:lineRule="auto"/>
        <w:ind w:hanging="14"/>
        <w:jc w:val="both"/>
        <w:rPr>
          <w:rFonts w:ascii="Times New Roman" w:eastAsia="Arial" w:hAnsi="Times New Roman" w:cs="Times New Roman"/>
          <w:sz w:val="24"/>
          <w:szCs w:val="24"/>
        </w:rPr>
      </w:pPr>
      <w:r w:rsidRPr="00EF4446">
        <w:rPr>
          <w:rFonts w:ascii="Times New Roman" w:eastAsia="Arial" w:hAnsi="Times New Roman" w:cs="Times New Roman"/>
          <w:b/>
          <w:color w:val="1C1C1C"/>
          <w:sz w:val="24"/>
          <w:szCs w:val="24"/>
        </w:rPr>
        <w:t xml:space="preserve">l. </w:t>
      </w:r>
      <w:r w:rsidRPr="00EF4446">
        <w:rPr>
          <w:rFonts w:ascii="Times New Roman" w:eastAsia="Arial" w:hAnsi="Times New Roman" w:cs="Times New Roman"/>
          <w:color w:val="1C1C1C"/>
          <w:sz w:val="24"/>
          <w:szCs w:val="24"/>
        </w:rPr>
        <w:t xml:space="preserve">a </w:t>
      </w:r>
      <w:r w:rsidRPr="00EF4446">
        <w:rPr>
          <w:rFonts w:ascii="Times New Roman" w:eastAsia="Arial" w:hAnsi="Times New Roman" w:cs="Times New Roman"/>
          <w:b/>
          <w:color w:val="1C1C1C"/>
          <w:sz w:val="24"/>
          <w:szCs w:val="24"/>
        </w:rPr>
        <w:t>IV.</w:t>
      </w:r>
      <w:r w:rsidRPr="00EF4446">
        <w:rPr>
          <w:rFonts w:ascii="Times New Roman" w:eastAsia="Arial" w:hAnsi="Times New Roman" w:cs="Times New Roman"/>
          <w:b/>
          <w:color w:val="3D3D3D"/>
          <w:sz w:val="24"/>
          <w:szCs w:val="24"/>
        </w:rPr>
        <w:t>.</w:t>
      </w:r>
      <w:r w:rsidRPr="00EF4446">
        <w:rPr>
          <w:rFonts w:ascii="Times New Roman" w:eastAsia="Arial" w:hAnsi="Times New Roman" w:cs="Times New Roman"/>
          <w:b/>
          <w:color w:val="1C1C1C"/>
          <w:sz w:val="24"/>
          <w:szCs w:val="24"/>
        </w:rPr>
        <w:t>..</w:t>
      </w:r>
    </w:p>
    <w:p w:rsidR="00EF4446" w:rsidRPr="00EF4446" w:rsidRDefault="00EF4446" w:rsidP="00016BDB">
      <w:pPr>
        <w:spacing w:after="0" w:line="240" w:lineRule="auto"/>
        <w:jc w:val="both"/>
        <w:rPr>
          <w:rFonts w:ascii="Times New Roman" w:eastAsia="Arial" w:hAnsi="Times New Roman" w:cs="Times New Roman"/>
          <w:b/>
          <w:color w:val="1C1C1C"/>
          <w:sz w:val="24"/>
          <w:szCs w:val="24"/>
        </w:rPr>
      </w:pPr>
    </w:p>
    <w:p w:rsidR="00EF4446" w:rsidRPr="00EF4446" w:rsidRDefault="00EF4446" w:rsidP="00016BDB">
      <w:pPr>
        <w:spacing w:after="0" w:line="240" w:lineRule="auto"/>
        <w:jc w:val="both"/>
        <w:rPr>
          <w:rFonts w:ascii="Times New Roman" w:eastAsia="Arial" w:hAnsi="Times New Roman" w:cs="Times New Roman"/>
          <w:sz w:val="24"/>
          <w:szCs w:val="24"/>
        </w:rPr>
      </w:pPr>
      <w:r w:rsidRPr="00EF4446">
        <w:rPr>
          <w:rFonts w:ascii="Times New Roman" w:eastAsia="Arial" w:hAnsi="Times New Roman" w:cs="Times New Roman"/>
          <w:b/>
          <w:color w:val="1C1C1C"/>
          <w:sz w:val="24"/>
          <w:szCs w:val="24"/>
        </w:rPr>
        <w:t xml:space="preserve">V. </w:t>
      </w:r>
      <w:r w:rsidRPr="00EF4446">
        <w:rPr>
          <w:rFonts w:ascii="Times New Roman" w:eastAsia="Arial" w:hAnsi="Times New Roman" w:cs="Times New Roman"/>
          <w:color w:val="1C1C1C"/>
          <w:sz w:val="24"/>
          <w:szCs w:val="24"/>
        </w:rPr>
        <w:t xml:space="preserve">No estar inscrito </w:t>
      </w:r>
      <w:r w:rsidRPr="00EF4446">
        <w:rPr>
          <w:rFonts w:ascii="Times New Roman" w:eastAsia="Arial" w:hAnsi="Times New Roman" w:cs="Times New Roman"/>
          <w:b/>
          <w:color w:val="1C1C1C"/>
          <w:sz w:val="24"/>
          <w:szCs w:val="24"/>
        </w:rPr>
        <w:t xml:space="preserve">o inscrita </w:t>
      </w:r>
      <w:r w:rsidRPr="00EF4446">
        <w:rPr>
          <w:rFonts w:ascii="Times New Roman" w:eastAsia="Arial" w:hAnsi="Times New Roman" w:cs="Times New Roman"/>
          <w:color w:val="1C1C1C"/>
          <w:sz w:val="24"/>
          <w:szCs w:val="24"/>
        </w:rPr>
        <w:t>en el Registro de Deudores Alimentarios Morosos en e</w:t>
      </w:r>
      <w:r w:rsidRPr="00EF4446">
        <w:rPr>
          <w:rFonts w:ascii="Times New Roman" w:eastAsia="Arial" w:hAnsi="Times New Roman" w:cs="Times New Roman"/>
          <w:color w:val="3D3D3D"/>
          <w:sz w:val="24"/>
          <w:szCs w:val="24"/>
        </w:rPr>
        <w:t xml:space="preserve">l </w:t>
      </w:r>
      <w:r w:rsidRPr="00EF4446">
        <w:rPr>
          <w:rFonts w:ascii="Times New Roman" w:eastAsia="Arial" w:hAnsi="Times New Roman" w:cs="Times New Roman"/>
          <w:color w:val="1C1C1C"/>
          <w:sz w:val="24"/>
          <w:szCs w:val="24"/>
        </w:rPr>
        <w:t>Estado</w:t>
      </w:r>
      <w:r w:rsidRPr="00EF4446">
        <w:rPr>
          <w:rFonts w:ascii="Times New Roman" w:eastAsia="Arial" w:hAnsi="Times New Roman" w:cs="Times New Roman"/>
          <w:color w:val="3D3D3D"/>
          <w:sz w:val="24"/>
          <w:szCs w:val="24"/>
        </w:rPr>
        <w:t xml:space="preserve">, </w:t>
      </w:r>
      <w:r w:rsidRPr="00EF4446">
        <w:rPr>
          <w:rFonts w:ascii="Times New Roman" w:eastAsia="Arial" w:hAnsi="Times New Roman" w:cs="Times New Roman"/>
          <w:color w:val="1C1C1C"/>
          <w:sz w:val="24"/>
          <w:szCs w:val="24"/>
        </w:rPr>
        <w:t>ni en otra entidad federativa;</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Arial" w:hAnsi="Times New Roman" w:cs="Times New Roman"/>
          <w:sz w:val="24"/>
          <w:szCs w:val="24"/>
        </w:rPr>
      </w:pPr>
      <w:r w:rsidRPr="00EF4446">
        <w:rPr>
          <w:rFonts w:ascii="Times New Roman" w:eastAsia="Arial" w:hAnsi="Times New Roman" w:cs="Times New Roman"/>
          <w:b/>
          <w:color w:val="1C1C1C"/>
          <w:sz w:val="24"/>
          <w:szCs w:val="24"/>
        </w:rPr>
        <w:t xml:space="preserve">VI. </w:t>
      </w:r>
      <w:r w:rsidRPr="00EF4446">
        <w:rPr>
          <w:rFonts w:ascii="Times New Roman" w:eastAsia="Arial" w:hAnsi="Times New Roman" w:cs="Times New Roman"/>
          <w:color w:val="1C1C1C"/>
          <w:sz w:val="24"/>
          <w:szCs w:val="24"/>
        </w:rPr>
        <w:t>No estar condenada o condenado por sentencia ejecutoriada por delitos de violencia familiar</w:t>
      </w:r>
      <w:r w:rsidRPr="00EF4446">
        <w:rPr>
          <w:rFonts w:ascii="Times New Roman" w:eastAsia="Arial" w:hAnsi="Times New Roman" w:cs="Times New Roman"/>
          <w:color w:val="3D3D3D"/>
          <w:sz w:val="24"/>
          <w:szCs w:val="24"/>
        </w:rPr>
        <w:t xml:space="preserve">, </w:t>
      </w:r>
      <w:r w:rsidRPr="00EF4446">
        <w:rPr>
          <w:rFonts w:ascii="Times New Roman" w:eastAsia="Arial" w:hAnsi="Times New Roman" w:cs="Times New Roman"/>
          <w:color w:val="1C1C1C"/>
          <w:sz w:val="24"/>
          <w:szCs w:val="24"/>
        </w:rPr>
        <w:t>contra la libertad sexual o de violencia de género;</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ind w:hanging="10"/>
        <w:jc w:val="both"/>
        <w:rPr>
          <w:rFonts w:ascii="Times New Roman" w:eastAsia="Times New Roman" w:hAnsi="Times New Roman" w:cs="Times New Roman"/>
          <w:sz w:val="24"/>
          <w:szCs w:val="24"/>
        </w:rPr>
      </w:pPr>
      <w:r w:rsidRPr="00EF4446">
        <w:rPr>
          <w:rFonts w:ascii="Times New Roman" w:eastAsia="Arial" w:hAnsi="Times New Roman" w:cs="Times New Roman"/>
          <w:b/>
          <w:color w:val="1C1C1C"/>
          <w:sz w:val="24"/>
          <w:szCs w:val="24"/>
        </w:rPr>
        <w:t xml:space="preserve">VII. No </w:t>
      </w:r>
      <w:r w:rsidRPr="00EF4446">
        <w:rPr>
          <w:rFonts w:ascii="Times New Roman" w:eastAsia="Arial" w:hAnsi="Times New Roman" w:cs="Times New Roman"/>
          <w:color w:val="1C1C1C"/>
          <w:sz w:val="24"/>
          <w:szCs w:val="24"/>
        </w:rPr>
        <w:t xml:space="preserve">estar comprendido en alguno de los impedimentos que señala el artículo 116 de esta Constitución, </w:t>
      </w:r>
      <w:r w:rsidRPr="00EF4446">
        <w:rPr>
          <w:rFonts w:ascii="Times New Roman" w:eastAsia="Times New Roman" w:hAnsi="Times New Roman" w:cs="Times New Roman"/>
          <w:color w:val="1C1C1C"/>
          <w:sz w:val="24"/>
          <w:szCs w:val="24"/>
        </w:rPr>
        <w:t>y</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ind w:hanging="10"/>
        <w:jc w:val="both"/>
        <w:rPr>
          <w:rFonts w:ascii="Times New Roman" w:eastAsia="Arial" w:hAnsi="Times New Roman" w:cs="Times New Roman"/>
          <w:sz w:val="24"/>
          <w:szCs w:val="24"/>
        </w:rPr>
      </w:pPr>
      <w:r w:rsidRPr="00EF4446">
        <w:rPr>
          <w:rFonts w:ascii="Times New Roman" w:eastAsia="Arial" w:hAnsi="Times New Roman" w:cs="Times New Roman"/>
          <w:b/>
          <w:color w:val="1C1C1C"/>
          <w:sz w:val="24"/>
          <w:szCs w:val="24"/>
        </w:rPr>
        <w:t xml:space="preserve">VIII. No </w:t>
      </w:r>
      <w:r w:rsidRPr="00EF4446">
        <w:rPr>
          <w:rFonts w:ascii="Times New Roman" w:eastAsia="Arial" w:hAnsi="Times New Roman" w:cs="Times New Roman"/>
          <w:color w:val="1C1C1C"/>
          <w:sz w:val="24"/>
          <w:szCs w:val="24"/>
        </w:rPr>
        <w:t xml:space="preserve">tener o haber tenido, en los últimos tres años anteriores al día de la elección, </w:t>
      </w:r>
      <w:r w:rsidRPr="00EF4446">
        <w:rPr>
          <w:rFonts w:ascii="Times New Roman" w:eastAsia="Arial" w:hAnsi="Times New Roman" w:cs="Times New Roman"/>
          <w:b/>
          <w:color w:val="1C1C1C"/>
          <w:sz w:val="24"/>
          <w:szCs w:val="24"/>
        </w:rPr>
        <w:t xml:space="preserve">un vínculo de matrimonio o concubinato o unión de hecho, o de parentesco por consanguinidad o civil en línea recta sin limitación de grado </w:t>
      </w:r>
      <w:r w:rsidRPr="00EF4446">
        <w:rPr>
          <w:rFonts w:ascii="Times New Roman" w:eastAsia="Times New Roman" w:hAnsi="Times New Roman" w:cs="Times New Roman"/>
          <w:b/>
          <w:color w:val="1C1C1C"/>
          <w:sz w:val="24"/>
          <w:szCs w:val="24"/>
        </w:rPr>
        <w:t xml:space="preserve">y </w:t>
      </w:r>
      <w:r w:rsidRPr="00EF4446">
        <w:rPr>
          <w:rFonts w:ascii="Times New Roman" w:eastAsia="Arial" w:hAnsi="Times New Roman" w:cs="Times New Roman"/>
          <w:b/>
          <w:color w:val="1C1C1C"/>
          <w:sz w:val="24"/>
          <w:szCs w:val="24"/>
        </w:rPr>
        <w:t>en línea colateral hasta el cuarto grado o de afinidad hasta el segundo grado, con la persona que esté ejerciendo la titularidad del cargo para el que se postula.</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ind w:firstLine="5"/>
        <w:jc w:val="both"/>
        <w:rPr>
          <w:rFonts w:ascii="Times New Roman" w:eastAsia="Arial" w:hAnsi="Times New Roman" w:cs="Times New Roman"/>
          <w:sz w:val="24"/>
          <w:szCs w:val="24"/>
        </w:rPr>
      </w:pPr>
      <w:r w:rsidRPr="00EF4446">
        <w:rPr>
          <w:rFonts w:ascii="Times New Roman" w:eastAsia="Arial" w:hAnsi="Times New Roman" w:cs="Times New Roman"/>
          <w:b/>
          <w:color w:val="1C1C1C"/>
          <w:sz w:val="24"/>
          <w:szCs w:val="24"/>
        </w:rPr>
        <w:t>Para efectos de las restricciones previstas en este artículo, la autoridad electo</w:t>
      </w:r>
      <w:r w:rsidRPr="00EF4446">
        <w:rPr>
          <w:rFonts w:ascii="Times New Roman" w:eastAsia="Arial" w:hAnsi="Times New Roman" w:cs="Times New Roman"/>
          <w:b/>
          <w:color w:val="3D3D3D"/>
          <w:sz w:val="24"/>
          <w:szCs w:val="24"/>
        </w:rPr>
        <w:t>r</w:t>
      </w:r>
      <w:r w:rsidRPr="00EF4446">
        <w:rPr>
          <w:rFonts w:ascii="Times New Roman" w:eastAsia="Arial" w:hAnsi="Times New Roman" w:cs="Times New Roman"/>
          <w:b/>
          <w:color w:val="1C1C1C"/>
          <w:sz w:val="24"/>
          <w:szCs w:val="24"/>
        </w:rPr>
        <w:t xml:space="preserve">al competente deberá valorar la existencia de los vínculos referidos mediante criterios objetivos, documentales </w:t>
      </w:r>
      <w:r w:rsidRPr="00EF4446">
        <w:rPr>
          <w:rFonts w:ascii="Times New Roman" w:eastAsia="Times New Roman" w:hAnsi="Times New Roman" w:cs="Times New Roman"/>
          <w:b/>
          <w:color w:val="1C1C1C"/>
          <w:sz w:val="24"/>
          <w:szCs w:val="24"/>
        </w:rPr>
        <w:t xml:space="preserve">y </w:t>
      </w:r>
      <w:r w:rsidRPr="00EF4446">
        <w:rPr>
          <w:rFonts w:ascii="Times New Roman" w:eastAsia="Arial" w:hAnsi="Times New Roman" w:cs="Times New Roman"/>
          <w:b/>
          <w:color w:val="1C1C1C"/>
          <w:sz w:val="24"/>
          <w:szCs w:val="24"/>
        </w:rPr>
        <w:t>verificables, garantizando en todo momento los principios de certeza jurídica, legalidad</w:t>
      </w:r>
      <w:r w:rsidRPr="00EF4446">
        <w:rPr>
          <w:rFonts w:ascii="Times New Roman" w:eastAsia="Arial" w:hAnsi="Times New Roman" w:cs="Times New Roman"/>
          <w:b/>
          <w:color w:val="3D3D3D"/>
          <w:sz w:val="24"/>
          <w:szCs w:val="24"/>
        </w:rPr>
        <w:t xml:space="preserve">, </w:t>
      </w:r>
      <w:r w:rsidRPr="00EF4446">
        <w:rPr>
          <w:rFonts w:ascii="Times New Roman" w:eastAsia="Arial" w:hAnsi="Times New Roman" w:cs="Times New Roman"/>
          <w:b/>
          <w:color w:val="1C1C1C"/>
          <w:sz w:val="24"/>
          <w:szCs w:val="24"/>
        </w:rPr>
        <w:t xml:space="preserve">igualdad </w:t>
      </w:r>
      <w:r w:rsidRPr="00EF4446">
        <w:rPr>
          <w:rFonts w:ascii="Times New Roman" w:eastAsia="Times New Roman" w:hAnsi="Times New Roman" w:cs="Times New Roman"/>
          <w:b/>
          <w:color w:val="1C1C1C"/>
          <w:sz w:val="24"/>
          <w:szCs w:val="24"/>
        </w:rPr>
        <w:t xml:space="preserve">y </w:t>
      </w:r>
      <w:r w:rsidRPr="00EF4446">
        <w:rPr>
          <w:rFonts w:ascii="Times New Roman" w:eastAsia="Arial" w:hAnsi="Times New Roman" w:cs="Times New Roman"/>
          <w:b/>
          <w:color w:val="1C1C1C"/>
          <w:sz w:val="24"/>
          <w:szCs w:val="24"/>
        </w:rPr>
        <w:t>no discriminación.</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Arial" w:hAnsi="Times New Roman" w:cs="Times New Roman"/>
          <w:sz w:val="24"/>
          <w:szCs w:val="24"/>
        </w:rPr>
      </w:pPr>
      <w:r w:rsidRPr="00EF4446">
        <w:rPr>
          <w:rFonts w:ascii="Times New Roman" w:eastAsia="Arial" w:hAnsi="Times New Roman" w:cs="Times New Roman"/>
          <w:b/>
          <w:color w:val="1C1C1C"/>
          <w:sz w:val="24"/>
          <w:szCs w:val="24"/>
        </w:rPr>
        <w:lastRenderedPageBreak/>
        <w:t xml:space="preserve">Artículo 147.- </w:t>
      </w:r>
      <w:r w:rsidRPr="00EF4446">
        <w:rPr>
          <w:rFonts w:ascii="Times New Roman" w:eastAsia="Arial" w:hAnsi="Times New Roman" w:cs="Times New Roman"/>
          <w:b/>
          <w:color w:val="3D3D3D"/>
          <w:sz w:val="24"/>
          <w:szCs w:val="24"/>
        </w:rPr>
        <w:t>.</w:t>
      </w:r>
      <w:r w:rsidRPr="00EF4446">
        <w:rPr>
          <w:rFonts w:ascii="Times New Roman" w:eastAsia="Arial" w:hAnsi="Times New Roman" w:cs="Times New Roman"/>
          <w:b/>
          <w:color w:val="1C1C1C"/>
          <w:sz w:val="24"/>
          <w:szCs w:val="24"/>
        </w:rPr>
        <w:t>.</w:t>
      </w:r>
      <w:r w:rsidRPr="00EF4446">
        <w:rPr>
          <w:rFonts w:ascii="Times New Roman" w:eastAsia="Arial" w:hAnsi="Times New Roman" w:cs="Times New Roman"/>
          <w:b/>
          <w:color w:val="3D3D3D"/>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Times New Roman" w:hAnsi="Times New Roman" w:cs="Times New Roman"/>
          <w:sz w:val="24"/>
          <w:szCs w:val="24"/>
        </w:rPr>
      </w:pPr>
      <w:r w:rsidRPr="00EF4446">
        <w:rPr>
          <w:rFonts w:ascii="Times New Roman" w:eastAsia="Times New Roman" w:hAnsi="Times New Roman" w:cs="Times New Roman"/>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Times New Roman" w:hAnsi="Times New Roman" w:cs="Times New Roman"/>
          <w:sz w:val="24"/>
          <w:szCs w:val="24"/>
        </w:rPr>
      </w:pPr>
      <w:r w:rsidRPr="00EF4446">
        <w:rPr>
          <w:rFonts w:ascii="Times New Roman" w:eastAsia="Times New Roman" w:hAnsi="Times New Roman" w:cs="Times New Roman"/>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Arial" w:hAnsi="Times New Roman" w:cs="Times New Roman"/>
          <w:sz w:val="24"/>
          <w:szCs w:val="24"/>
        </w:rPr>
      </w:pPr>
      <w:r w:rsidRPr="00EF4446">
        <w:rPr>
          <w:rFonts w:ascii="Times New Roman" w:eastAsia="Arial" w:hAnsi="Times New Roman" w:cs="Times New Roman"/>
          <w:b/>
          <w:color w:val="1C1C1C"/>
          <w:sz w:val="24"/>
          <w:szCs w:val="24"/>
        </w:rPr>
        <w:t xml:space="preserve">l. </w:t>
      </w:r>
      <w:r w:rsidRPr="00EF4446">
        <w:rPr>
          <w:rFonts w:ascii="Times New Roman" w:eastAsia="Arial" w:hAnsi="Times New Roman" w:cs="Times New Roman"/>
          <w:b/>
          <w:color w:val="3D3D3D"/>
          <w:sz w:val="24"/>
          <w:szCs w:val="24"/>
        </w:rPr>
        <w:t>.</w:t>
      </w:r>
      <w:r w:rsidRPr="00EF4446">
        <w:rPr>
          <w:rFonts w:ascii="Times New Roman" w:eastAsia="Arial" w:hAnsi="Times New Roman" w:cs="Times New Roman"/>
          <w:b/>
          <w:color w:val="1C1C1C"/>
          <w:sz w:val="24"/>
          <w:szCs w:val="24"/>
        </w:rPr>
        <w:t>.</w:t>
      </w:r>
      <w:r w:rsidRPr="00EF4446">
        <w:rPr>
          <w:rFonts w:ascii="Times New Roman" w:eastAsia="Arial" w:hAnsi="Times New Roman" w:cs="Times New Roman"/>
          <w:b/>
          <w:color w:val="3D3D3D"/>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Arial" w:hAnsi="Times New Roman" w:cs="Times New Roman"/>
          <w:sz w:val="24"/>
          <w:szCs w:val="24"/>
        </w:rPr>
      </w:pPr>
      <w:r w:rsidRPr="00EF4446">
        <w:rPr>
          <w:rFonts w:ascii="Times New Roman" w:eastAsia="Arial" w:hAnsi="Times New Roman" w:cs="Times New Roman"/>
          <w:b/>
          <w:color w:val="1C1C1C"/>
          <w:sz w:val="24"/>
          <w:szCs w:val="24"/>
        </w:rPr>
        <w:t xml:space="preserve">III. </w:t>
      </w:r>
      <w:r w:rsidRPr="00EF4446">
        <w:rPr>
          <w:rFonts w:ascii="Times New Roman" w:eastAsia="Arial" w:hAnsi="Times New Roman" w:cs="Times New Roman"/>
          <w:color w:val="1C1C1C"/>
          <w:sz w:val="24"/>
          <w:szCs w:val="24"/>
        </w:rPr>
        <w:t>Ningún servidor público podrá recibir remuneración</w:t>
      </w:r>
      <w:r w:rsidRPr="00EF4446">
        <w:rPr>
          <w:rFonts w:ascii="Times New Roman" w:eastAsia="Arial" w:hAnsi="Times New Roman" w:cs="Times New Roman"/>
          <w:color w:val="3D3D3D"/>
          <w:sz w:val="24"/>
          <w:szCs w:val="24"/>
        </w:rPr>
        <w:t xml:space="preserve">, </w:t>
      </w:r>
      <w:r w:rsidRPr="00EF4446">
        <w:rPr>
          <w:rFonts w:ascii="Times New Roman" w:eastAsia="Arial" w:hAnsi="Times New Roman" w:cs="Times New Roman"/>
          <w:color w:val="1C1C1C"/>
          <w:sz w:val="24"/>
          <w:szCs w:val="24"/>
        </w:rPr>
        <w:t>en términos de la fracción anterior</w:t>
      </w:r>
      <w:r w:rsidRPr="00EF4446">
        <w:rPr>
          <w:rFonts w:ascii="Times New Roman" w:eastAsia="Arial" w:hAnsi="Times New Roman" w:cs="Times New Roman"/>
          <w:color w:val="5B5D62"/>
          <w:sz w:val="24"/>
          <w:szCs w:val="24"/>
        </w:rPr>
        <w:t xml:space="preserve">, </w:t>
      </w:r>
      <w:r w:rsidRPr="00EF4446">
        <w:rPr>
          <w:rFonts w:ascii="Times New Roman" w:eastAsia="Arial" w:hAnsi="Times New Roman" w:cs="Times New Roman"/>
          <w:color w:val="1C1C1C"/>
          <w:sz w:val="24"/>
          <w:szCs w:val="24"/>
        </w:rPr>
        <w:t>por el desempeño de su func</w:t>
      </w:r>
      <w:r w:rsidRPr="00EF4446">
        <w:rPr>
          <w:rFonts w:ascii="Times New Roman" w:eastAsia="Arial" w:hAnsi="Times New Roman" w:cs="Times New Roman"/>
          <w:color w:val="3D3D3D"/>
          <w:sz w:val="24"/>
          <w:szCs w:val="24"/>
        </w:rPr>
        <w:t>i</w:t>
      </w:r>
      <w:r w:rsidRPr="00EF4446">
        <w:rPr>
          <w:rFonts w:ascii="Times New Roman" w:eastAsia="Arial" w:hAnsi="Times New Roman" w:cs="Times New Roman"/>
          <w:color w:val="1C1C1C"/>
          <w:sz w:val="24"/>
          <w:szCs w:val="24"/>
        </w:rPr>
        <w:t>ón</w:t>
      </w:r>
      <w:r w:rsidRPr="00EF4446">
        <w:rPr>
          <w:rFonts w:ascii="Times New Roman" w:eastAsia="Arial" w:hAnsi="Times New Roman" w:cs="Times New Roman"/>
          <w:color w:val="3D3D3D"/>
          <w:sz w:val="24"/>
          <w:szCs w:val="24"/>
        </w:rPr>
        <w:t xml:space="preserve">, </w:t>
      </w:r>
      <w:r w:rsidRPr="00EF4446">
        <w:rPr>
          <w:rFonts w:ascii="Times New Roman" w:eastAsia="Arial" w:hAnsi="Times New Roman" w:cs="Times New Roman"/>
          <w:color w:val="1C1C1C"/>
          <w:sz w:val="24"/>
          <w:szCs w:val="24"/>
        </w:rPr>
        <w:t>empleo</w:t>
      </w:r>
      <w:r w:rsidRPr="00EF4446">
        <w:rPr>
          <w:rFonts w:ascii="Times New Roman" w:eastAsia="Arial" w:hAnsi="Times New Roman" w:cs="Times New Roman"/>
          <w:color w:val="3D3D3D"/>
          <w:sz w:val="24"/>
          <w:szCs w:val="24"/>
        </w:rPr>
        <w:t xml:space="preserve">, </w:t>
      </w:r>
      <w:r w:rsidRPr="00EF4446">
        <w:rPr>
          <w:rFonts w:ascii="Times New Roman" w:eastAsia="Arial" w:hAnsi="Times New Roman" w:cs="Times New Roman"/>
          <w:color w:val="1C1C1C"/>
          <w:sz w:val="24"/>
          <w:szCs w:val="24"/>
        </w:rPr>
        <w:t xml:space="preserve">cargo o comisión, mayor a la establecida para la persona titular </w:t>
      </w:r>
      <w:r w:rsidRPr="00EF4446">
        <w:rPr>
          <w:rFonts w:ascii="Times New Roman" w:eastAsia="Arial" w:hAnsi="Times New Roman" w:cs="Times New Roman"/>
          <w:b/>
          <w:color w:val="1C1C1C"/>
          <w:sz w:val="24"/>
          <w:szCs w:val="24"/>
        </w:rPr>
        <w:t xml:space="preserve">del Poder Ejecutivo del Estado </w:t>
      </w:r>
      <w:r w:rsidRPr="00EF4446">
        <w:rPr>
          <w:rFonts w:ascii="Times New Roman" w:eastAsia="Arial" w:hAnsi="Times New Roman" w:cs="Times New Roman"/>
          <w:color w:val="1C1C1C"/>
          <w:sz w:val="24"/>
          <w:szCs w:val="24"/>
        </w:rPr>
        <w:t>en el presupuesto correspondiente</w:t>
      </w:r>
      <w:r w:rsidRPr="00EF4446">
        <w:rPr>
          <w:rFonts w:ascii="Times New Roman" w:eastAsia="Arial" w:hAnsi="Times New Roman" w:cs="Times New Roman"/>
          <w:color w:val="3D3D3D"/>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Arial" w:hAnsi="Times New Roman" w:cs="Times New Roman"/>
          <w:sz w:val="24"/>
          <w:szCs w:val="24"/>
        </w:rPr>
      </w:pPr>
      <w:r w:rsidRPr="00EF4446">
        <w:rPr>
          <w:rFonts w:ascii="Times New Roman" w:eastAsia="Arial" w:hAnsi="Times New Roman" w:cs="Times New Roman"/>
          <w:b/>
          <w:color w:val="1C1C1C"/>
          <w:sz w:val="24"/>
          <w:szCs w:val="24"/>
        </w:rPr>
        <w:t xml:space="preserve">III. </w:t>
      </w:r>
      <w:r w:rsidRPr="00EF4446">
        <w:rPr>
          <w:rFonts w:ascii="Times New Roman" w:eastAsia="Arial" w:hAnsi="Times New Roman" w:cs="Times New Roman"/>
          <w:color w:val="1C1C1C"/>
          <w:sz w:val="24"/>
          <w:szCs w:val="24"/>
        </w:rPr>
        <w:t xml:space="preserve">a </w:t>
      </w:r>
      <w:r w:rsidRPr="00EF4446">
        <w:rPr>
          <w:rFonts w:ascii="Times New Roman" w:eastAsia="Arial" w:hAnsi="Times New Roman" w:cs="Times New Roman"/>
          <w:b/>
          <w:color w:val="1C1C1C"/>
          <w:sz w:val="24"/>
          <w:szCs w:val="24"/>
        </w:rPr>
        <w:t xml:space="preserve">VI. </w:t>
      </w:r>
      <w:r w:rsidRPr="00EF4446">
        <w:rPr>
          <w:rFonts w:ascii="Times New Roman" w:eastAsia="Arial" w:hAnsi="Times New Roman" w:cs="Times New Roman"/>
          <w:b/>
          <w:color w:val="3D3D3D"/>
          <w:sz w:val="24"/>
          <w:szCs w:val="24"/>
        </w:rPr>
        <w:t>.</w:t>
      </w:r>
      <w:r w:rsidRPr="00EF4446">
        <w:rPr>
          <w:rFonts w:ascii="Times New Roman" w:eastAsia="Arial" w:hAnsi="Times New Roman" w:cs="Times New Roman"/>
          <w:b/>
          <w:color w:val="1C1C1C"/>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center"/>
        <w:rPr>
          <w:rFonts w:ascii="Times New Roman" w:eastAsia="Arial" w:hAnsi="Times New Roman" w:cs="Times New Roman"/>
          <w:sz w:val="24"/>
          <w:szCs w:val="24"/>
        </w:rPr>
      </w:pPr>
      <w:r w:rsidRPr="00EF4446">
        <w:rPr>
          <w:rFonts w:ascii="Times New Roman" w:eastAsia="Arial" w:hAnsi="Times New Roman" w:cs="Times New Roman"/>
          <w:b/>
          <w:color w:val="1C1C1C"/>
          <w:sz w:val="24"/>
          <w:szCs w:val="24"/>
        </w:rPr>
        <w:t>TRANSITORIOS</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Arial" w:hAnsi="Times New Roman" w:cs="Times New Roman"/>
          <w:color w:val="3D3D3D"/>
          <w:sz w:val="24"/>
          <w:szCs w:val="24"/>
        </w:rPr>
      </w:pPr>
      <w:r w:rsidRPr="00EF4446">
        <w:rPr>
          <w:rFonts w:ascii="Times New Roman" w:eastAsia="Arial" w:hAnsi="Times New Roman" w:cs="Times New Roman"/>
          <w:b/>
          <w:color w:val="1C1C1C"/>
          <w:sz w:val="24"/>
          <w:szCs w:val="24"/>
        </w:rPr>
        <w:t xml:space="preserve">PRIMERO. </w:t>
      </w:r>
      <w:r w:rsidRPr="00EF4446">
        <w:rPr>
          <w:rFonts w:ascii="Times New Roman" w:eastAsia="Arial" w:hAnsi="Times New Roman" w:cs="Times New Roman"/>
          <w:color w:val="1C1C1C"/>
          <w:sz w:val="24"/>
          <w:szCs w:val="24"/>
        </w:rPr>
        <w:t xml:space="preserve">Publíquese el presente Decreto en el Periódico Oficial </w:t>
      </w:r>
      <w:r w:rsidRPr="00EF4446">
        <w:rPr>
          <w:rFonts w:ascii="Times New Roman" w:eastAsia="Arial" w:hAnsi="Times New Roman" w:cs="Times New Roman"/>
          <w:color w:val="3D3D3D"/>
          <w:sz w:val="24"/>
          <w:szCs w:val="24"/>
        </w:rPr>
        <w:t>"</w:t>
      </w:r>
      <w:r w:rsidRPr="00EF4446">
        <w:rPr>
          <w:rFonts w:ascii="Times New Roman" w:eastAsia="Arial" w:hAnsi="Times New Roman" w:cs="Times New Roman"/>
          <w:color w:val="1C1C1C"/>
          <w:sz w:val="24"/>
          <w:szCs w:val="24"/>
        </w:rPr>
        <w:t>Gaceta del Gobierno</w:t>
      </w:r>
      <w:r w:rsidRPr="00EF4446">
        <w:rPr>
          <w:rFonts w:ascii="Times New Roman" w:eastAsia="Arial" w:hAnsi="Times New Roman" w:cs="Times New Roman"/>
          <w:color w:val="5B5D62"/>
          <w:sz w:val="24"/>
          <w:szCs w:val="24"/>
        </w:rPr>
        <w:t>"</w:t>
      </w:r>
      <w:r w:rsidRPr="00EF4446">
        <w:rPr>
          <w:rFonts w:ascii="Times New Roman" w:eastAsia="Arial" w:hAnsi="Times New Roman" w:cs="Times New Roman"/>
          <w:color w:val="3D3D3D"/>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Arial" w:hAnsi="Times New Roman" w:cs="Times New Roman"/>
          <w:sz w:val="24"/>
          <w:szCs w:val="24"/>
        </w:rPr>
      </w:pPr>
      <w:r w:rsidRPr="00EF4446">
        <w:rPr>
          <w:rFonts w:ascii="Times New Roman" w:eastAsia="Arial" w:hAnsi="Times New Roman" w:cs="Times New Roman"/>
          <w:b/>
          <w:color w:val="1C1C1C"/>
          <w:sz w:val="24"/>
          <w:szCs w:val="24"/>
        </w:rPr>
        <w:t xml:space="preserve">SEGUNDO. </w:t>
      </w:r>
      <w:r w:rsidRPr="00EF4446">
        <w:rPr>
          <w:rFonts w:ascii="Times New Roman" w:eastAsia="Arial" w:hAnsi="Times New Roman" w:cs="Times New Roman"/>
          <w:color w:val="1C1C1C"/>
          <w:sz w:val="24"/>
          <w:szCs w:val="24"/>
        </w:rPr>
        <w:t xml:space="preserve">El presente Decreto entrará en vigor al día siguiente de su publicación en el Periódico Oficial </w:t>
      </w:r>
      <w:r w:rsidRPr="00EF4446">
        <w:rPr>
          <w:rFonts w:ascii="Times New Roman" w:eastAsia="Arial" w:hAnsi="Times New Roman" w:cs="Times New Roman"/>
          <w:color w:val="343434"/>
          <w:sz w:val="24"/>
          <w:szCs w:val="24"/>
        </w:rPr>
        <w:t>"</w:t>
      </w:r>
      <w:r w:rsidRPr="00EF4446">
        <w:rPr>
          <w:rFonts w:ascii="Times New Roman" w:eastAsia="Arial" w:hAnsi="Times New Roman" w:cs="Times New Roman"/>
          <w:color w:val="1C1C1C"/>
          <w:sz w:val="24"/>
          <w:szCs w:val="24"/>
        </w:rPr>
        <w:t>Ga</w:t>
      </w:r>
      <w:r w:rsidRPr="00EF4446">
        <w:rPr>
          <w:rFonts w:ascii="Times New Roman" w:eastAsia="Arial" w:hAnsi="Times New Roman" w:cs="Times New Roman"/>
          <w:color w:val="0D0D0D"/>
          <w:sz w:val="24"/>
          <w:szCs w:val="24"/>
        </w:rPr>
        <w:t>ce</w:t>
      </w:r>
      <w:r w:rsidRPr="00EF4446">
        <w:rPr>
          <w:rFonts w:ascii="Times New Roman" w:eastAsia="Arial" w:hAnsi="Times New Roman" w:cs="Times New Roman"/>
          <w:color w:val="1C1C1C"/>
          <w:sz w:val="24"/>
          <w:szCs w:val="24"/>
        </w:rPr>
        <w:t>ta del Gobierno</w:t>
      </w:r>
      <w:r w:rsidRPr="00EF4446">
        <w:rPr>
          <w:rFonts w:ascii="Times New Roman" w:eastAsia="Arial" w:hAnsi="Times New Roman" w:cs="Times New Roman"/>
          <w:color w:val="444446"/>
          <w:sz w:val="24"/>
          <w:szCs w:val="24"/>
        </w:rPr>
        <w:t>"</w:t>
      </w:r>
      <w:r w:rsidRPr="00EF4446">
        <w:rPr>
          <w:rFonts w:ascii="Times New Roman" w:eastAsia="Arial" w:hAnsi="Times New Roman" w:cs="Times New Roman"/>
          <w:color w:val="1C1C1C"/>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ind w:hanging="5"/>
        <w:jc w:val="both"/>
        <w:rPr>
          <w:rFonts w:ascii="Times New Roman" w:eastAsia="Arial" w:hAnsi="Times New Roman" w:cs="Times New Roman"/>
          <w:sz w:val="24"/>
          <w:szCs w:val="24"/>
        </w:rPr>
      </w:pPr>
      <w:r w:rsidRPr="00EF4446">
        <w:rPr>
          <w:rFonts w:ascii="Times New Roman" w:eastAsia="Arial" w:hAnsi="Times New Roman" w:cs="Times New Roman"/>
          <w:b/>
          <w:color w:val="1C1C1C"/>
          <w:sz w:val="24"/>
          <w:szCs w:val="24"/>
        </w:rPr>
        <w:t xml:space="preserve">TERCERO. </w:t>
      </w:r>
      <w:r w:rsidRPr="00EF4446">
        <w:rPr>
          <w:rFonts w:ascii="Times New Roman" w:eastAsia="Arial" w:hAnsi="Times New Roman" w:cs="Times New Roman"/>
          <w:color w:val="1C1C1C"/>
          <w:sz w:val="24"/>
          <w:szCs w:val="24"/>
        </w:rPr>
        <w:t>El Instituto Electoral del Estado de México y el Tribunal Electoral del Estado de México deberán revisar y adecuar sus disposiciones normativas</w:t>
      </w:r>
      <w:r w:rsidRPr="00EF4446">
        <w:rPr>
          <w:rFonts w:ascii="Times New Roman" w:eastAsia="Arial" w:hAnsi="Times New Roman" w:cs="Times New Roman"/>
          <w:color w:val="343434"/>
          <w:sz w:val="24"/>
          <w:szCs w:val="24"/>
        </w:rPr>
        <w:t xml:space="preserve">, </w:t>
      </w:r>
      <w:r w:rsidRPr="00EF4446">
        <w:rPr>
          <w:rFonts w:ascii="Times New Roman" w:eastAsia="Arial" w:hAnsi="Times New Roman" w:cs="Times New Roman"/>
          <w:color w:val="1C1C1C"/>
          <w:sz w:val="24"/>
          <w:szCs w:val="24"/>
        </w:rPr>
        <w:t>admin</w:t>
      </w:r>
      <w:r w:rsidRPr="00EF4446">
        <w:rPr>
          <w:rFonts w:ascii="Times New Roman" w:eastAsia="Arial" w:hAnsi="Times New Roman" w:cs="Times New Roman"/>
          <w:color w:val="343434"/>
          <w:sz w:val="24"/>
          <w:szCs w:val="24"/>
        </w:rPr>
        <w:t>i</w:t>
      </w:r>
      <w:r w:rsidRPr="00EF4446">
        <w:rPr>
          <w:rFonts w:ascii="Times New Roman" w:eastAsia="Arial" w:hAnsi="Times New Roman" w:cs="Times New Roman"/>
          <w:color w:val="1C1C1C"/>
          <w:sz w:val="24"/>
          <w:szCs w:val="24"/>
        </w:rPr>
        <w:t>strativas y presupuestarias para garantizar el cumplimiento de lo previsto en el presente Decreto</w:t>
      </w:r>
      <w:r w:rsidRPr="00EF4446">
        <w:rPr>
          <w:rFonts w:ascii="Times New Roman" w:eastAsia="Arial" w:hAnsi="Times New Roman" w:cs="Times New Roman"/>
          <w:color w:val="444446"/>
          <w:sz w:val="24"/>
          <w:szCs w:val="24"/>
        </w:rPr>
        <w:t xml:space="preserve">, </w:t>
      </w:r>
      <w:r w:rsidRPr="00EF4446">
        <w:rPr>
          <w:rFonts w:ascii="Times New Roman" w:eastAsia="Arial" w:hAnsi="Times New Roman" w:cs="Times New Roman"/>
          <w:color w:val="1C1C1C"/>
          <w:sz w:val="24"/>
          <w:szCs w:val="24"/>
        </w:rPr>
        <w:t>en un plazo no mayor a noventa días naturales posteriores a la entrada en vigor del presen</w:t>
      </w:r>
      <w:r w:rsidRPr="00EF4446">
        <w:rPr>
          <w:rFonts w:ascii="Times New Roman" w:eastAsia="Arial" w:hAnsi="Times New Roman" w:cs="Times New Roman"/>
          <w:color w:val="343434"/>
          <w:sz w:val="24"/>
          <w:szCs w:val="24"/>
        </w:rPr>
        <w:t>t</w:t>
      </w:r>
      <w:r w:rsidRPr="00EF4446">
        <w:rPr>
          <w:rFonts w:ascii="Times New Roman" w:eastAsia="Arial" w:hAnsi="Times New Roman" w:cs="Times New Roman"/>
          <w:color w:val="1C1C1C"/>
          <w:sz w:val="24"/>
          <w:szCs w:val="24"/>
        </w:rPr>
        <w:t>e Decreto.</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Arial" w:hAnsi="Times New Roman" w:cs="Times New Roman"/>
          <w:sz w:val="24"/>
          <w:szCs w:val="24"/>
        </w:rPr>
      </w:pPr>
      <w:r w:rsidRPr="00EF4446">
        <w:rPr>
          <w:rFonts w:ascii="Times New Roman" w:eastAsia="Arial" w:hAnsi="Times New Roman" w:cs="Times New Roman"/>
          <w:b/>
          <w:color w:val="1C1C1C"/>
          <w:sz w:val="24"/>
          <w:szCs w:val="24"/>
        </w:rPr>
        <w:t xml:space="preserve">CUARTO. </w:t>
      </w:r>
      <w:r w:rsidRPr="00EF4446">
        <w:rPr>
          <w:rFonts w:ascii="Times New Roman" w:eastAsia="Arial" w:hAnsi="Times New Roman" w:cs="Times New Roman"/>
          <w:color w:val="1C1C1C"/>
          <w:sz w:val="24"/>
          <w:szCs w:val="24"/>
        </w:rPr>
        <w:t>La Legislatura del Estado</w:t>
      </w:r>
      <w:r w:rsidRPr="00EF4446">
        <w:rPr>
          <w:rFonts w:ascii="Times New Roman" w:eastAsia="Arial" w:hAnsi="Times New Roman" w:cs="Times New Roman"/>
          <w:color w:val="343434"/>
          <w:sz w:val="24"/>
          <w:szCs w:val="24"/>
        </w:rPr>
        <w:t xml:space="preserve">, </w:t>
      </w:r>
      <w:r w:rsidRPr="00EF4446">
        <w:rPr>
          <w:rFonts w:ascii="Times New Roman" w:eastAsia="Arial" w:hAnsi="Times New Roman" w:cs="Times New Roman"/>
          <w:color w:val="1C1C1C"/>
          <w:sz w:val="24"/>
          <w:szCs w:val="24"/>
        </w:rPr>
        <w:t>en el ámbito de su competencia</w:t>
      </w:r>
      <w:r w:rsidRPr="00EF4446">
        <w:rPr>
          <w:rFonts w:ascii="Times New Roman" w:eastAsia="Arial" w:hAnsi="Times New Roman" w:cs="Times New Roman"/>
          <w:color w:val="444446"/>
          <w:sz w:val="24"/>
          <w:szCs w:val="24"/>
        </w:rPr>
        <w:t xml:space="preserve">, </w:t>
      </w:r>
      <w:r w:rsidRPr="00EF4446">
        <w:rPr>
          <w:rFonts w:ascii="Times New Roman" w:eastAsia="Arial" w:hAnsi="Times New Roman" w:cs="Times New Roman"/>
          <w:color w:val="1C1C1C"/>
          <w:sz w:val="24"/>
          <w:szCs w:val="24"/>
        </w:rPr>
        <w:t>garantizará que los presupue</w:t>
      </w:r>
      <w:r w:rsidRPr="00EF4446">
        <w:rPr>
          <w:rFonts w:ascii="Times New Roman" w:eastAsia="Arial" w:hAnsi="Times New Roman" w:cs="Times New Roman"/>
          <w:color w:val="0D0D0D"/>
          <w:sz w:val="24"/>
          <w:szCs w:val="24"/>
        </w:rPr>
        <w:t>s</w:t>
      </w:r>
      <w:r w:rsidRPr="00EF4446">
        <w:rPr>
          <w:rFonts w:ascii="Times New Roman" w:eastAsia="Arial" w:hAnsi="Times New Roman" w:cs="Times New Roman"/>
          <w:color w:val="1C1C1C"/>
          <w:sz w:val="24"/>
          <w:szCs w:val="24"/>
        </w:rPr>
        <w:t>tos de los entes públicos y autoridades electorales se ajusten a lo previsto en los artículos 116 y 134 de la Constitución Política de los Estados Unidos Mexicanos</w:t>
      </w:r>
      <w:r w:rsidRPr="00EF4446">
        <w:rPr>
          <w:rFonts w:ascii="Times New Roman" w:eastAsia="Arial" w:hAnsi="Times New Roman" w:cs="Times New Roman"/>
          <w:color w:val="444446"/>
          <w:sz w:val="24"/>
          <w:szCs w:val="24"/>
        </w:rPr>
        <w:t xml:space="preserve">, </w:t>
      </w:r>
      <w:r w:rsidRPr="00EF4446">
        <w:rPr>
          <w:rFonts w:ascii="Times New Roman" w:eastAsia="Arial" w:hAnsi="Times New Roman" w:cs="Times New Roman"/>
          <w:color w:val="1C1C1C"/>
          <w:sz w:val="24"/>
          <w:szCs w:val="24"/>
        </w:rPr>
        <w:t>realizando en cada ejercicio fiscal los ajustes necesarios previo a su aprobac</w:t>
      </w:r>
      <w:r w:rsidRPr="00EF4446">
        <w:rPr>
          <w:rFonts w:ascii="Times New Roman" w:eastAsia="Arial" w:hAnsi="Times New Roman" w:cs="Times New Roman"/>
          <w:color w:val="343434"/>
          <w:sz w:val="24"/>
          <w:szCs w:val="24"/>
        </w:rPr>
        <w:t>i</w:t>
      </w:r>
      <w:r w:rsidRPr="00EF4446">
        <w:rPr>
          <w:rFonts w:ascii="Times New Roman" w:eastAsia="Arial" w:hAnsi="Times New Roman" w:cs="Times New Roman"/>
          <w:color w:val="1C1C1C"/>
          <w:sz w:val="24"/>
          <w:szCs w:val="24"/>
        </w:rPr>
        <w:t>ón.</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ind w:firstLine="5"/>
        <w:jc w:val="both"/>
        <w:rPr>
          <w:rFonts w:ascii="Times New Roman" w:eastAsia="Arial" w:hAnsi="Times New Roman" w:cs="Times New Roman"/>
          <w:sz w:val="24"/>
          <w:szCs w:val="24"/>
        </w:rPr>
      </w:pPr>
      <w:r w:rsidRPr="00EF4446">
        <w:rPr>
          <w:rFonts w:ascii="Times New Roman" w:eastAsia="Arial" w:hAnsi="Times New Roman" w:cs="Times New Roman"/>
          <w:b/>
          <w:color w:val="1C1C1C"/>
          <w:sz w:val="24"/>
          <w:szCs w:val="24"/>
        </w:rPr>
        <w:t xml:space="preserve">QUINTO. </w:t>
      </w:r>
      <w:r w:rsidRPr="00EF4446">
        <w:rPr>
          <w:rFonts w:ascii="Times New Roman" w:eastAsia="Arial" w:hAnsi="Times New Roman" w:cs="Times New Roman"/>
          <w:color w:val="1C1C1C"/>
          <w:sz w:val="24"/>
          <w:szCs w:val="24"/>
        </w:rPr>
        <w:t>La integración de los Ayuntamientos prevista en el presente Decreto surtirá efectos a partir del inicio del periodo constitucional municipal subsecuente a su entrada en vigor</w:t>
      </w:r>
      <w:r w:rsidRPr="00EF4446">
        <w:rPr>
          <w:rFonts w:ascii="Times New Roman" w:eastAsia="Arial" w:hAnsi="Times New Roman" w:cs="Times New Roman"/>
          <w:color w:val="343434"/>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Arial" w:hAnsi="Times New Roman" w:cs="Times New Roman"/>
          <w:sz w:val="24"/>
          <w:szCs w:val="24"/>
        </w:rPr>
      </w:pPr>
      <w:r w:rsidRPr="00EF4446">
        <w:rPr>
          <w:rFonts w:ascii="Times New Roman" w:eastAsia="Arial" w:hAnsi="Times New Roman" w:cs="Times New Roman"/>
          <w:b/>
          <w:color w:val="1C1C1C"/>
          <w:sz w:val="24"/>
          <w:szCs w:val="24"/>
        </w:rPr>
        <w:t xml:space="preserve">SEXTO. </w:t>
      </w:r>
      <w:r w:rsidRPr="00EF4446">
        <w:rPr>
          <w:rFonts w:ascii="Times New Roman" w:eastAsia="Arial" w:hAnsi="Times New Roman" w:cs="Times New Roman"/>
          <w:color w:val="1C1C1C"/>
          <w:sz w:val="24"/>
          <w:szCs w:val="24"/>
        </w:rPr>
        <w:t>Los Ayuntamientos que</w:t>
      </w:r>
      <w:r w:rsidRPr="00EF4446">
        <w:rPr>
          <w:rFonts w:ascii="Times New Roman" w:eastAsia="Arial" w:hAnsi="Times New Roman" w:cs="Times New Roman"/>
          <w:color w:val="444446"/>
          <w:sz w:val="24"/>
          <w:szCs w:val="24"/>
        </w:rPr>
        <w:t xml:space="preserve">, </w:t>
      </w:r>
      <w:r w:rsidRPr="00EF4446">
        <w:rPr>
          <w:rFonts w:ascii="Times New Roman" w:eastAsia="Arial" w:hAnsi="Times New Roman" w:cs="Times New Roman"/>
          <w:color w:val="1C1C1C"/>
          <w:sz w:val="24"/>
          <w:szCs w:val="24"/>
        </w:rPr>
        <w:t>a la entrada en vigor del presente Decreto</w:t>
      </w:r>
      <w:r w:rsidRPr="00EF4446">
        <w:rPr>
          <w:rFonts w:ascii="Times New Roman" w:eastAsia="Arial" w:hAnsi="Times New Roman" w:cs="Times New Roman"/>
          <w:color w:val="444446"/>
          <w:sz w:val="24"/>
          <w:szCs w:val="24"/>
        </w:rPr>
        <w:t xml:space="preserve">, </w:t>
      </w:r>
      <w:r w:rsidRPr="00EF4446">
        <w:rPr>
          <w:rFonts w:ascii="Times New Roman" w:eastAsia="Arial" w:hAnsi="Times New Roman" w:cs="Times New Roman"/>
          <w:color w:val="1C1C1C"/>
          <w:sz w:val="24"/>
          <w:szCs w:val="24"/>
        </w:rPr>
        <w:t>cuenten con un número de sindicaturas y regidurías conforme a lo previsto en el mismo</w:t>
      </w:r>
      <w:r w:rsidRPr="00EF4446">
        <w:rPr>
          <w:rFonts w:ascii="Times New Roman" w:eastAsia="Arial" w:hAnsi="Times New Roman" w:cs="Times New Roman"/>
          <w:color w:val="343434"/>
          <w:sz w:val="24"/>
          <w:szCs w:val="24"/>
        </w:rPr>
        <w:t xml:space="preserve">, </w:t>
      </w:r>
      <w:r w:rsidRPr="00EF4446">
        <w:rPr>
          <w:rFonts w:ascii="Times New Roman" w:eastAsia="Arial" w:hAnsi="Times New Roman" w:cs="Times New Roman"/>
          <w:color w:val="1C1C1C"/>
          <w:sz w:val="24"/>
          <w:szCs w:val="24"/>
        </w:rPr>
        <w:t>conservarán dicho número. El número de regidurías sólo podrá modificarse en atención a criterios de pob</w:t>
      </w:r>
      <w:r w:rsidRPr="00EF4446">
        <w:rPr>
          <w:rFonts w:ascii="Times New Roman" w:eastAsia="Arial" w:hAnsi="Times New Roman" w:cs="Times New Roman"/>
          <w:color w:val="343434"/>
          <w:sz w:val="24"/>
          <w:szCs w:val="24"/>
        </w:rPr>
        <w:t>l</w:t>
      </w:r>
      <w:r w:rsidRPr="00EF4446">
        <w:rPr>
          <w:rFonts w:ascii="Times New Roman" w:eastAsia="Arial" w:hAnsi="Times New Roman" w:cs="Times New Roman"/>
          <w:color w:val="1C1C1C"/>
          <w:sz w:val="24"/>
          <w:szCs w:val="24"/>
        </w:rPr>
        <w:t>ación</w:t>
      </w:r>
      <w:r w:rsidRPr="00EF4446">
        <w:rPr>
          <w:rFonts w:ascii="Times New Roman" w:eastAsia="Arial" w:hAnsi="Times New Roman" w:cs="Times New Roman"/>
          <w:color w:val="444446"/>
          <w:sz w:val="24"/>
          <w:szCs w:val="24"/>
        </w:rPr>
        <w:t xml:space="preserve">, </w:t>
      </w:r>
      <w:r w:rsidRPr="00EF4446">
        <w:rPr>
          <w:rFonts w:ascii="Times New Roman" w:eastAsia="Arial" w:hAnsi="Times New Roman" w:cs="Times New Roman"/>
          <w:color w:val="1C1C1C"/>
          <w:sz w:val="24"/>
          <w:szCs w:val="24"/>
        </w:rPr>
        <w:t>conforme a la legislación aplicable</w:t>
      </w:r>
      <w:r w:rsidRPr="00EF4446">
        <w:rPr>
          <w:rFonts w:ascii="Times New Roman" w:eastAsia="Arial" w:hAnsi="Times New Roman" w:cs="Times New Roman"/>
          <w:color w:val="343434"/>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ind w:firstLine="14"/>
        <w:jc w:val="both"/>
        <w:rPr>
          <w:rFonts w:ascii="Times New Roman" w:eastAsia="Arial" w:hAnsi="Times New Roman" w:cs="Times New Roman"/>
          <w:sz w:val="24"/>
          <w:szCs w:val="24"/>
        </w:rPr>
      </w:pPr>
      <w:r w:rsidRPr="00EF4446">
        <w:rPr>
          <w:rFonts w:ascii="Times New Roman" w:eastAsia="Arial" w:hAnsi="Times New Roman" w:cs="Times New Roman"/>
          <w:color w:val="1C1C1C"/>
          <w:sz w:val="24"/>
          <w:szCs w:val="24"/>
        </w:rPr>
        <w:t>El número de regidurías podrá ajustarse de manera progresiva</w:t>
      </w:r>
      <w:r w:rsidRPr="00EF4446">
        <w:rPr>
          <w:rFonts w:ascii="Times New Roman" w:eastAsia="Arial" w:hAnsi="Times New Roman" w:cs="Times New Roman"/>
          <w:color w:val="343434"/>
          <w:sz w:val="24"/>
          <w:szCs w:val="24"/>
        </w:rPr>
        <w:t xml:space="preserve">, </w:t>
      </w:r>
      <w:r w:rsidRPr="00EF4446">
        <w:rPr>
          <w:rFonts w:ascii="Times New Roman" w:eastAsia="Arial" w:hAnsi="Times New Roman" w:cs="Times New Roman"/>
          <w:color w:val="1C1C1C"/>
          <w:sz w:val="24"/>
          <w:szCs w:val="24"/>
        </w:rPr>
        <w:t>atendiendo al crecimiento y densidad poblacional del municipio</w:t>
      </w:r>
      <w:r w:rsidRPr="00EF4446">
        <w:rPr>
          <w:rFonts w:ascii="Times New Roman" w:eastAsia="Arial" w:hAnsi="Times New Roman" w:cs="Times New Roman"/>
          <w:color w:val="343434"/>
          <w:sz w:val="24"/>
          <w:szCs w:val="24"/>
        </w:rPr>
        <w:t xml:space="preserve">, </w:t>
      </w:r>
      <w:r w:rsidRPr="00EF4446">
        <w:rPr>
          <w:rFonts w:ascii="Times New Roman" w:eastAsia="Arial" w:hAnsi="Times New Roman" w:cs="Times New Roman"/>
          <w:color w:val="1C1C1C"/>
          <w:sz w:val="24"/>
          <w:szCs w:val="24"/>
        </w:rPr>
        <w:t>conforme a la información demográfica que emita la instancia del gobierno federal competente</w:t>
      </w:r>
      <w:r w:rsidRPr="00EF4446">
        <w:rPr>
          <w:rFonts w:ascii="Times New Roman" w:eastAsia="Arial" w:hAnsi="Times New Roman" w:cs="Times New Roman"/>
          <w:color w:val="444446"/>
          <w:sz w:val="24"/>
          <w:szCs w:val="24"/>
        </w:rPr>
        <w:t xml:space="preserve">, </w:t>
      </w:r>
      <w:r w:rsidRPr="00EF4446">
        <w:rPr>
          <w:rFonts w:ascii="Times New Roman" w:eastAsia="Arial" w:hAnsi="Times New Roman" w:cs="Times New Roman"/>
          <w:color w:val="1C1C1C"/>
          <w:sz w:val="24"/>
          <w:szCs w:val="24"/>
        </w:rPr>
        <w:t>en términos de la legislación aplicable.</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ind w:firstLine="14"/>
        <w:jc w:val="both"/>
        <w:rPr>
          <w:rFonts w:ascii="Times New Roman" w:eastAsia="Arial" w:hAnsi="Times New Roman" w:cs="Times New Roman"/>
          <w:sz w:val="24"/>
          <w:szCs w:val="24"/>
        </w:rPr>
      </w:pPr>
      <w:r w:rsidRPr="00EF4446">
        <w:rPr>
          <w:rFonts w:ascii="Times New Roman" w:eastAsia="Arial" w:hAnsi="Times New Roman" w:cs="Times New Roman"/>
          <w:color w:val="1C1C1C"/>
          <w:sz w:val="24"/>
          <w:szCs w:val="24"/>
        </w:rPr>
        <w:t>Dichos ajustes deberán realizarse bajo criterios de proporc</w:t>
      </w:r>
      <w:r w:rsidRPr="00EF4446">
        <w:rPr>
          <w:rFonts w:ascii="Times New Roman" w:eastAsia="Arial" w:hAnsi="Times New Roman" w:cs="Times New Roman"/>
          <w:color w:val="343434"/>
          <w:sz w:val="24"/>
          <w:szCs w:val="24"/>
        </w:rPr>
        <w:t>i</w:t>
      </w:r>
      <w:r w:rsidRPr="00EF4446">
        <w:rPr>
          <w:rFonts w:ascii="Times New Roman" w:eastAsia="Arial" w:hAnsi="Times New Roman" w:cs="Times New Roman"/>
          <w:color w:val="1C1C1C"/>
          <w:sz w:val="24"/>
          <w:szCs w:val="24"/>
        </w:rPr>
        <w:t>onalidad</w:t>
      </w:r>
      <w:r w:rsidRPr="00EF4446">
        <w:rPr>
          <w:rFonts w:ascii="Times New Roman" w:eastAsia="Arial" w:hAnsi="Times New Roman" w:cs="Times New Roman"/>
          <w:color w:val="444446"/>
          <w:sz w:val="24"/>
          <w:szCs w:val="24"/>
        </w:rPr>
        <w:t xml:space="preserve">, </w:t>
      </w:r>
      <w:r w:rsidRPr="00EF4446">
        <w:rPr>
          <w:rFonts w:ascii="Times New Roman" w:eastAsia="Arial" w:hAnsi="Times New Roman" w:cs="Times New Roman"/>
          <w:color w:val="1C1C1C"/>
          <w:sz w:val="24"/>
          <w:szCs w:val="24"/>
        </w:rPr>
        <w:t>representatividad y equil</w:t>
      </w:r>
      <w:r w:rsidRPr="00EF4446">
        <w:rPr>
          <w:rFonts w:ascii="Times New Roman" w:eastAsia="Arial" w:hAnsi="Times New Roman" w:cs="Times New Roman"/>
          <w:color w:val="343434"/>
          <w:sz w:val="24"/>
          <w:szCs w:val="24"/>
        </w:rPr>
        <w:t>i</w:t>
      </w:r>
      <w:r w:rsidRPr="00EF4446">
        <w:rPr>
          <w:rFonts w:ascii="Times New Roman" w:eastAsia="Arial" w:hAnsi="Times New Roman" w:cs="Times New Roman"/>
          <w:color w:val="1C1C1C"/>
          <w:sz w:val="24"/>
          <w:szCs w:val="24"/>
        </w:rPr>
        <w:t>brio en la integración de los ayuntamientos</w:t>
      </w:r>
      <w:r w:rsidRPr="00EF4446">
        <w:rPr>
          <w:rFonts w:ascii="Times New Roman" w:eastAsia="Arial" w:hAnsi="Times New Roman" w:cs="Times New Roman"/>
          <w:color w:val="444446"/>
          <w:sz w:val="24"/>
          <w:szCs w:val="24"/>
        </w:rPr>
        <w:t xml:space="preserve">, </w:t>
      </w:r>
      <w:r w:rsidRPr="00EF4446">
        <w:rPr>
          <w:rFonts w:ascii="Times New Roman" w:eastAsia="Arial" w:hAnsi="Times New Roman" w:cs="Times New Roman"/>
          <w:color w:val="1C1C1C"/>
          <w:sz w:val="24"/>
          <w:szCs w:val="24"/>
        </w:rPr>
        <w:t>garantizando en todo momento una adecuada representación de la población.</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ind w:hanging="5"/>
        <w:jc w:val="both"/>
        <w:rPr>
          <w:rFonts w:ascii="Times New Roman" w:eastAsia="Arial" w:hAnsi="Times New Roman" w:cs="Times New Roman"/>
          <w:sz w:val="24"/>
          <w:szCs w:val="24"/>
        </w:rPr>
      </w:pPr>
      <w:r w:rsidRPr="00EF4446">
        <w:rPr>
          <w:rFonts w:ascii="Times New Roman" w:eastAsia="Arial" w:hAnsi="Times New Roman" w:cs="Times New Roman"/>
          <w:b/>
          <w:color w:val="1C1C1C"/>
          <w:sz w:val="24"/>
          <w:szCs w:val="24"/>
        </w:rPr>
        <w:lastRenderedPageBreak/>
        <w:t xml:space="preserve">SÉPTIMO. </w:t>
      </w:r>
      <w:r w:rsidRPr="00EF4446">
        <w:rPr>
          <w:rFonts w:ascii="Times New Roman" w:eastAsia="Arial" w:hAnsi="Times New Roman" w:cs="Times New Roman"/>
          <w:color w:val="1C1C1C"/>
          <w:sz w:val="24"/>
          <w:szCs w:val="24"/>
        </w:rPr>
        <w:t>Los recursos públicos que resulten como economías o ahorros en los presupuestos anuales de los municipios del Estado</w:t>
      </w:r>
      <w:r w:rsidRPr="00EF4446">
        <w:rPr>
          <w:rFonts w:ascii="Times New Roman" w:eastAsia="Arial" w:hAnsi="Times New Roman" w:cs="Times New Roman"/>
          <w:color w:val="444446"/>
          <w:sz w:val="24"/>
          <w:szCs w:val="24"/>
        </w:rPr>
        <w:t xml:space="preserve">, </w:t>
      </w:r>
      <w:r w:rsidRPr="00EF4446">
        <w:rPr>
          <w:rFonts w:ascii="Times New Roman" w:eastAsia="Arial" w:hAnsi="Times New Roman" w:cs="Times New Roman"/>
          <w:color w:val="1C1C1C"/>
          <w:sz w:val="24"/>
          <w:szCs w:val="24"/>
        </w:rPr>
        <w:t>derivados de las reducciones que</w:t>
      </w:r>
      <w:r w:rsidRPr="00EF4446">
        <w:rPr>
          <w:rFonts w:ascii="Times New Roman" w:eastAsia="Arial" w:hAnsi="Times New Roman" w:cs="Times New Roman"/>
          <w:color w:val="444446"/>
          <w:sz w:val="24"/>
          <w:szCs w:val="24"/>
        </w:rPr>
        <w:t xml:space="preserve">, </w:t>
      </w:r>
      <w:r w:rsidRPr="00EF4446">
        <w:rPr>
          <w:rFonts w:ascii="Times New Roman" w:eastAsia="Arial" w:hAnsi="Times New Roman" w:cs="Times New Roman"/>
          <w:color w:val="1C1C1C"/>
          <w:sz w:val="24"/>
          <w:szCs w:val="24"/>
        </w:rPr>
        <w:t>en su caso</w:t>
      </w:r>
      <w:r w:rsidRPr="00EF4446">
        <w:rPr>
          <w:rFonts w:ascii="Times New Roman" w:eastAsia="Arial" w:hAnsi="Times New Roman" w:cs="Times New Roman"/>
          <w:color w:val="444446"/>
          <w:sz w:val="24"/>
          <w:szCs w:val="24"/>
        </w:rPr>
        <w:t xml:space="preserve">, </w:t>
      </w:r>
      <w:r w:rsidRPr="00EF4446">
        <w:rPr>
          <w:rFonts w:ascii="Times New Roman" w:eastAsia="Arial" w:hAnsi="Times New Roman" w:cs="Times New Roman"/>
          <w:color w:val="1C1C1C"/>
          <w:sz w:val="24"/>
          <w:szCs w:val="24"/>
        </w:rPr>
        <w:t>se realicen en cumplimiento del presente Decreto</w:t>
      </w:r>
      <w:r w:rsidRPr="00EF4446">
        <w:rPr>
          <w:rFonts w:ascii="Times New Roman" w:eastAsia="Arial" w:hAnsi="Times New Roman" w:cs="Times New Roman"/>
          <w:color w:val="343434"/>
          <w:sz w:val="24"/>
          <w:szCs w:val="24"/>
        </w:rPr>
        <w:t xml:space="preserve">, </w:t>
      </w:r>
      <w:r w:rsidRPr="00EF4446">
        <w:rPr>
          <w:rFonts w:ascii="Times New Roman" w:eastAsia="Arial" w:hAnsi="Times New Roman" w:cs="Times New Roman"/>
          <w:color w:val="1C1C1C"/>
          <w:sz w:val="24"/>
          <w:szCs w:val="24"/>
        </w:rPr>
        <w:t>permanecerán en la Hacienda Pública Municipal correspondiente</w:t>
      </w:r>
      <w:r w:rsidRPr="00EF4446">
        <w:rPr>
          <w:rFonts w:ascii="Times New Roman" w:eastAsia="Arial" w:hAnsi="Times New Roman" w:cs="Times New Roman"/>
          <w:color w:val="0D0D0D"/>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ind w:firstLine="5"/>
        <w:jc w:val="both"/>
        <w:rPr>
          <w:rFonts w:ascii="Times New Roman" w:eastAsia="Arial" w:hAnsi="Times New Roman" w:cs="Times New Roman"/>
          <w:sz w:val="24"/>
          <w:szCs w:val="24"/>
        </w:rPr>
      </w:pPr>
      <w:r w:rsidRPr="00EF4446">
        <w:rPr>
          <w:rFonts w:ascii="Times New Roman" w:eastAsia="Arial" w:hAnsi="Times New Roman" w:cs="Times New Roman"/>
          <w:color w:val="1C1C1C"/>
          <w:sz w:val="24"/>
          <w:szCs w:val="24"/>
        </w:rPr>
        <w:t>Los ayuntamientos deberán destinar dichos recursos a obras de infraestructura pública en beneficio de la población</w:t>
      </w:r>
      <w:r w:rsidRPr="00EF4446">
        <w:rPr>
          <w:rFonts w:ascii="Times New Roman" w:eastAsia="Arial" w:hAnsi="Times New Roman" w:cs="Times New Roman"/>
          <w:color w:val="444446"/>
          <w:sz w:val="24"/>
          <w:szCs w:val="24"/>
        </w:rPr>
        <w:t xml:space="preserve">, </w:t>
      </w:r>
      <w:r w:rsidRPr="00EF4446">
        <w:rPr>
          <w:rFonts w:ascii="Times New Roman" w:eastAsia="Arial" w:hAnsi="Times New Roman" w:cs="Times New Roman"/>
          <w:color w:val="1C1C1C"/>
          <w:sz w:val="24"/>
          <w:szCs w:val="24"/>
        </w:rPr>
        <w:t>en los términos de la legislación aplicable</w:t>
      </w:r>
      <w:r w:rsidRPr="00EF4446">
        <w:rPr>
          <w:rFonts w:ascii="Times New Roman" w:eastAsia="Arial" w:hAnsi="Times New Roman" w:cs="Times New Roman"/>
          <w:color w:val="444446"/>
          <w:sz w:val="24"/>
          <w:szCs w:val="24"/>
        </w:rPr>
        <w:t xml:space="preserve">, </w:t>
      </w:r>
      <w:r w:rsidRPr="00EF4446">
        <w:rPr>
          <w:rFonts w:ascii="Times New Roman" w:eastAsia="Arial" w:hAnsi="Times New Roman" w:cs="Times New Roman"/>
          <w:color w:val="1C1C1C"/>
          <w:sz w:val="24"/>
          <w:szCs w:val="24"/>
        </w:rPr>
        <w:t xml:space="preserve">garantizando en todo momento los principios de </w:t>
      </w:r>
      <w:r w:rsidRPr="00EF4446">
        <w:rPr>
          <w:rFonts w:ascii="Times New Roman" w:eastAsia="Arial" w:hAnsi="Times New Roman" w:cs="Times New Roman"/>
          <w:color w:val="343434"/>
          <w:sz w:val="24"/>
          <w:szCs w:val="24"/>
        </w:rPr>
        <w:t>l</w:t>
      </w:r>
      <w:r w:rsidRPr="00EF4446">
        <w:rPr>
          <w:rFonts w:ascii="Times New Roman" w:eastAsia="Arial" w:hAnsi="Times New Roman" w:cs="Times New Roman"/>
          <w:color w:val="1C1C1C"/>
          <w:sz w:val="24"/>
          <w:szCs w:val="24"/>
        </w:rPr>
        <w:t>egalidad</w:t>
      </w:r>
      <w:r w:rsidRPr="00EF4446">
        <w:rPr>
          <w:rFonts w:ascii="Times New Roman" w:eastAsia="Arial" w:hAnsi="Times New Roman" w:cs="Times New Roman"/>
          <w:color w:val="343434"/>
          <w:sz w:val="24"/>
          <w:szCs w:val="24"/>
        </w:rPr>
        <w:t xml:space="preserve">, </w:t>
      </w:r>
      <w:r w:rsidRPr="00EF4446">
        <w:rPr>
          <w:rFonts w:ascii="Times New Roman" w:eastAsia="Arial" w:hAnsi="Times New Roman" w:cs="Times New Roman"/>
          <w:color w:val="1C1C1C"/>
          <w:sz w:val="24"/>
          <w:szCs w:val="24"/>
        </w:rPr>
        <w:t>honradez</w:t>
      </w:r>
      <w:r w:rsidRPr="00EF4446">
        <w:rPr>
          <w:rFonts w:ascii="Times New Roman" w:eastAsia="Arial" w:hAnsi="Times New Roman" w:cs="Times New Roman"/>
          <w:color w:val="444446"/>
          <w:sz w:val="24"/>
          <w:szCs w:val="24"/>
        </w:rPr>
        <w:t xml:space="preserve">, </w:t>
      </w:r>
      <w:r w:rsidRPr="00EF4446">
        <w:rPr>
          <w:rFonts w:ascii="Times New Roman" w:eastAsia="Arial" w:hAnsi="Times New Roman" w:cs="Times New Roman"/>
          <w:color w:val="1C1C1C"/>
          <w:sz w:val="24"/>
          <w:szCs w:val="24"/>
        </w:rPr>
        <w:t>transparencia y austeridad</w:t>
      </w:r>
      <w:r w:rsidRPr="00EF4446">
        <w:rPr>
          <w:rFonts w:ascii="Times New Roman" w:eastAsia="Arial" w:hAnsi="Times New Roman" w:cs="Times New Roman"/>
          <w:color w:val="343434"/>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ind w:hanging="5"/>
        <w:jc w:val="both"/>
        <w:rPr>
          <w:rFonts w:ascii="Times New Roman" w:eastAsia="Arial" w:hAnsi="Times New Roman" w:cs="Times New Roman"/>
          <w:sz w:val="24"/>
          <w:szCs w:val="24"/>
        </w:rPr>
      </w:pPr>
      <w:r w:rsidRPr="00EF4446">
        <w:rPr>
          <w:rFonts w:ascii="Times New Roman" w:eastAsia="Arial" w:hAnsi="Times New Roman" w:cs="Times New Roman"/>
          <w:b/>
          <w:color w:val="1C1C1C"/>
          <w:sz w:val="24"/>
          <w:szCs w:val="24"/>
        </w:rPr>
        <w:t xml:space="preserve">OCTAVO. </w:t>
      </w:r>
      <w:r w:rsidRPr="00EF4446">
        <w:rPr>
          <w:rFonts w:ascii="Times New Roman" w:eastAsia="Arial" w:hAnsi="Times New Roman" w:cs="Times New Roman"/>
          <w:color w:val="1C1C1C"/>
          <w:sz w:val="24"/>
          <w:szCs w:val="24"/>
        </w:rPr>
        <w:t>El Congreso del Estado no podrá autorizar</w:t>
      </w:r>
      <w:r w:rsidRPr="00EF4446">
        <w:rPr>
          <w:rFonts w:ascii="Times New Roman" w:eastAsia="Arial" w:hAnsi="Times New Roman" w:cs="Times New Roman"/>
          <w:color w:val="444446"/>
          <w:sz w:val="24"/>
          <w:szCs w:val="24"/>
        </w:rPr>
        <w:t xml:space="preserve">, </w:t>
      </w:r>
      <w:r w:rsidRPr="00EF4446">
        <w:rPr>
          <w:rFonts w:ascii="Times New Roman" w:eastAsia="Arial" w:hAnsi="Times New Roman" w:cs="Times New Roman"/>
          <w:color w:val="1C1C1C"/>
          <w:sz w:val="24"/>
          <w:szCs w:val="24"/>
        </w:rPr>
        <w:t>aprobar o ejercer para sí mismo incrementos presupuestarios reales respecto del monto aprobado para el ejercicio fiscal 2026</w:t>
      </w:r>
      <w:r w:rsidRPr="00EF4446">
        <w:rPr>
          <w:rFonts w:ascii="Times New Roman" w:eastAsia="Arial" w:hAnsi="Times New Roman" w:cs="Times New Roman"/>
          <w:color w:val="444446"/>
          <w:sz w:val="24"/>
          <w:szCs w:val="24"/>
        </w:rPr>
        <w:t xml:space="preserve">, </w:t>
      </w:r>
      <w:r w:rsidRPr="00EF4446">
        <w:rPr>
          <w:rFonts w:ascii="Times New Roman" w:eastAsia="Arial" w:hAnsi="Times New Roman" w:cs="Times New Roman"/>
          <w:color w:val="1C1C1C"/>
          <w:sz w:val="24"/>
          <w:szCs w:val="24"/>
        </w:rPr>
        <w:t>ni incrementar dicha proporción respecto del Presupuesto de Egresos del Estado en los ejercicios fiscales subsecuentes.</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Arial" w:hAnsi="Times New Roman" w:cs="Times New Roman"/>
          <w:sz w:val="24"/>
          <w:szCs w:val="24"/>
        </w:rPr>
      </w:pPr>
      <w:r w:rsidRPr="00EF4446">
        <w:rPr>
          <w:rFonts w:ascii="Times New Roman" w:eastAsia="Arial" w:hAnsi="Times New Roman" w:cs="Times New Roman"/>
          <w:color w:val="1C1C1C"/>
          <w:sz w:val="24"/>
          <w:szCs w:val="24"/>
        </w:rPr>
        <w:t>El monto del presupuesto anual del Poder Legislativo únicamente podrá actualizarse conforme a la inflación anual.</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ind w:firstLine="5"/>
        <w:jc w:val="both"/>
        <w:rPr>
          <w:rFonts w:ascii="Times New Roman" w:eastAsia="Arial" w:hAnsi="Times New Roman" w:cs="Times New Roman"/>
          <w:sz w:val="24"/>
          <w:szCs w:val="24"/>
        </w:rPr>
      </w:pPr>
      <w:r w:rsidRPr="00EF4446">
        <w:rPr>
          <w:rFonts w:ascii="Times New Roman" w:eastAsia="Arial" w:hAnsi="Times New Roman" w:cs="Times New Roman"/>
          <w:color w:val="1C1C1C"/>
          <w:sz w:val="24"/>
          <w:szCs w:val="24"/>
        </w:rPr>
        <w:t>No podrán aprobarse ampliaciones presupuestarias, transferencias</w:t>
      </w:r>
      <w:r w:rsidRPr="00EF4446">
        <w:rPr>
          <w:rFonts w:ascii="Times New Roman" w:eastAsia="Arial" w:hAnsi="Times New Roman" w:cs="Times New Roman"/>
          <w:color w:val="56565B"/>
          <w:sz w:val="24"/>
          <w:szCs w:val="24"/>
        </w:rPr>
        <w:t xml:space="preserve">, </w:t>
      </w:r>
      <w:r w:rsidRPr="00EF4446">
        <w:rPr>
          <w:rFonts w:ascii="Times New Roman" w:eastAsia="Arial" w:hAnsi="Times New Roman" w:cs="Times New Roman"/>
          <w:color w:val="1C1C1C"/>
          <w:sz w:val="24"/>
          <w:szCs w:val="24"/>
        </w:rPr>
        <w:t>reasignaciones</w:t>
      </w:r>
      <w:r w:rsidRPr="00EF4446">
        <w:rPr>
          <w:rFonts w:ascii="Times New Roman" w:eastAsia="Arial" w:hAnsi="Times New Roman" w:cs="Times New Roman"/>
          <w:color w:val="383838"/>
          <w:sz w:val="24"/>
          <w:szCs w:val="24"/>
        </w:rPr>
        <w:t xml:space="preserve">, </w:t>
      </w:r>
      <w:r w:rsidRPr="00EF4446">
        <w:rPr>
          <w:rFonts w:ascii="Times New Roman" w:eastAsia="Arial" w:hAnsi="Times New Roman" w:cs="Times New Roman"/>
          <w:color w:val="1C1C1C"/>
          <w:sz w:val="24"/>
          <w:szCs w:val="24"/>
        </w:rPr>
        <w:t>adecuaciones presupuestarias</w:t>
      </w:r>
      <w:r w:rsidRPr="00EF4446">
        <w:rPr>
          <w:rFonts w:ascii="Times New Roman" w:eastAsia="Arial" w:hAnsi="Times New Roman" w:cs="Times New Roman"/>
          <w:color w:val="383838"/>
          <w:sz w:val="24"/>
          <w:szCs w:val="24"/>
        </w:rPr>
        <w:t xml:space="preserve">, </w:t>
      </w:r>
      <w:r w:rsidRPr="00EF4446">
        <w:rPr>
          <w:rFonts w:ascii="Times New Roman" w:eastAsia="Arial" w:hAnsi="Times New Roman" w:cs="Times New Roman"/>
          <w:color w:val="1C1C1C"/>
          <w:sz w:val="24"/>
          <w:szCs w:val="24"/>
        </w:rPr>
        <w:t>reclasificaciones administrativas o cualquier otro mecanismo que tenga por objeto o efecto incrementar el presupuesto del Congreso del Estado por encima del límite previsto en el presente Decreto</w:t>
      </w:r>
      <w:r w:rsidRPr="00EF4446">
        <w:rPr>
          <w:rFonts w:ascii="Times New Roman" w:eastAsia="Arial" w:hAnsi="Times New Roman" w:cs="Times New Roman"/>
          <w:color w:val="56565B"/>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ind w:firstLine="10"/>
        <w:jc w:val="both"/>
        <w:rPr>
          <w:rFonts w:ascii="Times New Roman" w:eastAsia="Arial" w:hAnsi="Times New Roman" w:cs="Times New Roman"/>
          <w:sz w:val="24"/>
          <w:szCs w:val="24"/>
        </w:rPr>
      </w:pPr>
      <w:r w:rsidRPr="00EF4446">
        <w:rPr>
          <w:rFonts w:ascii="Times New Roman" w:eastAsia="Arial" w:hAnsi="Times New Roman" w:cs="Times New Roman"/>
          <w:color w:val="1C1C1C"/>
          <w:sz w:val="24"/>
          <w:szCs w:val="24"/>
        </w:rPr>
        <w:t>La Legislatura del Estado deberá establecer los mecanismos institucionales de control</w:t>
      </w:r>
      <w:r w:rsidRPr="00EF4446">
        <w:rPr>
          <w:rFonts w:ascii="Times New Roman" w:eastAsia="Arial" w:hAnsi="Times New Roman" w:cs="Times New Roman"/>
          <w:color w:val="56565B"/>
          <w:sz w:val="24"/>
          <w:szCs w:val="24"/>
        </w:rPr>
        <w:t xml:space="preserve">, </w:t>
      </w:r>
      <w:r w:rsidRPr="00EF4446">
        <w:rPr>
          <w:rFonts w:ascii="Times New Roman" w:eastAsia="Arial" w:hAnsi="Times New Roman" w:cs="Times New Roman"/>
          <w:color w:val="1C1C1C"/>
          <w:sz w:val="24"/>
          <w:szCs w:val="24"/>
        </w:rPr>
        <w:t>disciplina presupuestaria y responsabilidad administrativa necesarios para asegurar el cumplimiento de lo previsto en este art</w:t>
      </w:r>
      <w:r w:rsidRPr="00EF4446">
        <w:rPr>
          <w:rFonts w:ascii="Times New Roman" w:eastAsia="Arial" w:hAnsi="Times New Roman" w:cs="Times New Roman"/>
          <w:color w:val="383838"/>
          <w:sz w:val="24"/>
          <w:szCs w:val="24"/>
        </w:rPr>
        <w:t>í</w:t>
      </w:r>
      <w:r w:rsidRPr="00EF4446">
        <w:rPr>
          <w:rFonts w:ascii="Times New Roman" w:eastAsia="Arial" w:hAnsi="Times New Roman" w:cs="Times New Roman"/>
          <w:color w:val="1C1C1C"/>
          <w:sz w:val="24"/>
          <w:szCs w:val="24"/>
        </w:rPr>
        <w:t>culo.</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ind w:hanging="5"/>
        <w:jc w:val="both"/>
        <w:rPr>
          <w:rFonts w:ascii="Times New Roman" w:eastAsia="Arial" w:hAnsi="Times New Roman" w:cs="Times New Roman"/>
          <w:sz w:val="24"/>
          <w:szCs w:val="24"/>
        </w:rPr>
      </w:pPr>
      <w:r w:rsidRPr="00EF4446">
        <w:rPr>
          <w:rFonts w:ascii="Times New Roman" w:eastAsia="Arial" w:hAnsi="Times New Roman" w:cs="Times New Roman"/>
          <w:color w:val="1C1C1C"/>
          <w:sz w:val="24"/>
          <w:szCs w:val="24"/>
        </w:rPr>
        <w:t>Cualquier disposición</w:t>
      </w:r>
      <w:r w:rsidRPr="00EF4446">
        <w:rPr>
          <w:rFonts w:ascii="Times New Roman" w:eastAsia="Arial" w:hAnsi="Times New Roman" w:cs="Times New Roman"/>
          <w:color w:val="383838"/>
          <w:sz w:val="24"/>
          <w:szCs w:val="24"/>
        </w:rPr>
        <w:t xml:space="preserve">, </w:t>
      </w:r>
      <w:r w:rsidRPr="00EF4446">
        <w:rPr>
          <w:rFonts w:ascii="Times New Roman" w:eastAsia="Arial" w:hAnsi="Times New Roman" w:cs="Times New Roman"/>
          <w:color w:val="1C1C1C"/>
          <w:sz w:val="24"/>
          <w:szCs w:val="24"/>
        </w:rPr>
        <w:t>determinación presupuestaria o acto de autoridad que contravenga lo establecido en el presente artículo será nulo de pleno derecho</w:t>
      </w:r>
      <w:r w:rsidRPr="00EF4446">
        <w:rPr>
          <w:rFonts w:ascii="Times New Roman" w:eastAsia="Arial" w:hAnsi="Times New Roman" w:cs="Times New Roman"/>
          <w:color w:val="383838"/>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Arial" w:hAnsi="Times New Roman" w:cs="Times New Roman"/>
          <w:sz w:val="24"/>
          <w:szCs w:val="24"/>
        </w:rPr>
      </w:pPr>
      <w:r w:rsidRPr="00EF4446">
        <w:rPr>
          <w:rFonts w:ascii="Times New Roman" w:eastAsia="Arial" w:hAnsi="Times New Roman" w:cs="Times New Roman"/>
          <w:b/>
          <w:color w:val="1C1C1C"/>
          <w:sz w:val="24"/>
          <w:szCs w:val="24"/>
        </w:rPr>
        <w:t xml:space="preserve">NOVENO. </w:t>
      </w:r>
      <w:r w:rsidRPr="00EF4446">
        <w:rPr>
          <w:rFonts w:ascii="Times New Roman" w:eastAsia="Arial" w:hAnsi="Times New Roman" w:cs="Times New Roman"/>
          <w:color w:val="1C1C1C"/>
          <w:sz w:val="24"/>
          <w:szCs w:val="24"/>
        </w:rPr>
        <w:t>Se derogan todas las disposiciones que se opongan al presente Decreto</w:t>
      </w:r>
      <w:r w:rsidRPr="00EF4446">
        <w:rPr>
          <w:rFonts w:ascii="Times New Roman" w:eastAsia="Arial" w:hAnsi="Times New Roman" w:cs="Times New Roman"/>
          <w:color w:val="383838"/>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ind w:firstLine="5"/>
        <w:jc w:val="both"/>
        <w:rPr>
          <w:rFonts w:ascii="Times New Roman" w:eastAsia="Arial" w:hAnsi="Times New Roman" w:cs="Times New Roman"/>
          <w:sz w:val="24"/>
          <w:szCs w:val="24"/>
        </w:rPr>
      </w:pPr>
      <w:r w:rsidRPr="00EF4446">
        <w:rPr>
          <w:rFonts w:ascii="Times New Roman" w:eastAsia="Arial" w:hAnsi="Times New Roman" w:cs="Times New Roman"/>
          <w:b/>
          <w:color w:val="1C1C1C"/>
          <w:sz w:val="24"/>
          <w:szCs w:val="24"/>
        </w:rPr>
        <w:t xml:space="preserve">DÉCIMO. </w:t>
      </w:r>
      <w:r w:rsidRPr="00EF4446">
        <w:rPr>
          <w:rFonts w:ascii="Times New Roman" w:eastAsia="Arial" w:hAnsi="Times New Roman" w:cs="Times New Roman"/>
          <w:color w:val="1C1C1C"/>
          <w:sz w:val="24"/>
          <w:szCs w:val="24"/>
        </w:rPr>
        <w:t>Las reformas a los artículos 44 y 116 de esta Constitución</w:t>
      </w:r>
      <w:r w:rsidRPr="00EF4446">
        <w:rPr>
          <w:rFonts w:ascii="Times New Roman" w:eastAsia="Arial" w:hAnsi="Times New Roman" w:cs="Times New Roman"/>
          <w:color w:val="383838"/>
          <w:sz w:val="24"/>
          <w:szCs w:val="24"/>
        </w:rPr>
        <w:t xml:space="preserve">, </w:t>
      </w:r>
      <w:r w:rsidRPr="00EF4446">
        <w:rPr>
          <w:rFonts w:ascii="Times New Roman" w:eastAsia="Arial" w:hAnsi="Times New Roman" w:cs="Times New Roman"/>
          <w:color w:val="1C1C1C"/>
          <w:sz w:val="24"/>
          <w:szCs w:val="24"/>
        </w:rPr>
        <w:t>respecto de la proh</w:t>
      </w:r>
      <w:r w:rsidRPr="00EF4446">
        <w:rPr>
          <w:rFonts w:ascii="Times New Roman" w:eastAsia="Arial" w:hAnsi="Times New Roman" w:cs="Times New Roman"/>
          <w:color w:val="383838"/>
          <w:sz w:val="24"/>
          <w:szCs w:val="24"/>
        </w:rPr>
        <w:t>i</w:t>
      </w:r>
      <w:r w:rsidRPr="00EF4446">
        <w:rPr>
          <w:rFonts w:ascii="Times New Roman" w:eastAsia="Arial" w:hAnsi="Times New Roman" w:cs="Times New Roman"/>
          <w:color w:val="1C1C1C"/>
          <w:sz w:val="24"/>
          <w:szCs w:val="24"/>
        </w:rPr>
        <w:t>bición de reelección de las personas servidoras públicas en ellas mencionadas</w:t>
      </w:r>
      <w:r w:rsidRPr="00EF4446">
        <w:rPr>
          <w:rFonts w:ascii="Times New Roman" w:eastAsia="Arial" w:hAnsi="Times New Roman" w:cs="Times New Roman"/>
          <w:color w:val="383838"/>
          <w:sz w:val="24"/>
          <w:szCs w:val="24"/>
        </w:rPr>
        <w:t xml:space="preserve">, </w:t>
      </w:r>
      <w:r w:rsidRPr="00EF4446">
        <w:rPr>
          <w:rFonts w:ascii="Times New Roman" w:eastAsia="Arial" w:hAnsi="Times New Roman" w:cs="Times New Roman"/>
          <w:color w:val="1C1C1C"/>
          <w:sz w:val="24"/>
          <w:szCs w:val="24"/>
        </w:rPr>
        <w:t>serán aplicables a partir del proceso electoral a celebrarse en 2030</w:t>
      </w:r>
      <w:r w:rsidRPr="00EF4446">
        <w:rPr>
          <w:rFonts w:ascii="Times New Roman" w:eastAsia="Arial" w:hAnsi="Times New Roman" w:cs="Times New Roman"/>
          <w:color w:val="383838"/>
          <w:sz w:val="24"/>
          <w:szCs w:val="24"/>
        </w:rPr>
        <w:t xml:space="preserve">. </w:t>
      </w:r>
      <w:r w:rsidRPr="00EF4446">
        <w:rPr>
          <w:rFonts w:ascii="Times New Roman" w:eastAsia="Arial" w:hAnsi="Times New Roman" w:cs="Times New Roman"/>
          <w:color w:val="1C1C1C"/>
          <w:sz w:val="24"/>
          <w:szCs w:val="24"/>
        </w:rPr>
        <w:t>En consecuencia</w:t>
      </w:r>
      <w:r w:rsidRPr="00EF4446">
        <w:rPr>
          <w:rFonts w:ascii="Times New Roman" w:eastAsia="Arial" w:hAnsi="Times New Roman" w:cs="Times New Roman"/>
          <w:color w:val="56565B"/>
          <w:sz w:val="24"/>
          <w:szCs w:val="24"/>
        </w:rPr>
        <w:t xml:space="preserve">, </w:t>
      </w:r>
      <w:r w:rsidRPr="00EF4446">
        <w:rPr>
          <w:rFonts w:ascii="Times New Roman" w:eastAsia="Arial" w:hAnsi="Times New Roman" w:cs="Times New Roman"/>
          <w:color w:val="1C1C1C"/>
          <w:sz w:val="24"/>
          <w:szCs w:val="24"/>
        </w:rPr>
        <w:t>las personas que en 2030 se encuentren ejerciendo los cargos públicos a que hace referencia la presente reforma</w:t>
      </w:r>
      <w:r w:rsidRPr="00EF4446">
        <w:rPr>
          <w:rFonts w:ascii="Times New Roman" w:eastAsia="Arial" w:hAnsi="Times New Roman" w:cs="Times New Roman"/>
          <w:color w:val="383838"/>
          <w:sz w:val="24"/>
          <w:szCs w:val="24"/>
        </w:rPr>
        <w:t xml:space="preserve">, </w:t>
      </w:r>
      <w:r w:rsidRPr="00EF4446">
        <w:rPr>
          <w:rFonts w:ascii="Times New Roman" w:eastAsia="Arial" w:hAnsi="Times New Roman" w:cs="Times New Roman"/>
          <w:color w:val="1C1C1C"/>
          <w:sz w:val="24"/>
          <w:szCs w:val="24"/>
        </w:rPr>
        <w:t>no podrán postularse para procesos de reelección.</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ind w:firstLine="10"/>
        <w:jc w:val="both"/>
        <w:rPr>
          <w:rFonts w:ascii="Times New Roman" w:eastAsia="Arial" w:hAnsi="Times New Roman" w:cs="Times New Roman"/>
          <w:sz w:val="24"/>
          <w:szCs w:val="24"/>
        </w:rPr>
      </w:pPr>
      <w:r w:rsidRPr="00EF4446">
        <w:rPr>
          <w:rFonts w:ascii="Times New Roman" w:eastAsia="Arial" w:hAnsi="Times New Roman" w:cs="Times New Roman"/>
          <w:b/>
          <w:color w:val="1C1C1C"/>
          <w:sz w:val="24"/>
          <w:szCs w:val="24"/>
        </w:rPr>
        <w:t xml:space="preserve">DÉCIMO PRIMERO. </w:t>
      </w:r>
      <w:r w:rsidRPr="00EF4446">
        <w:rPr>
          <w:rFonts w:ascii="Times New Roman" w:eastAsia="Arial" w:hAnsi="Times New Roman" w:cs="Times New Roman"/>
          <w:color w:val="1C1C1C"/>
          <w:sz w:val="24"/>
          <w:szCs w:val="24"/>
        </w:rPr>
        <w:t>Las reformas a los artículos 40</w:t>
      </w:r>
      <w:r w:rsidRPr="00EF4446">
        <w:rPr>
          <w:rFonts w:ascii="Times New Roman" w:eastAsia="Arial" w:hAnsi="Times New Roman" w:cs="Times New Roman"/>
          <w:color w:val="383838"/>
          <w:sz w:val="24"/>
          <w:szCs w:val="24"/>
        </w:rPr>
        <w:t xml:space="preserve">, </w:t>
      </w:r>
      <w:r w:rsidRPr="00EF4446">
        <w:rPr>
          <w:rFonts w:ascii="Times New Roman" w:eastAsia="Arial" w:hAnsi="Times New Roman" w:cs="Times New Roman"/>
          <w:color w:val="1C1C1C"/>
          <w:sz w:val="24"/>
          <w:szCs w:val="24"/>
        </w:rPr>
        <w:t>68 y 119 de esta Constitución</w:t>
      </w:r>
      <w:r w:rsidRPr="00EF4446">
        <w:rPr>
          <w:rFonts w:ascii="Times New Roman" w:eastAsia="Arial" w:hAnsi="Times New Roman" w:cs="Times New Roman"/>
          <w:color w:val="383838"/>
          <w:sz w:val="24"/>
          <w:szCs w:val="24"/>
        </w:rPr>
        <w:t xml:space="preserve">, </w:t>
      </w:r>
      <w:r w:rsidRPr="00EF4446">
        <w:rPr>
          <w:rFonts w:ascii="Times New Roman" w:eastAsia="Arial" w:hAnsi="Times New Roman" w:cs="Times New Roman"/>
          <w:color w:val="1C1C1C"/>
          <w:sz w:val="24"/>
          <w:szCs w:val="24"/>
        </w:rPr>
        <w:t>respecto de la prohibición de nepotismo electora</w:t>
      </w:r>
      <w:r w:rsidRPr="00EF4446">
        <w:rPr>
          <w:rFonts w:ascii="Times New Roman" w:eastAsia="Arial" w:hAnsi="Times New Roman" w:cs="Times New Roman"/>
          <w:color w:val="383838"/>
          <w:sz w:val="24"/>
          <w:szCs w:val="24"/>
        </w:rPr>
        <w:t xml:space="preserve">l, </w:t>
      </w:r>
      <w:r w:rsidRPr="00EF4446">
        <w:rPr>
          <w:rFonts w:ascii="Times New Roman" w:eastAsia="Arial" w:hAnsi="Times New Roman" w:cs="Times New Roman"/>
          <w:color w:val="1C1C1C"/>
          <w:sz w:val="24"/>
          <w:szCs w:val="24"/>
        </w:rPr>
        <w:t>serán aplicables a partir del proceso electoral a celebrarse en 2030</w:t>
      </w:r>
      <w:r w:rsidRPr="00EF4446">
        <w:rPr>
          <w:rFonts w:ascii="Times New Roman" w:eastAsia="Arial" w:hAnsi="Times New Roman" w:cs="Times New Roman"/>
          <w:color w:val="383838"/>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Arial" w:hAnsi="Times New Roman" w:cs="Times New Roman"/>
          <w:sz w:val="24"/>
          <w:szCs w:val="24"/>
        </w:rPr>
      </w:pPr>
      <w:r w:rsidRPr="00EF4446">
        <w:rPr>
          <w:rFonts w:ascii="Times New Roman" w:eastAsia="Arial" w:hAnsi="Times New Roman" w:cs="Times New Roman"/>
          <w:b/>
          <w:color w:val="1C1C1C"/>
          <w:sz w:val="24"/>
          <w:szCs w:val="24"/>
        </w:rPr>
        <w:t xml:space="preserve">DÉCIMO SEGUNDO. </w:t>
      </w:r>
      <w:r w:rsidRPr="00EF4446">
        <w:rPr>
          <w:rFonts w:ascii="Times New Roman" w:eastAsia="Arial" w:hAnsi="Times New Roman" w:cs="Times New Roman"/>
          <w:color w:val="1C1C1C"/>
          <w:sz w:val="24"/>
          <w:szCs w:val="24"/>
        </w:rPr>
        <w:t>Las disposiciones previstas en el párrafo décimo primero del art</w:t>
      </w:r>
      <w:r w:rsidRPr="00EF4446">
        <w:rPr>
          <w:rFonts w:ascii="Times New Roman" w:eastAsia="Arial" w:hAnsi="Times New Roman" w:cs="Times New Roman"/>
          <w:color w:val="383838"/>
          <w:sz w:val="24"/>
          <w:szCs w:val="24"/>
        </w:rPr>
        <w:t>í</w:t>
      </w:r>
      <w:r w:rsidRPr="00EF4446">
        <w:rPr>
          <w:rFonts w:ascii="Times New Roman" w:eastAsia="Arial" w:hAnsi="Times New Roman" w:cs="Times New Roman"/>
          <w:color w:val="1C1C1C"/>
          <w:sz w:val="24"/>
          <w:szCs w:val="24"/>
        </w:rPr>
        <w:t>culo 11 y en el párrafo cuarto del artícu</w:t>
      </w:r>
      <w:r w:rsidRPr="00EF4446">
        <w:rPr>
          <w:rFonts w:ascii="Times New Roman" w:eastAsia="Arial" w:hAnsi="Times New Roman" w:cs="Times New Roman"/>
          <w:color w:val="383838"/>
          <w:sz w:val="24"/>
          <w:szCs w:val="24"/>
        </w:rPr>
        <w:t>l</w:t>
      </w:r>
      <w:r w:rsidRPr="00EF4446">
        <w:rPr>
          <w:rFonts w:ascii="Times New Roman" w:eastAsia="Arial" w:hAnsi="Times New Roman" w:cs="Times New Roman"/>
          <w:color w:val="1C1C1C"/>
          <w:sz w:val="24"/>
          <w:szCs w:val="24"/>
        </w:rPr>
        <w:t>o 13</w:t>
      </w:r>
      <w:r w:rsidRPr="00EF4446">
        <w:rPr>
          <w:rFonts w:ascii="Times New Roman" w:eastAsia="Arial" w:hAnsi="Times New Roman" w:cs="Times New Roman"/>
          <w:color w:val="56565B"/>
          <w:sz w:val="24"/>
          <w:szCs w:val="24"/>
        </w:rPr>
        <w:t xml:space="preserve">, </w:t>
      </w:r>
      <w:r w:rsidRPr="00EF4446">
        <w:rPr>
          <w:rFonts w:ascii="Times New Roman" w:eastAsia="Arial" w:hAnsi="Times New Roman" w:cs="Times New Roman"/>
          <w:color w:val="1C1C1C"/>
          <w:sz w:val="24"/>
          <w:szCs w:val="24"/>
        </w:rPr>
        <w:t>relativas a las remuneraciones y prestaciones de las personas servidoras públicas</w:t>
      </w:r>
      <w:r w:rsidRPr="00EF4446">
        <w:rPr>
          <w:rFonts w:ascii="Times New Roman" w:eastAsia="Arial" w:hAnsi="Times New Roman" w:cs="Times New Roman"/>
          <w:color w:val="383838"/>
          <w:sz w:val="24"/>
          <w:szCs w:val="24"/>
        </w:rPr>
        <w:t xml:space="preserve">, </w:t>
      </w:r>
      <w:r w:rsidRPr="00EF4446">
        <w:rPr>
          <w:rFonts w:ascii="Times New Roman" w:eastAsia="Arial" w:hAnsi="Times New Roman" w:cs="Times New Roman"/>
          <w:color w:val="1C1C1C"/>
          <w:sz w:val="24"/>
          <w:szCs w:val="24"/>
        </w:rPr>
        <w:t>entrarán en vigor al d</w:t>
      </w:r>
      <w:r w:rsidRPr="00EF4446">
        <w:rPr>
          <w:rFonts w:ascii="Times New Roman" w:eastAsia="Arial" w:hAnsi="Times New Roman" w:cs="Times New Roman"/>
          <w:color w:val="383838"/>
          <w:sz w:val="24"/>
          <w:szCs w:val="24"/>
        </w:rPr>
        <w:t>í</w:t>
      </w:r>
      <w:r w:rsidRPr="00EF4446">
        <w:rPr>
          <w:rFonts w:ascii="Times New Roman" w:eastAsia="Arial" w:hAnsi="Times New Roman" w:cs="Times New Roman"/>
          <w:color w:val="1C1C1C"/>
          <w:sz w:val="24"/>
          <w:szCs w:val="24"/>
        </w:rPr>
        <w:t>a siguiente de su publicación</w:t>
      </w:r>
      <w:r w:rsidRPr="00EF4446">
        <w:rPr>
          <w:rFonts w:ascii="Times New Roman" w:eastAsia="Arial" w:hAnsi="Times New Roman" w:cs="Times New Roman"/>
          <w:color w:val="56565B"/>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ind w:firstLine="10"/>
        <w:jc w:val="both"/>
        <w:rPr>
          <w:rFonts w:ascii="Times New Roman" w:eastAsia="Arial" w:hAnsi="Times New Roman" w:cs="Times New Roman"/>
          <w:sz w:val="24"/>
          <w:szCs w:val="24"/>
        </w:rPr>
      </w:pPr>
      <w:r w:rsidRPr="00EF4446">
        <w:rPr>
          <w:rFonts w:ascii="Times New Roman" w:eastAsia="Arial" w:hAnsi="Times New Roman" w:cs="Times New Roman"/>
          <w:color w:val="1C1C1C"/>
          <w:sz w:val="24"/>
          <w:szCs w:val="24"/>
        </w:rPr>
        <w:t>La aplicación de dichas disposiciones no afectará la validez ni la subsistencia de las prestaciones</w:t>
      </w:r>
      <w:r w:rsidRPr="00EF4446">
        <w:rPr>
          <w:rFonts w:ascii="Times New Roman" w:eastAsia="Arial" w:hAnsi="Times New Roman" w:cs="Times New Roman"/>
          <w:color w:val="383838"/>
          <w:sz w:val="24"/>
          <w:szCs w:val="24"/>
        </w:rPr>
        <w:t xml:space="preserve">, </w:t>
      </w:r>
      <w:r w:rsidRPr="00EF4446">
        <w:rPr>
          <w:rFonts w:ascii="Times New Roman" w:eastAsia="Arial" w:hAnsi="Times New Roman" w:cs="Times New Roman"/>
          <w:color w:val="1C1C1C"/>
          <w:sz w:val="24"/>
          <w:szCs w:val="24"/>
        </w:rPr>
        <w:t>beneficios y demás derechos derivados de disposiciones generales</w:t>
      </w:r>
      <w:r w:rsidRPr="00EF4446">
        <w:rPr>
          <w:rFonts w:ascii="Times New Roman" w:eastAsia="Arial" w:hAnsi="Times New Roman" w:cs="Times New Roman"/>
          <w:color w:val="383838"/>
          <w:sz w:val="24"/>
          <w:szCs w:val="24"/>
        </w:rPr>
        <w:t xml:space="preserve">, </w:t>
      </w:r>
      <w:r w:rsidRPr="00EF4446">
        <w:rPr>
          <w:rFonts w:ascii="Times New Roman" w:eastAsia="Arial" w:hAnsi="Times New Roman" w:cs="Times New Roman"/>
          <w:color w:val="1C1C1C"/>
          <w:sz w:val="24"/>
          <w:szCs w:val="24"/>
        </w:rPr>
        <w:t>contratos colectivos de trabajo o condiciones generales de trabajo</w:t>
      </w:r>
      <w:r w:rsidRPr="00EF4446">
        <w:rPr>
          <w:rFonts w:ascii="Times New Roman" w:eastAsia="Arial" w:hAnsi="Times New Roman" w:cs="Times New Roman"/>
          <w:color w:val="56565B"/>
          <w:sz w:val="24"/>
          <w:szCs w:val="24"/>
        </w:rPr>
        <w:t xml:space="preserve">, </w:t>
      </w:r>
      <w:r w:rsidRPr="00EF4446">
        <w:rPr>
          <w:rFonts w:ascii="Times New Roman" w:eastAsia="Arial" w:hAnsi="Times New Roman" w:cs="Times New Roman"/>
          <w:color w:val="1C1C1C"/>
          <w:sz w:val="24"/>
          <w:szCs w:val="24"/>
        </w:rPr>
        <w:t>vigentes con anter</w:t>
      </w:r>
      <w:r w:rsidRPr="00EF4446">
        <w:rPr>
          <w:rFonts w:ascii="Times New Roman" w:eastAsia="Arial" w:hAnsi="Times New Roman" w:cs="Times New Roman"/>
          <w:color w:val="383838"/>
          <w:sz w:val="24"/>
          <w:szCs w:val="24"/>
        </w:rPr>
        <w:t>i</w:t>
      </w:r>
      <w:r w:rsidRPr="00EF4446">
        <w:rPr>
          <w:rFonts w:ascii="Times New Roman" w:eastAsia="Arial" w:hAnsi="Times New Roman" w:cs="Times New Roman"/>
          <w:color w:val="1C1C1C"/>
          <w:sz w:val="24"/>
          <w:szCs w:val="24"/>
        </w:rPr>
        <w:t xml:space="preserve">oridad a la entrada en vigor del presente </w:t>
      </w:r>
      <w:r w:rsidRPr="00EF4446">
        <w:rPr>
          <w:rFonts w:ascii="Times New Roman" w:eastAsia="Arial" w:hAnsi="Times New Roman" w:cs="Times New Roman"/>
          <w:color w:val="1C1C1C"/>
          <w:sz w:val="24"/>
          <w:szCs w:val="24"/>
        </w:rPr>
        <w:lastRenderedPageBreak/>
        <w:t>Decre</w:t>
      </w:r>
      <w:r w:rsidRPr="00EF4446">
        <w:rPr>
          <w:rFonts w:ascii="Times New Roman" w:eastAsia="Arial" w:hAnsi="Times New Roman" w:cs="Times New Roman"/>
          <w:color w:val="383838"/>
          <w:sz w:val="24"/>
          <w:szCs w:val="24"/>
        </w:rPr>
        <w:t>t</w:t>
      </w:r>
      <w:r w:rsidRPr="00EF4446">
        <w:rPr>
          <w:rFonts w:ascii="Times New Roman" w:eastAsia="Arial" w:hAnsi="Times New Roman" w:cs="Times New Roman"/>
          <w:color w:val="1C1C1C"/>
          <w:sz w:val="24"/>
          <w:szCs w:val="24"/>
        </w:rPr>
        <w:t>o</w:t>
      </w:r>
      <w:r w:rsidRPr="00EF4446">
        <w:rPr>
          <w:rFonts w:ascii="Times New Roman" w:eastAsia="Arial" w:hAnsi="Times New Roman" w:cs="Times New Roman"/>
          <w:color w:val="383838"/>
          <w:sz w:val="24"/>
          <w:szCs w:val="24"/>
        </w:rPr>
        <w:t xml:space="preserve">, </w:t>
      </w:r>
      <w:r w:rsidRPr="00EF4446">
        <w:rPr>
          <w:rFonts w:ascii="Times New Roman" w:eastAsia="Arial" w:hAnsi="Times New Roman" w:cs="Times New Roman"/>
          <w:color w:val="1C1C1C"/>
          <w:sz w:val="24"/>
          <w:szCs w:val="24"/>
        </w:rPr>
        <w:t>en tanto formen parte de derechos adquiridos o relaciones jurídicas previamente constituidas</w:t>
      </w:r>
      <w:r w:rsidRPr="00EF4446">
        <w:rPr>
          <w:rFonts w:ascii="Times New Roman" w:eastAsia="Arial" w:hAnsi="Times New Roman" w:cs="Times New Roman"/>
          <w:color w:val="56565B"/>
          <w:sz w:val="24"/>
          <w:szCs w:val="24"/>
        </w:rPr>
        <w:t>.</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ind w:firstLine="10"/>
        <w:jc w:val="both"/>
        <w:rPr>
          <w:rFonts w:ascii="Times New Roman" w:eastAsia="Arial" w:hAnsi="Times New Roman" w:cs="Times New Roman"/>
          <w:sz w:val="24"/>
          <w:szCs w:val="24"/>
        </w:rPr>
      </w:pPr>
      <w:r w:rsidRPr="00EF4446">
        <w:rPr>
          <w:rFonts w:ascii="Times New Roman" w:eastAsia="Arial" w:hAnsi="Times New Roman" w:cs="Times New Roman"/>
          <w:color w:val="1C1C1C"/>
          <w:sz w:val="24"/>
          <w:szCs w:val="24"/>
        </w:rPr>
        <w:t>Las remuneraciones</w:t>
      </w:r>
      <w:r w:rsidRPr="00EF4446">
        <w:rPr>
          <w:rFonts w:ascii="Times New Roman" w:eastAsia="Arial" w:hAnsi="Times New Roman" w:cs="Times New Roman"/>
          <w:color w:val="383838"/>
          <w:sz w:val="24"/>
          <w:szCs w:val="24"/>
        </w:rPr>
        <w:t xml:space="preserve">, </w:t>
      </w:r>
      <w:r w:rsidRPr="00EF4446">
        <w:rPr>
          <w:rFonts w:ascii="Times New Roman" w:eastAsia="Arial" w:hAnsi="Times New Roman" w:cs="Times New Roman"/>
          <w:color w:val="1C1C1C"/>
          <w:sz w:val="24"/>
          <w:szCs w:val="24"/>
        </w:rPr>
        <w:t>prestaciones y demás percepciones que se determinen con posterioridad a la entrada en vigor del presente Decreto deberán ajustarse a lo dispuesto en los párrafos señalados</w:t>
      </w:r>
      <w:r w:rsidRPr="00EF4446">
        <w:rPr>
          <w:rFonts w:ascii="Times New Roman" w:eastAsia="Arial" w:hAnsi="Times New Roman" w:cs="Times New Roman"/>
          <w:color w:val="56565B"/>
          <w:sz w:val="24"/>
          <w:szCs w:val="24"/>
        </w:rPr>
        <w:t>.</w:t>
      </w:r>
    </w:p>
    <w:p w:rsidR="00EF4446" w:rsidRPr="00EF4446" w:rsidRDefault="00EF4446" w:rsidP="00016BDB">
      <w:pPr>
        <w:spacing w:after="0" w:line="240" w:lineRule="auto"/>
        <w:ind w:hanging="5"/>
        <w:jc w:val="both"/>
        <w:rPr>
          <w:rFonts w:ascii="Times New Roman" w:eastAsia="Times New Roman" w:hAnsi="Times New Roman" w:cs="Times New Roman"/>
          <w:sz w:val="24"/>
          <w:szCs w:val="24"/>
        </w:rPr>
      </w:pPr>
      <w:r w:rsidRPr="00EF4446">
        <w:rPr>
          <w:rFonts w:ascii="Times New Roman" w:eastAsia="Arial" w:hAnsi="Times New Roman" w:cs="Times New Roman"/>
          <w:color w:val="1C1C1C"/>
          <w:sz w:val="24"/>
          <w:szCs w:val="24"/>
        </w:rPr>
        <w:t>Lo tendrá entendido la Gobernadora del Estado</w:t>
      </w:r>
      <w:r w:rsidRPr="00EF4446">
        <w:rPr>
          <w:rFonts w:ascii="Times New Roman" w:eastAsia="Arial" w:hAnsi="Times New Roman" w:cs="Times New Roman"/>
          <w:color w:val="383838"/>
          <w:sz w:val="24"/>
          <w:szCs w:val="24"/>
        </w:rPr>
        <w:t xml:space="preserve">, </w:t>
      </w:r>
      <w:r w:rsidRPr="00EF4446">
        <w:rPr>
          <w:rFonts w:ascii="Times New Roman" w:eastAsia="Arial" w:hAnsi="Times New Roman" w:cs="Times New Roman"/>
          <w:color w:val="1C1C1C"/>
          <w:sz w:val="24"/>
          <w:szCs w:val="24"/>
        </w:rPr>
        <w:t>haciendo que se publique y se cumpla</w:t>
      </w:r>
      <w:r w:rsidRPr="00EF4446">
        <w:rPr>
          <w:rFonts w:ascii="Times New Roman" w:eastAsia="Arial" w:hAnsi="Times New Roman" w:cs="Times New Roman"/>
          <w:color w:val="383838"/>
          <w:sz w:val="24"/>
          <w:szCs w:val="24"/>
        </w:rPr>
        <w:t xml:space="preserve">. </w:t>
      </w:r>
      <w:r w:rsidRPr="00EF4446">
        <w:rPr>
          <w:rFonts w:ascii="Times New Roman" w:eastAsia="Arial" w:hAnsi="Times New Roman" w:cs="Times New Roman"/>
          <w:color w:val="1C1C1C"/>
          <w:sz w:val="24"/>
          <w:szCs w:val="24"/>
        </w:rPr>
        <w:t>Dado en el Palacio del Poder Legislativo</w:t>
      </w:r>
      <w:r w:rsidRPr="00EF4446">
        <w:rPr>
          <w:rFonts w:ascii="Times New Roman" w:eastAsia="Arial" w:hAnsi="Times New Roman" w:cs="Times New Roman"/>
          <w:color w:val="383838"/>
          <w:sz w:val="24"/>
          <w:szCs w:val="24"/>
        </w:rPr>
        <w:t xml:space="preserve">, </w:t>
      </w:r>
      <w:r w:rsidRPr="00EF4446">
        <w:rPr>
          <w:rFonts w:ascii="Times New Roman" w:eastAsia="Arial" w:hAnsi="Times New Roman" w:cs="Times New Roman"/>
          <w:color w:val="1C1C1C"/>
          <w:sz w:val="24"/>
          <w:szCs w:val="24"/>
        </w:rPr>
        <w:t>en la ciudad de Toluca de Lerdo</w:t>
      </w:r>
      <w:r w:rsidRPr="00EF4446">
        <w:rPr>
          <w:rFonts w:ascii="Times New Roman" w:eastAsia="Arial" w:hAnsi="Times New Roman" w:cs="Times New Roman"/>
          <w:color w:val="383838"/>
          <w:sz w:val="24"/>
          <w:szCs w:val="24"/>
        </w:rPr>
        <w:t xml:space="preserve">, </w:t>
      </w:r>
      <w:r w:rsidRPr="00EF4446">
        <w:rPr>
          <w:rFonts w:ascii="Times New Roman" w:eastAsia="Arial" w:hAnsi="Times New Roman" w:cs="Times New Roman"/>
          <w:color w:val="1C1C1C"/>
          <w:sz w:val="24"/>
          <w:szCs w:val="24"/>
        </w:rPr>
        <w:t>Capital del Estado de México</w:t>
      </w:r>
      <w:r w:rsidRPr="00EF4446">
        <w:rPr>
          <w:rFonts w:ascii="Times New Roman" w:eastAsia="Arial" w:hAnsi="Times New Roman" w:cs="Times New Roman"/>
          <w:color w:val="383838"/>
          <w:sz w:val="24"/>
          <w:szCs w:val="24"/>
        </w:rPr>
        <w:t xml:space="preserve">, </w:t>
      </w:r>
      <w:r w:rsidRPr="00EF4446">
        <w:rPr>
          <w:rFonts w:ascii="Times New Roman" w:eastAsia="Arial" w:hAnsi="Times New Roman" w:cs="Times New Roman"/>
          <w:color w:val="1C1C1C"/>
          <w:sz w:val="24"/>
          <w:szCs w:val="24"/>
        </w:rPr>
        <w:t>a los seis días del mes de mayo del dos mil veintiséis.</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center"/>
        <w:rPr>
          <w:rFonts w:ascii="Times New Roman" w:eastAsia="Times New Roman" w:hAnsi="Times New Roman" w:cs="Times New Roman"/>
          <w:b/>
          <w:sz w:val="24"/>
          <w:szCs w:val="24"/>
        </w:rPr>
      </w:pPr>
      <w:r w:rsidRPr="00EF4446">
        <w:rPr>
          <w:rFonts w:ascii="Times New Roman" w:eastAsia="Times New Roman" w:hAnsi="Times New Roman" w:cs="Times New Roman"/>
          <w:b/>
          <w:sz w:val="24"/>
          <w:szCs w:val="24"/>
        </w:rPr>
        <w:t>PRESIDENTA</w:t>
      </w:r>
    </w:p>
    <w:p w:rsidR="00EF4446" w:rsidRPr="00EF4446" w:rsidRDefault="00EF4446" w:rsidP="00016BDB">
      <w:pPr>
        <w:spacing w:after="0" w:line="240" w:lineRule="auto"/>
        <w:jc w:val="center"/>
        <w:rPr>
          <w:rFonts w:ascii="Times New Roman" w:eastAsia="Times New Roman" w:hAnsi="Times New Roman" w:cs="Times New Roman"/>
          <w:b/>
          <w:sz w:val="24"/>
          <w:szCs w:val="24"/>
        </w:rPr>
      </w:pPr>
      <w:r w:rsidRPr="00EF4446">
        <w:rPr>
          <w:rFonts w:ascii="Times New Roman" w:eastAsia="Times New Roman" w:hAnsi="Times New Roman" w:cs="Times New Roman"/>
          <w:b/>
          <w:sz w:val="24"/>
          <w:szCs w:val="24"/>
        </w:rPr>
        <w:t>DIP. MARTHA AZUCENA CAMACHO REYNOSO</w:t>
      </w:r>
    </w:p>
    <w:p w:rsidR="00EF4446" w:rsidRPr="00EF4446" w:rsidRDefault="00EF4446" w:rsidP="00016BDB">
      <w:pPr>
        <w:spacing w:after="0" w:line="240" w:lineRule="auto"/>
        <w:jc w:val="center"/>
        <w:rPr>
          <w:rFonts w:ascii="Times New Roman" w:eastAsia="Times New Roman" w:hAnsi="Times New Roman" w:cs="Times New Roman"/>
          <w:b/>
          <w:sz w:val="24"/>
          <w:szCs w:val="24"/>
        </w:rPr>
      </w:pPr>
      <w:r w:rsidRPr="00EF4446">
        <w:rPr>
          <w:rFonts w:ascii="Times New Roman" w:eastAsia="Times New Roman" w:hAnsi="Times New Roman" w:cs="Times New Roman"/>
          <w:b/>
          <w:sz w:val="24"/>
          <w:szCs w:val="24"/>
        </w:rPr>
        <w:t>(RÚBRICA)</w:t>
      </w:r>
    </w:p>
    <w:p w:rsidR="00EF4446" w:rsidRPr="00EF4446" w:rsidRDefault="00EF4446" w:rsidP="00016BDB">
      <w:pPr>
        <w:spacing w:after="0" w:line="240" w:lineRule="auto"/>
        <w:jc w:val="center"/>
        <w:rPr>
          <w:rFonts w:ascii="Times New Roman" w:eastAsia="Times New Roman" w:hAnsi="Times New Roman" w:cs="Times New Roman"/>
          <w:b/>
          <w:sz w:val="24"/>
          <w:szCs w:val="24"/>
        </w:rPr>
      </w:pPr>
    </w:p>
    <w:p w:rsidR="00EF4446" w:rsidRPr="00EF4446" w:rsidRDefault="00EF4446" w:rsidP="00016BDB">
      <w:pPr>
        <w:spacing w:after="0" w:line="240" w:lineRule="auto"/>
        <w:jc w:val="center"/>
        <w:rPr>
          <w:rFonts w:ascii="Times New Roman" w:eastAsia="Arial" w:hAnsi="Times New Roman" w:cs="Times New Roman"/>
          <w:b/>
          <w:sz w:val="24"/>
          <w:szCs w:val="24"/>
        </w:rPr>
      </w:pPr>
      <w:r w:rsidRPr="00EF4446">
        <w:rPr>
          <w:rFonts w:ascii="Times New Roman" w:eastAsia="Arial" w:hAnsi="Times New Roman" w:cs="Times New Roman"/>
          <w:b/>
          <w:color w:val="262626"/>
          <w:sz w:val="24"/>
          <w:szCs w:val="24"/>
        </w:rPr>
        <w:t>SECRETARIAS</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EF4446" w:rsidRPr="00EF4446" w:rsidTr="00EF4446">
        <w:trPr>
          <w:jc w:val="center"/>
        </w:trPr>
        <w:tc>
          <w:tcPr>
            <w:tcW w:w="4723" w:type="dxa"/>
          </w:tcPr>
          <w:p w:rsidR="00EF4446" w:rsidRPr="00EF4446" w:rsidRDefault="00EF4446" w:rsidP="00016BDB">
            <w:pPr>
              <w:spacing w:line="240" w:lineRule="auto"/>
              <w:jc w:val="center"/>
              <w:rPr>
                <w:b/>
                <w:sz w:val="24"/>
                <w:szCs w:val="24"/>
              </w:rPr>
            </w:pPr>
            <w:r w:rsidRPr="00EF4446">
              <w:rPr>
                <w:b/>
                <w:sz w:val="24"/>
                <w:szCs w:val="24"/>
              </w:rPr>
              <w:t>DIP. ANGÉLICA PÉREZ CERÓN</w:t>
            </w:r>
          </w:p>
          <w:p w:rsidR="00EF4446" w:rsidRPr="00EF4446" w:rsidRDefault="00EF4446" w:rsidP="00016BDB">
            <w:pPr>
              <w:spacing w:line="240" w:lineRule="auto"/>
              <w:jc w:val="center"/>
              <w:rPr>
                <w:b/>
                <w:sz w:val="24"/>
                <w:szCs w:val="24"/>
              </w:rPr>
            </w:pPr>
            <w:r w:rsidRPr="00EF4446">
              <w:rPr>
                <w:b/>
                <w:sz w:val="24"/>
                <w:szCs w:val="24"/>
              </w:rPr>
              <w:t>(RÚBRICA)</w:t>
            </w:r>
          </w:p>
          <w:p w:rsidR="00EF4446" w:rsidRPr="00EF4446" w:rsidRDefault="00EF4446" w:rsidP="00016BDB">
            <w:pPr>
              <w:spacing w:line="240" w:lineRule="auto"/>
              <w:jc w:val="center"/>
              <w:rPr>
                <w:b/>
                <w:sz w:val="24"/>
                <w:szCs w:val="24"/>
              </w:rPr>
            </w:pPr>
          </w:p>
        </w:tc>
        <w:tc>
          <w:tcPr>
            <w:tcW w:w="4722" w:type="dxa"/>
          </w:tcPr>
          <w:p w:rsidR="00EF4446" w:rsidRPr="00EF4446" w:rsidRDefault="00EF4446" w:rsidP="00016BDB">
            <w:pPr>
              <w:spacing w:line="240" w:lineRule="auto"/>
              <w:jc w:val="center"/>
              <w:rPr>
                <w:b/>
                <w:sz w:val="24"/>
                <w:szCs w:val="24"/>
              </w:rPr>
            </w:pPr>
            <w:r w:rsidRPr="00EF4446">
              <w:rPr>
                <w:b/>
                <w:sz w:val="24"/>
                <w:szCs w:val="24"/>
              </w:rPr>
              <w:t>DIP. LETICIA MEJÍA GARCÍA</w:t>
            </w:r>
          </w:p>
          <w:p w:rsidR="00EF4446" w:rsidRPr="00EF4446" w:rsidRDefault="00EF4446" w:rsidP="00016BDB">
            <w:pPr>
              <w:spacing w:line="240" w:lineRule="auto"/>
              <w:jc w:val="center"/>
              <w:rPr>
                <w:b/>
                <w:sz w:val="24"/>
                <w:szCs w:val="24"/>
              </w:rPr>
            </w:pPr>
            <w:r w:rsidRPr="00EF4446">
              <w:rPr>
                <w:b/>
                <w:sz w:val="24"/>
                <w:szCs w:val="24"/>
              </w:rPr>
              <w:t>(RÚBRICA)</w:t>
            </w:r>
          </w:p>
          <w:p w:rsidR="00EF4446" w:rsidRPr="00EF4446" w:rsidRDefault="00EF4446" w:rsidP="00016BDB">
            <w:pPr>
              <w:spacing w:line="240" w:lineRule="auto"/>
              <w:jc w:val="center"/>
              <w:rPr>
                <w:b/>
                <w:sz w:val="24"/>
                <w:szCs w:val="24"/>
              </w:rPr>
            </w:pPr>
          </w:p>
        </w:tc>
      </w:tr>
      <w:tr w:rsidR="00EF4446" w:rsidRPr="00EF4446" w:rsidTr="00EF4446">
        <w:trPr>
          <w:jc w:val="center"/>
        </w:trPr>
        <w:tc>
          <w:tcPr>
            <w:tcW w:w="4723" w:type="dxa"/>
          </w:tcPr>
          <w:p w:rsidR="00EF4446" w:rsidRPr="00EF4446" w:rsidRDefault="00EF4446" w:rsidP="00016BDB">
            <w:pPr>
              <w:spacing w:line="240" w:lineRule="auto"/>
              <w:jc w:val="center"/>
              <w:rPr>
                <w:b/>
                <w:sz w:val="24"/>
                <w:szCs w:val="24"/>
              </w:rPr>
            </w:pPr>
            <w:r w:rsidRPr="00EF4446">
              <w:rPr>
                <w:b/>
                <w:sz w:val="24"/>
                <w:szCs w:val="24"/>
              </w:rPr>
              <w:t>DIP. ROCÍO ALEXIA DÁVILA SÁNCHEZ</w:t>
            </w:r>
          </w:p>
          <w:p w:rsidR="00EF4446" w:rsidRPr="00EF4446" w:rsidRDefault="00EF4446" w:rsidP="00016BDB">
            <w:pPr>
              <w:spacing w:line="240" w:lineRule="auto"/>
              <w:jc w:val="center"/>
              <w:rPr>
                <w:b/>
                <w:sz w:val="24"/>
                <w:szCs w:val="24"/>
              </w:rPr>
            </w:pPr>
            <w:r w:rsidRPr="00EF4446">
              <w:rPr>
                <w:b/>
                <w:sz w:val="24"/>
                <w:szCs w:val="24"/>
              </w:rPr>
              <w:t>(RÚBRICA)</w:t>
            </w:r>
          </w:p>
        </w:tc>
        <w:tc>
          <w:tcPr>
            <w:tcW w:w="4722" w:type="dxa"/>
          </w:tcPr>
          <w:p w:rsidR="00EF4446" w:rsidRPr="00EF4446" w:rsidRDefault="00EF4446" w:rsidP="00016BDB">
            <w:pPr>
              <w:spacing w:line="240" w:lineRule="auto"/>
              <w:jc w:val="center"/>
              <w:rPr>
                <w:b/>
                <w:sz w:val="24"/>
                <w:szCs w:val="24"/>
              </w:rPr>
            </w:pPr>
            <w:r w:rsidRPr="00EF4446">
              <w:rPr>
                <w:b/>
                <w:sz w:val="24"/>
                <w:szCs w:val="24"/>
              </w:rPr>
              <w:t>DIP. MERICELA BELTRÁN SÁNCHEZ</w:t>
            </w:r>
          </w:p>
          <w:p w:rsidR="00EF4446" w:rsidRPr="00EF4446" w:rsidRDefault="00EF4446" w:rsidP="00016BDB">
            <w:pPr>
              <w:spacing w:line="240" w:lineRule="auto"/>
              <w:jc w:val="center"/>
              <w:rPr>
                <w:b/>
                <w:sz w:val="24"/>
                <w:szCs w:val="24"/>
              </w:rPr>
            </w:pPr>
            <w:r w:rsidRPr="00EF4446">
              <w:rPr>
                <w:b/>
                <w:sz w:val="24"/>
                <w:szCs w:val="24"/>
              </w:rPr>
              <w:t>(RÚBRICA)</w:t>
            </w:r>
          </w:p>
        </w:tc>
      </w:tr>
    </w:tbl>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jc w:val="both"/>
        <w:rPr>
          <w:rFonts w:ascii="Times New Roman" w:eastAsia="Arial" w:hAnsi="Times New Roman" w:cs="Times New Roman"/>
          <w:sz w:val="24"/>
          <w:szCs w:val="24"/>
        </w:rPr>
      </w:pPr>
      <w:r w:rsidRPr="00EF4446">
        <w:rPr>
          <w:rFonts w:ascii="Times New Roman" w:eastAsia="Arial" w:hAnsi="Times New Roman" w:cs="Times New Roman"/>
          <w:color w:val="262626"/>
          <w:sz w:val="24"/>
          <w:szCs w:val="24"/>
        </w:rPr>
        <w:t>ESTA HOJA CORRESPONDE</w:t>
      </w:r>
    </w:p>
    <w:p w:rsidR="00EF4446" w:rsidRPr="00EF4446" w:rsidRDefault="00EF4446" w:rsidP="00016BDB">
      <w:pPr>
        <w:spacing w:after="0" w:line="240" w:lineRule="auto"/>
        <w:jc w:val="both"/>
        <w:rPr>
          <w:rFonts w:ascii="Times New Roman" w:eastAsia="Times New Roman" w:hAnsi="Times New Roman" w:cs="Times New Roman"/>
          <w:sz w:val="24"/>
          <w:szCs w:val="24"/>
        </w:rPr>
      </w:pPr>
    </w:p>
    <w:p w:rsidR="00EF4446" w:rsidRPr="00EF4446" w:rsidRDefault="00EF4446" w:rsidP="00016BDB">
      <w:pPr>
        <w:spacing w:after="0" w:line="240" w:lineRule="auto"/>
        <w:ind w:hanging="14"/>
        <w:jc w:val="both"/>
        <w:rPr>
          <w:rFonts w:ascii="Times New Roman" w:eastAsia="Arial" w:hAnsi="Times New Roman" w:cs="Times New Roman"/>
          <w:color w:val="5D5D62"/>
          <w:sz w:val="24"/>
          <w:szCs w:val="24"/>
        </w:rPr>
      </w:pPr>
      <w:r w:rsidRPr="00EF4446">
        <w:rPr>
          <w:rFonts w:ascii="Times New Roman" w:eastAsia="Arial" w:hAnsi="Times New Roman" w:cs="Times New Roman"/>
          <w:b/>
          <w:color w:val="383838"/>
          <w:sz w:val="24"/>
          <w:szCs w:val="24"/>
        </w:rPr>
        <w:t xml:space="preserve">A </w:t>
      </w:r>
      <w:r w:rsidRPr="00EF4446">
        <w:rPr>
          <w:rFonts w:ascii="Times New Roman" w:eastAsia="Arial" w:hAnsi="Times New Roman" w:cs="Times New Roman"/>
          <w:color w:val="262626"/>
          <w:sz w:val="24"/>
          <w:szCs w:val="24"/>
        </w:rPr>
        <w:t>LA MI</w:t>
      </w:r>
      <w:r w:rsidRPr="00EF4446">
        <w:rPr>
          <w:rFonts w:ascii="Times New Roman" w:eastAsia="Arial" w:hAnsi="Times New Roman" w:cs="Times New Roman"/>
          <w:color w:val="383838"/>
          <w:sz w:val="24"/>
          <w:szCs w:val="24"/>
        </w:rPr>
        <w:t>N</w:t>
      </w:r>
      <w:r w:rsidRPr="00EF4446">
        <w:rPr>
          <w:rFonts w:ascii="Times New Roman" w:eastAsia="Arial" w:hAnsi="Times New Roman" w:cs="Times New Roman"/>
          <w:color w:val="262626"/>
          <w:sz w:val="24"/>
          <w:szCs w:val="24"/>
        </w:rPr>
        <w:t>UTA PRO</w:t>
      </w:r>
      <w:r w:rsidRPr="00EF4446">
        <w:rPr>
          <w:rFonts w:ascii="Times New Roman" w:eastAsia="Arial" w:hAnsi="Times New Roman" w:cs="Times New Roman"/>
          <w:color w:val="383838"/>
          <w:sz w:val="24"/>
          <w:szCs w:val="24"/>
        </w:rPr>
        <w:t>Y</w:t>
      </w:r>
      <w:r w:rsidRPr="00EF4446">
        <w:rPr>
          <w:rFonts w:ascii="Times New Roman" w:eastAsia="Arial" w:hAnsi="Times New Roman" w:cs="Times New Roman"/>
          <w:color w:val="262626"/>
          <w:sz w:val="24"/>
          <w:szCs w:val="24"/>
        </w:rPr>
        <w:t>ECTO D</w:t>
      </w:r>
      <w:r w:rsidRPr="00EF4446">
        <w:rPr>
          <w:rFonts w:ascii="Times New Roman" w:eastAsia="Arial" w:hAnsi="Times New Roman" w:cs="Times New Roman"/>
          <w:color w:val="383838"/>
          <w:sz w:val="24"/>
          <w:szCs w:val="24"/>
        </w:rPr>
        <w:t xml:space="preserve">E </w:t>
      </w:r>
      <w:r w:rsidRPr="00EF4446">
        <w:rPr>
          <w:rFonts w:ascii="Times New Roman" w:eastAsia="Arial" w:hAnsi="Times New Roman" w:cs="Times New Roman"/>
          <w:color w:val="262626"/>
          <w:sz w:val="24"/>
          <w:szCs w:val="24"/>
        </w:rPr>
        <w:t>DECRETO POR E</w:t>
      </w:r>
      <w:r w:rsidRPr="00EF4446">
        <w:rPr>
          <w:rFonts w:ascii="Times New Roman" w:eastAsia="Arial" w:hAnsi="Times New Roman" w:cs="Times New Roman"/>
          <w:color w:val="383838"/>
          <w:sz w:val="24"/>
          <w:szCs w:val="24"/>
        </w:rPr>
        <w:t xml:space="preserve">L </w:t>
      </w:r>
      <w:r w:rsidRPr="00EF4446">
        <w:rPr>
          <w:rFonts w:ascii="Times New Roman" w:eastAsia="Arial" w:hAnsi="Times New Roman" w:cs="Times New Roman"/>
          <w:color w:val="262626"/>
          <w:sz w:val="24"/>
          <w:szCs w:val="24"/>
        </w:rPr>
        <w:t xml:space="preserve">QUE SE REFORMAN LOS ARTÍCULOS </w:t>
      </w:r>
      <w:r w:rsidRPr="00EF4446">
        <w:rPr>
          <w:rFonts w:ascii="Times New Roman" w:eastAsia="Times New Roman" w:hAnsi="Times New Roman" w:cs="Times New Roman"/>
          <w:color w:val="262626"/>
          <w:sz w:val="24"/>
          <w:szCs w:val="24"/>
        </w:rPr>
        <w:t xml:space="preserve">40 </w:t>
      </w:r>
      <w:r w:rsidRPr="00EF4446">
        <w:rPr>
          <w:rFonts w:ascii="Times New Roman" w:eastAsia="Arial" w:hAnsi="Times New Roman" w:cs="Times New Roman"/>
          <w:color w:val="262626"/>
          <w:sz w:val="24"/>
          <w:szCs w:val="24"/>
        </w:rPr>
        <w:t>FRA</w:t>
      </w:r>
      <w:r w:rsidRPr="00EF4446">
        <w:rPr>
          <w:rFonts w:ascii="Times New Roman" w:eastAsia="Arial" w:hAnsi="Times New Roman" w:cs="Times New Roman"/>
          <w:color w:val="383838"/>
          <w:sz w:val="24"/>
          <w:szCs w:val="24"/>
        </w:rPr>
        <w:t>C</w:t>
      </w:r>
      <w:r w:rsidRPr="00EF4446">
        <w:rPr>
          <w:rFonts w:ascii="Times New Roman" w:eastAsia="Arial" w:hAnsi="Times New Roman" w:cs="Times New Roman"/>
          <w:color w:val="262626"/>
          <w:sz w:val="24"/>
          <w:szCs w:val="24"/>
        </w:rPr>
        <w:t>C</w:t>
      </w:r>
      <w:r w:rsidRPr="00EF4446">
        <w:rPr>
          <w:rFonts w:ascii="Times New Roman" w:eastAsia="Arial" w:hAnsi="Times New Roman" w:cs="Times New Roman"/>
          <w:color w:val="383838"/>
          <w:sz w:val="24"/>
          <w:szCs w:val="24"/>
        </w:rPr>
        <w:t>I</w:t>
      </w:r>
      <w:r w:rsidRPr="00EF4446">
        <w:rPr>
          <w:rFonts w:ascii="Times New Roman" w:eastAsia="Arial" w:hAnsi="Times New Roman" w:cs="Times New Roman"/>
          <w:color w:val="262626"/>
          <w:sz w:val="24"/>
          <w:szCs w:val="24"/>
        </w:rPr>
        <w:t xml:space="preserve">ONES </w:t>
      </w:r>
      <w:r w:rsidRPr="00EF4446">
        <w:rPr>
          <w:rFonts w:ascii="Times New Roman" w:eastAsia="Arial" w:hAnsi="Times New Roman" w:cs="Times New Roman"/>
          <w:color w:val="383838"/>
          <w:sz w:val="24"/>
          <w:szCs w:val="24"/>
        </w:rPr>
        <w:t xml:space="preserve">XI Y </w:t>
      </w:r>
      <w:r w:rsidRPr="00EF4446">
        <w:rPr>
          <w:rFonts w:ascii="Times New Roman" w:eastAsia="Arial" w:hAnsi="Times New Roman" w:cs="Times New Roman"/>
          <w:color w:val="262626"/>
          <w:sz w:val="24"/>
          <w:szCs w:val="24"/>
        </w:rPr>
        <w:t>XII</w:t>
      </w:r>
      <w:r w:rsidRPr="00EF4446">
        <w:rPr>
          <w:rFonts w:ascii="Times New Roman" w:eastAsia="Arial" w:hAnsi="Times New Roman" w:cs="Times New Roman"/>
          <w:b/>
          <w:color w:val="6E6E72"/>
          <w:sz w:val="24"/>
          <w:szCs w:val="24"/>
        </w:rPr>
        <w:t xml:space="preserve">, </w:t>
      </w:r>
      <w:r w:rsidRPr="00EF4446">
        <w:rPr>
          <w:rFonts w:ascii="Times New Roman" w:eastAsia="Arial" w:hAnsi="Times New Roman" w:cs="Times New Roman"/>
          <w:color w:val="262626"/>
          <w:sz w:val="24"/>
          <w:szCs w:val="24"/>
        </w:rPr>
        <w:t>44 PÁRRAFO PR</w:t>
      </w:r>
      <w:r w:rsidRPr="00EF4446">
        <w:rPr>
          <w:rFonts w:ascii="Times New Roman" w:eastAsia="Arial" w:hAnsi="Times New Roman" w:cs="Times New Roman"/>
          <w:color w:val="383838"/>
          <w:sz w:val="24"/>
          <w:szCs w:val="24"/>
        </w:rPr>
        <w:t>IM</w:t>
      </w:r>
      <w:r w:rsidRPr="00EF4446">
        <w:rPr>
          <w:rFonts w:ascii="Times New Roman" w:eastAsia="Arial" w:hAnsi="Times New Roman" w:cs="Times New Roman"/>
          <w:color w:val="262626"/>
          <w:sz w:val="24"/>
          <w:szCs w:val="24"/>
        </w:rPr>
        <w:t>ERO</w:t>
      </w:r>
      <w:r w:rsidRPr="00EF4446">
        <w:rPr>
          <w:rFonts w:ascii="Times New Roman" w:eastAsia="Arial" w:hAnsi="Times New Roman" w:cs="Times New Roman"/>
          <w:color w:val="5D5D62"/>
          <w:sz w:val="24"/>
          <w:szCs w:val="24"/>
        </w:rPr>
        <w:t xml:space="preserve">, </w:t>
      </w:r>
      <w:r w:rsidRPr="00EF4446">
        <w:rPr>
          <w:rFonts w:ascii="Times New Roman" w:eastAsia="Times New Roman" w:hAnsi="Times New Roman" w:cs="Times New Roman"/>
          <w:color w:val="262626"/>
          <w:sz w:val="24"/>
          <w:szCs w:val="24"/>
        </w:rPr>
        <w:t xml:space="preserve">61 </w:t>
      </w:r>
      <w:r w:rsidRPr="00EF4446">
        <w:rPr>
          <w:rFonts w:ascii="Times New Roman" w:eastAsia="Arial" w:hAnsi="Times New Roman" w:cs="Times New Roman"/>
          <w:color w:val="262626"/>
          <w:sz w:val="24"/>
          <w:szCs w:val="24"/>
        </w:rPr>
        <w:t>FRACC</w:t>
      </w:r>
      <w:r w:rsidRPr="00EF4446">
        <w:rPr>
          <w:rFonts w:ascii="Times New Roman" w:eastAsia="Arial" w:hAnsi="Times New Roman" w:cs="Times New Roman"/>
          <w:color w:val="383838"/>
          <w:sz w:val="24"/>
          <w:szCs w:val="24"/>
        </w:rPr>
        <w:t>I</w:t>
      </w:r>
      <w:r w:rsidRPr="00EF4446">
        <w:rPr>
          <w:rFonts w:ascii="Times New Roman" w:eastAsia="Arial" w:hAnsi="Times New Roman" w:cs="Times New Roman"/>
          <w:color w:val="262626"/>
          <w:sz w:val="24"/>
          <w:szCs w:val="24"/>
        </w:rPr>
        <w:t xml:space="preserve">ÓN </w:t>
      </w:r>
      <w:r w:rsidRPr="00EF4446">
        <w:rPr>
          <w:rFonts w:ascii="Times New Roman" w:eastAsia="Arial" w:hAnsi="Times New Roman" w:cs="Times New Roman"/>
          <w:color w:val="383838"/>
          <w:sz w:val="24"/>
          <w:szCs w:val="24"/>
        </w:rPr>
        <w:t>X</w:t>
      </w:r>
      <w:r w:rsidRPr="00EF4446">
        <w:rPr>
          <w:rFonts w:ascii="Times New Roman" w:eastAsia="Arial" w:hAnsi="Times New Roman" w:cs="Times New Roman"/>
          <w:color w:val="262626"/>
          <w:sz w:val="24"/>
          <w:szCs w:val="24"/>
        </w:rPr>
        <w:t>I</w:t>
      </w:r>
      <w:r w:rsidRPr="00EF4446">
        <w:rPr>
          <w:rFonts w:ascii="Times New Roman" w:eastAsia="Arial" w:hAnsi="Times New Roman" w:cs="Times New Roman"/>
          <w:color w:val="4B4B4B"/>
          <w:sz w:val="24"/>
          <w:szCs w:val="24"/>
        </w:rPr>
        <w:t xml:space="preserve">I </w:t>
      </w:r>
      <w:r w:rsidRPr="00EF4446">
        <w:rPr>
          <w:rFonts w:ascii="Times New Roman" w:eastAsia="Arial" w:hAnsi="Times New Roman" w:cs="Times New Roman"/>
          <w:color w:val="262626"/>
          <w:sz w:val="24"/>
          <w:szCs w:val="24"/>
        </w:rPr>
        <w:t>PÁRRA</w:t>
      </w:r>
      <w:r w:rsidRPr="00EF4446">
        <w:rPr>
          <w:rFonts w:ascii="Times New Roman" w:eastAsia="Arial" w:hAnsi="Times New Roman" w:cs="Times New Roman"/>
          <w:color w:val="383838"/>
          <w:sz w:val="24"/>
          <w:szCs w:val="24"/>
        </w:rPr>
        <w:t>F</w:t>
      </w:r>
      <w:r w:rsidRPr="00EF4446">
        <w:rPr>
          <w:rFonts w:ascii="Times New Roman" w:eastAsia="Arial" w:hAnsi="Times New Roman" w:cs="Times New Roman"/>
          <w:color w:val="262626"/>
          <w:sz w:val="24"/>
          <w:szCs w:val="24"/>
        </w:rPr>
        <w:t>O SEGUNDO</w:t>
      </w:r>
      <w:r w:rsidRPr="00EF4446">
        <w:rPr>
          <w:rFonts w:ascii="Times New Roman" w:eastAsia="Arial" w:hAnsi="Times New Roman" w:cs="Times New Roman"/>
          <w:color w:val="5D5D62"/>
          <w:sz w:val="24"/>
          <w:szCs w:val="24"/>
        </w:rPr>
        <w:t xml:space="preserve">, </w:t>
      </w:r>
      <w:r w:rsidRPr="00EF4446">
        <w:rPr>
          <w:rFonts w:ascii="Times New Roman" w:eastAsia="Times New Roman" w:hAnsi="Times New Roman" w:cs="Times New Roman"/>
          <w:color w:val="262626"/>
          <w:sz w:val="24"/>
          <w:szCs w:val="24"/>
        </w:rPr>
        <w:t>6</w:t>
      </w:r>
      <w:r w:rsidRPr="00EF4446">
        <w:rPr>
          <w:rFonts w:ascii="Times New Roman" w:eastAsia="Times New Roman" w:hAnsi="Times New Roman" w:cs="Times New Roman"/>
          <w:color w:val="383838"/>
          <w:sz w:val="24"/>
          <w:szCs w:val="24"/>
        </w:rPr>
        <w:t xml:space="preserve">8 </w:t>
      </w:r>
      <w:r w:rsidRPr="00EF4446">
        <w:rPr>
          <w:rFonts w:ascii="Times New Roman" w:eastAsia="Arial" w:hAnsi="Times New Roman" w:cs="Times New Roman"/>
          <w:color w:val="262626"/>
          <w:sz w:val="24"/>
          <w:szCs w:val="24"/>
        </w:rPr>
        <w:t xml:space="preserve">FRACCIONES </w:t>
      </w:r>
      <w:r w:rsidRPr="00EF4446">
        <w:rPr>
          <w:rFonts w:ascii="Times New Roman" w:eastAsia="Arial" w:hAnsi="Times New Roman" w:cs="Times New Roman"/>
          <w:color w:val="383838"/>
          <w:sz w:val="24"/>
          <w:szCs w:val="24"/>
        </w:rPr>
        <w:t xml:space="preserve">VIII Y </w:t>
      </w:r>
      <w:r w:rsidRPr="00EF4446">
        <w:rPr>
          <w:rFonts w:ascii="Times New Roman" w:eastAsia="Arial" w:hAnsi="Times New Roman" w:cs="Times New Roman"/>
          <w:color w:val="262626"/>
          <w:sz w:val="24"/>
          <w:szCs w:val="24"/>
        </w:rPr>
        <w:t>I</w:t>
      </w:r>
      <w:r w:rsidRPr="00EF4446">
        <w:rPr>
          <w:rFonts w:ascii="Times New Roman" w:eastAsia="Arial" w:hAnsi="Times New Roman" w:cs="Times New Roman"/>
          <w:color w:val="383838"/>
          <w:sz w:val="24"/>
          <w:szCs w:val="24"/>
        </w:rPr>
        <w:t>X</w:t>
      </w:r>
      <w:r w:rsidRPr="00EF4446">
        <w:rPr>
          <w:rFonts w:ascii="Times New Roman" w:eastAsia="Arial" w:hAnsi="Times New Roman" w:cs="Times New Roman"/>
          <w:color w:val="4B4B4B"/>
          <w:sz w:val="24"/>
          <w:szCs w:val="24"/>
        </w:rPr>
        <w:t xml:space="preserve">, </w:t>
      </w:r>
      <w:r w:rsidRPr="00EF4446">
        <w:rPr>
          <w:rFonts w:ascii="Times New Roman" w:eastAsia="Times New Roman" w:hAnsi="Times New Roman" w:cs="Times New Roman"/>
          <w:color w:val="262626"/>
          <w:sz w:val="24"/>
          <w:szCs w:val="24"/>
        </w:rPr>
        <w:t xml:space="preserve">89 </w:t>
      </w:r>
      <w:r w:rsidRPr="00EF4446">
        <w:rPr>
          <w:rFonts w:ascii="Times New Roman" w:eastAsia="Arial" w:hAnsi="Times New Roman" w:cs="Times New Roman"/>
          <w:color w:val="262626"/>
          <w:sz w:val="24"/>
          <w:szCs w:val="24"/>
        </w:rPr>
        <w:t>FRACCIÓN IV P</w:t>
      </w:r>
      <w:r w:rsidRPr="00EF4446">
        <w:rPr>
          <w:rFonts w:ascii="Times New Roman" w:eastAsia="Arial" w:hAnsi="Times New Roman" w:cs="Times New Roman"/>
          <w:color w:val="383838"/>
          <w:sz w:val="24"/>
          <w:szCs w:val="24"/>
        </w:rPr>
        <w:t>Á</w:t>
      </w:r>
      <w:r w:rsidRPr="00EF4446">
        <w:rPr>
          <w:rFonts w:ascii="Times New Roman" w:eastAsia="Arial" w:hAnsi="Times New Roman" w:cs="Times New Roman"/>
          <w:color w:val="262626"/>
          <w:sz w:val="24"/>
          <w:szCs w:val="24"/>
        </w:rPr>
        <w:t>RRAFO OCTAVO</w:t>
      </w:r>
      <w:r w:rsidRPr="00EF4446">
        <w:rPr>
          <w:rFonts w:ascii="Times New Roman" w:eastAsia="Arial" w:hAnsi="Times New Roman" w:cs="Times New Roman"/>
          <w:color w:val="6E6E72"/>
          <w:sz w:val="24"/>
          <w:szCs w:val="24"/>
        </w:rPr>
        <w:t xml:space="preserve">, </w:t>
      </w:r>
      <w:r w:rsidRPr="00EF4446">
        <w:rPr>
          <w:rFonts w:ascii="Times New Roman" w:eastAsia="Times New Roman" w:hAnsi="Times New Roman" w:cs="Times New Roman"/>
          <w:color w:val="262626"/>
          <w:sz w:val="24"/>
          <w:szCs w:val="24"/>
        </w:rPr>
        <w:t>1</w:t>
      </w:r>
      <w:r w:rsidRPr="00EF4446">
        <w:rPr>
          <w:rFonts w:ascii="Times New Roman" w:eastAsia="Times New Roman" w:hAnsi="Times New Roman" w:cs="Times New Roman"/>
          <w:color w:val="383838"/>
          <w:sz w:val="24"/>
          <w:szCs w:val="24"/>
        </w:rPr>
        <w:t>1</w:t>
      </w:r>
      <w:r w:rsidRPr="00EF4446">
        <w:rPr>
          <w:rFonts w:ascii="Times New Roman" w:eastAsia="Times New Roman" w:hAnsi="Times New Roman" w:cs="Times New Roman"/>
          <w:color w:val="262626"/>
          <w:sz w:val="24"/>
          <w:szCs w:val="24"/>
        </w:rPr>
        <w:t xml:space="preserve">6 </w:t>
      </w:r>
      <w:r w:rsidRPr="00EF4446">
        <w:rPr>
          <w:rFonts w:ascii="Times New Roman" w:eastAsia="Arial" w:hAnsi="Times New Roman" w:cs="Times New Roman"/>
          <w:color w:val="262626"/>
          <w:sz w:val="24"/>
          <w:szCs w:val="24"/>
        </w:rPr>
        <w:t>SEG</w:t>
      </w:r>
      <w:r w:rsidRPr="00EF4446">
        <w:rPr>
          <w:rFonts w:ascii="Times New Roman" w:eastAsia="Arial" w:hAnsi="Times New Roman" w:cs="Times New Roman"/>
          <w:color w:val="383838"/>
          <w:sz w:val="24"/>
          <w:szCs w:val="24"/>
        </w:rPr>
        <w:t>U</w:t>
      </w:r>
      <w:r w:rsidRPr="00EF4446">
        <w:rPr>
          <w:rFonts w:ascii="Times New Roman" w:eastAsia="Arial" w:hAnsi="Times New Roman" w:cs="Times New Roman"/>
          <w:color w:val="262626"/>
          <w:sz w:val="24"/>
          <w:szCs w:val="24"/>
        </w:rPr>
        <w:t>NDO PÁRRAFO</w:t>
      </w:r>
      <w:r w:rsidRPr="00EF4446">
        <w:rPr>
          <w:rFonts w:ascii="Times New Roman" w:eastAsia="Arial" w:hAnsi="Times New Roman" w:cs="Times New Roman"/>
          <w:color w:val="5D5D62"/>
          <w:sz w:val="24"/>
          <w:szCs w:val="24"/>
        </w:rPr>
        <w:t xml:space="preserve">, </w:t>
      </w:r>
      <w:r w:rsidRPr="00EF4446">
        <w:rPr>
          <w:rFonts w:ascii="Times New Roman" w:eastAsia="Times New Roman" w:hAnsi="Times New Roman" w:cs="Times New Roman"/>
          <w:color w:val="383838"/>
          <w:sz w:val="24"/>
          <w:szCs w:val="24"/>
        </w:rPr>
        <w:t>1</w:t>
      </w:r>
      <w:r w:rsidRPr="00EF4446">
        <w:rPr>
          <w:rFonts w:ascii="Times New Roman" w:eastAsia="Times New Roman" w:hAnsi="Times New Roman" w:cs="Times New Roman"/>
          <w:color w:val="262626"/>
          <w:sz w:val="24"/>
          <w:szCs w:val="24"/>
        </w:rPr>
        <w:t>1</w:t>
      </w:r>
      <w:r w:rsidRPr="00EF4446">
        <w:rPr>
          <w:rFonts w:ascii="Times New Roman" w:eastAsia="Times New Roman" w:hAnsi="Times New Roman" w:cs="Times New Roman"/>
          <w:color w:val="383838"/>
          <w:sz w:val="24"/>
          <w:szCs w:val="24"/>
        </w:rPr>
        <w:t>7</w:t>
      </w:r>
      <w:r w:rsidRPr="00EF4446">
        <w:rPr>
          <w:rFonts w:ascii="Times New Roman" w:eastAsia="Times New Roman" w:hAnsi="Times New Roman" w:cs="Times New Roman"/>
          <w:color w:val="4B4B4B"/>
          <w:sz w:val="24"/>
          <w:szCs w:val="24"/>
        </w:rPr>
        <w:t xml:space="preserve">, </w:t>
      </w:r>
      <w:r w:rsidRPr="00EF4446">
        <w:rPr>
          <w:rFonts w:ascii="Times New Roman" w:eastAsia="Times New Roman" w:hAnsi="Times New Roman" w:cs="Times New Roman"/>
          <w:color w:val="262626"/>
          <w:sz w:val="24"/>
          <w:szCs w:val="24"/>
        </w:rPr>
        <w:t xml:space="preserve">118 </w:t>
      </w:r>
      <w:r w:rsidRPr="00EF4446">
        <w:rPr>
          <w:rFonts w:ascii="Times New Roman" w:eastAsia="Arial" w:hAnsi="Times New Roman" w:cs="Times New Roman"/>
          <w:color w:val="262626"/>
          <w:sz w:val="24"/>
          <w:szCs w:val="24"/>
        </w:rPr>
        <w:t>PÁRRAFOS PR</w:t>
      </w:r>
      <w:r w:rsidRPr="00EF4446">
        <w:rPr>
          <w:rFonts w:ascii="Times New Roman" w:eastAsia="Arial" w:hAnsi="Times New Roman" w:cs="Times New Roman"/>
          <w:color w:val="383838"/>
          <w:sz w:val="24"/>
          <w:szCs w:val="24"/>
        </w:rPr>
        <w:t>I</w:t>
      </w:r>
      <w:r w:rsidRPr="00EF4446">
        <w:rPr>
          <w:rFonts w:ascii="Times New Roman" w:eastAsia="Arial" w:hAnsi="Times New Roman" w:cs="Times New Roman"/>
          <w:color w:val="262626"/>
          <w:sz w:val="24"/>
          <w:szCs w:val="24"/>
        </w:rPr>
        <w:t xml:space="preserve">MERO </w:t>
      </w:r>
      <w:r w:rsidRPr="00EF4446">
        <w:rPr>
          <w:rFonts w:ascii="Times New Roman" w:eastAsia="Arial" w:hAnsi="Times New Roman" w:cs="Times New Roman"/>
          <w:color w:val="383838"/>
          <w:sz w:val="24"/>
          <w:szCs w:val="24"/>
        </w:rPr>
        <w:t xml:space="preserve">Y </w:t>
      </w:r>
      <w:r w:rsidRPr="00EF4446">
        <w:rPr>
          <w:rFonts w:ascii="Times New Roman" w:eastAsia="Arial" w:hAnsi="Times New Roman" w:cs="Times New Roman"/>
          <w:color w:val="262626"/>
          <w:sz w:val="24"/>
          <w:szCs w:val="24"/>
        </w:rPr>
        <w:t>SEGUNDO</w:t>
      </w:r>
      <w:r w:rsidRPr="00EF4446">
        <w:rPr>
          <w:rFonts w:ascii="Times New Roman" w:eastAsia="Arial" w:hAnsi="Times New Roman" w:cs="Times New Roman"/>
          <w:color w:val="5D5D62"/>
          <w:sz w:val="24"/>
          <w:szCs w:val="24"/>
        </w:rPr>
        <w:t xml:space="preserve">, </w:t>
      </w:r>
      <w:r w:rsidRPr="00EF4446">
        <w:rPr>
          <w:rFonts w:ascii="Times New Roman" w:eastAsia="Times New Roman" w:hAnsi="Times New Roman" w:cs="Times New Roman"/>
          <w:color w:val="383838"/>
          <w:sz w:val="24"/>
          <w:szCs w:val="24"/>
        </w:rPr>
        <w:t>11</w:t>
      </w:r>
      <w:r w:rsidRPr="00EF4446">
        <w:rPr>
          <w:rFonts w:ascii="Times New Roman" w:eastAsia="Times New Roman" w:hAnsi="Times New Roman" w:cs="Times New Roman"/>
          <w:color w:val="262626"/>
          <w:sz w:val="24"/>
          <w:szCs w:val="24"/>
        </w:rPr>
        <w:t xml:space="preserve">9 </w:t>
      </w:r>
      <w:r w:rsidRPr="00EF4446">
        <w:rPr>
          <w:rFonts w:ascii="Times New Roman" w:eastAsia="Arial" w:hAnsi="Times New Roman" w:cs="Times New Roman"/>
          <w:color w:val="262626"/>
          <w:sz w:val="24"/>
          <w:szCs w:val="24"/>
        </w:rPr>
        <w:t>FRACCIONES V Y V</w:t>
      </w:r>
      <w:r w:rsidRPr="00EF4446">
        <w:rPr>
          <w:rFonts w:ascii="Times New Roman" w:eastAsia="Arial" w:hAnsi="Times New Roman" w:cs="Times New Roman"/>
          <w:color w:val="383838"/>
          <w:sz w:val="24"/>
          <w:szCs w:val="24"/>
        </w:rPr>
        <w:t>I</w:t>
      </w:r>
      <w:r w:rsidRPr="00EF4446">
        <w:rPr>
          <w:rFonts w:ascii="Times New Roman" w:eastAsia="Arial" w:hAnsi="Times New Roman" w:cs="Times New Roman"/>
          <w:color w:val="5D5D62"/>
          <w:sz w:val="24"/>
          <w:szCs w:val="24"/>
        </w:rPr>
        <w:t xml:space="preserve">, </w:t>
      </w:r>
      <w:r w:rsidRPr="00EF4446">
        <w:rPr>
          <w:rFonts w:ascii="Times New Roman" w:eastAsia="Arial" w:hAnsi="Times New Roman" w:cs="Times New Roman"/>
          <w:color w:val="262626"/>
          <w:sz w:val="24"/>
          <w:szCs w:val="24"/>
        </w:rPr>
        <w:t xml:space="preserve">Y </w:t>
      </w:r>
      <w:r w:rsidRPr="00EF4446">
        <w:rPr>
          <w:rFonts w:ascii="Times New Roman" w:eastAsia="Times New Roman" w:hAnsi="Times New Roman" w:cs="Times New Roman"/>
          <w:color w:val="383838"/>
          <w:sz w:val="24"/>
          <w:szCs w:val="24"/>
        </w:rPr>
        <w:t>1</w:t>
      </w:r>
      <w:r w:rsidRPr="00EF4446">
        <w:rPr>
          <w:rFonts w:ascii="Times New Roman" w:eastAsia="Times New Roman" w:hAnsi="Times New Roman" w:cs="Times New Roman"/>
          <w:color w:val="262626"/>
          <w:sz w:val="24"/>
          <w:szCs w:val="24"/>
        </w:rPr>
        <w:t xml:space="preserve">47 </w:t>
      </w:r>
      <w:r w:rsidRPr="00EF4446">
        <w:rPr>
          <w:rFonts w:ascii="Times New Roman" w:eastAsia="Arial" w:hAnsi="Times New Roman" w:cs="Times New Roman"/>
          <w:color w:val="262626"/>
          <w:sz w:val="24"/>
          <w:szCs w:val="24"/>
        </w:rPr>
        <w:t>FRACC</w:t>
      </w:r>
      <w:r w:rsidRPr="00EF4446">
        <w:rPr>
          <w:rFonts w:ascii="Times New Roman" w:eastAsia="Arial" w:hAnsi="Times New Roman" w:cs="Times New Roman"/>
          <w:color w:val="383838"/>
          <w:sz w:val="24"/>
          <w:szCs w:val="24"/>
        </w:rPr>
        <w:t>I</w:t>
      </w:r>
      <w:r w:rsidRPr="00EF4446">
        <w:rPr>
          <w:rFonts w:ascii="Times New Roman" w:eastAsia="Arial" w:hAnsi="Times New Roman" w:cs="Times New Roman"/>
          <w:color w:val="262626"/>
          <w:sz w:val="24"/>
          <w:szCs w:val="24"/>
        </w:rPr>
        <w:t>ÓN 11</w:t>
      </w:r>
      <w:r w:rsidRPr="00EF4446">
        <w:rPr>
          <w:rFonts w:ascii="Times New Roman" w:eastAsia="Arial" w:hAnsi="Times New Roman" w:cs="Times New Roman"/>
          <w:color w:val="5D5D62"/>
          <w:sz w:val="24"/>
          <w:szCs w:val="24"/>
        </w:rPr>
        <w:t xml:space="preserve">; </w:t>
      </w:r>
      <w:r w:rsidRPr="00EF4446">
        <w:rPr>
          <w:rFonts w:ascii="Times New Roman" w:eastAsia="Arial" w:hAnsi="Times New Roman" w:cs="Times New Roman"/>
          <w:color w:val="383838"/>
          <w:sz w:val="24"/>
          <w:szCs w:val="24"/>
        </w:rPr>
        <w:t xml:space="preserve">Y </w:t>
      </w:r>
      <w:r w:rsidRPr="00EF4446">
        <w:rPr>
          <w:rFonts w:ascii="Times New Roman" w:eastAsia="Arial" w:hAnsi="Times New Roman" w:cs="Times New Roman"/>
          <w:color w:val="262626"/>
          <w:sz w:val="24"/>
          <w:szCs w:val="24"/>
        </w:rPr>
        <w:t xml:space="preserve">SE </w:t>
      </w:r>
      <w:r w:rsidRPr="00EF4446">
        <w:rPr>
          <w:rFonts w:ascii="Times New Roman" w:eastAsia="Arial" w:hAnsi="Times New Roman" w:cs="Times New Roman"/>
          <w:color w:val="383838"/>
          <w:sz w:val="24"/>
          <w:szCs w:val="24"/>
        </w:rPr>
        <w:t>A</w:t>
      </w:r>
      <w:r w:rsidRPr="00EF4446">
        <w:rPr>
          <w:rFonts w:ascii="Times New Roman" w:eastAsia="Arial" w:hAnsi="Times New Roman" w:cs="Times New Roman"/>
          <w:color w:val="262626"/>
          <w:sz w:val="24"/>
          <w:szCs w:val="24"/>
        </w:rPr>
        <w:t>D</w:t>
      </w:r>
      <w:r w:rsidRPr="00EF4446">
        <w:rPr>
          <w:rFonts w:ascii="Times New Roman" w:eastAsia="Arial" w:hAnsi="Times New Roman" w:cs="Times New Roman"/>
          <w:color w:val="383838"/>
          <w:sz w:val="24"/>
          <w:szCs w:val="24"/>
        </w:rPr>
        <w:t>ICI</w:t>
      </w:r>
      <w:r w:rsidRPr="00EF4446">
        <w:rPr>
          <w:rFonts w:ascii="Times New Roman" w:eastAsia="Arial" w:hAnsi="Times New Roman" w:cs="Times New Roman"/>
          <w:color w:val="262626"/>
          <w:sz w:val="24"/>
          <w:szCs w:val="24"/>
        </w:rPr>
        <w:t>O</w:t>
      </w:r>
      <w:r w:rsidRPr="00EF4446">
        <w:rPr>
          <w:rFonts w:ascii="Times New Roman" w:eastAsia="Arial" w:hAnsi="Times New Roman" w:cs="Times New Roman"/>
          <w:color w:val="383838"/>
          <w:sz w:val="24"/>
          <w:szCs w:val="24"/>
        </w:rPr>
        <w:t>N</w:t>
      </w:r>
      <w:r w:rsidRPr="00EF4446">
        <w:rPr>
          <w:rFonts w:ascii="Times New Roman" w:eastAsia="Arial" w:hAnsi="Times New Roman" w:cs="Times New Roman"/>
          <w:color w:val="262626"/>
          <w:sz w:val="24"/>
          <w:szCs w:val="24"/>
        </w:rPr>
        <w:t>A</w:t>
      </w:r>
      <w:r w:rsidRPr="00EF4446">
        <w:rPr>
          <w:rFonts w:ascii="Times New Roman" w:eastAsia="Arial" w:hAnsi="Times New Roman" w:cs="Times New Roman"/>
          <w:color w:val="383838"/>
          <w:sz w:val="24"/>
          <w:szCs w:val="24"/>
        </w:rPr>
        <w:t xml:space="preserve">N </w:t>
      </w:r>
      <w:r w:rsidRPr="00EF4446">
        <w:rPr>
          <w:rFonts w:ascii="Times New Roman" w:eastAsia="Arial" w:hAnsi="Times New Roman" w:cs="Times New Roman"/>
          <w:color w:val="262626"/>
          <w:sz w:val="24"/>
          <w:szCs w:val="24"/>
        </w:rPr>
        <w:t>UN P</w:t>
      </w:r>
      <w:r w:rsidRPr="00EF4446">
        <w:rPr>
          <w:rFonts w:ascii="Times New Roman" w:eastAsia="Arial" w:hAnsi="Times New Roman" w:cs="Times New Roman"/>
          <w:color w:val="383838"/>
          <w:sz w:val="24"/>
          <w:szCs w:val="24"/>
        </w:rPr>
        <w:t>Á</w:t>
      </w:r>
      <w:r w:rsidRPr="00EF4446">
        <w:rPr>
          <w:rFonts w:ascii="Times New Roman" w:eastAsia="Arial" w:hAnsi="Times New Roman" w:cs="Times New Roman"/>
          <w:color w:val="262626"/>
          <w:sz w:val="24"/>
          <w:szCs w:val="24"/>
        </w:rPr>
        <w:t>RRAFO DÉ</w:t>
      </w:r>
      <w:r w:rsidRPr="00EF4446">
        <w:rPr>
          <w:rFonts w:ascii="Times New Roman" w:eastAsia="Arial" w:hAnsi="Times New Roman" w:cs="Times New Roman"/>
          <w:color w:val="383838"/>
          <w:sz w:val="24"/>
          <w:szCs w:val="24"/>
        </w:rPr>
        <w:t>CI</w:t>
      </w:r>
      <w:r w:rsidRPr="00EF4446">
        <w:rPr>
          <w:rFonts w:ascii="Times New Roman" w:eastAsia="Arial" w:hAnsi="Times New Roman" w:cs="Times New Roman"/>
          <w:color w:val="262626"/>
          <w:sz w:val="24"/>
          <w:szCs w:val="24"/>
        </w:rPr>
        <w:t>MO PR</w:t>
      </w:r>
      <w:r w:rsidRPr="00EF4446">
        <w:rPr>
          <w:rFonts w:ascii="Times New Roman" w:eastAsia="Arial" w:hAnsi="Times New Roman" w:cs="Times New Roman"/>
          <w:color w:val="383838"/>
          <w:sz w:val="24"/>
          <w:szCs w:val="24"/>
        </w:rPr>
        <w:t>I</w:t>
      </w:r>
      <w:r w:rsidRPr="00EF4446">
        <w:rPr>
          <w:rFonts w:ascii="Times New Roman" w:eastAsia="Arial" w:hAnsi="Times New Roman" w:cs="Times New Roman"/>
          <w:color w:val="262626"/>
          <w:sz w:val="24"/>
          <w:szCs w:val="24"/>
        </w:rPr>
        <w:t>MERO AL ART</w:t>
      </w:r>
      <w:r w:rsidRPr="00EF4446">
        <w:rPr>
          <w:rFonts w:ascii="Times New Roman" w:eastAsia="Arial" w:hAnsi="Times New Roman" w:cs="Times New Roman"/>
          <w:color w:val="383838"/>
          <w:sz w:val="24"/>
          <w:szCs w:val="24"/>
        </w:rPr>
        <w:t>Í</w:t>
      </w:r>
      <w:r w:rsidRPr="00EF4446">
        <w:rPr>
          <w:rFonts w:ascii="Times New Roman" w:eastAsia="Arial" w:hAnsi="Times New Roman" w:cs="Times New Roman"/>
          <w:color w:val="262626"/>
          <w:sz w:val="24"/>
          <w:szCs w:val="24"/>
        </w:rPr>
        <w:t xml:space="preserve">CULO </w:t>
      </w:r>
      <w:r w:rsidRPr="00EF4446">
        <w:rPr>
          <w:rFonts w:ascii="Times New Roman" w:eastAsia="Times New Roman" w:hAnsi="Times New Roman" w:cs="Times New Roman"/>
          <w:color w:val="383838"/>
          <w:sz w:val="24"/>
          <w:szCs w:val="24"/>
        </w:rPr>
        <w:t>11</w:t>
      </w:r>
      <w:r w:rsidRPr="00EF4446">
        <w:rPr>
          <w:rFonts w:ascii="Times New Roman" w:eastAsia="Times New Roman" w:hAnsi="Times New Roman" w:cs="Times New Roman"/>
          <w:color w:val="6E6E72"/>
          <w:sz w:val="24"/>
          <w:szCs w:val="24"/>
        </w:rPr>
        <w:t xml:space="preserve">, </w:t>
      </w:r>
      <w:r w:rsidRPr="00EF4446">
        <w:rPr>
          <w:rFonts w:ascii="Times New Roman" w:eastAsia="Arial" w:hAnsi="Times New Roman" w:cs="Times New Roman"/>
          <w:color w:val="262626"/>
          <w:sz w:val="24"/>
          <w:szCs w:val="24"/>
        </w:rPr>
        <w:t>RECORR</w:t>
      </w:r>
      <w:r w:rsidRPr="00EF4446">
        <w:rPr>
          <w:rFonts w:ascii="Times New Roman" w:eastAsia="Arial" w:hAnsi="Times New Roman" w:cs="Times New Roman"/>
          <w:color w:val="383838"/>
          <w:sz w:val="24"/>
          <w:szCs w:val="24"/>
        </w:rPr>
        <w:t>I</w:t>
      </w:r>
      <w:r w:rsidRPr="00EF4446">
        <w:rPr>
          <w:rFonts w:ascii="Times New Roman" w:eastAsia="Arial" w:hAnsi="Times New Roman" w:cs="Times New Roman"/>
          <w:color w:val="262626"/>
          <w:sz w:val="24"/>
          <w:szCs w:val="24"/>
        </w:rPr>
        <w:t xml:space="preserve">ENDO </w:t>
      </w:r>
      <w:r w:rsidRPr="00EF4446">
        <w:rPr>
          <w:rFonts w:ascii="Times New Roman" w:eastAsia="Arial" w:hAnsi="Times New Roman" w:cs="Times New Roman"/>
          <w:color w:val="383838"/>
          <w:sz w:val="24"/>
          <w:szCs w:val="24"/>
        </w:rPr>
        <w:t>L</w:t>
      </w:r>
      <w:r w:rsidRPr="00EF4446">
        <w:rPr>
          <w:rFonts w:ascii="Times New Roman" w:eastAsia="Arial" w:hAnsi="Times New Roman" w:cs="Times New Roman"/>
          <w:color w:val="262626"/>
          <w:sz w:val="24"/>
          <w:szCs w:val="24"/>
        </w:rPr>
        <w:t>OS SUBSE</w:t>
      </w:r>
      <w:r w:rsidRPr="00EF4446">
        <w:rPr>
          <w:rFonts w:ascii="Times New Roman" w:eastAsia="Arial" w:hAnsi="Times New Roman" w:cs="Times New Roman"/>
          <w:color w:val="383838"/>
          <w:sz w:val="24"/>
          <w:szCs w:val="24"/>
        </w:rPr>
        <w:t>C</w:t>
      </w:r>
      <w:r w:rsidRPr="00EF4446">
        <w:rPr>
          <w:rFonts w:ascii="Times New Roman" w:eastAsia="Arial" w:hAnsi="Times New Roman" w:cs="Times New Roman"/>
          <w:color w:val="262626"/>
          <w:sz w:val="24"/>
          <w:szCs w:val="24"/>
        </w:rPr>
        <w:t>UENTES</w:t>
      </w:r>
      <w:r w:rsidRPr="00EF4446">
        <w:rPr>
          <w:rFonts w:ascii="Times New Roman" w:eastAsia="Arial" w:hAnsi="Times New Roman" w:cs="Times New Roman"/>
          <w:color w:val="4B4B4B"/>
          <w:sz w:val="24"/>
          <w:szCs w:val="24"/>
        </w:rPr>
        <w:t xml:space="preserve">, </w:t>
      </w:r>
      <w:r w:rsidRPr="00EF4446">
        <w:rPr>
          <w:rFonts w:ascii="Times New Roman" w:eastAsia="Arial" w:hAnsi="Times New Roman" w:cs="Times New Roman"/>
          <w:color w:val="262626"/>
          <w:sz w:val="24"/>
          <w:szCs w:val="24"/>
        </w:rPr>
        <w:t>UN PÁRRAF.O CUARTO AL ARTÍCULO 1</w:t>
      </w:r>
      <w:r w:rsidRPr="00EF4446">
        <w:rPr>
          <w:rFonts w:ascii="Times New Roman" w:eastAsia="Arial" w:hAnsi="Times New Roman" w:cs="Times New Roman"/>
          <w:color w:val="383838"/>
          <w:sz w:val="24"/>
          <w:szCs w:val="24"/>
        </w:rPr>
        <w:t xml:space="preserve">3, </w:t>
      </w:r>
      <w:r w:rsidRPr="00EF4446">
        <w:rPr>
          <w:rFonts w:ascii="Times New Roman" w:eastAsia="Arial" w:hAnsi="Times New Roman" w:cs="Times New Roman"/>
          <w:color w:val="262626"/>
          <w:sz w:val="24"/>
          <w:szCs w:val="24"/>
        </w:rPr>
        <w:t>RECORRIE</w:t>
      </w:r>
      <w:r w:rsidRPr="00EF4446">
        <w:rPr>
          <w:rFonts w:ascii="Times New Roman" w:eastAsia="Arial" w:hAnsi="Times New Roman" w:cs="Times New Roman"/>
          <w:color w:val="383838"/>
          <w:sz w:val="24"/>
          <w:szCs w:val="24"/>
        </w:rPr>
        <w:t>N</w:t>
      </w:r>
      <w:r w:rsidRPr="00EF4446">
        <w:rPr>
          <w:rFonts w:ascii="Times New Roman" w:eastAsia="Arial" w:hAnsi="Times New Roman" w:cs="Times New Roman"/>
          <w:color w:val="262626"/>
          <w:sz w:val="24"/>
          <w:szCs w:val="24"/>
        </w:rPr>
        <w:t>DO LOS SUBSECUEN</w:t>
      </w:r>
      <w:r w:rsidRPr="00EF4446">
        <w:rPr>
          <w:rFonts w:ascii="Times New Roman" w:eastAsia="Arial" w:hAnsi="Times New Roman" w:cs="Times New Roman"/>
          <w:color w:val="383838"/>
          <w:sz w:val="24"/>
          <w:szCs w:val="24"/>
        </w:rPr>
        <w:t>T</w:t>
      </w:r>
      <w:r w:rsidRPr="00EF4446">
        <w:rPr>
          <w:rFonts w:ascii="Times New Roman" w:eastAsia="Arial" w:hAnsi="Times New Roman" w:cs="Times New Roman"/>
          <w:color w:val="262626"/>
          <w:sz w:val="24"/>
          <w:szCs w:val="24"/>
        </w:rPr>
        <w:t>ES</w:t>
      </w:r>
      <w:r w:rsidRPr="00EF4446">
        <w:rPr>
          <w:rFonts w:ascii="Times New Roman" w:eastAsia="Arial" w:hAnsi="Times New Roman" w:cs="Times New Roman"/>
          <w:color w:val="383838"/>
          <w:sz w:val="24"/>
          <w:szCs w:val="24"/>
        </w:rPr>
        <w:t>, A</w:t>
      </w:r>
      <w:r w:rsidRPr="00EF4446">
        <w:rPr>
          <w:rFonts w:ascii="Times New Roman" w:eastAsia="Arial" w:hAnsi="Times New Roman" w:cs="Times New Roman"/>
          <w:color w:val="262626"/>
          <w:sz w:val="24"/>
          <w:szCs w:val="24"/>
        </w:rPr>
        <w:t>S</w:t>
      </w:r>
      <w:r w:rsidRPr="00EF4446">
        <w:rPr>
          <w:rFonts w:ascii="Times New Roman" w:eastAsia="Arial" w:hAnsi="Times New Roman" w:cs="Times New Roman"/>
          <w:color w:val="383838"/>
          <w:sz w:val="24"/>
          <w:szCs w:val="24"/>
        </w:rPr>
        <w:t xml:space="preserve">Í </w:t>
      </w:r>
      <w:r w:rsidRPr="00EF4446">
        <w:rPr>
          <w:rFonts w:ascii="Times New Roman" w:eastAsia="Arial" w:hAnsi="Times New Roman" w:cs="Times New Roman"/>
          <w:color w:val="262626"/>
          <w:sz w:val="24"/>
          <w:szCs w:val="24"/>
        </w:rPr>
        <w:t>CO</w:t>
      </w:r>
      <w:r w:rsidRPr="00EF4446">
        <w:rPr>
          <w:rFonts w:ascii="Times New Roman" w:eastAsia="Arial" w:hAnsi="Times New Roman" w:cs="Times New Roman"/>
          <w:color w:val="383838"/>
          <w:sz w:val="24"/>
          <w:szCs w:val="24"/>
        </w:rPr>
        <w:t>M</w:t>
      </w:r>
      <w:r w:rsidRPr="00EF4446">
        <w:rPr>
          <w:rFonts w:ascii="Times New Roman" w:eastAsia="Arial" w:hAnsi="Times New Roman" w:cs="Times New Roman"/>
          <w:color w:val="262626"/>
          <w:sz w:val="24"/>
          <w:szCs w:val="24"/>
        </w:rPr>
        <w:t>O UN PÁRRAFO SEGUNDO</w:t>
      </w:r>
      <w:r w:rsidRPr="00EF4446">
        <w:rPr>
          <w:rFonts w:ascii="Times New Roman" w:eastAsia="Arial" w:hAnsi="Times New Roman" w:cs="Times New Roman"/>
          <w:color w:val="5D5D62"/>
          <w:sz w:val="24"/>
          <w:szCs w:val="24"/>
        </w:rPr>
        <w:t xml:space="preserve">, </w:t>
      </w:r>
      <w:r w:rsidRPr="00EF4446">
        <w:rPr>
          <w:rFonts w:ascii="Times New Roman" w:eastAsia="Arial" w:hAnsi="Times New Roman" w:cs="Times New Roman"/>
          <w:color w:val="262626"/>
          <w:sz w:val="24"/>
          <w:szCs w:val="24"/>
        </w:rPr>
        <w:t>RE</w:t>
      </w:r>
      <w:r w:rsidRPr="00EF4446">
        <w:rPr>
          <w:rFonts w:ascii="Times New Roman" w:eastAsia="Arial" w:hAnsi="Times New Roman" w:cs="Times New Roman"/>
          <w:color w:val="383838"/>
          <w:sz w:val="24"/>
          <w:szCs w:val="24"/>
        </w:rPr>
        <w:t>C</w:t>
      </w:r>
      <w:r w:rsidRPr="00EF4446">
        <w:rPr>
          <w:rFonts w:ascii="Times New Roman" w:eastAsia="Arial" w:hAnsi="Times New Roman" w:cs="Times New Roman"/>
          <w:color w:val="262626"/>
          <w:sz w:val="24"/>
          <w:szCs w:val="24"/>
        </w:rPr>
        <w:t>ORR</w:t>
      </w:r>
      <w:r w:rsidRPr="00EF4446">
        <w:rPr>
          <w:rFonts w:ascii="Times New Roman" w:eastAsia="Arial" w:hAnsi="Times New Roman" w:cs="Times New Roman"/>
          <w:color w:val="383838"/>
          <w:sz w:val="24"/>
          <w:szCs w:val="24"/>
        </w:rPr>
        <w:t>I</w:t>
      </w:r>
      <w:r w:rsidRPr="00EF4446">
        <w:rPr>
          <w:rFonts w:ascii="Times New Roman" w:eastAsia="Arial" w:hAnsi="Times New Roman" w:cs="Times New Roman"/>
          <w:color w:val="262626"/>
          <w:sz w:val="24"/>
          <w:szCs w:val="24"/>
        </w:rPr>
        <w:t>ENDO EL ACTUAL AL SUBSE</w:t>
      </w:r>
      <w:r w:rsidRPr="00EF4446">
        <w:rPr>
          <w:rFonts w:ascii="Times New Roman" w:eastAsia="Arial" w:hAnsi="Times New Roman" w:cs="Times New Roman"/>
          <w:color w:val="383838"/>
          <w:sz w:val="24"/>
          <w:szCs w:val="24"/>
        </w:rPr>
        <w:t>C</w:t>
      </w:r>
      <w:r w:rsidRPr="00EF4446">
        <w:rPr>
          <w:rFonts w:ascii="Times New Roman" w:eastAsia="Arial" w:hAnsi="Times New Roman" w:cs="Times New Roman"/>
          <w:color w:val="262626"/>
          <w:sz w:val="24"/>
          <w:szCs w:val="24"/>
        </w:rPr>
        <w:t>UENTE</w:t>
      </w:r>
      <w:r w:rsidRPr="00EF4446">
        <w:rPr>
          <w:rFonts w:ascii="Times New Roman" w:eastAsia="Arial" w:hAnsi="Times New Roman" w:cs="Times New Roman"/>
          <w:color w:val="5D5D62"/>
          <w:sz w:val="24"/>
          <w:szCs w:val="24"/>
        </w:rPr>
        <w:t xml:space="preserve">, </w:t>
      </w:r>
      <w:r w:rsidRPr="00EF4446">
        <w:rPr>
          <w:rFonts w:ascii="Times New Roman" w:eastAsia="Arial" w:hAnsi="Times New Roman" w:cs="Times New Roman"/>
          <w:color w:val="262626"/>
          <w:sz w:val="24"/>
          <w:szCs w:val="24"/>
        </w:rPr>
        <w:t>UN PÁRRAFO CUARTO A</w:t>
      </w:r>
      <w:r w:rsidRPr="00EF4446">
        <w:rPr>
          <w:rFonts w:ascii="Times New Roman" w:eastAsia="Arial" w:hAnsi="Times New Roman" w:cs="Times New Roman"/>
          <w:color w:val="383838"/>
          <w:sz w:val="24"/>
          <w:szCs w:val="24"/>
        </w:rPr>
        <w:t xml:space="preserve">L </w:t>
      </w:r>
      <w:r w:rsidRPr="00EF4446">
        <w:rPr>
          <w:rFonts w:ascii="Times New Roman" w:eastAsia="Arial" w:hAnsi="Times New Roman" w:cs="Times New Roman"/>
          <w:color w:val="262626"/>
          <w:sz w:val="24"/>
          <w:szCs w:val="24"/>
        </w:rPr>
        <w:t>ART</w:t>
      </w:r>
      <w:r w:rsidRPr="00EF4446">
        <w:rPr>
          <w:rFonts w:ascii="Times New Roman" w:eastAsia="Arial" w:hAnsi="Times New Roman" w:cs="Times New Roman"/>
          <w:color w:val="383838"/>
          <w:sz w:val="24"/>
          <w:szCs w:val="24"/>
        </w:rPr>
        <w:t>Í</w:t>
      </w:r>
      <w:r w:rsidRPr="00EF4446">
        <w:rPr>
          <w:rFonts w:ascii="Times New Roman" w:eastAsia="Arial" w:hAnsi="Times New Roman" w:cs="Times New Roman"/>
          <w:color w:val="262626"/>
          <w:sz w:val="24"/>
          <w:szCs w:val="24"/>
        </w:rPr>
        <w:t>CULO 38</w:t>
      </w:r>
      <w:r w:rsidRPr="00EF4446">
        <w:rPr>
          <w:rFonts w:ascii="Times New Roman" w:eastAsia="Arial" w:hAnsi="Times New Roman" w:cs="Times New Roman"/>
          <w:color w:val="4B4B4B"/>
          <w:sz w:val="24"/>
          <w:szCs w:val="24"/>
        </w:rPr>
        <w:t xml:space="preserve">, </w:t>
      </w:r>
      <w:r w:rsidRPr="00EF4446">
        <w:rPr>
          <w:rFonts w:ascii="Times New Roman" w:eastAsia="Arial" w:hAnsi="Times New Roman" w:cs="Times New Roman"/>
          <w:color w:val="383838"/>
          <w:sz w:val="24"/>
          <w:szCs w:val="24"/>
        </w:rPr>
        <w:t xml:space="preserve">LA </w:t>
      </w:r>
      <w:r w:rsidRPr="00EF4446">
        <w:rPr>
          <w:rFonts w:ascii="Times New Roman" w:eastAsia="Arial" w:hAnsi="Times New Roman" w:cs="Times New Roman"/>
          <w:color w:val="262626"/>
          <w:sz w:val="24"/>
          <w:szCs w:val="24"/>
        </w:rPr>
        <w:t>FRACC</w:t>
      </w:r>
      <w:r w:rsidRPr="00EF4446">
        <w:rPr>
          <w:rFonts w:ascii="Times New Roman" w:eastAsia="Arial" w:hAnsi="Times New Roman" w:cs="Times New Roman"/>
          <w:color w:val="383838"/>
          <w:sz w:val="24"/>
          <w:szCs w:val="24"/>
        </w:rPr>
        <w:t>I</w:t>
      </w:r>
      <w:r w:rsidRPr="00EF4446">
        <w:rPr>
          <w:rFonts w:ascii="Times New Roman" w:eastAsia="Arial" w:hAnsi="Times New Roman" w:cs="Times New Roman"/>
          <w:color w:val="262626"/>
          <w:sz w:val="24"/>
          <w:szCs w:val="24"/>
        </w:rPr>
        <w:t xml:space="preserve">ÓN </w:t>
      </w:r>
      <w:r w:rsidRPr="00EF4446">
        <w:rPr>
          <w:rFonts w:ascii="Times New Roman" w:eastAsia="Arial" w:hAnsi="Times New Roman" w:cs="Times New Roman"/>
          <w:color w:val="383838"/>
          <w:sz w:val="24"/>
          <w:szCs w:val="24"/>
        </w:rPr>
        <w:t xml:space="preserve">XIII </w:t>
      </w:r>
      <w:r w:rsidRPr="00EF4446">
        <w:rPr>
          <w:rFonts w:ascii="Times New Roman" w:eastAsia="Arial" w:hAnsi="Times New Roman" w:cs="Times New Roman"/>
          <w:color w:val="262626"/>
          <w:sz w:val="24"/>
          <w:szCs w:val="24"/>
        </w:rPr>
        <w:t>Y UN SEGUNDO PÁRRAFO</w:t>
      </w:r>
      <w:r w:rsidRPr="00EF4446">
        <w:rPr>
          <w:rFonts w:ascii="Times New Roman" w:eastAsia="Arial" w:hAnsi="Times New Roman" w:cs="Times New Roman"/>
          <w:color w:val="5D5D62"/>
          <w:sz w:val="24"/>
          <w:szCs w:val="24"/>
        </w:rPr>
        <w:t xml:space="preserve">, </w:t>
      </w:r>
      <w:r w:rsidRPr="00EF4446">
        <w:rPr>
          <w:rFonts w:ascii="Times New Roman" w:eastAsia="Arial" w:hAnsi="Times New Roman" w:cs="Times New Roman"/>
          <w:color w:val="262626"/>
          <w:sz w:val="24"/>
          <w:szCs w:val="24"/>
        </w:rPr>
        <w:t xml:space="preserve">RECORRIÉNDOSE LOS SUBSECUENTES DEL ARTÍCULO </w:t>
      </w:r>
      <w:r w:rsidRPr="00EF4446">
        <w:rPr>
          <w:rFonts w:ascii="Times New Roman" w:eastAsia="Times New Roman" w:hAnsi="Times New Roman" w:cs="Times New Roman"/>
          <w:color w:val="262626"/>
          <w:sz w:val="24"/>
          <w:szCs w:val="24"/>
        </w:rPr>
        <w:t>40</w:t>
      </w:r>
      <w:r w:rsidRPr="00EF4446">
        <w:rPr>
          <w:rFonts w:ascii="Times New Roman" w:eastAsia="Times New Roman" w:hAnsi="Times New Roman" w:cs="Times New Roman"/>
          <w:color w:val="5D5D62"/>
          <w:sz w:val="24"/>
          <w:szCs w:val="24"/>
        </w:rPr>
        <w:t xml:space="preserve">, </w:t>
      </w:r>
      <w:r w:rsidRPr="00EF4446">
        <w:rPr>
          <w:rFonts w:ascii="Times New Roman" w:eastAsia="Arial" w:hAnsi="Times New Roman" w:cs="Times New Roman"/>
          <w:color w:val="262626"/>
          <w:sz w:val="24"/>
          <w:szCs w:val="24"/>
        </w:rPr>
        <w:t>UN PÁRRAFO SEGUNDO</w:t>
      </w:r>
      <w:r w:rsidRPr="00EF4446">
        <w:rPr>
          <w:rFonts w:ascii="Times New Roman" w:eastAsia="Arial" w:hAnsi="Times New Roman" w:cs="Times New Roman"/>
          <w:color w:val="383838"/>
          <w:sz w:val="24"/>
          <w:szCs w:val="24"/>
        </w:rPr>
        <w:t xml:space="preserve">, </w:t>
      </w:r>
      <w:r w:rsidRPr="00EF4446">
        <w:rPr>
          <w:rFonts w:ascii="Times New Roman" w:eastAsia="Arial" w:hAnsi="Times New Roman" w:cs="Times New Roman"/>
          <w:color w:val="262626"/>
          <w:sz w:val="24"/>
          <w:szCs w:val="24"/>
        </w:rPr>
        <w:t>RECORR</w:t>
      </w:r>
      <w:r w:rsidRPr="00EF4446">
        <w:rPr>
          <w:rFonts w:ascii="Times New Roman" w:eastAsia="Arial" w:hAnsi="Times New Roman" w:cs="Times New Roman"/>
          <w:color w:val="383838"/>
          <w:sz w:val="24"/>
          <w:szCs w:val="24"/>
        </w:rPr>
        <w:t>I</w:t>
      </w:r>
      <w:r w:rsidRPr="00EF4446">
        <w:rPr>
          <w:rFonts w:ascii="Times New Roman" w:eastAsia="Arial" w:hAnsi="Times New Roman" w:cs="Times New Roman"/>
          <w:color w:val="262626"/>
          <w:sz w:val="24"/>
          <w:szCs w:val="24"/>
        </w:rPr>
        <w:t>ÉNDOS</w:t>
      </w:r>
      <w:r w:rsidRPr="00EF4446">
        <w:rPr>
          <w:rFonts w:ascii="Times New Roman" w:eastAsia="Arial" w:hAnsi="Times New Roman" w:cs="Times New Roman"/>
          <w:color w:val="383838"/>
          <w:sz w:val="24"/>
          <w:szCs w:val="24"/>
        </w:rPr>
        <w:t xml:space="preserve">E </w:t>
      </w:r>
      <w:r w:rsidRPr="00EF4446">
        <w:rPr>
          <w:rFonts w:ascii="Times New Roman" w:eastAsia="Arial" w:hAnsi="Times New Roman" w:cs="Times New Roman"/>
          <w:color w:val="262626"/>
          <w:sz w:val="24"/>
          <w:szCs w:val="24"/>
        </w:rPr>
        <w:t>EL SUBSECUENTE DEL ART</w:t>
      </w:r>
      <w:r w:rsidRPr="00EF4446">
        <w:rPr>
          <w:rFonts w:ascii="Times New Roman" w:eastAsia="Arial" w:hAnsi="Times New Roman" w:cs="Times New Roman"/>
          <w:color w:val="383838"/>
          <w:sz w:val="24"/>
          <w:szCs w:val="24"/>
        </w:rPr>
        <w:t>Í</w:t>
      </w:r>
      <w:r w:rsidRPr="00EF4446">
        <w:rPr>
          <w:rFonts w:ascii="Times New Roman" w:eastAsia="Arial" w:hAnsi="Times New Roman" w:cs="Times New Roman"/>
          <w:color w:val="262626"/>
          <w:sz w:val="24"/>
          <w:szCs w:val="24"/>
        </w:rPr>
        <w:t xml:space="preserve">CULO </w:t>
      </w:r>
      <w:r w:rsidRPr="00EF4446">
        <w:rPr>
          <w:rFonts w:ascii="Times New Roman" w:eastAsia="Times New Roman" w:hAnsi="Times New Roman" w:cs="Times New Roman"/>
          <w:color w:val="262626"/>
          <w:sz w:val="24"/>
          <w:szCs w:val="24"/>
        </w:rPr>
        <w:t>44</w:t>
      </w:r>
      <w:r w:rsidRPr="00EF4446">
        <w:rPr>
          <w:rFonts w:ascii="Times New Roman" w:eastAsia="Times New Roman" w:hAnsi="Times New Roman" w:cs="Times New Roman"/>
          <w:color w:val="5D5D62"/>
          <w:sz w:val="24"/>
          <w:szCs w:val="24"/>
        </w:rPr>
        <w:t xml:space="preserve">, </w:t>
      </w:r>
      <w:r w:rsidRPr="00EF4446">
        <w:rPr>
          <w:rFonts w:ascii="Times New Roman" w:eastAsia="Arial" w:hAnsi="Times New Roman" w:cs="Times New Roman"/>
          <w:color w:val="262626"/>
          <w:sz w:val="24"/>
          <w:szCs w:val="24"/>
        </w:rPr>
        <w:t>LA FRACCIÓN X Y U</w:t>
      </w:r>
      <w:r w:rsidRPr="00EF4446">
        <w:rPr>
          <w:rFonts w:ascii="Times New Roman" w:eastAsia="Arial" w:hAnsi="Times New Roman" w:cs="Times New Roman"/>
          <w:color w:val="383838"/>
          <w:sz w:val="24"/>
          <w:szCs w:val="24"/>
        </w:rPr>
        <w:t>N Ú</w:t>
      </w:r>
      <w:r w:rsidRPr="00EF4446">
        <w:rPr>
          <w:rFonts w:ascii="Times New Roman" w:eastAsia="Arial" w:hAnsi="Times New Roman" w:cs="Times New Roman"/>
          <w:color w:val="262626"/>
          <w:sz w:val="24"/>
          <w:szCs w:val="24"/>
        </w:rPr>
        <w:t>LTIMO PÁRRAFO AL ART</w:t>
      </w:r>
      <w:r w:rsidRPr="00EF4446">
        <w:rPr>
          <w:rFonts w:ascii="Times New Roman" w:eastAsia="Arial" w:hAnsi="Times New Roman" w:cs="Times New Roman"/>
          <w:color w:val="383838"/>
          <w:sz w:val="24"/>
          <w:szCs w:val="24"/>
        </w:rPr>
        <w:t>Í</w:t>
      </w:r>
      <w:r w:rsidRPr="00EF4446">
        <w:rPr>
          <w:rFonts w:ascii="Times New Roman" w:eastAsia="Arial" w:hAnsi="Times New Roman" w:cs="Times New Roman"/>
          <w:color w:val="262626"/>
          <w:sz w:val="24"/>
          <w:szCs w:val="24"/>
        </w:rPr>
        <w:t xml:space="preserve">CULO </w:t>
      </w:r>
      <w:r w:rsidRPr="00EF4446">
        <w:rPr>
          <w:rFonts w:ascii="Times New Roman" w:eastAsia="Times New Roman" w:hAnsi="Times New Roman" w:cs="Times New Roman"/>
          <w:color w:val="262626"/>
          <w:sz w:val="24"/>
          <w:szCs w:val="24"/>
        </w:rPr>
        <w:t>68</w:t>
      </w:r>
      <w:r w:rsidRPr="00EF4446">
        <w:rPr>
          <w:rFonts w:ascii="Times New Roman" w:eastAsia="Times New Roman" w:hAnsi="Times New Roman" w:cs="Times New Roman"/>
          <w:color w:val="5D5D62"/>
          <w:sz w:val="24"/>
          <w:szCs w:val="24"/>
        </w:rPr>
        <w:t xml:space="preserve">, </w:t>
      </w:r>
      <w:r w:rsidRPr="00EF4446">
        <w:rPr>
          <w:rFonts w:ascii="Times New Roman" w:eastAsia="Arial" w:hAnsi="Times New Roman" w:cs="Times New Roman"/>
          <w:color w:val="262626"/>
          <w:sz w:val="24"/>
          <w:szCs w:val="24"/>
        </w:rPr>
        <w:t>AS</w:t>
      </w:r>
      <w:r w:rsidRPr="00EF4446">
        <w:rPr>
          <w:rFonts w:ascii="Times New Roman" w:eastAsia="Arial" w:hAnsi="Times New Roman" w:cs="Times New Roman"/>
          <w:color w:val="383838"/>
          <w:sz w:val="24"/>
          <w:szCs w:val="24"/>
        </w:rPr>
        <w:t xml:space="preserve">Í </w:t>
      </w:r>
      <w:r w:rsidRPr="00EF4446">
        <w:rPr>
          <w:rFonts w:ascii="Times New Roman" w:eastAsia="Arial" w:hAnsi="Times New Roman" w:cs="Times New Roman"/>
          <w:color w:val="262626"/>
          <w:sz w:val="24"/>
          <w:szCs w:val="24"/>
        </w:rPr>
        <w:t xml:space="preserve">COMO LAS FRACCIONES VII </w:t>
      </w:r>
      <w:r w:rsidRPr="00EF4446">
        <w:rPr>
          <w:rFonts w:ascii="Times New Roman" w:eastAsia="Arial" w:hAnsi="Times New Roman" w:cs="Times New Roman"/>
          <w:color w:val="383838"/>
          <w:sz w:val="24"/>
          <w:szCs w:val="24"/>
        </w:rPr>
        <w:t xml:space="preserve">Y </w:t>
      </w:r>
      <w:r w:rsidRPr="00EF4446">
        <w:rPr>
          <w:rFonts w:ascii="Times New Roman" w:eastAsia="Arial" w:hAnsi="Times New Roman" w:cs="Times New Roman"/>
          <w:color w:val="262626"/>
          <w:sz w:val="24"/>
          <w:szCs w:val="24"/>
        </w:rPr>
        <w:t>VIII Y UN ÚLTIMO PÁRRAFO AL ARTÍCU</w:t>
      </w:r>
      <w:r w:rsidRPr="00EF4446">
        <w:rPr>
          <w:rFonts w:ascii="Times New Roman" w:eastAsia="Arial" w:hAnsi="Times New Roman" w:cs="Times New Roman"/>
          <w:color w:val="383838"/>
          <w:sz w:val="24"/>
          <w:szCs w:val="24"/>
        </w:rPr>
        <w:t>L</w:t>
      </w:r>
      <w:r w:rsidRPr="00EF4446">
        <w:rPr>
          <w:rFonts w:ascii="Times New Roman" w:eastAsia="Arial" w:hAnsi="Times New Roman" w:cs="Times New Roman"/>
          <w:color w:val="262626"/>
          <w:sz w:val="24"/>
          <w:szCs w:val="24"/>
        </w:rPr>
        <w:t xml:space="preserve">O </w:t>
      </w:r>
      <w:r w:rsidRPr="00EF4446">
        <w:rPr>
          <w:rFonts w:ascii="Times New Roman" w:eastAsia="Times New Roman" w:hAnsi="Times New Roman" w:cs="Times New Roman"/>
          <w:color w:val="262626"/>
          <w:sz w:val="24"/>
          <w:szCs w:val="24"/>
        </w:rPr>
        <w:t xml:space="preserve">119 </w:t>
      </w:r>
      <w:r w:rsidRPr="00EF4446">
        <w:rPr>
          <w:rFonts w:ascii="Times New Roman" w:eastAsia="Arial" w:hAnsi="Times New Roman" w:cs="Times New Roman"/>
          <w:color w:val="262626"/>
          <w:sz w:val="24"/>
          <w:szCs w:val="24"/>
        </w:rPr>
        <w:t>DE LA CONSTITUCIÓN POLÍTICA DEL ESTADO LIBRE Y SOBERANO DE MÉXICO</w:t>
      </w:r>
      <w:r w:rsidRPr="00EF4446">
        <w:rPr>
          <w:rFonts w:ascii="Times New Roman" w:eastAsia="Arial" w:hAnsi="Times New Roman" w:cs="Times New Roman"/>
          <w:color w:val="5D5D62"/>
          <w:sz w:val="24"/>
          <w:szCs w:val="24"/>
        </w:rPr>
        <w:t>.</w:t>
      </w:r>
    </w:p>
    <w:p w:rsidR="00EF4446" w:rsidRPr="00D050DB" w:rsidRDefault="00EF4446" w:rsidP="00016BDB">
      <w:pPr>
        <w:spacing w:after="0" w:line="240" w:lineRule="auto"/>
        <w:ind w:hanging="14"/>
        <w:jc w:val="both"/>
        <w:rPr>
          <w:rFonts w:ascii="Times New Roman" w:eastAsia="Arial" w:hAnsi="Times New Roman" w:cs="Times New Roman"/>
          <w:sz w:val="24"/>
          <w:szCs w:val="24"/>
        </w:rPr>
      </w:pPr>
    </w:p>
    <w:p w:rsidR="00EF4446" w:rsidRPr="00D050DB" w:rsidRDefault="00EF4446" w:rsidP="00016BDB">
      <w:pPr>
        <w:spacing w:after="0" w:line="240" w:lineRule="auto"/>
        <w:ind w:hanging="14"/>
        <w:jc w:val="both"/>
        <w:rPr>
          <w:rFonts w:ascii="Times New Roman" w:eastAsia="Arial" w:hAnsi="Times New Roman" w:cs="Times New Roman"/>
          <w:sz w:val="24"/>
          <w:szCs w:val="24"/>
        </w:rPr>
      </w:pPr>
    </w:p>
    <w:p w:rsidR="0050013C" w:rsidRPr="00D050DB" w:rsidRDefault="0050013C" w:rsidP="00016BDB">
      <w:pPr>
        <w:keepNext/>
        <w:spacing w:after="0" w:line="240" w:lineRule="auto"/>
        <w:contextualSpacing/>
        <w:jc w:val="both"/>
        <w:outlineLvl w:val="0"/>
        <w:rPr>
          <w:rFonts w:ascii="Times New Roman" w:eastAsia="Times New Roman" w:hAnsi="Times New Roman" w:cs="Times New Roman"/>
          <w:b/>
          <w:bCs/>
          <w:kern w:val="32"/>
          <w:sz w:val="24"/>
          <w:szCs w:val="24"/>
        </w:rPr>
      </w:pPr>
      <w:r w:rsidRPr="00D050DB">
        <w:rPr>
          <w:rFonts w:ascii="Times New Roman" w:eastAsia="Times New Roman" w:hAnsi="Times New Roman" w:cs="Times New Roman"/>
          <w:b/>
          <w:bCs/>
          <w:kern w:val="32"/>
          <w:sz w:val="24"/>
          <w:szCs w:val="24"/>
        </w:rPr>
        <w:t>DECRETO NÚMERO</w:t>
      </w:r>
    </w:p>
    <w:p w:rsidR="0050013C" w:rsidRPr="00D050DB" w:rsidRDefault="0050013C" w:rsidP="00016BDB">
      <w:pPr>
        <w:spacing w:after="0" w:line="240" w:lineRule="auto"/>
        <w:contextualSpacing/>
        <w:jc w:val="both"/>
        <w:rPr>
          <w:rFonts w:ascii="Times New Roman" w:eastAsia="Calibri" w:hAnsi="Times New Roman" w:cs="Times New Roman"/>
          <w:b/>
          <w:sz w:val="24"/>
          <w:szCs w:val="24"/>
        </w:rPr>
      </w:pPr>
      <w:r w:rsidRPr="00D050DB">
        <w:rPr>
          <w:rFonts w:ascii="Times New Roman" w:eastAsia="Calibri" w:hAnsi="Times New Roman" w:cs="Times New Roman"/>
          <w:b/>
          <w:sz w:val="24"/>
          <w:szCs w:val="24"/>
        </w:rPr>
        <w:t xml:space="preserve">LA H. “LXII” LEGISLATURA </w:t>
      </w:r>
    </w:p>
    <w:p w:rsidR="0050013C" w:rsidRPr="00D050DB" w:rsidRDefault="0050013C" w:rsidP="00016BDB">
      <w:pPr>
        <w:spacing w:after="0" w:line="240" w:lineRule="auto"/>
        <w:contextualSpacing/>
        <w:jc w:val="both"/>
        <w:rPr>
          <w:rFonts w:ascii="Times New Roman" w:eastAsia="Calibri" w:hAnsi="Times New Roman" w:cs="Times New Roman"/>
          <w:b/>
          <w:sz w:val="24"/>
          <w:szCs w:val="24"/>
        </w:rPr>
      </w:pPr>
      <w:r w:rsidRPr="00D050DB">
        <w:rPr>
          <w:rFonts w:ascii="Times New Roman" w:eastAsia="Calibri" w:hAnsi="Times New Roman" w:cs="Times New Roman"/>
          <w:b/>
          <w:sz w:val="24"/>
          <w:szCs w:val="24"/>
        </w:rPr>
        <w:t>DEL ESTADO DE MÉXICO</w:t>
      </w:r>
    </w:p>
    <w:p w:rsidR="0050013C" w:rsidRPr="00D050DB" w:rsidRDefault="0050013C" w:rsidP="00016BDB">
      <w:pPr>
        <w:spacing w:after="0" w:line="240" w:lineRule="auto"/>
        <w:contextualSpacing/>
        <w:jc w:val="both"/>
        <w:rPr>
          <w:rFonts w:ascii="Times New Roman" w:eastAsia="Calibri" w:hAnsi="Times New Roman" w:cs="Times New Roman"/>
          <w:b/>
          <w:sz w:val="24"/>
          <w:szCs w:val="24"/>
        </w:rPr>
      </w:pPr>
      <w:r w:rsidRPr="00D050DB">
        <w:rPr>
          <w:rFonts w:ascii="Times New Roman" w:eastAsia="Calibri" w:hAnsi="Times New Roman" w:cs="Times New Roman"/>
          <w:b/>
          <w:sz w:val="24"/>
          <w:szCs w:val="24"/>
        </w:rPr>
        <w:t>DECRETA:</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b/>
          <w:sz w:val="24"/>
          <w:szCs w:val="24"/>
        </w:rPr>
      </w:pP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bookmarkStart w:id="16" w:name="_Hlk228908966"/>
      <w:r w:rsidRPr="00D050DB">
        <w:rPr>
          <w:rFonts w:ascii="Times New Roman" w:eastAsia="Arial MT" w:hAnsi="Times New Roman" w:cs="Times New Roman"/>
          <w:b/>
          <w:sz w:val="24"/>
          <w:szCs w:val="24"/>
        </w:rPr>
        <w:t xml:space="preserve">PRIMERO.- </w:t>
      </w:r>
      <w:r w:rsidRPr="00D050DB">
        <w:rPr>
          <w:rFonts w:ascii="Times New Roman" w:eastAsia="Arial MT" w:hAnsi="Times New Roman" w:cs="Times New Roman"/>
          <w:sz w:val="24"/>
          <w:szCs w:val="24"/>
        </w:rPr>
        <w:t xml:space="preserve">Se reforman los artículos 3 párrafo segundo, 23 primer párrafo, 24 párrafo primero y fracción III, 27, 28, fracciones II incisos a), b) y c), IV, VI, VII y VIII, 29, tercer párrafo, 95 segundo párrafo, 182, segundo párrafo, 185 fracciones VI y VII, la fracción III y V del artículo </w:t>
      </w:r>
      <w:r w:rsidRPr="00D050DB">
        <w:rPr>
          <w:rFonts w:ascii="Times New Roman" w:eastAsia="Arial MT" w:hAnsi="Times New Roman" w:cs="Times New Roman"/>
          <w:sz w:val="24"/>
          <w:szCs w:val="24"/>
        </w:rPr>
        <w:lastRenderedPageBreak/>
        <w:t>220, 235, 237, 251 fracción I, 253 párrafos primero, segundo, cuarto, quinto y sexto, 373, fracción IX, 377, primero y último párrafo, 379 primer párrafo, la fracción II del artículo 380, 408 numerales 3 y 4 del inciso c) de la fracción III, 453 fracción X, 572, se adiciona la fracción XII Quater al artículo 7, un último párrafo al artículo 28, así como se derogan los artículos 18 y 19 del Código Electoral del Estado de México, para quedar como sigue:</w:t>
      </w:r>
    </w:p>
    <w:bookmarkEnd w:id="16"/>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b/>
          <w:sz w:val="24"/>
          <w:szCs w:val="24"/>
        </w:rPr>
      </w:pPr>
    </w:p>
    <w:p w:rsidR="0050013C" w:rsidRPr="00D050DB" w:rsidRDefault="0050013C" w:rsidP="00016BDB">
      <w:pPr>
        <w:widowControl w:val="0"/>
        <w:autoSpaceDE w:val="0"/>
        <w:autoSpaceDN w:val="0"/>
        <w:spacing w:after="0" w:line="240" w:lineRule="auto"/>
        <w:contextualSpacing/>
        <w:jc w:val="both"/>
        <w:outlineLvl w:val="1"/>
        <w:rPr>
          <w:rFonts w:ascii="Times New Roman" w:eastAsia="Arial" w:hAnsi="Times New Roman" w:cs="Times New Roman"/>
          <w:bCs/>
          <w:sz w:val="24"/>
          <w:szCs w:val="24"/>
        </w:rPr>
      </w:pPr>
      <w:r w:rsidRPr="00D050DB">
        <w:rPr>
          <w:rFonts w:ascii="Times New Roman" w:eastAsia="Arial" w:hAnsi="Times New Roman" w:cs="Times New Roman"/>
          <w:b/>
          <w:bCs/>
          <w:sz w:val="24"/>
          <w:szCs w:val="24"/>
        </w:rPr>
        <w:t xml:space="preserve">Artículo 3. </w:t>
      </w:r>
      <w:r w:rsidRPr="00D050DB">
        <w:rPr>
          <w:rFonts w:ascii="Times New Roman" w:eastAsia="Arial" w:hAnsi="Times New Roman" w:cs="Times New Roman"/>
          <w:bCs/>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b/>
          <w:sz w:val="24"/>
          <w:szCs w:val="24"/>
        </w:rPr>
      </w:pPr>
      <w:r w:rsidRPr="00D050DB">
        <w:rPr>
          <w:rFonts w:ascii="Times New Roman" w:eastAsia="Calibri" w:hAnsi="Times New Roman" w:cs="Times New Roman"/>
          <w:sz w:val="24"/>
          <w:szCs w:val="24"/>
        </w:rPr>
        <w:t xml:space="preserve">Las autoridades señaladas en el párrafo anterior, los partidos políticos, personas precandidatas y candidatas, deberán garantizar el principio de paridad de género </w:t>
      </w:r>
      <w:r w:rsidRPr="00D050DB">
        <w:rPr>
          <w:rFonts w:ascii="Times New Roman" w:eastAsia="Calibri" w:hAnsi="Times New Roman" w:cs="Times New Roman"/>
          <w:b/>
          <w:sz w:val="24"/>
          <w:szCs w:val="24"/>
        </w:rPr>
        <w:t xml:space="preserve">y procurar la inclusión de personas jóvenes para </w:t>
      </w:r>
      <w:r w:rsidRPr="00D050DB">
        <w:rPr>
          <w:rFonts w:ascii="Times New Roman" w:eastAsia="Calibri" w:hAnsi="Times New Roman" w:cs="Times New Roman"/>
          <w:sz w:val="24"/>
          <w:szCs w:val="24"/>
        </w:rPr>
        <w:t xml:space="preserve">el ejercicio </w:t>
      </w:r>
      <w:r w:rsidRPr="00D050DB">
        <w:rPr>
          <w:rFonts w:ascii="Times New Roman" w:eastAsia="Calibri" w:hAnsi="Times New Roman" w:cs="Times New Roman"/>
          <w:b/>
          <w:sz w:val="24"/>
          <w:szCs w:val="24"/>
        </w:rPr>
        <w:t xml:space="preserve">pleno </w:t>
      </w:r>
      <w:r w:rsidRPr="00D050DB">
        <w:rPr>
          <w:rFonts w:ascii="Times New Roman" w:eastAsia="Calibri" w:hAnsi="Times New Roman" w:cs="Times New Roman"/>
          <w:sz w:val="24"/>
          <w:szCs w:val="24"/>
        </w:rPr>
        <w:t xml:space="preserve">de </w:t>
      </w:r>
      <w:r w:rsidRPr="00D050DB">
        <w:rPr>
          <w:rFonts w:ascii="Times New Roman" w:eastAsia="Calibri" w:hAnsi="Times New Roman" w:cs="Times New Roman"/>
          <w:b/>
          <w:sz w:val="24"/>
          <w:szCs w:val="24"/>
        </w:rPr>
        <w:t xml:space="preserve">sus </w:t>
      </w:r>
      <w:r w:rsidRPr="00D050DB">
        <w:rPr>
          <w:rFonts w:ascii="Times New Roman" w:eastAsia="Calibri" w:hAnsi="Times New Roman" w:cs="Times New Roman"/>
          <w:sz w:val="24"/>
          <w:szCs w:val="24"/>
        </w:rPr>
        <w:t xml:space="preserve">derechos políticos y electorales, así como el respeto a los derechos humanos de las mujeres </w:t>
      </w:r>
      <w:r w:rsidRPr="00D050DB">
        <w:rPr>
          <w:rFonts w:ascii="Times New Roman" w:eastAsia="Calibri" w:hAnsi="Times New Roman" w:cs="Times New Roman"/>
          <w:b/>
          <w:sz w:val="24"/>
          <w:szCs w:val="24"/>
        </w:rPr>
        <w:t>y las juventudes.</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b/>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t xml:space="preserve">Artículo 7. </w:t>
      </w:r>
      <w:r w:rsidRPr="00D050DB">
        <w:rPr>
          <w:rFonts w:ascii="Times New Roman" w:eastAsia="Calibri" w:hAnsi="Times New Roman" w:cs="Times New Roman"/>
          <w:sz w:val="24"/>
          <w:szCs w:val="24"/>
        </w:rPr>
        <w:t xml:space="preserve">… </w:t>
      </w:r>
    </w:p>
    <w:p w:rsidR="0050013C" w:rsidRPr="00D050DB" w:rsidRDefault="0050013C" w:rsidP="00016BDB">
      <w:pPr>
        <w:spacing w:after="0" w:line="240" w:lineRule="auto"/>
        <w:contextualSpacing/>
        <w:jc w:val="both"/>
        <w:rPr>
          <w:rFonts w:ascii="Times New Roman" w:eastAsia="Calibri" w:hAnsi="Times New Roman" w:cs="Times New Roman"/>
          <w:b/>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b/>
          <w:sz w:val="24"/>
          <w:szCs w:val="24"/>
        </w:rPr>
      </w:pPr>
      <w:r w:rsidRPr="00D050DB">
        <w:rPr>
          <w:rFonts w:ascii="Times New Roman" w:eastAsia="Calibri" w:hAnsi="Times New Roman" w:cs="Times New Roman"/>
          <w:b/>
          <w:sz w:val="24"/>
          <w:szCs w:val="24"/>
        </w:rPr>
        <w:t xml:space="preserve">I. </w:t>
      </w:r>
      <w:r w:rsidRPr="00D050DB">
        <w:rPr>
          <w:rFonts w:ascii="Times New Roman" w:eastAsia="Calibri" w:hAnsi="Times New Roman" w:cs="Times New Roman"/>
          <w:sz w:val="24"/>
          <w:szCs w:val="24"/>
        </w:rPr>
        <w:t xml:space="preserve">a </w:t>
      </w:r>
      <w:r w:rsidRPr="00D050DB">
        <w:rPr>
          <w:rFonts w:ascii="Times New Roman" w:eastAsia="Calibri" w:hAnsi="Times New Roman" w:cs="Times New Roman"/>
          <w:b/>
          <w:sz w:val="24"/>
          <w:szCs w:val="24"/>
        </w:rPr>
        <w:t>XII Ter.</w:t>
      </w:r>
      <w:r w:rsidRPr="00D050DB">
        <w:rPr>
          <w:rFonts w:ascii="Times New Roman" w:eastAsia="Calibri" w:hAnsi="Times New Roman" w:cs="Times New Roman"/>
          <w:sz w:val="24"/>
          <w:szCs w:val="24"/>
        </w:rPr>
        <w:t xml:space="preserve"> …</w:t>
      </w:r>
    </w:p>
    <w:p w:rsidR="0050013C" w:rsidRPr="00D050DB" w:rsidRDefault="0050013C" w:rsidP="00016BDB">
      <w:pPr>
        <w:spacing w:after="0" w:line="240" w:lineRule="auto"/>
        <w:contextualSpacing/>
        <w:jc w:val="both"/>
        <w:rPr>
          <w:rFonts w:ascii="Times New Roman" w:eastAsia="Calibri" w:hAnsi="Times New Roman" w:cs="Times New Roman"/>
          <w:b/>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b/>
          <w:sz w:val="24"/>
          <w:szCs w:val="24"/>
        </w:rPr>
      </w:pPr>
      <w:r w:rsidRPr="00D050DB">
        <w:rPr>
          <w:rFonts w:ascii="Times New Roman" w:eastAsia="Calibri" w:hAnsi="Times New Roman" w:cs="Times New Roman"/>
          <w:b/>
          <w:sz w:val="24"/>
          <w:szCs w:val="24"/>
        </w:rPr>
        <w:t>XII Quater. Personas Jóvenes: Aquellas personas que, al día de la jornada electoral que corresponda, tengan entre veintiuno y veintinueve años de edad para el caso de diputaciones, y entre dieciocho y veintinueve años de edad para el caso de integrantes de ayuntamientos.</w:t>
      </w:r>
    </w:p>
    <w:p w:rsidR="0050013C" w:rsidRPr="00D050DB" w:rsidRDefault="0050013C" w:rsidP="00016BDB">
      <w:pPr>
        <w:spacing w:after="0" w:line="240" w:lineRule="auto"/>
        <w:contextualSpacing/>
        <w:jc w:val="both"/>
        <w:rPr>
          <w:rFonts w:ascii="Times New Roman" w:eastAsia="Calibri" w:hAnsi="Times New Roman" w:cs="Times New Roman"/>
          <w:b/>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t xml:space="preserve">XIII. </w:t>
      </w:r>
      <w:r w:rsidRPr="00D050DB">
        <w:rPr>
          <w:rFonts w:ascii="Times New Roman" w:eastAsia="Calibri" w:hAnsi="Times New Roman" w:cs="Times New Roman"/>
          <w:sz w:val="24"/>
          <w:szCs w:val="24"/>
        </w:rPr>
        <w:t xml:space="preserve">a </w:t>
      </w:r>
      <w:r w:rsidRPr="00D050DB">
        <w:rPr>
          <w:rFonts w:ascii="Times New Roman" w:eastAsia="Calibri" w:hAnsi="Times New Roman" w:cs="Times New Roman"/>
          <w:b/>
          <w:sz w:val="24"/>
          <w:szCs w:val="24"/>
        </w:rPr>
        <w:t xml:space="preserve">XX. </w:t>
      </w: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widowControl w:val="0"/>
        <w:autoSpaceDE w:val="0"/>
        <w:autoSpaceDN w:val="0"/>
        <w:spacing w:after="0" w:line="240" w:lineRule="auto"/>
        <w:contextualSpacing/>
        <w:jc w:val="both"/>
        <w:outlineLvl w:val="1"/>
        <w:rPr>
          <w:rFonts w:ascii="Times New Roman" w:eastAsia="Arial" w:hAnsi="Times New Roman" w:cs="Times New Roman"/>
          <w:b/>
          <w:bCs/>
          <w:sz w:val="24"/>
          <w:szCs w:val="24"/>
        </w:rPr>
      </w:pPr>
      <w:r w:rsidRPr="00D050DB">
        <w:rPr>
          <w:rFonts w:ascii="Times New Roman" w:eastAsia="Arial" w:hAnsi="Times New Roman" w:cs="Times New Roman"/>
          <w:b/>
          <w:bCs/>
          <w:sz w:val="24"/>
          <w:szCs w:val="24"/>
        </w:rPr>
        <w:t>Artículo 18. Derogado.</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b/>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b/>
          <w:sz w:val="24"/>
          <w:szCs w:val="24"/>
        </w:rPr>
      </w:pPr>
      <w:r w:rsidRPr="00D050DB">
        <w:rPr>
          <w:rFonts w:ascii="Times New Roman" w:eastAsia="Calibri" w:hAnsi="Times New Roman" w:cs="Times New Roman"/>
          <w:b/>
          <w:sz w:val="24"/>
          <w:szCs w:val="24"/>
        </w:rPr>
        <w:t>Artículo 19</w:t>
      </w:r>
      <w:r w:rsidRPr="00D050DB">
        <w:rPr>
          <w:rFonts w:ascii="Times New Roman" w:eastAsia="Calibri" w:hAnsi="Times New Roman" w:cs="Times New Roman"/>
          <w:sz w:val="24"/>
          <w:szCs w:val="24"/>
        </w:rPr>
        <w:t xml:space="preserve">. </w:t>
      </w:r>
      <w:r w:rsidRPr="00D050DB">
        <w:rPr>
          <w:rFonts w:ascii="Times New Roman" w:eastAsia="Calibri" w:hAnsi="Times New Roman" w:cs="Times New Roman"/>
          <w:b/>
          <w:sz w:val="24"/>
          <w:szCs w:val="24"/>
        </w:rPr>
        <w:t>Derogado.</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b/>
          <w:sz w:val="24"/>
          <w:szCs w:val="24"/>
        </w:rPr>
      </w:pP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r w:rsidRPr="00D050DB">
        <w:rPr>
          <w:rFonts w:ascii="Times New Roman" w:eastAsia="Arial MT" w:hAnsi="Times New Roman" w:cs="Times New Roman"/>
          <w:b/>
          <w:sz w:val="24"/>
          <w:szCs w:val="24"/>
        </w:rPr>
        <w:t xml:space="preserve">Artículo 23. </w:t>
      </w:r>
      <w:r w:rsidRPr="00D050DB">
        <w:rPr>
          <w:rFonts w:ascii="Times New Roman" w:eastAsia="Arial MT" w:hAnsi="Times New Roman" w:cs="Times New Roman"/>
          <w:sz w:val="24"/>
          <w:szCs w:val="24"/>
        </w:rPr>
        <w:t xml:space="preserve">Los municipios constituyen la base de la división territorial y de la organización política y administrativa del Estado, y su gobierno corresponde a un cuerpo colegiado denominado Ayuntamiento, integrado por una jefa o un jefe de asamblea llamada presidenta o presidente municipal, </w:t>
      </w:r>
      <w:r w:rsidRPr="00D050DB">
        <w:rPr>
          <w:rFonts w:ascii="Times New Roman" w:eastAsia="Arial MT" w:hAnsi="Times New Roman" w:cs="Times New Roman"/>
          <w:b/>
          <w:sz w:val="24"/>
          <w:szCs w:val="24"/>
        </w:rPr>
        <w:t xml:space="preserve">una sindicatura y por las regidurías electas según los principios de mayoría </w:t>
      </w:r>
      <w:r w:rsidRPr="00D050DB">
        <w:rPr>
          <w:rFonts w:ascii="Times New Roman" w:eastAsia="Arial MT" w:hAnsi="Times New Roman" w:cs="Times New Roman"/>
          <w:sz w:val="24"/>
          <w:szCs w:val="24"/>
        </w:rPr>
        <w:t>relativa y de representación proporcional, conforme a las normas establecidas en este Código.</w:t>
      </w: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t xml:space="preserve">Artículo 24. </w:t>
      </w:r>
      <w:r w:rsidRPr="00D050DB">
        <w:rPr>
          <w:rFonts w:ascii="Times New Roman" w:eastAsia="Calibri" w:hAnsi="Times New Roman" w:cs="Times New Roman"/>
          <w:sz w:val="24"/>
          <w:szCs w:val="24"/>
        </w:rPr>
        <w:t xml:space="preserve">Para los efectos de los cómputos de cualquier elección y para la asignación de </w:t>
      </w:r>
      <w:r w:rsidRPr="00D050DB">
        <w:rPr>
          <w:rFonts w:ascii="Times New Roman" w:eastAsia="Calibri" w:hAnsi="Times New Roman" w:cs="Times New Roman"/>
          <w:b/>
          <w:sz w:val="24"/>
          <w:szCs w:val="24"/>
        </w:rPr>
        <w:t xml:space="preserve">diputaciones y regidurías </w:t>
      </w:r>
      <w:r w:rsidRPr="00D050DB">
        <w:rPr>
          <w:rFonts w:ascii="Times New Roman" w:eastAsia="Calibri" w:hAnsi="Times New Roman" w:cs="Times New Roman"/>
          <w:sz w:val="24"/>
          <w:szCs w:val="24"/>
        </w:rPr>
        <w:t>por el principio de representación proporcional, se entenderá por:</w:t>
      </w:r>
    </w:p>
    <w:p w:rsidR="0050013C" w:rsidRPr="00D050DB" w:rsidRDefault="0050013C" w:rsidP="00016BDB">
      <w:pPr>
        <w:widowControl w:val="0"/>
        <w:autoSpaceDE w:val="0"/>
        <w:autoSpaceDN w:val="0"/>
        <w:spacing w:after="0" w:line="240" w:lineRule="auto"/>
        <w:contextualSpacing/>
        <w:jc w:val="both"/>
        <w:outlineLvl w:val="1"/>
        <w:rPr>
          <w:rFonts w:ascii="Times New Roman" w:eastAsia="Arial" w:hAnsi="Times New Roman" w:cs="Times New Roman"/>
          <w:b/>
          <w:bCs/>
          <w:sz w:val="24"/>
          <w:szCs w:val="24"/>
        </w:rPr>
      </w:pPr>
    </w:p>
    <w:p w:rsidR="0050013C" w:rsidRPr="00D050DB" w:rsidRDefault="0050013C" w:rsidP="00016BDB">
      <w:pPr>
        <w:widowControl w:val="0"/>
        <w:autoSpaceDE w:val="0"/>
        <w:autoSpaceDN w:val="0"/>
        <w:spacing w:after="0" w:line="240" w:lineRule="auto"/>
        <w:contextualSpacing/>
        <w:jc w:val="both"/>
        <w:outlineLvl w:val="1"/>
        <w:rPr>
          <w:rFonts w:ascii="Times New Roman" w:eastAsia="Arial" w:hAnsi="Times New Roman" w:cs="Times New Roman"/>
          <w:bCs/>
          <w:sz w:val="24"/>
          <w:szCs w:val="24"/>
        </w:rPr>
      </w:pPr>
      <w:r w:rsidRPr="00D050DB">
        <w:rPr>
          <w:rFonts w:ascii="Times New Roman" w:eastAsia="Arial" w:hAnsi="Times New Roman" w:cs="Times New Roman"/>
          <w:b/>
          <w:bCs/>
          <w:sz w:val="24"/>
          <w:szCs w:val="24"/>
        </w:rPr>
        <w:lastRenderedPageBreak/>
        <w:t xml:space="preserve">I. </w:t>
      </w:r>
      <w:r w:rsidRPr="00D050DB">
        <w:rPr>
          <w:rFonts w:ascii="Times New Roman" w:eastAsia="Arial" w:hAnsi="Times New Roman" w:cs="Times New Roman"/>
          <w:bCs/>
          <w:sz w:val="24"/>
          <w:szCs w:val="24"/>
        </w:rPr>
        <w:t>y</w:t>
      </w:r>
      <w:r w:rsidRPr="00D050DB">
        <w:rPr>
          <w:rFonts w:ascii="Times New Roman" w:eastAsia="Arial" w:hAnsi="Times New Roman" w:cs="Times New Roman"/>
          <w:b/>
          <w:bCs/>
          <w:sz w:val="24"/>
          <w:szCs w:val="24"/>
        </w:rPr>
        <w:t xml:space="preserve"> II.</w:t>
      </w:r>
      <w:r w:rsidRPr="00D050DB">
        <w:rPr>
          <w:rFonts w:ascii="Times New Roman" w:eastAsia="Arial" w:hAnsi="Times New Roman" w:cs="Times New Roman"/>
          <w:bCs/>
          <w:sz w:val="24"/>
          <w:szCs w:val="24"/>
        </w:rPr>
        <w:t xml:space="preserve"> …</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b/>
          <w:sz w:val="24"/>
          <w:szCs w:val="24"/>
        </w:rPr>
      </w:pPr>
      <w:r w:rsidRPr="00D050DB">
        <w:rPr>
          <w:rFonts w:ascii="Times New Roman" w:eastAsia="Arial MT" w:hAnsi="Times New Roman" w:cs="Times New Roman"/>
          <w:b/>
          <w:sz w:val="24"/>
          <w:szCs w:val="24"/>
        </w:rPr>
        <w:t xml:space="preserve">III. </w:t>
      </w:r>
      <w:r w:rsidRPr="00D050DB">
        <w:rPr>
          <w:rFonts w:ascii="Times New Roman" w:eastAsia="Arial MT" w:hAnsi="Times New Roman" w:cs="Times New Roman"/>
          <w:sz w:val="24"/>
          <w:szCs w:val="24"/>
        </w:rPr>
        <w:t>Votación válida efectiva: La que resulte de restar a la votación válida emitida, los votos de quienes no reúnan el porcentaje mínimo de votos establecido por este Código para tener derecho a participar en la asignación de d</w:t>
      </w:r>
      <w:r w:rsidRPr="00D050DB">
        <w:rPr>
          <w:rFonts w:ascii="Times New Roman" w:eastAsia="Arial MT" w:hAnsi="Times New Roman" w:cs="Times New Roman"/>
          <w:b/>
          <w:sz w:val="24"/>
          <w:szCs w:val="24"/>
        </w:rPr>
        <w:t xml:space="preserve">iputaciones y regidurías </w:t>
      </w:r>
      <w:r w:rsidRPr="00D050DB">
        <w:rPr>
          <w:rFonts w:ascii="Times New Roman" w:eastAsia="Arial MT" w:hAnsi="Times New Roman" w:cs="Times New Roman"/>
          <w:sz w:val="24"/>
          <w:szCs w:val="24"/>
        </w:rPr>
        <w:t>por el principio de representación proporcional</w:t>
      </w:r>
      <w:r w:rsidRPr="00D050DB">
        <w:rPr>
          <w:rFonts w:ascii="Times New Roman" w:eastAsia="Arial MT" w:hAnsi="Times New Roman" w:cs="Times New Roman"/>
          <w:b/>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b/>
          <w:sz w:val="24"/>
          <w:szCs w:val="24"/>
        </w:rPr>
      </w:pP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r w:rsidRPr="00D050DB">
        <w:rPr>
          <w:rFonts w:ascii="Times New Roman" w:eastAsia="Arial MT" w:hAnsi="Times New Roman" w:cs="Times New Roman"/>
          <w:b/>
          <w:sz w:val="24"/>
          <w:szCs w:val="24"/>
        </w:rPr>
        <w:t xml:space="preserve">Artículo 27. </w:t>
      </w:r>
      <w:r w:rsidRPr="00D050DB">
        <w:rPr>
          <w:rFonts w:ascii="Times New Roman" w:eastAsia="Arial MT" w:hAnsi="Times New Roman" w:cs="Times New Roman"/>
          <w:sz w:val="24"/>
          <w:szCs w:val="24"/>
        </w:rPr>
        <w:t xml:space="preserve">Los ayuntamientos de los municipios podrán tener </w:t>
      </w:r>
      <w:r w:rsidRPr="00D050DB">
        <w:rPr>
          <w:rFonts w:ascii="Times New Roman" w:eastAsia="Arial MT" w:hAnsi="Times New Roman" w:cs="Times New Roman"/>
          <w:b/>
          <w:sz w:val="24"/>
          <w:szCs w:val="24"/>
        </w:rPr>
        <w:t xml:space="preserve">regidurías </w:t>
      </w:r>
      <w:r w:rsidRPr="00D050DB">
        <w:rPr>
          <w:rFonts w:ascii="Times New Roman" w:eastAsia="Arial MT" w:hAnsi="Times New Roman" w:cs="Times New Roman"/>
          <w:sz w:val="24"/>
          <w:szCs w:val="24"/>
        </w:rPr>
        <w:t>según el principio de representación proporcional de acuerdo con los requisitos y reglas de asignación que establece este Código.</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b/>
          <w:sz w:val="24"/>
          <w:szCs w:val="24"/>
        </w:rPr>
      </w:pP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r w:rsidRPr="00D050DB">
        <w:rPr>
          <w:rFonts w:ascii="Times New Roman" w:eastAsia="Arial MT" w:hAnsi="Times New Roman" w:cs="Times New Roman"/>
          <w:b/>
          <w:sz w:val="24"/>
          <w:szCs w:val="24"/>
        </w:rPr>
        <w:t xml:space="preserve">Las regidurías </w:t>
      </w:r>
      <w:r w:rsidRPr="00D050DB">
        <w:rPr>
          <w:rFonts w:ascii="Times New Roman" w:eastAsia="Arial MT" w:hAnsi="Times New Roman" w:cs="Times New Roman"/>
          <w:sz w:val="24"/>
          <w:szCs w:val="24"/>
        </w:rPr>
        <w:t>de mayoría relativa y de representación proporcional tendrán iguales derechos y obligaciones.</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widowControl w:val="0"/>
        <w:autoSpaceDE w:val="0"/>
        <w:autoSpaceDN w:val="0"/>
        <w:spacing w:after="0" w:line="240" w:lineRule="auto"/>
        <w:contextualSpacing/>
        <w:jc w:val="both"/>
        <w:outlineLvl w:val="1"/>
        <w:rPr>
          <w:rFonts w:ascii="Times New Roman" w:eastAsia="Arial" w:hAnsi="Times New Roman" w:cs="Times New Roman"/>
          <w:bCs/>
          <w:sz w:val="24"/>
          <w:szCs w:val="24"/>
        </w:rPr>
      </w:pPr>
      <w:r w:rsidRPr="00D050DB">
        <w:rPr>
          <w:rFonts w:ascii="Times New Roman" w:eastAsia="Arial" w:hAnsi="Times New Roman" w:cs="Times New Roman"/>
          <w:b/>
          <w:bCs/>
          <w:sz w:val="24"/>
          <w:szCs w:val="24"/>
        </w:rPr>
        <w:t xml:space="preserve">Artículo 28. </w:t>
      </w:r>
      <w:r w:rsidRPr="00D050DB">
        <w:rPr>
          <w:rFonts w:ascii="Times New Roman" w:eastAsia="Arial" w:hAnsi="Times New Roman" w:cs="Times New Roman"/>
          <w:bCs/>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t>I.</w:t>
      </w:r>
      <w:r w:rsidRPr="00D050DB">
        <w:rPr>
          <w:rFonts w:ascii="Times New Roman" w:eastAsia="Calibri" w:hAnsi="Times New Roman" w:cs="Times New Roman"/>
          <w:sz w:val="24"/>
          <w:szCs w:val="24"/>
        </w:rPr>
        <w:t xml:space="preserve"> …</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t xml:space="preserve">II. </w:t>
      </w: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t>a)</w:t>
      </w:r>
      <w:r w:rsidRPr="00D050DB">
        <w:rPr>
          <w:rFonts w:ascii="Times New Roman" w:eastAsia="Calibri" w:hAnsi="Times New Roman" w:cs="Times New Roman"/>
          <w:sz w:val="24"/>
          <w:szCs w:val="24"/>
        </w:rPr>
        <w:t xml:space="preserve"> En los municipios de menos de ciento cincuenta mil habitantes, el Ayuntamiento estará integrado por una </w:t>
      </w:r>
      <w:r w:rsidRPr="00D050DB">
        <w:rPr>
          <w:rFonts w:ascii="Times New Roman" w:eastAsia="Calibri" w:hAnsi="Times New Roman" w:cs="Times New Roman"/>
          <w:b/>
          <w:sz w:val="24"/>
          <w:szCs w:val="24"/>
        </w:rPr>
        <w:t xml:space="preserve">presidencia </w:t>
      </w:r>
      <w:r w:rsidRPr="00D050DB">
        <w:rPr>
          <w:rFonts w:ascii="Times New Roman" w:eastAsia="Calibri" w:hAnsi="Times New Roman" w:cs="Times New Roman"/>
          <w:sz w:val="24"/>
          <w:szCs w:val="24"/>
        </w:rPr>
        <w:t xml:space="preserve">municipal, una </w:t>
      </w:r>
      <w:r w:rsidRPr="00D050DB">
        <w:rPr>
          <w:rFonts w:ascii="Times New Roman" w:eastAsia="Calibri" w:hAnsi="Times New Roman" w:cs="Times New Roman"/>
          <w:b/>
          <w:sz w:val="24"/>
          <w:szCs w:val="24"/>
        </w:rPr>
        <w:t xml:space="preserve">sindicatura </w:t>
      </w:r>
      <w:r w:rsidRPr="00D050DB">
        <w:rPr>
          <w:rFonts w:ascii="Times New Roman" w:eastAsia="Calibri" w:hAnsi="Times New Roman" w:cs="Times New Roman"/>
          <w:sz w:val="24"/>
          <w:szCs w:val="24"/>
        </w:rPr>
        <w:t xml:space="preserve">y cuatro </w:t>
      </w:r>
      <w:r w:rsidRPr="00D050DB">
        <w:rPr>
          <w:rFonts w:ascii="Times New Roman" w:eastAsia="Calibri" w:hAnsi="Times New Roman" w:cs="Times New Roman"/>
          <w:b/>
          <w:sz w:val="24"/>
          <w:szCs w:val="24"/>
        </w:rPr>
        <w:t xml:space="preserve">regidurías, </w:t>
      </w:r>
      <w:r w:rsidRPr="00D050DB">
        <w:rPr>
          <w:rFonts w:ascii="Times New Roman" w:eastAsia="Calibri" w:hAnsi="Times New Roman" w:cs="Times New Roman"/>
          <w:sz w:val="24"/>
          <w:szCs w:val="24"/>
        </w:rPr>
        <w:t>elect</w:t>
      </w:r>
      <w:r w:rsidRPr="00D050DB">
        <w:rPr>
          <w:rFonts w:ascii="Times New Roman" w:eastAsia="Calibri" w:hAnsi="Times New Roman" w:cs="Times New Roman"/>
          <w:b/>
          <w:sz w:val="24"/>
          <w:szCs w:val="24"/>
        </w:rPr>
        <w:t>a</w:t>
      </w:r>
      <w:r w:rsidRPr="00D050DB">
        <w:rPr>
          <w:rFonts w:ascii="Times New Roman" w:eastAsia="Calibri" w:hAnsi="Times New Roman" w:cs="Times New Roman"/>
          <w:sz w:val="24"/>
          <w:szCs w:val="24"/>
        </w:rPr>
        <w:t xml:space="preserve">s por planilla según el principio de mayoría relativa. En adición a lo anterior, habrá tres </w:t>
      </w:r>
      <w:r w:rsidRPr="00D050DB">
        <w:rPr>
          <w:rFonts w:ascii="Times New Roman" w:eastAsia="Calibri" w:hAnsi="Times New Roman" w:cs="Times New Roman"/>
          <w:b/>
          <w:sz w:val="24"/>
          <w:szCs w:val="24"/>
        </w:rPr>
        <w:t xml:space="preserve">regidurías </w:t>
      </w:r>
      <w:r w:rsidRPr="00D050DB">
        <w:rPr>
          <w:rFonts w:ascii="Times New Roman" w:eastAsia="Calibri" w:hAnsi="Times New Roman" w:cs="Times New Roman"/>
          <w:sz w:val="24"/>
          <w:szCs w:val="24"/>
        </w:rPr>
        <w:t>asignadas según el principio de representación proporcional.</w:t>
      </w: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t>b)</w:t>
      </w:r>
      <w:r w:rsidRPr="00D050DB">
        <w:rPr>
          <w:rFonts w:ascii="Times New Roman" w:eastAsia="Calibri" w:hAnsi="Times New Roman" w:cs="Times New Roman"/>
          <w:sz w:val="24"/>
          <w:szCs w:val="24"/>
        </w:rPr>
        <w:t xml:space="preserve"> En los municipios de más de ciento cincuenta mil y hasta quinientos mil habitantes, el Ayuntamiento estará integrado por un</w:t>
      </w:r>
      <w:r w:rsidRPr="00D050DB">
        <w:rPr>
          <w:rFonts w:ascii="Times New Roman" w:eastAsia="Calibri" w:hAnsi="Times New Roman" w:cs="Times New Roman"/>
          <w:b/>
          <w:sz w:val="24"/>
          <w:szCs w:val="24"/>
        </w:rPr>
        <w:t xml:space="preserve">a presidencia </w:t>
      </w:r>
      <w:r w:rsidRPr="00D050DB">
        <w:rPr>
          <w:rFonts w:ascii="Times New Roman" w:eastAsia="Calibri" w:hAnsi="Times New Roman" w:cs="Times New Roman"/>
          <w:sz w:val="24"/>
          <w:szCs w:val="24"/>
        </w:rPr>
        <w:t>municipal, un</w:t>
      </w:r>
      <w:r w:rsidRPr="00D050DB">
        <w:rPr>
          <w:rFonts w:ascii="Times New Roman" w:eastAsia="Calibri" w:hAnsi="Times New Roman" w:cs="Times New Roman"/>
          <w:b/>
          <w:sz w:val="24"/>
          <w:szCs w:val="24"/>
        </w:rPr>
        <w:t xml:space="preserve">a sindicatura </w:t>
      </w:r>
      <w:r w:rsidRPr="00D050DB">
        <w:rPr>
          <w:rFonts w:ascii="Times New Roman" w:eastAsia="Calibri" w:hAnsi="Times New Roman" w:cs="Times New Roman"/>
          <w:sz w:val="24"/>
          <w:szCs w:val="24"/>
        </w:rPr>
        <w:t xml:space="preserve">y cinco </w:t>
      </w:r>
      <w:r w:rsidRPr="00D050DB">
        <w:rPr>
          <w:rFonts w:ascii="Times New Roman" w:eastAsia="Calibri" w:hAnsi="Times New Roman" w:cs="Times New Roman"/>
          <w:b/>
          <w:sz w:val="24"/>
          <w:szCs w:val="24"/>
        </w:rPr>
        <w:t>regidurías</w:t>
      </w:r>
      <w:r w:rsidRPr="00D050DB">
        <w:rPr>
          <w:rFonts w:ascii="Times New Roman" w:eastAsia="Calibri" w:hAnsi="Times New Roman" w:cs="Times New Roman"/>
          <w:sz w:val="24"/>
          <w:szCs w:val="24"/>
        </w:rPr>
        <w:t>, elect</w:t>
      </w:r>
      <w:r w:rsidRPr="00D050DB">
        <w:rPr>
          <w:rFonts w:ascii="Times New Roman" w:eastAsia="Calibri" w:hAnsi="Times New Roman" w:cs="Times New Roman"/>
          <w:b/>
          <w:sz w:val="24"/>
          <w:szCs w:val="24"/>
        </w:rPr>
        <w:t>a</w:t>
      </w:r>
      <w:r w:rsidRPr="00D050DB">
        <w:rPr>
          <w:rFonts w:ascii="Times New Roman" w:eastAsia="Calibri" w:hAnsi="Times New Roman" w:cs="Times New Roman"/>
          <w:sz w:val="24"/>
          <w:szCs w:val="24"/>
        </w:rPr>
        <w:t xml:space="preserve">s por planilla según el principio de mayoría relativa. En adición a lo anterior, habrá cuatro </w:t>
      </w:r>
      <w:r w:rsidRPr="00D050DB">
        <w:rPr>
          <w:rFonts w:ascii="Times New Roman" w:eastAsia="Calibri" w:hAnsi="Times New Roman" w:cs="Times New Roman"/>
          <w:b/>
          <w:sz w:val="24"/>
          <w:szCs w:val="24"/>
        </w:rPr>
        <w:t xml:space="preserve">regidurías </w:t>
      </w:r>
      <w:r w:rsidRPr="00D050DB">
        <w:rPr>
          <w:rFonts w:ascii="Times New Roman" w:eastAsia="Calibri" w:hAnsi="Times New Roman" w:cs="Times New Roman"/>
          <w:sz w:val="24"/>
          <w:szCs w:val="24"/>
        </w:rPr>
        <w:t>asignad</w:t>
      </w:r>
      <w:r w:rsidRPr="00D050DB">
        <w:rPr>
          <w:rFonts w:ascii="Times New Roman" w:eastAsia="Calibri" w:hAnsi="Times New Roman" w:cs="Times New Roman"/>
          <w:b/>
          <w:sz w:val="24"/>
          <w:szCs w:val="24"/>
        </w:rPr>
        <w:t>a</w:t>
      </w:r>
      <w:r w:rsidRPr="00D050DB">
        <w:rPr>
          <w:rFonts w:ascii="Times New Roman" w:eastAsia="Calibri" w:hAnsi="Times New Roman" w:cs="Times New Roman"/>
          <w:sz w:val="24"/>
          <w:szCs w:val="24"/>
        </w:rPr>
        <w:t>s según el principio de representación proporcional.</w:t>
      </w: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t>c)</w:t>
      </w:r>
      <w:r w:rsidRPr="00D050DB">
        <w:rPr>
          <w:rFonts w:ascii="Times New Roman" w:eastAsia="Calibri" w:hAnsi="Times New Roman" w:cs="Times New Roman"/>
          <w:sz w:val="24"/>
          <w:szCs w:val="24"/>
        </w:rPr>
        <w:t xml:space="preserve"> En los municipios de más de quinientos mil habitantes, el Ayuntamiento estará integrado por un</w:t>
      </w:r>
      <w:r w:rsidRPr="00D050DB">
        <w:rPr>
          <w:rFonts w:ascii="Times New Roman" w:eastAsia="Calibri" w:hAnsi="Times New Roman" w:cs="Times New Roman"/>
          <w:b/>
          <w:sz w:val="24"/>
          <w:szCs w:val="24"/>
        </w:rPr>
        <w:t xml:space="preserve">a presidencia </w:t>
      </w:r>
      <w:r w:rsidRPr="00D050DB">
        <w:rPr>
          <w:rFonts w:ascii="Times New Roman" w:eastAsia="Calibri" w:hAnsi="Times New Roman" w:cs="Times New Roman"/>
          <w:sz w:val="24"/>
          <w:szCs w:val="24"/>
        </w:rPr>
        <w:t>municipal, un</w:t>
      </w:r>
      <w:r w:rsidRPr="00D050DB">
        <w:rPr>
          <w:rFonts w:ascii="Times New Roman" w:eastAsia="Calibri" w:hAnsi="Times New Roman" w:cs="Times New Roman"/>
          <w:b/>
          <w:sz w:val="24"/>
          <w:szCs w:val="24"/>
        </w:rPr>
        <w:t xml:space="preserve">a sindicatura </w:t>
      </w:r>
      <w:r w:rsidRPr="00D050DB">
        <w:rPr>
          <w:rFonts w:ascii="Times New Roman" w:eastAsia="Calibri" w:hAnsi="Times New Roman" w:cs="Times New Roman"/>
          <w:sz w:val="24"/>
          <w:szCs w:val="24"/>
        </w:rPr>
        <w:t xml:space="preserve">y siete </w:t>
      </w:r>
      <w:r w:rsidRPr="00D050DB">
        <w:rPr>
          <w:rFonts w:ascii="Times New Roman" w:eastAsia="Calibri" w:hAnsi="Times New Roman" w:cs="Times New Roman"/>
          <w:b/>
          <w:sz w:val="24"/>
          <w:szCs w:val="24"/>
        </w:rPr>
        <w:t>regidurías</w:t>
      </w:r>
      <w:r w:rsidRPr="00D050DB">
        <w:rPr>
          <w:rFonts w:ascii="Times New Roman" w:eastAsia="Calibri" w:hAnsi="Times New Roman" w:cs="Times New Roman"/>
          <w:sz w:val="24"/>
          <w:szCs w:val="24"/>
        </w:rPr>
        <w:t>, elect</w:t>
      </w:r>
      <w:r w:rsidRPr="00D050DB">
        <w:rPr>
          <w:rFonts w:ascii="Times New Roman" w:eastAsia="Calibri" w:hAnsi="Times New Roman" w:cs="Times New Roman"/>
          <w:b/>
          <w:sz w:val="24"/>
          <w:szCs w:val="24"/>
        </w:rPr>
        <w:t>a</w:t>
      </w:r>
      <w:r w:rsidRPr="00D050DB">
        <w:rPr>
          <w:rFonts w:ascii="Times New Roman" w:eastAsia="Calibri" w:hAnsi="Times New Roman" w:cs="Times New Roman"/>
          <w:sz w:val="24"/>
          <w:szCs w:val="24"/>
        </w:rPr>
        <w:t xml:space="preserve">s por planilla según el principio de mayoría relativa. En adición a lo anterior, cinco </w:t>
      </w:r>
      <w:r w:rsidRPr="00D050DB">
        <w:rPr>
          <w:rFonts w:ascii="Times New Roman" w:eastAsia="Calibri" w:hAnsi="Times New Roman" w:cs="Times New Roman"/>
          <w:b/>
          <w:sz w:val="24"/>
          <w:szCs w:val="24"/>
        </w:rPr>
        <w:t xml:space="preserve">regidurías </w:t>
      </w:r>
      <w:r w:rsidRPr="00D050DB">
        <w:rPr>
          <w:rFonts w:ascii="Times New Roman" w:eastAsia="Calibri" w:hAnsi="Times New Roman" w:cs="Times New Roman"/>
          <w:sz w:val="24"/>
          <w:szCs w:val="24"/>
        </w:rPr>
        <w:t>asignad</w:t>
      </w:r>
      <w:r w:rsidRPr="00D050DB">
        <w:rPr>
          <w:rFonts w:ascii="Times New Roman" w:eastAsia="Calibri" w:hAnsi="Times New Roman" w:cs="Times New Roman"/>
          <w:b/>
          <w:sz w:val="24"/>
          <w:szCs w:val="24"/>
        </w:rPr>
        <w:t>a</w:t>
      </w:r>
      <w:r w:rsidRPr="00D050DB">
        <w:rPr>
          <w:rFonts w:ascii="Times New Roman" w:eastAsia="Calibri" w:hAnsi="Times New Roman" w:cs="Times New Roman"/>
          <w:sz w:val="24"/>
          <w:szCs w:val="24"/>
        </w:rPr>
        <w:t>s según el principio de representación proporcional.</w:t>
      </w: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t xml:space="preserve">d) </w:t>
      </w: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t>III.</w:t>
      </w:r>
      <w:r w:rsidRPr="00D050DB">
        <w:rPr>
          <w:rFonts w:ascii="Times New Roman" w:eastAsia="Calibri" w:hAnsi="Times New Roman" w:cs="Times New Roman"/>
          <w:sz w:val="24"/>
          <w:szCs w:val="24"/>
        </w:rPr>
        <w:t xml:space="preserve"> …</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t>IV.</w:t>
      </w:r>
      <w:r w:rsidRPr="00D050DB">
        <w:rPr>
          <w:rFonts w:ascii="Times New Roman" w:eastAsia="Calibri" w:hAnsi="Times New Roman" w:cs="Times New Roman"/>
          <w:sz w:val="24"/>
          <w:szCs w:val="24"/>
        </w:rPr>
        <w:t xml:space="preserve"> Para tener derecho a participar en la asignación de </w:t>
      </w:r>
      <w:r w:rsidRPr="00D050DB">
        <w:rPr>
          <w:rFonts w:ascii="Times New Roman" w:eastAsia="Calibri" w:hAnsi="Times New Roman" w:cs="Times New Roman"/>
          <w:b/>
          <w:sz w:val="24"/>
          <w:szCs w:val="24"/>
        </w:rPr>
        <w:t xml:space="preserve">regidurías </w:t>
      </w:r>
      <w:r w:rsidRPr="00D050DB">
        <w:rPr>
          <w:rFonts w:ascii="Times New Roman" w:eastAsia="Calibri" w:hAnsi="Times New Roman" w:cs="Times New Roman"/>
          <w:sz w:val="24"/>
          <w:szCs w:val="24"/>
        </w:rPr>
        <w:t xml:space="preserve">según el principio de representación proporcional, los partidos políticos deberán acreditar la postulación de planillas completas de candidaturas propias, comunes, coalición o independientes, en las que se deberá considerar un cincuenta por ciento de </w:t>
      </w:r>
      <w:r w:rsidRPr="00D050DB">
        <w:rPr>
          <w:rFonts w:ascii="Times New Roman" w:eastAsia="Calibri" w:hAnsi="Times New Roman" w:cs="Times New Roman"/>
          <w:b/>
          <w:sz w:val="24"/>
          <w:szCs w:val="24"/>
        </w:rPr>
        <w:t xml:space="preserve">candidaturas propietarias </w:t>
      </w:r>
      <w:r w:rsidRPr="00D050DB">
        <w:rPr>
          <w:rFonts w:ascii="Times New Roman" w:eastAsia="Calibri" w:hAnsi="Times New Roman" w:cs="Times New Roman"/>
          <w:sz w:val="24"/>
          <w:szCs w:val="24"/>
        </w:rPr>
        <w:t xml:space="preserve">y suplentes de un mismo género y el cincuenta por ciento restante con </w:t>
      </w:r>
      <w:r w:rsidRPr="00D050DB">
        <w:rPr>
          <w:rFonts w:ascii="Times New Roman" w:eastAsia="Calibri" w:hAnsi="Times New Roman" w:cs="Times New Roman"/>
          <w:b/>
          <w:sz w:val="24"/>
          <w:szCs w:val="24"/>
        </w:rPr>
        <w:t xml:space="preserve">candidaturas </w:t>
      </w:r>
      <w:r w:rsidRPr="00D050DB">
        <w:rPr>
          <w:rFonts w:ascii="Times New Roman" w:eastAsia="Calibri" w:hAnsi="Times New Roman" w:cs="Times New Roman"/>
          <w:sz w:val="24"/>
          <w:szCs w:val="24"/>
        </w:rPr>
        <w:t>del género opuesto, debiendo estar integrada de forma alternada por personas de género distinto.</w:t>
      </w: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t>V.</w:t>
      </w:r>
      <w:r w:rsidRPr="00D050DB">
        <w:rPr>
          <w:rFonts w:ascii="Times New Roman" w:eastAsia="Calibri" w:hAnsi="Times New Roman" w:cs="Times New Roman"/>
          <w:sz w:val="24"/>
          <w:szCs w:val="24"/>
        </w:rPr>
        <w:t xml:space="preserve"> …</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lastRenderedPageBreak/>
        <w:t>VI.</w:t>
      </w:r>
      <w:r w:rsidRPr="00D050DB">
        <w:rPr>
          <w:rFonts w:ascii="Times New Roman" w:eastAsia="Calibri" w:hAnsi="Times New Roman" w:cs="Times New Roman"/>
          <w:sz w:val="24"/>
          <w:szCs w:val="24"/>
        </w:rPr>
        <w:t xml:space="preserve"> Si ninguna planilla de </w:t>
      </w:r>
      <w:r w:rsidRPr="00D050DB">
        <w:rPr>
          <w:rFonts w:ascii="Times New Roman" w:eastAsia="Calibri" w:hAnsi="Times New Roman" w:cs="Times New Roman"/>
          <w:b/>
          <w:sz w:val="24"/>
          <w:szCs w:val="24"/>
        </w:rPr>
        <w:t xml:space="preserve">candidaturas </w:t>
      </w:r>
      <w:r w:rsidRPr="00D050DB">
        <w:rPr>
          <w:rFonts w:ascii="Times New Roman" w:eastAsia="Calibri" w:hAnsi="Times New Roman" w:cs="Times New Roman"/>
          <w:sz w:val="24"/>
          <w:szCs w:val="24"/>
        </w:rPr>
        <w:t xml:space="preserve">obtiene el porcentaje de votación requerido para tener derecho a la asignación de </w:t>
      </w:r>
      <w:r w:rsidRPr="00D050DB">
        <w:rPr>
          <w:rFonts w:ascii="Times New Roman" w:eastAsia="Calibri" w:hAnsi="Times New Roman" w:cs="Times New Roman"/>
          <w:b/>
          <w:sz w:val="24"/>
          <w:szCs w:val="24"/>
        </w:rPr>
        <w:t xml:space="preserve">regidurías </w:t>
      </w:r>
      <w:r w:rsidRPr="00D050DB">
        <w:rPr>
          <w:rFonts w:ascii="Times New Roman" w:eastAsia="Calibri" w:hAnsi="Times New Roman" w:cs="Times New Roman"/>
          <w:sz w:val="24"/>
          <w:szCs w:val="24"/>
        </w:rPr>
        <w:t>de representación proporcional, o solo hubiese una planilla registrada, no se asignarán por dicho principio.</w:t>
      </w: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t>VII.</w:t>
      </w:r>
      <w:r w:rsidRPr="00D050DB">
        <w:rPr>
          <w:rFonts w:ascii="Times New Roman" w:eastAsia="Calibri" w:hAnsi="Times New Roman" w:cs="Times New Roman"/>
          <w:sz w:val="24"/>
          <w:szCs w:val="24"/>
        </w:rPr>
        <w:t xml:space="preserve"> Si solo una planilla de candidaturas, obtiene el mínimo de votación requerido para tener derecho a la asignación de </w:t>
      </w:r>
      <w:r w:rsidRPr="00D050DB">
        <w:rPr>
          <w:rFonts w:ascii="Times New Roman" w:eastAsia="Calibri" w:hAnsi="Times New Roman" w:cs="Times New Roman"/>
          <w:b/>
          <w:sz w:val="24"/>
          <w:szCs w:val="24"/>
        </w:rPr>
        <w:t xml:space="preserve">regidurías </w:t>
      </w:r>
      <w:r w:rsidRPr="00D050DB">
        <w:rPr>
          <w:rFonts w:ascii="Times New Roman" w:eastAsia="Calibri" w:hAnsi="Times New Roman" w:cs="Times New Roman"/>
          <w:sz w:val="24"/>
          <w:szCs w:val="24"/>
        </w:rPr>
        <w:t>de representación proporcional, se asignará a dicha planilla, el total de l</w:t>
      </w:r>
      <w:r w:rsidRPr="00D050DB">
        <w:rPr>
          <w:rFonts w:ascii="Times New Roman" w:eastAsia="Calibri" w:hAnsi="Times New Roman" w:cs="Times New Roman"/>
          <w:b/>
          <w:sz w:val="24"/>
          <w:szCs w:val="24"/>
        </w:rPr>
        <w:t>a</w:t>
      </w:r>
      <w:r w:rsidRPr="00D050DB">
        <w:rPr>
          <w:rFonts w:ascii="Times New Roman" w:eastAsia="Calibri" w:hAnsi="Times New Roman" w:cs="Times New Roman"/>
          <w:sz w:val="24"/>
          <w:szCs w:val="24"/>
        </w:rPr>
        <w:t xml:space="preserve">s </w:t>
      </w:r>
      <w:r w:rsidRPr="00D050DB">
        <w:rPr>
          <w:rFonts w:ascii="Times New Roman" w:eastAsia="Calibri" w:hAnsi="Times New Roman" w:cs="Times New Roman"/>
          <w:b/>
          <w:sz w:val="24"/>
          <w:szCs w:val="24"/>
        </w:rPr>
        <w:t xml:space="preserve">regidurías </w:t>
      </w:r>
      <w:r w:rsidRPr="00D050DB">
        <w:rPr>
          <w:rFonts w:ascii="Times New Roman" w:eastAsia="Calibri" w:hAnsi="Times New Roman" w:cs="Times New Roman"/>
          <w:sz w:val="24"/>
          <w:szCs w:val="24"/>
        </w:rPr>
        <w:t>de representación proporcional establecidos en la fracción II de este artículo.</w:t>
      </w: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t>VIII.</w:t>
      </w:r>
      <w:r w:rsidRPr="00D050DB">
        <w:rPr>
          <w:rFonts w:ascii="Times New Roman" w:eastAsia="Calibri" w:hAnsi="Times New Roman" w:cs="Times New Roman"/>
          <w:sz w:val="24"/>
          <w:szCs w:val="24"/>
        </w:rPr>
        <w:t xml:space="preserve"> Las </w:t>
      </w:r>
      <w:r w:rsidRPr="00D050DB">
        <w:rPr>
          <w:rFonts w:ascii="Times New Roman" w:eastAsia="Calibri" w:hAnsi="Times New Roman" w:cs="Times New Roman"/>
          <w:b/>
          <w:sz w:val="24"/>
          <w:szCs w:val="24"/>
        </w:rPr>
        <w:t xml:space="preserve">regidurías </w:t>
      </w:r>
      <w:r w:rsidRPr="00D050DB">
        <w:rPr>
          <w:rFonts w:ascii="Times New Roman" w:eastAsia="Calibri" w:hAnsi="Times New Roman" w:cs="Times New Roman"/>
          <w:sz w:val="24"/>
          <w:szCs w:val="24"/>
        </w:rPr>
        <w:t>de representación proporcional se asignarán mediante el procedimiento establecido en este Código.</w:t>
      </w:r>
    </w:p>
    <w:p w:rsidR="0050013C" w:rsidRPr="00D050DB" w:rsidRDefault="0050013C" w:rsidP="00016BDB">
      <w:pPr>
        <w:widowControl w:val="0"/>
        <w:autoSpaceDE w:val="0"/>
        <w:autoSpaceDN w:val="0"/>
        <w:spacing w:after="0" w:line="240" w:lineRule="auto"/>
        <w:contextualSpacing/>
        <w:jc w:val="both"/>
        <w:outlineLvl w:val="1"/>
        <w:rPr>
          <w:rFonts w:ascii="Times New Roman" w:eastAsia="Arial" w:hAnsi="Times New Roman" w:cs="Times New Roman"/>
          <w:b/>
          <w:bCs/>
          <w:sz w:val="24"/>
          <w:szCs w:val="24"/>
        </w:rPr>
      </w:pPr>
    </w:p>
    <w:p w:rsidR="0050013C" w:rsidRPr="00D050DB" w:rsidRDefault="0050013C" w:rsidP="00016BDB">
      <w:pPr>
        <w:widowControl w:val="0"/>
        <w:autoSpaceDE w:val="0"/>
        <w:autoSpaceDN w:val="0"/>
        <w:spacing w:after="0" w:line="240" w:lineRule="auto"/>
        <w:contextualSpacing/>
        <w:jc w:val="both"/>
        <w:outlineLvl w:val="1"/>
        <w:rPr>
          <w:rFonts w:ascii="Times New Roman" w:eastAsia="Arial" w:hAnsi="Times New Roman" w:cs="Times New Roman"/>
          <w:b/>
          <w:bCs/>
          <w:sz w:val="24"/>
          <w:szCs w:val="24"/>
        </w:rPr>
      </w:pPr>
      <w:r w:rsidRPr="00D050DB">
        <w:rPr>
          <w:rFonts w:ascii="Times New Roman" w:eastAsia="Arial" w:hAnsi="Times New Roman" w:cs="Times New Roman"/>
          <w:b/>
          <w:bCs/>
          <w:sz w:val="24"/>
          <w:szCs w:val="24"/>
        </w:rPr>
        <w:t>Para efectos de la integración de los Ayuntamientos prevista en este artículo, el número de habitantes se determinará conforme a la información demográfica que emita la instancia del gobierno federal competente.</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b/>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t xml:space="preserve">Artículo 29. </w:t>
      </w: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t>I.</w:t>
      </w:r>
      <w:r w:rsidRPr="00D050DB">
        <w:rPr>
          <w:rFonts w:ascii="Times New Roman" w:eastAsia="Calibri" w:hAnsi="Times New Roman" w:cs="Times New Roman"/>
          <w:sz w:val="24"/>
          <w:szCs w:val="24"/>
        </w:rPr>
        <w:t xml:space="preserve"> a </w:t>
      </w:r>
      <w:r w:rsidRPr="00D050DB">
        <w:rPr>
          <w:rFonts w:ascii="Times New Roman" w:eastAsia="Calibri" w:hAnsi="Times New Roman" w:cs="Times New Roman"/>
          <w:b/>
          <w:sz w:val="24"/>
          <w:szCs w:val="24"/>
        </w:rPr>
        <w:t>III.</w:t>
      </w:r>
      <w:r w:rsidRPr="00D050DB">
        <w:rPr>
          <w:rFonts w:ascii="Times New Roman" w:eastAsia="Calibri" w:hAnsi="Times New Roman" w:cs="Times New Roman"/>
          <w:sz w:val="24"/>
          <w:szCs w:val="24"/>
        </w:rPr>
        <w:t xml:space="preserve"> …</w:t>
      </w: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r w:rsidRPr="00D050DB">
        <w:rPr>
          <w:rFonts w:ascii="Times New Roman" w:eastAsia="Arial MT" w:hAnsi="Times New Roman" w:cs="Times New Roman"/>
          <w:sz w:val="24"/>
          <w:szCs w:val="24"/>
        </w:rPr>
        <w:t xml:space="preserve">A cada elección precederá una convocatoria, que deberá ser aprobada durante el primer período ordinario de sesiones de la Legislatura del año previo al de la elección a más tardar el </w:t>
      </w:r>
      <w:r w:rsidRPr="00D050DB">
        <w:rPr>
          <w:rFonts w:ascii="Times New Roman" w:eastAsia="Arial MT" w:hAnsi="Times New Roman" w:cs="Times New Roman"/>
          <w:b/>
          <w:sz w:val="24"/>
          <w:szCs w:val="24"/>
        </w:rPr>
        <w:t xml:space="preserve">quince </w:t>
      </w:r>
      <w:r w:rsidRPr="00D050DB">
        <w:rPr>
          <w:rFonts w:ascii="Times New Roman" w:eastAsia="Arial MT" w:hAnsi="Times New Roman" w:cs="Times New Roman"/>
          <w:sz w:val="24"/>
          <w:szCs w:val="24"/>
        </w:rPr>
        <w:t xml:space="preserve">de </w:t>
      </w:r>
      <w:r w:rsidRPr="00D050DB">
        <w:rPr>
          <w:rFonts w:ascii="Times New Roman" w:eastAsia="Arial MT" w:hAnsi="Times New Roman" w:cs="Times New Roman"/>
          <w:b/>
          <w:sz w:val="24"/>
          <w:szCs w:val="24"/>
        </w:rPr>
        <w:t xml:space="preserve">septiembre </w:t>
      </w:r>
      <w:r w:rsidRPr="00D050DB">
        <w:rPr>
          <w:rFonts w:ascii="Times New Roman" w:eastAsia="Arial MT" w:hAnsi="Times New Roman" w:cs="Times New Roman"/>
          <w:sz w:val="24"/>
          <w:szCs w:val="24"/>
        </w:rPr>
        <w:t xml:space="preserve">del año previo de la elección y publicada a más tardar la primera semana del mes de </w:t>
      </w:r>
      <w:r w:rsidRPr="00D050DB">
        <w:rPr>
          <w:rFonts w:ascii="Times New Roman" w:eastAsia="Arial MT" w:hAnsi="Times New Roman" w:cs="Times New Roman"/>
          <w:b/>
          <w:sz w:val="24"/>
          <w:szCs w:val="24"/>
        </w:rPr>
        <w:t xml:space="preserve">octubre </w:t>
      </w:r>
      <w:r w:rsidRPr="00D050DB">
        <w:rPr>
          <w:rFonts w:ascii="Times New Roman" w:eastAsia="Arial MT" w:hAnsi="Times New Roman" w:cs="Times New Roman"/>
          <w:sz w:val="24"/>
          <w:szCs w:val="24"/>
        </w:rPr>
        <w:t xml:space="preserve">del año </w:t>
      </w:r>
      <w:r w:rsidRPr="00D050DB">
        <w:rPr>
          <w:rFonts w:ascii="Times New Roman" w:eastAsia="Arial MT" w:hAnsi="Times New Roman" w:cs="Times New Roman"/>
          <w:b/>
          <w:sz w:val="24"/>
          <w:szCs w:val="24"/>
        </w:rPr>
        <w:t xml:space="preserve">previo al </w:t>
      </w:r>
      <w:r w:rsidRPr="00D050DB">
        <w:rPr>
          <w:rFonts w:ascii="Times New Roman" w:eastAsia="Arial MT" w:hAnsi="Times New Roman" w:cs="Times New Roman"/>
          <w:sz w:val="24"/>
          <w:szCs w:val="24"/>
        </w:rPr>
        <w:t>de la elección.</w:t>
      </w: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t>Artículo 95.</w:t>
      </w:r>
      <w:r w:rsidRPr="00D050DB">
        <w:rPr>
          <w:rFonts w:ascii="Times New Roman" w:eastAsia="Calibri" w:hAnsi="Times New Roman" w:cs="Times New Roman"/>
          <w:sz w:val="24"/>
          <w:szCs w:val="24"/>
        </w:rPr>
        <w:t xml:space="preserve"> …</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r w:rsidRPr="00D050DB">
        <w:rPr>
          <w:rFonts w:ascii="Times New Roman" w:eastAsia="Arial MT" w:hAnsi="Times New Roman" w:cs="Times New Roman"/>
          <w:sz w:val="24"/>
          <w:szCs w:val="24"/>
        </w:rPr>
        <w:t xml:space="preserve">Durante los procesos electorales locales en que se renueven la </w:t>
      </w:r>
      <w:r w:rsidRPr="00D050DB">
        <w:rPr>
          <w:rFonts w:ascii="Times New Roman" w:eastAsia="Arial MT" w:hAnsi="Times New Roman" w:cs="Times New Roman"/>
          <w:b/>
          <w:sz w:val="24"/>
          <w:szCs w:val="24"/>
        </w:rPr>
        <w:t>Gubernatura</w:t>
      </w:r>
      <w:r w:rsidRPr="00D050DB">
        <w:rPr>
          <w:rFonts w:ascii="Times New Roman" w:eastAsia="Arial MT" w:hAnsi="Times New Roman" w:cs="Times New Roman"/>
          <w:sz w:val="24"/>
          <w:szCs w:val="24"/>
        </w:rPr>
        <w:t xml:space="preserve">, la Legislatura y los ayuntamientos, la manifestación de la intención se realizará a partir del día siguiente al en que se emita la convocatoria </w:t>
      </w:r>
      <w:r w:rsidRPr="00D050DB">
        <w:rPr>
          <w:rFonts w:ascii="Times New Roman" w:eastAsia="Arial MT" w:hAnsi="Times New Roman" w:cs="Times New Roman"/>
          <w:b/>
          <w:sz w:val="24"/>
          <w:szCs w:val="24"/>
        </w:rPr>
        <w:t xml:space="preserve">y hasta diez días previos al </w:t>
      </w:r>
      <w:r w:rsidRPr="00D050DB">
        <w:rPr>
          <w:rFonts w:ascii="Times New Roman" w:eastAsia="Arial MT" w:hAnsi="Times New Roman" w:cs="Times New Roman"/>
          <w:sz w:val="24"/>
          <w:szCs w:val="24"/>
        </w:rPr>
        <w:t>periodo para recabar el apoyo ciudadano correspondiente, conforme a las siguientes reglas:</w:t>
      </w: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t xml:space="preserve">I. </w:t>
      </w:r>
      <w:r w:rsidRPr="00D050DB">
        <w:rPr>
          <w:rFonts w:ascii="Times New Roman" w:eastAsia="Calibri" w:hAnsi="Times New Roman" w:cs="Times New Roman"/>
          <w:sz w:val="24"/>
          <w:szCs w:val="24"/>
        </w:rPr>
        <w:t xml:space="preserve">a </w:t>
      </w:r>
      <w:r w:rsidRPr="00D050DB">
        <w:rPr>
          <w:rFonts w:ascii="Times New Roman" w:eastAsia="Calibri" w:hAnsi="Times New Roman" w:cs="Times New Roman"/>
          <w:b/>
          <w:sz w:val="24"/>
          <w:szCs w:val="24"/>
        </w:rPr>
        <w:t xml:space="preserve">III. </w:t>
      </w: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widowControl w:val="0"/>
        <w:autoSpaceDE w:val="0"/>
        <w:autoSpaceDN w:val="0"/>
        <w:spacing w:after="0" w:line="240" w:lineRule="auto"/>
        <w:contextualSpacing/>
        <w:jc w:val="both"/>
        <w:outlineLvl w:val="1"/>
        <w:rPr>
          <w:rFonts w:ascii="Times New Roman" w:eastAsia="Arial" w:hAnsi="Times New Roman" w:cs="Times New Roman"/>
          <w:bCs/>
          <w:sz w:val="24"/>
          <w:szCs w:val="24"/>
        </w:rPr>
      </w:pPr>
      <w:r w:rsidRPr="00D050DB">
        <w:rPr>
          <w:rFonts w:ascii="Times New Roman" w:eastAsia="Arial" w:hAnsi="Times New Roman" w:cs="Times New Roman"/>
          <w:b/>
          <w:bCs/>
          <w:sz w:val="24"/>
          <w:szCs w:val="24"/>
        </w:rPr>
        <w:t xml:space="preserve">Artículo 182. </w:t>
      </w:r>
      <w:r w:rsidRPr="00D050DB">
        <w:rPr>
          <w:rFonts w:ascii="Times New Roman" w:eastAsia="Arial" w:hAnsi="Times New Roman" w:cs="Times New Roman"/>
          <w:bCs/>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sz w:val="24"/>
          <w:szCs w:val="24"/>
        </w:rPr>
        <w:lastRenderedPageBreak/>
        <w:t xml:space="preserve">En la preparación del proceso para elegir persona titular del Poder Ejecutivo del Estado, personas juzgadoras, diputaciones e integrantes de los ayuntamientos, el Consejo General celebrará sesión para dar inicio al proceso electoral </w:t>
      </w:r>
      <w:r w:rsidRPr="00D050DB">
        <w:rPr>
          <w:rFonts w:ascii="Times New Roman" w:eastAsia="Calibri" w:hAnsi="Times New Roman" w:cs="Times New Roman"/>
          <w:b/>
          <w:sz w:val="24"/>
          <w:szCs w:val="24"/>
        </w:rPr>
        <w:t>en los primeros quince días del mes de septiembre del año anterior a la elección</w:t>
      </w:r>
      <w:r w:rsidRPr="00D050DB">
        <w:rPr>
          <w:rFonts w:ascii="Times New Roman" w:eastAsia="Calibri" w:hAnsi="Times New Roman" w:cs="Times New Roman"/>
          <w:sz w:val="24"/>
          <w:szCs w:val="24"/>
        </w:rPr>
        <w:t>.</w:t>
      </w: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sz w:val="24"/>
          <w:szCs w:val="24"/>
        </w:rPr>
        <w:t>…</w:t>
      </w: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widowControl w:val="0"/>
        <w:autoSpaceDE w:val="0"/>
        <w:autoSpaceDN w:val="0"/>
        <w:spacing w:after="0" w:line="240" w:lineRule="auto"/>
        <w:contextualSpacing/>
        <w:jc w:val="both"/>
        <w:outlineLvl w:val="1"/>
        <w:rPr>
          <w:rFonts w:ascii="Times New Roman" w:eastAsia="Arial" w:hAnsi="Times New Roman" w:cs="Times New Roman"/>
          <w:bCs/>
          <w:sz w:val="24"/>
          <w:szCs w:val="24"/>
        </w:rPr>
      </w:pPr>
      <w:r w:rsidRPr="00D050DB">
        <w:rPr>
          <w:rFonts w:ascii="Times New Roman" w:eastAsia="Arial" w:hAnsi="Times New Roman" w:cs="Times New Roman"/>
          <w:b/>
          <w:bCs/>
          <w:sz w:val="24"/>
          <w:szCs w:val="24"/>
        </w:rPr>
        <w:t xml:space="preserve">Artículo 185.- </w:t>
      </w:r>
      <w:r w:rsidRPr="00D050DB">
        <w:rPr>
          <w:rFonts w:ascii="Times New Roman" w:eastAsia="Arial" w:hAnsi="Times New Roman" w:cs="Times New Roman"/>
          <w:bCs/>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t>I.</w:t>
      </w:r>
      <w:r w:rsidRPr="00D050DB">
        <w:rPr>
          <w:rFonts w:ascii="Times New Roman" w:eastAsia="Calibri" w:hAnsi="Times New Roman" w:cs="Times New Roman"/>
          <w:sz w:val="24"/>
          <w:szCs w:val="24"/>
        </w:rPr>
        <w:t xml:space="preserve"> a </w:t>
      </w:r>
      <w:r w:rsidRPr="00D050DB">
        <w:rPr>
          <w:rFonts w:ascii="Times New Roman" w:eastAsia="Calibri" w:hAnsi="Times New Roman" w:cs="Times New Roman"/>
          <w:b/>
          <w:sz w:val="24"/>
          <w:szCs w:val="24"/>
        </w:rPr>
        <w:t xml:space="preserve">V. </w:t>
      </w: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r w:rsidRPr="00D050DB">
        <w:rPr>
          <w:rFonts w:ascii="Times New Roman" w:eastAsia="Arial MT" w:hAnsi="Times New Roman" w:cs="Times New Roman"/>
          <w:b/>
          <w:sz w:val="24"/>
          <w:szCs w:val="24"/>
        </w:rPr>
        <w:t xml:space="preserve">VI. </w:t>
      </w:r>
      <w:r w:rsidRPr="00D050DB">
        <w:rPr>
          <w:rFonts w:ascii="Times New Roman" w:eastAsia="Arial MT" w:hAnsi="Times New Roman" w:cs="Times New Roman"/>
          <w:sz w:val="24"/>
          <w:szCs w:val="24"/>
        </w:rPr>
        <w:t xml:space="preserve">Designar, para la elección de la persona titular del Poder Ejecutivo del Estado y de diputaciones, a las vocalías de las juntas distritales y, para la elección de integrantes de los ayuntamientos, a las vocalías de las juntas municipales, en el mes de </w:t>
      </w:r>
      <w:r w:rsidRPr="00D050DB">
        <w:rPr>
          <w:rFonts w:ascii="Times New Roman" w:eastAsia="Arial MT" w:hAnsi="Times New Roman" w:cs="Times New Roman"/>
          <w:b/>
          <w:sz w:val="24"/>
          <w:szCs w:val="24"/>
        </w:rPr>
        <w:t xml:space="preserve">diciembre </w:t>
      </w:r>
      <w:r w:rsidRPr="00D050DB">
        <w:rPr>
          <w:rFonts w:ascii="Times New Roman" w:eastAsia="Arial MT" w:hAnsi="Times New Roman" w:cs="Times New Roman"/>
          <w:sz w:val="24"/>
          <w:szCs w:val="24"/>
        </w:rPr>
        <w:t xml:space="preserve">del año </w:t>
      </w:r>
      <w:r w:rsidRPr="00D050DB">
        <w:rPr>
          <w:rFonts w:ascii="Times New Roman" w:eastAsia="Arial MT" w:hAnsi="Times New Roman" w:cs="Times New Roman"/>
          <w:b/>
          <w:sz w:val="24"/>
          <w:szCs w:val="24"/>
        </w:rPr>
        <w:t xml:space="preserve">previo al </w:t>
      </w:r>
      <w:r w:rsidRPr="00D050DB">
        <w:rPr>
          <w:rFonts w:ascii="Times New Roman" w:eastAsia="Arial MT" w:hAnsi="Times New Roman" w:cs="Times New Roman"/>
          <w:sz w:val="24"/>
          <w:szCs w:val="24"/>
        </w:rPr>
        <w:t>de la elección, de acuerdo con los lineamientos que se emitan, de entre las propuestas que al efecto presente la Junta General.</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b/>
          <w:sz w:val="24"/>
          <w:szCs w:val="24"/>
        </w:rPr>
      </w:pP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r w:rsidRPr="00D050DB">
        <w:rPr>
          <w:rFonts w:ascii="Times New Roman" w:eastAsia="Arial MT" w:hAnsi="Times New Roman" w:cs="Times New Roman"/>
          <w:b/>
          <w:sz w:val="24"/>
          <w:szCs w:val="24"/>
        </w:rPr>
        <w:t xml:space="preserve">VII. </w:t>
      </w:r>
      <w:r w:rsidRPr="00D050DB">
        <w:rPr>
          <w:rFonts w:ascii="Times New Roman" w:eastAsia="Arial MT" w:hAnsi="Times New Roman" w:cs="Times New Roman"/>
          <w:sz w:val="24"/>
          <w:szCs w:val="24"/>
        </w:rPr>
        <w:t xml:space="preserve">Designar, para la elección de la persona titular del Poder Ejecutivo del Estado, de diputaciones, e integrantes de los ayuntamientos, de entre las propuestas que al efecto realice la Junta General, a las consejerías electorales de los consejos distritales y municipales en el mes de </w:t>
      </w:r>
      <w:r w:rsidRPr="00D050DB">
        <w:rPr>
          <w:rFonts w:ascii="Times New Roman" w:eastAsia="Arial MT" w:hAnsi="Times New Roman" w:cs="Times New Roman"/>
          <w:b/>
          <w:sz w:val="24"/>
          <w:szCs w:val="24"/>
        </w:rPr>
        <w:t xml:space="preserve">diciembre </w:t>
      </w:r>
      <w:r w:rsidRPr="00D050DB">
        <w:rPr>
          <w:rFonts w:ascii="Times New Roman" w:eastAsia="Arial MT" w:hAnsi="Times New Roman" w:cs="Times New Roman"/>
          <w:sz w:val="24"/>
          <w:szCs w:val="24"/>
        </w:rPr>
        <w:t xml:space="preserve">del año </w:t>
      </w:r>
      <w:r w:rsidRPr="00D050DB">
        <w:rPr>
          <w:rFonts w:ascii="Times New Roman" w:eastAsia="Arial MT" w:hAnsi="Times New Roman" w:cs="Times New Roman"/>
          <w:b/>
          <w:sz w:val="24"/>
          <w:szCs w:val="24"/>
        </w:rPr>
        <w:t xml:space="preserve">previo al </w:t>
      </w:r>
      <w:r w:rsidRPr="00D050DB">
        <w:rPr>
          <w:rFonts w:ascii="Times New Roman" w:eastAsia="Arial MT" w:hAnsi="Times New Roman" w:cs="Times New Roman"/>
          <w:sz w:val="24"/>
          <w:szCs w:val="24"/>
        </w:rPr>
        <w:t>de la elección de que se trate. Por cada Consejería propietaria habrá una suplente.</w:t>
      </w:r>
    </w:p>
    <w:p w:rsidR="0050013C" w:rsidRPr="00D050DB" w:rsidRDefault="0050013C" w:rsidP="00016BDB">
      <w:pPr>
        <w:spacing w:after="0" w:line="240" w:lineRule="auto"/>
        <w:contextualSpacing/>
        <w:jc w:val="both"/>
        <w:rPr>
          <w:rFonts w:ascii="Times New Roman" w:eastAsia="Calibri" w:hAnsi="Times New Roman" w:cs="Times New Roman"/>
          <w:b/>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t xml:space="preserve">VII Bis. </w:t>
      </w:r>
      <w:r w:rsidRPr="00D050DB">
        <w:rPr>
          <w:rFonts w:ascii="Times New Roman" w:eastAsia="Calibri" w:hAnsi="Times New Roman" w:cs="Times New Roman"/>
          <w:sz w:val="24"/>
          <w:szCs w:val="24"/>
        </w:rPr>
        <w:t xml:space="preserve">a </w:t>
      </w:r>
      <w:r w:rsidRPr="00D050DB">
        <w:rPr>
          <w:rFonts w:ascii="Times New Roman" w:eastAsia="Calibri" w:hAnsi="Times New Roman" w:cs="Times New Roman"/>
          <w:b/>
          <w:sz w:val="24"/>
          <w:szCs w:val="24"/>
        </w:rPr>
        <w:t xml:space="preserve">LX. </w:t>
      </w: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t xml:space="preserve">Artículo 220. </w:t>
      </w: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t xml:space="preserve">I. </w:t>
      </w:r>
      <w:r w:rsidRPr="00D050DB">
        <w:rPr>
          <w:rFonts w:ascii="Times New Roman" w:eastAsia="Calibri" w:hAnsi="Times New Roman" w:cs="Times New Roman"/>
          <w:sz w:val="24"/>
          <w:szCs w:val="24"/>
        </w:rPr>
        <w:t>y</w:t>
      </w:r>
      <w:r w:rsidRPr="00D050DB">
        <w:rPr>
          <w:rFonts w:ascii="Times New Roman" w:eastAsia="Calibri" w:hAnsi="Times New Roman" w:cs="Times New Roman"/>
          <w:b/>
          <w:sz w:val="24"/>
          <w:szCs w:val="24"/>
        </w:rPr>
        <w:t xml:space="preserve"> II. </w:t>
      </w: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t>III.</w:t>
      </w:r>
      <w:r w:rsidRPr="00D050DB">
        <w:rPr>
          <w:rFonts w:ascii="Times New Roman" w:eastAsia="Calibri" w:hAnsi="Times New Roman" w:cs="Times New Roman"/>
          <w:sz w:val="24"/>
          <w:szCs w:val="24"/>
        </w:rPr>
        <w:t xml:space="preserve"> Recibir y resolver las solicitudes de registro de </w:t>
      </w:r>
      <w:r w:rsidRPr="00D050DB">
        <w:rPr>
          <w:rFonts w:ascii="Times New Roman" w:eastAsia="Calibri" w:hAnsi="Times New Roman" w:cs="Times New Roman"/>
          <w:b/>
          <w:sz w:val="24"/>
          <w:szCs w:val="24"/>
        </w:rPr>
        <w:t xml:space="preserve">candidaturas </w:t>
      </w:r>
      <w:r w:rsidRPr="00D050DB">
        <w:rPr>
          <w:rFonts w:ascii="Times New Roman" w:eastAsia="Calibri" w:hAnsi="Times New Roman" w:cs="Times New Roman"/>
          <w:sz w:val="24"/>
          <w:szCs w:val="24"/>
        </w:rPr>
        <w:t xml:space="preserve">a </w:t>
      </w:r>
      <w:r w:rsidRPr="00D050DB">
        <w:rPr>
          <w:rFonts w:ascii="Times New Roman" w:eastAsia="Calibri" w:hAnsi="Times New Roman" w:cs="Times New Roman"/>
          <w:b/>
          <w:sz w:val="24"/>
          <w:szCs w:val="24"/>
        </w:rPr>
        <w:t xml:space="preserve">la presidencia </w:t>
      </w:r>
      <w:r w:rsidRPr="00D050DB">
        <w:rPr>
          <w:rFonts w:ascii="Times New Roman" w:eastAsia="Calibri" w:hAnsi="Times New Roman" w:cs="Times New Roman"/>
          <w:sz w:val="24"/>
          <w:szCs w:val="24"/>
        </w:rPr>
        <w:t xml:space="preserve">municipal, </w:t>
      </w:r>
      <w:r w:rsidRPr="00D050DB">
        <w:rPr>
          <w:rFonts w:ascii="Times New Roman" w:eastAsia="Calibri" w:hAnsi="Times New Roman" w:cs="Times New Roman"/>
          <w:b/>
          <w:sz w:val="24"/>
          <w:szCs w:val="24"/>
        </w:rPr>
        <w:t xml:space="preserve">sindicatura </w:t>
      </w:r>
      <w:r w:rsidRPr="00D050DB">
        <w:rPr>
          <w:rFonts w:ascii="Times New Roman" w:eastAsia="Calibri" w:hAnsi="Times New Roman" w:cs="Times New Roman"/>
          <w:sz w:val="24"/>
          <w:szCs w:val="24"/>
        </w:rPr>
        <w:t>y r</w:t>
      </w:r>
      <w:r w:rsidRPr="00D050DB">
        <w:rPr>
          <w:rFonts w:ascii="Times New Roman" w:eastAsia="Calibri" w:hAnsi="Times New Roman" w:cs="Times New Roman"/>
          <w:b/>
          <w:sz w:val="24"/>
          <w:szCs w:val="24"/>
        </w:rPr>
        <w:t>egidurías</w:t>
      </w: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t>IV.</w:t>
      </w:r>
      <w:r w:rsidRPr="00D050DB">
        <w:rPr>
          <w:rFonts w:ascii="Times New Roman" w:eastAsia="Calibri" w:hAnsi="Times New Roman" w:cs="Times New Roman"/>
          <w:sz w:val="24"/>
          <w:szCs w:val="24"/>
        </w:rPr>
        <w:t xml:space="preserve"> …</w:t>
      </w: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t>V.</w:t>
      </w:r>
      <w:r w:rsidRPr="00D050DB">
        <w:rPr>
          <w:rFonts w:ascii="Times New Roman" w:eastAsia="Calibri" w:hAnsi="Times New Roman" w:cs="Times New Roman"/>
          <w:sz w:val="24"/>
          <w:szCs w:val="24"/>
        </w:rPr>
        <w:t xml:space="preserve"> Expedir la declaratoria de validez y las constancias de mayoría a la planilla que obtenga el mayor número de votos, y las constancias de asignación de </w:t>
      </w:r>
      <w:r w:rsidRPr="00D050DB">
        <w:rPr>
          <w:rFonts w:ascii="Times New Roman" w:eastAsia="Calibri" w:hAnsi="Times New Roman" w:cs="Times New Roman"/>
          <w:b/>
          <w:sz w:val="24"/>
          <w:szCs w:val="24"/>
        </w:rPr>
        <w:t xml:space="preserve">regidurías, </w:t>
      </w:r>
      <w:r w:rsidRPr="00D050DB">
        <w:rPr>
          <w:rFonts w:ascii="Times New Roman" w:eastAsia="Calibri" w:hAnsi="Times New Roman" w:cs="Times New Roman"/>
          <w:sz w:val="24"/>
          <w:szCs w:val="24"/>
        </w:rPr>
        <w:t>por el principio de representación proporcional.</w:t>
      </w:r>
    </w:p>
    <w:p w:rsidR="0050013C" w:rsidRPr="00D050DB" w:rsidRDefault="0050013C" w:rsidP="00016BDB">
      <w:pPr>
        <w:widowControl w:val="0"/>
        <w:autoSpaceDE w:val="0"/>
        <w:autoSpaceDN w:val="0"/>
        <w:spacing w:after="0" w:line="240" w:lineRule="auto"/>
        <w:contextualSpacing/>
        <w:jc w:val="both"/>
        <w:outlineLvl w:val="1"/>
        <w:rPr>
          <w:rFonts w:ascii="Times New Roman" w:eastAsia="Arial" w:hAnsi="Times New Roman" w:cs="Times New Roman"/>
          <w:b/>
          <w:bCs/>
          <w:sz w:val="24"/>
          <w:szCs w:val="24"/>
        </w:rPr>
      </w:pPr>
    </w:p>
    <w:p w:rsidR="0050013C" w:rsidRPr="00D050DB" w:rsidRDefault="0050013C" w:rsidP="00016BDB">
      <w:pPr>
        <w:widowControl w:val="0"/>
        <w:autoSpaceDE w:val="0"/>
        <w:autoSpaceDN w:val="0"/>
        <w:spacing w:after="0" w:line="240" w:lineRule="auto"/>
        <w:contextualSpacing/>
        <w:jc w:val="both"/>
        <w:outlineLvl w:val="1"/>
        <w:rPr>
          <w:rFonts w:ascii="Times New Roman" w:eastAsia="Arial" w:hAnsi="Times New Roman" w:cs="Times New Roman"/>
          <w:bCs/>
          <w:sz w:val="24"/>
          <w:szCs w:val="24"/>
        </w:rPr>
      </w:pPr>
      <w:r w:rsidRPr="00D050DB">
        <w:rPr>
          <w:rFonts w:ascii="Times New Roman" w:eastAsia="Arial" w:hAnsi="Times New Roman" w:cs="Times New Roman"/>
          <w:b/>
          <w:bCs/>
          <w:sz w:val="24"/>
          <w:szCs w:val="24"/>
        </w:rPr>
        <w:t xml:space="preserve">VI. </w:t>
      </w:r>
      <w:r w:rsidRPr="00D050DB">
        <w:rPr>
          <w:rFonts w:ascii="Times New Roman" w:eastAsia="Arial" w:hAnsi="Times New Roman" w:cs="Times New Roman"/>
          <w:bCs/>
          <w:sz w:val="24"/>
          <w:szCs w:val="24"/>
        </w:rPr>
        <w:t>a</w:t>
      </w:r>
      <w:r w:rsidRPr="00D050DB">
        <w:rPr>
          <w:rFonts w:ascii="Times New Roman" w:eastAsia="Arial" w:hAnsi="Times New Roman" w:cs="Times New Roman"/>
          <w:b/>
          <w:bCs/>
          <w:sz w:val="24"/>
          <w:szCs w:val="24"/>
        </w:rPr>
        <w:t xml:space="preserve"> XV. </w:t>
      </w:r>
      <w:r w:rsidRPr="00D050DB">
        <w:rPr>
          <w:rFonts w:ascii="Times New Roman" w:eastAsia="Arial" w:hAnsi="Times New Roman" w:cs="Times New Roman"/>
          <w:bCs/>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lastRenderedPageBreak/>
        <w:t xml:space="preserve">Artículo 235.- </w:t>
      </w:r>
      <w:r w:rsidRPr="00D050DB">
        <w:rPr>
          <w:rFonts w:ascii="Times New Roman" w:eastAsia="Calibri" w:hAnsi="Times New Roman" w:cs="Times New Roman"/>
          <w:sz w:val="24"/>
          <w:szCs w:val="24"/>
        </w:rPr>
        <w:t xml:space="preserve">Los procesos electorales ordinarios iniciarán </w:t>
      </w:r>
      <w:r w:rsidRPr="00D050DB">
        <w:rPr>
          <w:rFonts w:ascii="Times New Roman" w:eastAsia="Calibri" w:hAnsi="Times New Roman" w:cs="Times New Roman"/>
          <w:b/>
          <w:sz w:val="24"/>
          <w:szCs w:val="24"/>
        </w:rPr>
        <w:t xml:space="preserve">en los primeros quince días del mes de septiembre del año anterior a la elección </w:t>
      </w:r>
      <w:r w:rsidRPr="00D050DB">
        <w:rPr>
          <w:rFonts w:ascii="Times New Roman" w:eastAsia="Calibri" w:hAnsi="Times New Roman" w:cs="Times New Roman"/>
          <w:sz w:val="24"/>
          <w:szCs w:val="24"/>
        </w:rPr>
        <w:t>y concluirán con los cómputos y declaraciones que realicen los consejos del Instituto, o con las resoluciones que, en su caso, pronuncie el Tribunal Electoral.</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t xml:space="preserve">Artículo 237.- </w:t>
      </w:r>
      <w:r w:rsidRPr="00D050DB">
        <w:rPr>
          <w:rFonts w:ascii="Times New Roman" w:eastAsia="Calibri" w:hAnsi="Times New Roman" w:cs="Times New Roman"/>
          <w:sz w:val="24"/>
          <w:szCs w:val="24"/>
        </w:rPr>
        <w:t xml:space="preserve">La etapa de preparación de las elecciones se inicia con la primera sesión que el Consejo General celebre </w:t>
      </w:r>
      <w:r w:rsidRPr="00D050DB">
        <w:rPr>
          <w:rFonts w:ascii="Times New Roman" w:eastAsia="Calibri" w:hAnsi="Times New Roman" w:cs="Times New Roman"/>
          <w:b/>
          <w:sz w:val="24"/>
          <w:szCs w:val="24"/>
        </w:rPr>
        <w:t xml:space="preserve">en los primeros quince días del mes de septiembre del año anterior a la elección </w:t>
      </w:r>
      <w:r w:rsidRPr="00D050DB">
        <w:rPr>
          <w:rFonts w:ascii="Times New Roman" w:eastAsia="Calibri" w:hAnsi="Times New Roman" w:cs="Times New Roman"/>
          <w:sz w:val="24"/>
          <w:szCs w:val="24"/>
        </w:rPr>
        <w:t>y concluye al iniciarse la jornada electoral.</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widowControl w:val="0"/>
        <w:autoSpaceDE w:val="0"/>
        <w:autoSpaceDN w:val="0"/>
        <w:spacing w:after="0" w:line="240" w:lineRule="auto"/>
        <w:contextualSpacing/>
        <w:jc w:val="both"/>
        <w:outlineLvl w:val="1"/>
        <w:rPr>
          <w:rFonts w:ascii="Times New Roman" w:eastAsia="Arial" w:hAnsi="Times New Roman" w:cs="Times New Roman"/>
          <w:bCs/>
          <w:sz w:val="24"/>
          <w:szCs w:val="24"/>
        </w:rPr>
      </w:pPr>
      <w:r w:rsidRPr="00D050DB">
        <w:rPr>
          <w:rFonts w:ascii="Times New Roman" w:eastAsia="Arial" w:hAnsi="Times New Roman" w:cs="Times New Roman"/>
          <w:b/>
          <w:bCs/>
          <w:sz w:val="24"/>
          <w:szCs w:val="24"/>
        </w:rPr>
        <w:t xml:space="preserve">Artículo 251. </w:t>
      </w:r>
      <w:r w:rsidRPr="00D050DB">
        <w:rPr>
          <w:rFonts w:ascii="Times New Roman" w:eastAsia="Arial" w:hAnsi="Times New Roman" w:cs="Times New Roman"/>
          <w:bCs/>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b/>
          <w:sz w:val="24"/>
          <w:szCs w:val="24"/>
        </w:rPr>
      </w:pPr>
      <w:r w:rsidRPr="00D050DB">
        <w:rPr>
          <w:rFonts w:ascii="Times New Roman" w:eastAsia="Calibri" w:hAnsi="Times New Roman" w:cs="Times New Roman"/>
          <w:b/>
          <w:sz w:val="24"/>
          <w:szCs w:val="24"/>
        </w:rPr>
        <w:t>I.</w:t>
      </w:r>
      <w:r w:rsidRPr="00D050DB">
        <w:rPr>
          <w:rFonts w:ascii="Times New Roman" w:eastAsia="Calibri" w:hAnsi="Times New Roman" w:cs="Times New Roman"/>
          <w:sz w:val="24"/>
          <w:szCs w:val="24"/>
        </w:rPr>
        <w:t xml:space="preserve"> El periodo para el registro de </w:t>
      </w:r>
      <w:r w:rsidRPr="00D050DB">
        <w:rPr>
          <w:rFonts w:ascii="Times New Roman" w:eastAsia="Calibri" w:hAnsi="Times New Roman" w:cs="Times New Roman"/>
          <w:b/>
          <w:sz w:val="24"/>
          <w:szCs w:val="24"/>
        </w:rPr>
        <w:t xml:space="preserve">candidaturas </w:t>
      </w:r>
      <w:r w:rsidRPr="00D050DB">
        <w:rPr>
          <w:rFonts w:ascii="Times New Roman" w:eastAsia="Calibri" w:hAnsi="Times New Roman" w:cs="Times New Roman"/>
          <w:sz w:val="24"/>
          <w:szCs w:val="24"/>
        </w:rPr>
        <w:t xml:space="preserve">a </w:t>
      </w:r>
      <w:r w:rsidRPr="00D050DB">
        <w:rPr>
          <w:rFonts w:ascii="Times New Roman" w:eastAsia="Calibri" w:hAnsi="Times New Roman" w:cs="Times New Roman"/>
          <w:b/>
          <w:sz w:val="24"/>
          <w:szCs w:val="24"/>
        </w:rPr>
        <w:t>la Gubernatura</w:t>
      </w:r>
      <w:r w:rsidRPr="00D050DB">
        <w:rPr>
          <w:rFonts w:ascii="Times New Roman" w:eastAsia="Calibri" w:hAnsi="Times New Roman" w:cs="Times New Roman"/>
          <w:sz w:val="24"/>
          <w:szCs w:val="24"/>
        </w:rPr>
        <w:t xml:space="preserve">, </w:t>
      </w:r>
      <w:r w:rsidRPr="00D050DB">
        <w:rPr>
          <w:rFonts w:ascii="Times New Roman" w:eastAsia="Calibri" w:hAnsi="Times New Roman" w:cs="Times New Roman"/>
          <w:b/>
          <w:sz w:val="24"/>
          <w:szCs w:val="24"/>
        </w:rPr>
        <w:t xml:space="preserve">diputaciones </w:t>
      </w:r>
      <w:r w:rsidRPr="00D050DB">
        <w:rPr>
          <w:rFonts w:ascii="Times New Roman" w:eastAsia="Calibri" w:hAnsi="Times New Roman" w:cs="Times New Roman"/>
          <w:sz w:val="24"/>
          <w:szCs w:val="24"/>
        </w:rPr>
        <w:t xml:space="preserve">por ambos principios y </w:t>
      </w:r>
      <w:r w:rsidRPr="00D050DB">
        <w:rPr>
          <w:rFonts w:ascii="Times New Roman" w:eastAsia="Calibri" w:hAnsi="Times New Roman" w:cs="Times New Roman"/>
          <w:b/>
          <w:sz w:val="24"/>
          <w:szCs w:val="24"/>
        </w:rPr>
        <w:t xml:space="preserve">personas integrantes </w:t>
      </w:r>
      <w:r w:rsidRPr="00D050DB">
        <w:rPr>
          <w:rFonts w:ascii="Times New Roman" w:eastAsia="Calibri" w:hAnsi="Times New Roman" w:cs="Times New Roman"/>
          <w:sz w:val="24"/>
          <w:szCs w:val="24"/>
        </w:rPr>
        <w:t xml:space="preserve">de ayuntamientos durará </w:t>
      </w:r>
      <w:r w:rsidRPr="00D050DB">
        <w:rPr>
          <w:rFonts w:ascii="Times New Roman" w:eastAsia="Calibri" w:hAnsi="Times New Roman" w:cs="Times New Roman"/>
          <w:b/>
          <w:sz w:val="24"/>
          <w:szCs w:val="24"/>
        </w:rPr>
        <w:t>treinta días.</w:t>
      </w: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t>II.</w:t>
      </w:r>
      <w:r w:rsidRPr="00D050DB">
        <w:rPr>
          <w:rFonts w:ascii="Times New Roman" w:eastAsia="Calibri" w:hAnsi="Times New Roman" w:cs="Times New Roman"/>
          <w:sz w:val="24"/>
          <w:szCs w:val="24"/>
        </w:rPr>
        <w:t xml:space="preserve"> a </w:t>
      </w:r>
      <w:r w:rsidRPr="00D050DB">
        <w:rPr>
          <w:rFonts w:ascii="Times New Roman" w:eastAsia="Calibri" w:hAnsi="Times New Roman" w:cs="Times New Roman"/>
          <w:b/>
          <w:sz w:val="24"/>
          <w:szCs w:val="24"/>
        </w:rPr>
        <w:t xml:space="preserve">IV. </w:t>
      </w: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t xml:space="preserve">Artículo 253. Vencido el plazo para la presentación de la solicitud de registro de candidaturas </w:t>
      </w:r>
      <w:r w:rsidRPr="00D050DB">
        <w:rPr>
          <w:rFonts w:ascii="Times New Roman" w:eastAsia="Calibri" w:hAnsi="Times New Roman" w:cs="Times New Roman"/>
          <w:sz w:val="24"/>
          <w:szCs w:val="24"/>
        </w:rPr>
        <w:t xml:space="preserve">la Presidencia o la Secretaría del órgano que corresponda, verificará dentro de </w:t>
      </w:r>
      <w:r w:rsidRPr="00D050DB">
        <w:rPr>
          <w:rFonts w:ascii="Times New Roman" w:eastAsia="Calibri" w:hAnsi="Times New Roman" w:cs="Times New Roman"/>
          <w:b/>
          <w:sz w:val="24"/>
          <w:szCs w:val="24"/>
        </w:rPr>
        <w:t>los cinco días siguientes</w:t>
      </w:r>
      <w:r w:rsidRPr="00D050DB">
        <w:rPr>
          <w:rFonts w:ascii="Times New Roman" w:eastAsia="Calibri" w:hAnsi="Times New Roman" w:cs="Times New Roman"/>
          <w:sz w:val="24"/>
          <w:szCs w:val="24"/>
        </w:rPr>
        <w:t>, que se cumplió con todos los requisitos señalados en el artículo anterior.</w:t>
      </w: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sz w:val="24"/>
          <w:szCs w:val="24"/>
        </w:rPr>
        <w:t xml:space="preserve">Si de la verificación realizada se advierte que hubo omisión de uno o varios requisitos, se notificará de inmediato al partido correspondiente para que, </w:t>
      </w:r>
      <w:r w:rsidRPr="00D050DB">
        <w:rPr>
          <w:rFonts w:ascii="Times New Roman" w:eastAsia="Calibri" w:hAnsi="Times New Roman" w:cs="Times New Roman"/>
          <w:b/>
          <w:sz w:val="24"/>
          <w:szCs w:val="24"/>
        </w:rPr>
        <w:t xml:space="preserve">dentro de los cinco días siguientes a la notificación subsane </w:t>
      </w:r>
      <w:r w:rsidRPr="00D050DB">
        <w:rPr>
          <w:rFonts w:ascii="Times New Roman" w:eastAsia="Calibri" w:hAnsi="Times New Roman" w:cs="Times New Roman"/>
          <w:sz w:val="24"/>
          <w:szCs w:val="24"/>
        </w:rPr>
        <w:t>el o los requisitos omitidos o sustituya la candidatura, siempre que esto pueda realizarse dentro de los plazos que señala este Código.</w:t>
      </w: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r w:rsidRPr="00D050DB">
        <w:rPr>
          <w:rFonts w:ascii="Times New Roman" w:eastAsia="Arial MT" w:hAnsi="Times New Roman" w:cs="Times New Roman"/>
          <w:sz w:val="24"/>
          <w:szCs w:val="24"/>
        </w:rPr>
        <w:t xml:space="preserve">El Consejo General celebrará sesión para registrar las candidaturas a la Gubernatura el </w:t>
      </w:r>
      <w:r w:rsidRPr="00D050DB">
        <w:rPr>
          <w:rFonts w:ascii="Times New Roman" w:eastAsia="Arial MT" w:hAnsi="Times New Roman" w:cs="Times New Roman"/>
          <w:b/>
          <w:sz w:val="24"/>
          <w:szCs w:val="24"/>
        </w:rPr>
        <w:t xml:space="preserve">sexagésimo cuarto </w:t>
      </w:r>
      <w:r w:rsidRPr="00D050DB">
        <w:rPr>
          <w:rFonts w:ascii="Times New Roman" w:eastAsia="Arial MT" w:hAnsi="Times New Roman" w:cs="Times New Roman"/>
          <w:sz w:val="24"/>
          <w:szCs w:val="24"/>
        </w:rPr>
        <w:t xml:space="preserve">día anterior al de la jornada electoral. Para el caso del registro de candidaturas a diputaciones por el principio de representación proporcional, la sesión del Consejo General tendrá lugar el </w:t>
      </w:r>
      <w:r w:rsidRPr="00D050DB">
        <w:rPr>
          <w:rFonts w:ascii="Times New Roman" w:eastAsia="Arial MT" w:hAnsi="Times New Roman" w:cs="Times New Roman"/>
          <w:b/>
          <w:sz w:val="24"/>
          <w:szCs w:val="24"/>
        </w:rPr>
        <w:t xml:space="preserve">sexagésimo </w:t>
      </w:r>
      <w:r w:rsidRPr="00D050DB">
        <w:rPr>
          <w:rFonts w:ascii="Times New Roman" w:eastAsia="Arial MT" w:hAnsi="Times New Roman" w:cs="Times New Roman"/>
          <w:sz w:val="24"/>
          <w:szCs w:val="24"/>
        </w:rPr>
        <w:t>día anterior al de la jornada electoral.</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r w:rsidRPr="00D050DB">
        <w:rPr>
          <w:rFonts w:ascii="Times New Roman" w:eastAsia="Arial MT" w:hAnsi="Times New Roman" w:cs="Times New Roman"/>
          <w:sz w:val="24"/>
          <w:szCs w:val="24"/>
        </w:rPr>
        <w:t xml:space="preserve">Los consejos distritales celebrarán sesión para registrar las candidaturas para diputaciones por el principio de mayoría relativa el </w:t>
      </w:r>
      <w:r w:rsidRPr="00D050DB">
        <w:rPr>
          <w:rFonts w:ascii="Times New Roman" w:eastAsia="Arial MT" w:hAnsi="Times New Roman" w:cs="Times New Roman"/>
          <w:b/>
          <w:sz w:val="24"/>
          <w:szCs w:val="24"/>
        </w:rPr>
        <w:t xml:space="preserve">sexagésimo </w:t>
      </w:r>
      <w:r w:rsidRPr="00D050DB">
        <w:rPr>
          <w:rFonts w:ascii="Times New Roman" w:eastAsia="Arial MT" w:hAnsi="Times New Roman" w:cs="Times New Roman"/>
          <w:sz w:val="24"/>
          <w:szCs w:val="24"/>
        </w:rPr>
        <w:t>día anterior al de la jornada electoral.</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r w:rsidRPr="00D050DB">
        <w:rPr>
          <w:rFonts w:ascii="Times New Roman" w:eastAsia="Arial MT" w:hAnsi="Times New Roman" w:cs="Times New Roman"/>
          <w:sz w:val="24"/>
          <w:szCs w:val="24"/>
        </w:rPr>
        <w:t xml:space="preserve">Los consejos municipales celebrarán sesión para registrar las planillas para las personas integrantes de los ayuntamientos el </w:t>
      </w:r>
      <w:r w:rsidRPr="00D050DB">
        <w:rPr>
          <w:rFonts w:ascii="Times New Roman" w:eastAsia="Arial MT" w:hAnsi="Times New Roman" w:cs="Times New Roman"/>
          <w:b/>
          <w:sz w:val="24"/>
          <w:szCs w:val="24"/>
        </w:rPr>
        <w:t xml:space="preserve">sexagésimo </w:t>
      </w:r>
      <w:r w:rsidRPr="00D050DB">
        <w:rPr>
          <w:rFonts w:ascii="Times New Roman" w:eastAsia="Arial MT" w:hAnsi="Times New Roman" w:cs="Times New Roman"/>
          <w:sz w:val="24"/>
          <w:szCs w:val="24"/>
        </w:rPr>
        <w:t>día anterior al de la jornada electoral.</w:t>
      </w: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widowControl w:val="0"/>
        <w:autoSpaceDE w:val="0"/>
        <w:autoSpaceDN w:val="0"/>
        <w:spacing w:after="0" w:line="240" w:lineRule="auto"/>
        <w:contextualSpacing/>
        <w:jc w:val="both"/>
        <w:outlineLvl w:val="1"/>
        <w:rPr>
          <w:rFonts w:ascii="Times New Roman" w:eastAsia="Arial" w:hAnsi="Times New Roman" w:cs="Times New Roman"/>
          <w:bCs/>
          <w:sz w:val="24"/>
          <w:szCs w:val="24"/>
        </w:rPr>
      </w:pPr>
      <w:r w:rsidRPr="00D050DB">
        <w:rPr>
          <w:rFonts w:ascii="Times New Roman" w:eastAsia="Arial" w:hAnsi="Times New Roman" w:cs="Times New Roman"/>
          <w:b/>
          <w:bCs/>
          <w:sz w:val="24"/>
          <w:szCs w:val="24"/>
        </w:rPr>
        <w:t xml:space="preserve">Artículo 373. </w:t>
      </w:r>
      <w:r w:rsidRPr="00D050DB">
        <w:rPr>
          <w:rFonts w:ascii="Times New Roman" w:eastAsia="Arial" w:hAnsi="Times New Roman" w:cs="Times New Roman"/>
          <w:bCs/>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t>I.</w:t>
      </w:r>
      <w:r w:rsidRPr="00D050DB">
        <w:rPr>
          <w:rFonts w:ascii="Times New Roman" w:eastAsia="Calibri" w:hAnsi="Times New Roman" w:cs="Times New Roman"/>
          <w:sz w:val="24"/>
          <w:szCs w:val="24"/>
        </w:rPr>
        <w:t xml:space="preserve"> a </w:t>
      </w:r>
      <w:r w:rsidRPr="00D050DB">
        <w:rPr>
          <w:rFonts w:ascii="Times New Roman" w:eastAsia="Calibri" w:hAnsi="Times New Roman" w:cs="Times New Roman"/>
          <w:b/>
          <w:sz w:val="24"/>
          <w:szCs w:val="24"/>
        </w:rPr>
        <w:t>VIII.</w:t>
      </w:r>
      <w:r w:rsidRPr="00D050DB">
        <w:rPr>
          <w:rFonts w:ascii="Times New Roman" w:eastAsia="Calibri" w:hAnsi="Times New Roman" w:cs="Times New Roman"/>
          <w:sz w:val="24"/>
          <w:szCs w:val="24"/>
        </w:rPr>
        <w:t xml:space="preserve"> …</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lastRenderedPageBreak/>
        <w:t>IX.</w:t>
      </w:r>
      <w:r w:rsidRPr="00D050DB">
        <w:rPr>
          <w:rFonts w:ascii="Times New Roman" w:eastAsia="Calibri" w:hAnsi="Times New Roman" w:cs="Times New Roman"/>
          <w:sz w:val="24"/>
          <w:szCs w:val="24"/>
        </w:rPr>
        <w:t xml:space="preserve"> A continuación se procederá a realizar la asignación de </w:t>
      </w:r>
      <w:r w:rsidRPr="00D050DB">
        <w:rPr>
          <w:rFonts w:ascii="Times New Roman" w:eastAsia="Calibri" w:hAnsi="Times New Roman" w:cs="Times New Roman"/>
          <w:b/>
          <w:sz w:val="24"/>
          <w:szCs w:val="24"/>
        </w:rPr>
        <w:t xml:space="preserve">regidurías </w:t>
      </w:r>
      <w:r w:rsidRPr="00D050DB">
        <w:rPr>
          <w:rFonts w:ascii="Times New Roman" w:eastAsia="Calibri" w:hAnsi="Times New Roman" w:cs="Times New Roman"/>
          <w:sz w:val="24"/>
          <w:szCs w:val="24"/>
        </w:rPr>
        <w:t>por el principio de representación proporcional que se integrarán a los ayuntamientos, y se hará entrega de las constancias de asignación correspondientes.</w:t>
      </w: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t xml:space="preserve">X. </w:t>
      </w:r>
      <w:r w:rsidRPr="00D050DB">
        <w:rPr>
          <w:rFonts w:ascii="Times New Roman" w:eastAsia="Calibri" w:hAnsi="Times New Roman" w:cs="Times New Roman"/>
          <w:sz w:val="24"/>
          <w:szCs w:val="24"/>
        </w:rPr>
        <w:t xml:space="preserve">y </w:t>
      </w:r>
      <w:r w:rsidRPr="00D050DB">
        <w:rPr>
          <w:rFonts w:ascii="Times New Roman" w:eastAsia="Calibri" w:hAnsi="Times New Roman" w:cs="Times New Roman"/>
          <w:b/>
          <w:sz w:val="24"/>
          <w:szCs w:val="24"/>
        </w:rPr>
        <w:t>XI.</w:t>
      </w:r>
      <w:r w:rsidRPr="00D050DB">
        <w:rPr>
          <w:rFonts w:ascii="Times New Roman" w:eastAsia="Calibri" w:hAnsi="Times New Roman" w:cs="Times New Roman"/>
          <w:sz w:val="24"/>
          <w:szCs w:val="24"/>
        </w:rPr>
        <w:t xml:space="preserve"> …</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b/>
          <w:sz w:val="24"/>
          <w:szCs w:val="24"/>
        </w:rPr>
      </w:pP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r w:rsidRPr="00D050DB">
        <w:rPr>
          <w:rFonts w:ascii="Times New Roman" w:eastAsia="Arial MT" w:hAnsi="Times New Roman" w:cs="Times New Roman"/>
          <w:b/>
          <w:sz w:val="24"/>
          <w:szCs w:val="24"/>
        </w:rPr>
        <w:t xml:space="preserve">Artículo 377. </w:t>
      </w:r>
      <w:r w:rsidRPr="00D050DB">
        <w:rPr>
          <w:rFonts w:ascii="Times New Roman" w:eastAsia="Arial MT" w:hAnsi="Times New Roman" w:cs="Times New Roman"/>
          <w:sz w:val="24"/>
          <w:szCs w:val="24"/>
        </w:rPr>
        <w:t xml:space="preserve">Tendrán derecho a participar en la asignación de </w:t>
      </w:r>
      <w:r w:rsidRPr="00D050DB">
        <w:rPr>
          <w:rFonts w:ascii="Times New Roman" w:eastAsia="Arial MT" w:hAnsi="Times New Roman" w:cs="Times New Roman"/>
          <w:b/>
          <w:sz w:val="24"/>
          <w:szCs w:val="24"/>
        </w:rPr>
        <w:t xml:space="preserve">regidurías </w:t>
      </w:r>
      <w:r w:rsidRPr="00D050DB">
        <w:rPr>
          <w:rFonts w:ascii="Times New Roman" w:eastAsia="Arial MT" w:hAnsi="Times New Roman" w:cs="Times New Roman"/>
          <w:sz w:val="24"/>
          <w:szCs w:val="24"/>
        </w:rPr>
        <w:t>de representación proporcional, los partidos políticos, las candidaturas comunes o coaliciones que cumplan los requisitos siguientes:</w:t>
      </w: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t>I.</w:t>
      </w:r>
      <w:r w:rsidRPr="00D050DB">
        <w:rPr>
          <w:rFonts w:ascii="Times New Roman" w:eastAsia="Calibri" w:hAnsi="Times New Roman" w:cs="Times New Roman"/>
          <w:sz w:val="24"/>
          <w:szCs w:val="24"/>
        </w:rPr>
        <w:t xml:space="preserve"> y </w:t>
      </w:r>
      <w:r w:rsidRPr="00D050DB">
        <w:rPr>
          <w:rFonts w:ascii="Times New Roman" w:eastAsia="Calibri" w:hAnsi="Times New Roman" w:cs="Times New Roman"/>
          <w:b/>
          <w:sz w:val="24"/>
          <w:szCs w:val="24"/>
        </w:rPr>
        <w:t xml:space="preserve">II. </w:t>
      </w: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r w:rsidRPr="00D050DB">
        <w:rPr>
          <w:rFonts w:ascii="Times New Roman" w:eastAsia="Arial MT" w:hAnsi="Times New Roman" w:cs="Times New Roman"/>
          <w:sz w:val="24"/>
          <w:szCs w:val="24"/>
        </w:rPr>
        <w:t xml:space="preserve">Para el caso de planillas de candidaturas independientes, para participar en la asignación de </w:t>
      </w:r>
      <w:r w:rsidRPr="00D050DB">
        <w:rPr>
          <w:rFonts w:ascii="Times New Roman" w:eastAsia="Arial MT" w:hAnsi="Times New Roman" w:cs="Times New Roman"/>
          <w:b/>
          <w:sz w:val="24"/>
          <w:szCs w:val="24"/>
        </w:rPr>
        <w:t>regidurías</w:t>
      </w:r>
      <w:r w:rsidRPr="00D050DB">
        <w:rPr>
          <w:rFonts w:ascii="Times New Roman" w:eastAsia="Arial MT" w:hAnsi="Times New Roman" w:cs="Times New Roman"/>
          <w:sz w:val="24"/>
          <w:szCs w:val="24"/>
        </w:rPr>
        <w:t>, deberán haber obtenido el porcentaje de votación a que se refiere la fracción II de este artículo.</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r w:rsidRPr="00D050DB">
        <w:rPr>
          <w:rFonts w:ascii="Times New Roman" w:eastAsia="Arial MT" w:hAnsi="Times New Roman" w:cs="Times New Roman"/>
          <w:b/>
          <w:sz w:val="24"/>
          <w:szCs w:val="24"/>
        </w:rPr>
        <w:t xml:space="preserve">Artículo 379. </w:t>
      </w:r>
      <w:r w:rsidRPr="00D050DB">
        <w:rPr>
          <w:rFonts w:ascii="Times New Roman" w:eastAsia="Arial MT" w:hAnsi="Times New Roman" w:cs="Times New Roman"/>
          <w:sz w:val="24"/>
          <w:szCs w:val="24"/>
        </w:rPr>
        <w:t xml:space="preserve">Para la asignación de </w:t>
      </w:r>
      <w:r w:rsidRPr="00D050DB">
        <w:rPr>
          <w:rFonts w:ascii="Times New Roman" w:eastAsia="Arial MT" w:hAnsi="Times New Roman" w:cs="Times New Roman"/>
          <w:b/>
          <w:sz w:val="24"/>
          <w:szCs w:val="24"/>
        </w:rPr>
        <w:t xml:space="preserve">regidurías </w:t>
      </w:r>
      <w:r w:rsidRPr="00D050DB">
        <w:rPr>
          <w:rFonts w:ascii="Times New Roman" w:eastAsia="Arial MT" w:hAnsi="Times New Roman" w:cs="Times New Roman"/>
          <w:sz w:val="24"/>
          <w:szCs w:val="24"/>
        </w:rPr>
        <w:t>de representación proporcional, se procederá a la aplicación de una fórmula de proporcionalidad, integrada elementos siguientes:</w:t>
      </w: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t>I.</w:t>
      </w:r>
      <w:r w:rsidRPr="00D050DB">
        <w:rPr>
          <w:rFonts w:ascii="Times New Roman" w:eastAsia="Calibri" w:hAnsi="Times New Roman" w:cs="Times New Roman"/>
          <w:sz w:val="24"/>
          <w:szCs w:val="24"/>
        </w:rPr>
        <w:t xml:space="preserve"> y </w:t>
      </w:r>
      <w:r w:rsidRPr="00D050DB">
        <w:rPr>
          <w:rFonts w:ascii="Times New Roman" w:eastAsia="Calibri" w:hAnsi="Times New Roman" w:cs="Times New Roman"/>
          <w:b/>
          <w:sz w:val="24"/>
          <w:szCs w:val="24"/>
        </w:rPr>
        <w:t xml:space="preserve">II. </w:t>
      </w: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widowControl w:val="0"/>
        <w:autoSpaceDE w:val="0"/>
        <w:autoSpaceDN w:val="0"/>
        <w:spacing w:after="0" w:line="240" w:lineRule="auto"/>
        <w:contextualSpacing/>
        <w:jc w:val="both"/>
        <w:outlineLvl w:val="1"/>
        <w:rPr>
          <w:rFonts w:ascii="Times New Roman" w:eastAsia="Arial" w:hAnsi="Times New Roman" w:cs="Times New Roman"/>
          <w:bCs/>
          <w:sz w:val="24"/>
          <w:szCs w:val="24"/>
        </w:rPr>
      </w:pPr>
      <w:r w:rsidRPr="00D050DB">
        <w:rPr>
          <w:rFonts w:ascii="Times New Roman" w:eastAsia="Arial" w:hAnsi="Times New Roman" w:cs="Times New Roman"/>
          <w:b/>
          <w:bCs/>
          <w:sz w:val="24"/>
          <w:szCs w:val="24"/>
        </w:rPr>
        <w:t xml:space="preserve">Artículo 380. </w:t>
      </w:r>
      <w:r w:rsidRPr="00D050DB">
        <w:rPr>
          <w:rFonts w:ascii="Times New Roman" w:eastAsia="Arial" w:hAnsi="Times New Roman" w:cs="Times New Roman"/>
          <w:bCs/>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t>I.</w:t>
      </w:r>
      <w:r w:rsidRPr="00D050DB">
        <w:rPr>
          <w:rFonts w:ascii="Times New Roman" w:eastAsia="Calibri" w:hAnsi="Times New Roman" w:cs="Times New Roman"/>
          <w:sz w:val="24"/>
          <w:szCs w:val="24"/>
        </w:rPr>
        <w:t xml:space="preserve"> …</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t>II.</w:t>
      </w:r>
      <w:r w:rsidRPr="00D050DB">
        <w:rPr>
          <w:rFonts w:ascii="Times New Roman" w:eastAsia="Calibri" w:hAnsi="Times New Roman" w:cs="Times New Roman"/>
          <w:sz w:val="24"/>
          <w:szCs w:val="24"/>
        </w:rPr>
        <w:t xml:space="preserve"> La asignación se hará en orden decreciente, empezando por el partido, candidatura común, coalición o </w:t>
      </w:r>
      <w:r w:rsidRPr="00D050DB">
        <w:rPr>
          <w:rFonts w:ascii="Times New Roman" w:eastAsia="Calibri" w:hAnsi="Times New Roman" w:cs="Times New Roman"/>
          <w:b/>
          <w:sz w:val="24"/>
          <w:szCs w:val="24"/>
        </w:rPr>
        <w:t xml:space="preserve">candidatura </w:t>
      </w:r>
      <w:r w:rsidRPr="00D050DB">
        <w:rPr>
          <w:rFonts w:ascii="Times New Roman" w:eastAsia="Calibri" w:hAnsi="Times New Roman" w:cs="Times New Roman"/>
          <w:sz w:val="24"/>
          <w:szCs w:val="24"/>
        </w:rPr>
        <w:t xml:space="preserve">independiente de mayor votación, de forma tal que, la </w:t>
      </w:r>
      <w:r w:rsidRPr="00D050DB">
        <w:rPr>
          <w:rFonts w:ascii="Times New Roman" w:eastAsia="Calibri" w:hAnsi="Times New Roman" w:cs="Times New Roman"/>
          <w:b/>
          <w:sz w:val="24"/>
          <w:szCs w:val="24"/>
        </w:rPr>
        <w:t xml:space="preserve">primera regiduría que se asigne por el principio de </w:t>
      </w:r>
      <w:r w:rsidRPr="00D050DB">
        <w:rPr>
          <w:rFonts w:ascii="Times New Roman" w:eastAsia="Calibri" w:hAnsi="Times New Roman" w:cs="Times New Roman"/>
          <w:sz w:val="24"/>
          <w:szCs w:val="24"/>
        </w:rPr>
        <w:t>representación proporcional sea asignad</w:t>
      </w:r>
      <w:r w:rsidRPr="00D050DB">
        <w:rPr>
          <w:rFonts w:ascii="Times New Roman" w:eastAsia="Calibri" w:hAnsi="Times New Roman" w:cs="Times New Roman"/>
          <w:b/>
          <w:sz w:val="24"/>
          <w:szCs w:val="24"/>
        </w:rPr>
        <w:t xml:space="preserve">a </w:t>
      </w:r>
      <w:r w:rsidRPr="00D050DB">
        <w:rPr>
          <w:rFonts w:ascii="Times New Roman" w:eastAsia="Calibri" w:hAnsi="Times New Roman" w:cs="Times New Roman"/>
          <w:sz w:val="24"/>
          <w:szCs w:val="24"/>
        </w:rPr>
        <w:t xml:space="preserve">a quien haya figurado como candidato a </w:t>
      </w:r>
      <w:r w:rsidRPr="00D050DB">
        <w:rPr>
          <w:rFonts w:ascii="Times New Roman" w:eastAsia="Calibri" w:hAnsi="Times New Roman" w:cs="Times New Roman"/>
          <w:b/>
          <w:sz w:val="24"/>
          <w:szCs w:val="24"/>
        </w:rPr>
        <w:t xml:space="preserve">la primera regiduría </w:t>
      </w:r>
      <w:r w:rsidRPr="00D050DB">
        <w:rPr>
          <w:rFonts w:ascii="Times New Roman" w:eastAsia="Calibri" w:hAnsi="Times New Roman" w:cs="Times New Roman"/>
          <w:sz w:val="24"/>
          <w:szCs w:val="24"/>
        </w:rPr>
        <w:t>en la planilla de la primera minoría.</w:t>
      </w: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t>III.</w:t>
      </w:r>
      <w:r w:rsidRPr="00D050DB">
        <w:rPr>
          <w:rFonts w:ascii="Times New Roman" w:eastAsia="Calibri" w:hAnsi="Times New Roman" w:cs="Times New Roman"/>
          <w:sz w:val="24"/>
          <w:szCs w:val="24"/>
        </w:rPr>
        <w:t xml:space="preserve"> y </w:t>
      </w:r>
      <w:r w:rsidRPr="00D050DB">
        <w:rPr>
          <w:rFonts w:ascii="Times New Roman" w:eastAsia="Calibri" w:hAnsi="Times New Roman" w:cs="Times New Roman"/>
          <w:b/>
          <w:sz w:val="24"/>
          <w:szCs w:val="24"/>
        </w:rPr>
        <w:t xml:space="preserve">IV. </w:t>
      </w: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outlineLvl w:val="1"/>
        <w:rPr>
          <w:rFonts w:ascii="Times New Roman" w:eastAsia="Arial" w:hAnsi="Times New Roman" w:cs="Times New Roman"/>
          <w:b/>
          <w:bCs/>
          <w:sz w:val="24"/>
          <w:szCs w:val="24"/>
        </w:rPr>
      </w:pPr>
    </w:p>
    <w:p w:rsidR="0050013C" w:rsidRPr="00D050DB" w:rsidRDefault="0050013C" w:rsidP="00016BDB">
      <w:pPr>
        <w:widowControl w:val="0"/>
        <w:autoSpaceDE w:val="0"/>
        <w:autoSpaceDN w:val="0"/>
        <w:spacing w:after="0" w:line="240" w:lineRule="auto"/>
        <w:contextualSpacing/>
        <w:jc w:val="both"/>
        <w:outlineLvl w:val="1"/>
        <w:rPr>
          <w:rFonts w:ascii="Times New Roman" w:eastAsia="Arial" w:hAnsi="Times New Roman" w:cs="Times New Roman"/>
          <w:bCs/>
          <w:sz w:val="24"/>
          <w:szCs w:val="24"/>
        </w:rPr>
      </w:pPr>
      <w:r w:rsidRPr="00D050DB">
        <w:rPr>
          <w:rFonts w:ascii="Times New Roman" w:eastAsia="Arial" w:hAnsi="Times New Roman" w:cs="Times New Roman"/>
          <w:b/>
          <w:bCs/>
          <w:sz w:val="24"/>
          <w:szCs w:val="24"/>
        </w:rPr>
        <w:t xml:space="preserve">Artículo 408. </w:t>
      </w:r>
      <w:r w:rsidRPr="00D050DB">
        <w:rPr>
          <w:rFonts w:ascii="Times New Roman" w:eastAsia="Arial" w:hAnsi="Times New Roman" w:cs="Times New Roman"/>
          <w:bCs/>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t>I.</w:t>
      </w:r>
      <w:r w:rsidRPr="00D050DB">
        <w:rPr>
          <w:rFonts w:ascii="Times New Roman" w:eastAsia="Calibri" w:hAnsi="Times New Roman" w:cs="Times New Roman"/>
          <w:sz w:val="24"/>
          <w:szCs w:val="24"/>
        </w:rPr>
        <w:t xml:space="preserve"> y </w:t>
      </w:r>
      <w:r w:rsidRPr="00D050DB">
        <w:rPr>
          <w:rFonts w:ascii="Times New Roman" w:eastAsia="Calibri" w:hAnsi="Times New Roman" w:cs="Times New Roman"/>
          <w:b/>
          <w:sz w:val="24"/>
          <w:szCs w:val="24"/>
        </w:rPr>
        <w:t xml:space="preserve">II. </w:t>
      </w: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keepNext/>
        <w:spacing w:after="0" w:line="240" w:lineRule="auto"/>
        <w:contextualSpacing/>
        <w:jc w:val="both"/>
        <w:outlineLvl w:val="0"/>
        <w:rPr>
          <w:rFonts w:ascii="Times New Roman" w:eastAsia="Times New Roman" w:hAnsi="Times New Roman" w:cs="Times New Roman"/>
          <w:bCs/>
          <w:kern w:val="32"/>
          <w:sz w:val="24"/>
          <w:szCs w:val="24"/>
        </w:rPr>
      </w:pPr>
      <w:r w:rsidRPr="00D050DB">
        <w:rPr>
          <w:rFonts w:ascii="Times New Roman" w:eastAsia="Times New Roman" w:hAnsi="Times New Roman" w:cs="Times New Roman"/>
          <w:b/>
          <w:bCs/>
          <w:kern w:val="32"/>
          <w:sz w:val="24"/>
          <w:szCs w:val="24"/>
        </w:rPr>
        <w:t xml:space="preserve">III. </w:t>
      </w:r>
      <w:r w:rsidRPr="00D050DB">
        <w:rPr>
          <w:rFonts w:ascii="Times New Roman" w:eastAsia="Times New Roman" w:hAnsi="Times New Roman" w:cs="Times New Roman"/>
          <w:bCs/>
          <w:kern w:val="32"/>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t xml:space="preserve">a) </w:t>
      </w:r>
      <w:r w:rsidRPr="00D050DB">
        <w:rPr>
          <w:rFonts w:ascii="Times New Roman" w:eastAsia="Calibri" w:hAnsi="Times New Roman" w:cs="Times New Roman"/>
          <w:sz w:val="24"/>
          <w:szCs w:val="24"/>
        </w:rPr>
        <w:t xml:space="preserve">y </w:t>
      </w:r>
      <w:r w:rsidRPr="00D050DB">
        <w:rPr>
          <w:rFonts w:ascii="Times New Roman" w:eastAsia="Calibri" w:hAnsi="Times New Roman" w:cs="Times New Roman"/>
          <w:b/>
          <w:sz w:val="24"/>
          <w:szCs w:val="24"/>
        </w:rPr>
        <w:t xml:space="preserve">b) </w:t>
      </w: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lastRenderedPageBreak/>
        <w:t>c)</w:t>
      </w:r>
      <w:r w:rsidRPr="00D050DB">
        <w:rPr>
          <w:rFonts w:ascii="Times New Roman" w:eastAsia="Calibri" w:hAnsi="Times New Roman" w:cs="Times New Roman"/>
          <w:sz w:val="24"/>
          <w:szCs w:val="24"/>
        </w:rPr>
        <w:t xml:space="preserve"> …</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t xml:space="preserve">1. </w:t>
      </w:r>
      <w:r w:rsidRPr="00D050DB">
        <w:rPr>
          <w:rFonts w:ascii="Times New Roman" w:eastAsia="Calibri" w:hAnsi="Times New Roman" w:cs="Times New Roman"/>
          <w:sz w:val="24"/>
          <w:szCs w:val="24"/>
        </w:rPr>
        <w:t xml:space="preserve">y </w:t>
      </w:r>
      <w:r w:rsidRPr="00D050DB">
        <w:rPr>
          <w:rFonts w:ascii="Times New Roman" w:eastAsia="Calibri" w:hAnsi="Times New Roman" w:cs="Times New Roman"/>
          <w:b/>
          <w:sz w:val="24"/>
          <w:szCs w:val="24"/>
        </w:rPr>
        <w:t xml:space="preserve">2. </w:t>
      </w: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r w:rsidRPr="00D050DB">
        <w:rPr>
          <w:rFonts w:ascii="Times New Roman" w:eastAsia="Arial MT" w:hAnsi="Times New Roman" w:cs="Times New Roman"/>
          <w:b/>
          <w:sz w:val="24"/>
          <w:szCs w:val="24"/>
        </w:rPr>
        <w:t xml:space="preserve">3. </w:t>
      </w:r>
      <w:r w:rsidRPr="00D050DB">
        <w:rPr>
          <w:rFonts w:ascii="Times New Roman" w:eastAsia="Arial MT" w:hAnsi="Times New Roman" w:cs="Times New Roman"/>
          <w:sz w:val="24"/>
          <w:szCs w:val="24"/>
        </w:rPr>
        <w:t xml:space="preserve">Las asignaciones de </w:t>
      </w:r>
      <w:r w:rsidRPr="00D050DB">
        <w:rPr>
          <w:rFonts w:ascii="Times New Roman" w:eastAsia="Arial MT" w:hAnsi="Times New Roman" w:cs="Times New Roman"/>
          <w:b/>
          <w:sz w:val="24"/>
          <w:szCs w:val="24"/>
        </w:rPr>
        <w:t xml:space="preserve">regidurías </w:t>
      </w:r>
      <w:r w:rsidRPr="00D050DB">
        <w:rPr>
          <w:rFonts w:ascii="Times New Roman" w:eastAsia="Arial MT" w:hAnsi="Times New Roman" w:cs="Times New Roman"/>
          <w:sz w:val="24"/>
          <w:szCs w:val="24"/>
        </w:rPr>
        <w:t>que realice el consejo municipal, por contravenir o aplicar indebidamente las reglas y fórmulas de asignación establecidas en la Constitución Local y en este Código.</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b/>
          <w:sz w:val="24"/>
          <w:szCs w:val="24"/>
        </w:rPr>
      </w:pP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r w:rsidRPr="00D050DB">
        <w:rPr>
          <w:rFonts w:ascii="Times New Roman" w:eastAsia="Arial MT" w:hAnsi="Times New Roman" w:cs="Times New Roman"/>
          <w:b/>
          <w:sz w:val="24"/>
          <w:szCs w:val="24"/>
        </w:rPr>
        <w:t xml:space="preserve">4. </w:t>
      </w:r>
      <w:r w:rsidRPr="00D050DB">
        <w:rPr>
          <w:rFonts w:ascii="Times New Roman" w:eastAsia="Arial MT" w:hAnsi="Times New Roman" w:cs="Times New Roman"/>
          <w:sz w:val="24"/>
          <w:szCs w:val="24"/>
        </w:rPr>
        <w:t>El otorgamiento de constancias de asignación por inelegibilidad de regidores de una planilla.</w:t>
      </w: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t>d)</w:t>
      </w:r>
      <w:r w:rsidRPr="00D050DB">
        <w:rPr>
          <w:rFonts w:ascii="Times New Roman" w:eastAsia="Calibri" w:hAnsi="Times New Roman" w:cs="Times New Roman"/>
          <w:sz w:val="24"/>
          <w:szCs w:val="24"/>
        </w:rPr>
        <w:t xml:space="preserve"> y </w:t>
      </w:r>
      <w:r w:rsidRPr="00D050DB">
        <w:rPr>
          <w:rFonts w:ascii="Times New Roman" w:eastAsia="Calibri" w:hAnsi="Times New Roman" w:cs="Times New Roman"/>
          <w:b/>
          <w:sz w:val="24"/>
          <w:szCs w:val="24"/>
        </w:rPr>
        <w:t xml:space="preserve">e) </w:t>
      </w: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widowControl w:val="0"/>
        <w:autoSpaceDE w:val="0"/>
        <w:autoSpaceDN w:val="0"/>
        <w:spacing w:after="0" w:line="240" w:lineRule="auto"/>
        <w:contextualSpacing/>
        <w:jc w:val="both"/>
        <w:outlineLvl w:val="1"/>
        <w:rPr>
          <w:rFonts w:ascii="Times New Roman" w:eastAsia="Arial" w:hAnsi="Times New Roman" w:cs="Times New Roman"/>
          <w:bCs/>
          <w:sz w:val="24"/>
          <w:szCs w:val="24"/>
        </w:rPr>
      </w:pPr>
      <w:r w:rsidRPr="00D050DB">
        <w:rPr>
          <w:rFonts w:ascii="Times New Roman" w:eastAsia="Arial" w:hAnsi="Times New Roman" w:cs="Times New Roman"/>
          <w:b/>
          <w:bCs/>
          <w:sz w:val="24"/>
          <w:szCs w:val="24"/>
        </w:rPr>
        <w:t>Artículo 453</w:t>
      </w:r>
      <w:r w:rsidRPr="00D050DB">
        <w:rPr>
          <w:rFonts w:ascii="Times New Roman" w:eastAsia="Arial" w:hAnsi="Times New Roman" w:cs="Times New Roman"/>
          <w:bCs/>
          <w:sz w:val="24"/>
          <w:szCs w:val="24"/>
        </w:rPr>
        <w:t>. …</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t xml:space="preserve">I. </w:t>
      </w:r>
      <w:r w:rsidRPr="00D050DB">
        <w:rPr>
          <w:rFonts w:ascii="Times New Roman" w:eastAsia="Calibri" w:hAnsi="Times New Roman" w:cs="Times New Roman"/>
          <w:sz w:val="24"/>
          <w:szCs w:val="24"/>
        </w:rPr>
        <w:t xml:space="preserve">a </w:t>
      </w:r>
      <w:r w:rsidRPr="00D050DB">
        <w:rPr>
          <w:rFonts w:ascii="Times New Roman" w:eastAsia="Calibri" w:hAnsi="Times New Roman" w:cs="Times New Roman"/>
          <w:b/>
          <w:sz w:val="24"/>
          <w:szCs w:val="24"/>
        </w:rPr>
        <w:t xml:space="preserve">IX. </w:t>
      </w: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r w:rsidRPr="00D050DB">
        <w:rPr>
          <w:rFonts w:ascii="Times New Roman" w:eastAsia="Arial MT" w:hAnsi="Times New Roman" w:cs="Times New Roman"/>
          <w:b/>
          <w:sz w:val="24"/>
          <w:szCs w:val="24"/>
        </w:rPr>
        <w:t xml:space="preserve">X. </w:t>
      </w:r>
      <w:r w:rsidRPr="00D050DB">
        <w:rPr>
          <w:rFonts w:ascii="Times New Roman" w:eastAsia="Arial MT" w:hAnsi="Times New Roman" w:cs="Times New Roman"/>
          <w:sz w:val="24"/>
          <w:szCs w:val="24"/>
        </w:rPr>
        <w:t xml:space="preserve">Modificar la asignación de </w:t>
      </w:r>
      <w:r w:rsidRPr="00D050DB">
        <w:rPr>
          <w:rFonts w:ascii="Times New Roman" w:eastAsia="Arial MT" w:hAnsi="Times New Roman" w:cs="Times New Roman"/>
          <w:b/>
          <w:sz w:val="24"/>
          <w:szCs w:val="24"/>
        </w:rPr>
        <w:t>diputaciones</w:t>
      </w:r>
      <w:r w:rsidRPr="00D050DB">
        <w:rPr>
          <w:rFonts w:ascii="Times New Roman" w:eastAsia="Arial MT" w:hAnsi="Times New Roman" w:cs="Times New Roman"/>
          <w:sz w:val="24"/>
          <w:szCs w:val="24"/>
        </w:rPr>
        <w:t xml:space="preserve">, o </w:t>
      </w:r>
      <w:r w:rsidRPr="00D050DB">
        <w:rPr>
          <w:rFonts w:ascii="Times New Roman" w:eastAsia="Arial MT" w:hAnsi="Times New Roman" w:cs="Times New Roman"/>
          <w:b/>
          <w:sz w:val="24"/>
          <w:szCs w:val="24"/>
        </w:rPr>
        <w:t xml:space="preserve">regidurías </w:t>
      </w:r>
      <w:r w:rsidRPr="00D050DB">
        <w:rPr>
          <w:rFonts w:ascii="Times New Roman" w:eastAsia="Arial MT" w:hAnsi="Times New Roman" w:cs="Times New Roman"/>
          <w:sz w:val="24"/>
          <w:szCs w:val="24"/>
        </w:rPr>
        <w:t>por el principio de representación proporcional realizada, en su caso, por el Consejo General o municipal, hecha en contravención de las reglas y fórmulas establecidas en la Constitución Local y este Código o a favor de una candidatura inelegible.</w:t>
      </w:r>
    </w:p>
    <w:p w:rsidR="0050013C" w:rsidRPr="00D050DB" w:rsidRDefault="0050013C" w:rsidP="00016BDB">
      <w:pPr>
        <w:spacing w:after="0" w:line="240" w:lineRule="auto"/>
        <w:contextualSpacing/>
        <w:jc w:val="both"/>
        <w:rPr>
          <w:rFonts w:ascii="Times New Roman" w:eastAsia="Calibri" w:hAnsi="Times New Roman" w:cs="Times New Roman"/>
          <w:b/>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t>XI. y</w:t>
      </w:r>
      <w:r w:rsidRPr="00D050DB">
        <w:rPr>
          <w:rFonts w:ascii="Times New Roman" w:eastAsia="Calibri" w:hAnsi="Times New Roman" w:cs="Times New Roman"/>
          <w:sz w:val="24"/>
          <w:szCs w:val="24"/>
        </w:rPr>
        <w:t xml:space="preserve"> </w:t>
      </w:r>
      <w:r w:rsidRPr="00D050DB">
        <w:rPr>
          <w:rFonts w:ascii="Times New Roman" w:eastAsia="Calibri" w:hAnsi="Times New Roman" w:cs="Times New Roman"/>
          <w:b/>
          <w:sz w:val="24"/>
          <w:szCs w:val="24"/>
        </w:rPr>
        <w:t xml:space="preserve">XII. </w:t>
      </w: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t>Artículo 572.</w:t>
      </w:r>
      <w:r w:rsidRPr="00D050DB">
        <w:rPr>
          <w:rFonts w:ascii="Times New Roman" w:eastAsia="Calibri" w:hAnsi="Times New Roman" w:cs="Times New Roman"/>
          <w:sz w:val="24"/>
          <w:szCs w:val="24"/>
        </w:rPr>
        <w:t xml:space="preserve"> La etapa de preparación de la elección inicia con la primera sesión que el Consejo General celebre </w:t>
      </w:r>
      <w:r w:rsidRPr="00D050DB">
        <w:rPr>
          <w:rFonts w:ascii="Times New Roman" w:eastAsia="Calibri" w:hAnsi="Times New Roman" w:cs="Times New Roman"/>
          <w:b/>
          <w:sz w:val="24"/>
          <w:szCs w:val="24"/>
        </w:rPr>
        <w:t xml:space="preserve">en los primeros quince días del mes de septiembre del año anterior a la elección </w:t>
      </w:r>
      <w:r w:rsidRPr="00D050DB">
        <w:rPr>
          <w:rFonts w:ascii="Times New Roman" w:eastAsia="Calibri" w:hAnsi="Times New Roman" w:cs="Times New Roman"/>
          <w:sz w:val="24"/>
          <w:szCs w:val="24"/>
        </w:rPr>
        <w:t>y concluye al iniciarse la jornada electoral.</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b/>
          <w:sz w:val="24"/>
          <w:szCs w:val="24"/>
        </w:rPr>
      </w:pP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bookmarkStart w:id="17" w:name="_Hlk228915488"/>
      <w:r w:rsidRPr="00D050DB">
        <w:rPr>
          <w:rFonts w:ascii="Times New Roman" w:eastAsia="Arial MT" w:hAnsi="Times New Roman" w:cs="Times New Roman"/>
          <w:b/>
          <w:sz w:val="24"/>
          <w:szCs w:val="24"/>
        </w:rPr>
        <w:t xml:space="preserve">SEGUNDO.- </w:t>
      </w:r>
      <w:r w:rsidRPr="00D050DB">
        <w:rPr>
          <w:rFonts w:ascii="Times New Roman" w:eastAsia="Arial MT" w:hAnsi="Times New Roman" w:cs="Times New Roman"/>
          <w:sz w:val="24"/>
          <w:szCs w:val="24"/>
        </w:rPr>
        <w:t>Se reforman los artículos 16 fracciones I, II y III, 18, párrafo primero, 19, párrafo cuarto, el párrafo cuarto de la fracción XIX del artículo 31, 41 párrafo segundo; la denominación del Capítulo Segundo del Título III, el artículo 52, 53, párrafos primero y último, el artículo 69, inciso c) de la fracción I, 90 Bis, 95, fracción XXI; se deroga el párrafo segundo del artículo 53 de la Ley Orgánica Municipal del Estado de México, para quedar como sigue:</w:t>
      </w:r>
    </w:p>
    <w:bookmarkEnd w:id="17"/>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widowControl w:val="0"/>
        <w:autoSpaceDE w:val="0"/>
        <w:autoSpaceDN w:val="0"/>
        <w:spacing w:after="0" w:line="240" w:lineRule="auto"/>
        <w:contextualSpacing/>
        <w:jc w:val="both"/>
        <w:outlineLvl w:val="1"/>
        <w:rPr>
          <w:rFonts w:ascii="Times New Roman" w:eastAsia="Arial" w:hAnsi="Times New Roman" w:cs="Times New Roman"/>
          <w:bCs/>
          <w:sz w:val="24"/>
          <w:szCs w:val="24"/>
        </w:rPr>
      </w:pPr>
      <w:r w:rsidRPr="00D050DB">
        <w:rPr>
          <w:rFonts w:ascii="Times New Roman" w:eastAsia="Arial" w:hAnsi="Times New Roman" w:cs="Times New Roman"/>
          <w:b/>
          <w:bCs/>
          <w:sz w:val="24"/>
          <w:szCs w:val="24"/>
        </w:rPr>
        <w:t xml:space="preserve">Artículo 16.- </w:t>
      </w:r>
      <w:r w:rsidRPr="00D050DB">
        <w:rPr>
          <w:rFonts w:ascii="Times New Roman" w:eastAsia="Arial" w:hAnsi="Times New Roman" w:cs="Times New Roman"/>
          <w:bCs/>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b/>
          <w:sz w:val="24"/>
          <w:szCs w:val="24"/>
        </w:rPr>
      </w:pPr>
      <w:r w:rsidRPr="00D050DB">
        <w:rPr>
          <w:rFonts w:ascii="Times New Roman" w:eastAsia="Calibri" w:hAnsi="Times New Roman" w:cs="Times New Roman"/>
          <w:b/>
          <w:sz w:val="24"/>
          <w:szCs w:val="24"/>
        </w:rPr>
        <w:t xml:space="preserve">I. Una presidencia, una sindicatura </w:t>
      </w:r>
      <w:r w:rsidRPr="00D050DB">
        <w:rPr>
          <w:rFonts w:ascii="Times New Roman" w:eastAsia="Calibri" w:hAnsi="Times New Roman" w:cs="Times New Roman"/>
          <w:sz w:val="24"/>
          <w:szCs w:val="24"/>
        </w:rPr>
        <w:t xml:space="preserve">y cuatro </w:t>
      </w:r>
      <w:r w:rsidRPr="00D050DB">
        <w:rPr>
          <w:rFonts w:ascii="Times New Roman" w:eastAsia="Calibri" w:hAnsi="Times New Roman" w:cs="Times New Roman"/>
          <w:b/>
          <w:sz w:val="24"/>
          <w:szCs w:val="24"/>
        </w:rPr>
        <w:t xml:space="preserve">regidurías, </w:t>
      </w:r>
      <w:r w:rsidRPr="00D050DB">
        <w:rPr>
          <w:rFonts w:ascii="Times New Roman" w:eastAsia="Calibri" w:hAnsi="Times New Roman" w:cs="Times New Roman"/>
          <w:sz w:val="24"/>
          <w:szCs w:val="24"/>
        </w:rPr>
        <w:t>electas por planilla según el principio de mayoría relativa, y tres regidurías designadas según el principio de representación proporcional, cuando se trate de municipios que tengan una población de menos 150 mil habitantes.</w:t>
      </w:r>
    </w:p>
    <w:p w:rsidR="0050013C" w:rsidRPr="00D050DB" w:rsidRDefault="0050013C" w:rsidP="00016BDB">
      <w:pPr>
        <w:spacing w:after="0" w:line="240" w:lineRule="auto"/>
        <w:contextualSpacing/>
        <w:jc w:val="both"/>
        <w:rPr>
          <w:rFonts w:ascii="Times New Roman" w:eastAsia="Calibri" w:hAnsi="Times New Roman" w:cs="Times New Roman"/>
          <w:b/>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b/>
          <w:sz w:val="24"/>
          <w:szCs w:val="24"/>
        </w:rPr>
      </w:pPr>
      <w:r w:rsidRPr="00D050DB">
        <w:rPr>
          <w:rFonts w:ascii="Times New Roman" w:eastAsia="Calibri" w:hAnsi="Times New Roman" w:cs="Times New Roman"/>
          <w:b/>
          <w:sz w:val="24"/>
          <w:szCs w:val="24"/>
        </w:rPr>
        <w:t xml:space="preserve">II. Una presidencia, una sindicatura </w:t>
      </w:r>
      <w:r w:rsidRPr="00D050DB">
        <w:rPr>
          <w:rFonts w:ascii="Times New Roman" w:eastAsia="Calibri" w:hAnsi="Times New Roman" w:cs="Times New Roman"/>
          <w:sz w:val="24"/>
          <w:szCs w:val="24"/>
        </w:rPr>
        <w:t xml:space="preserve">y cinco </w:t>
      </w:r>
      <w:r w:rsidRPr="00D050DB">
        <w:rPr>
          <w:rFonts w:ascii="Times New Roman" w:eastAsia="Calibri" w:hAnsi="Times New Roman" w:cs="Times New Roman"/>
          <w:b/>
          <w:sz w:val="24"/>
          <w:szCs w:val="24"/>
        </w:rPr>
        <w:t xml:space="preserve">regidurías, </w:t>
      </w:r>
      <w:r w:rsidRPr="00D050DB">
        <w:rPr>
          <w:rFonts w:ascii="Times New Roman" w:eastAsia="Calibri" w:hAnsi="Times New Roman" w:cs="Times New Roman"/>
          <w:sz w:val="24"/>
          <w:szCs w:val="24"/>
        </w:rPr>
        <w:t xml:space="preserve">electas por planilla según el principio de mayoría relativa, y cuatro </w:t>
      </w:r>
      <w:r w:rsidRPr="00D050DB">
        <w:rPr>
          <w:rFonts w:ascii="Times New Roman" w:eastAsia="Calibri" w:hAnsi="Times New Roman" w:cs="Times New Roman"/>
          <w:b/>
          <w:sz w:val="24"/>
          <w:szCs w:val="24"/>
        </w:rPr>
        <w:t xml:space="preserve">regidurías </w:t>
      </w:r>
      <w:r w:rsidRPr="00D050DB">
        <w:rPr>
          <w:rFonts w:ascii="Times New Roman" w:eastAsia="Calibri" w:hAnsi="Times New Roman" w:cs="Times New Roman"/>
          <w:sz w:val="24"/>
          <w:szCs w:val="24"/>
        </w:rPr>
        <w:t>designadas según el principio de representación proporcional, cuando se trate de municipios que tengan una población de más de 150 mil habitantes y menos de 500 mil habitantes.</w:t>
      </w:r>
    </w:p>
    <w:p w:rsidR="0050013C" w:rsidRPr="00D050DB" w:rsidRDefault="0050013C" w:rsidP="00016BDB">
      <w:pPr>
        <w:spacing w:after="0" w:line="240" w:lineRule="auto"/>
        <w:contextualSpacing/>
        <w:jc w:val="both"/>
        <w:rPr>
          <w:rFonts w:ascii="Times New Roman" w:eastAsia="Calibri" w:hAnsi="Times New Roman" w:cs="Times New Roman"/>
          <w:b/>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b/>
          <w:sz w:val="24"/>
          <w:szCs w:val="24"/>
        </w:rPr>
      </w:pPr>
      <w:r w:rsidRPr="00D050DB">
        <w:rPr>
          <w:rFonts w:ascii="Times New Roman" w:eastAsia="Calibri" w:hAnsi="Times New Roman" w:cs="Times New Roman"/>
          <w:b/>
          <w:sz w:val="24"/>
          <w:szCs w:val="24"/>
        </w:rPr>
        <w:t xml:space="preserve">III. Una presidencia, una sindicatura </w:t>
      </w:r>
      <w:r w:rsidRPr="00D050DB">
        <w:rPr>
          <w:rFonts w:ascii="Times New Roman" w:eastAsia="Calibri" w:hAnsi="Times New Roman" w:cs="Times New Roman"/>
          <w:sz w:val="24"/>
          <w:szCs w:val="24"/>
        </w:rPr>
        <w:t xml:space="preserve">y siete </w:t>
      </w:r>
      <w:r w:rsidRPr="00D050DB">
        <w:rPr>
          <w:rFonts w:ascii="Times New Roman" w:eastAsia="Calibri" w:hAnsi="Times New Roman" w:cs="Times New Roman"/>
          <w:b/>
          <w:sz w:val="24"/>
          <w:szCs w:val="24"/>
        </w:rPr>
        <w:t xml:space="preserve">regidurías, </w:t>
      </w:r>
      <w:r w:rsidRPr="00D050DB">
        <w:rPr>
          <w:rFonts w:ascii="Times New Roman" w:eastAsia="Calibri" w:hAnsi="Times New Roman" w:cs="Times New Roman"/>
          <w:sz w:val="24"/>
          <w:szCs w:val="24"/>
        </w:rPr>
        <w:t xml:space="preserve">electas por planilla según el principio de mayoría relativa; y cinco </w:t>
      </w:r>
      <w:r w:rsidRPr="00D050DB">
        <w:rPr>
          <w:rFonts w:ascii="Times New Roman" w:eastAsia="Calibri" w:hAnsi="Times New Roman" w:cs="Times New Roman"/>
          <w:b/>
          <w:sz w:val="24"/>
          <w:szCs w:val="24"/>
        </w:rPr>
        <w:t xml:space="preserve">regidurías </w:t>
      </w:r>
      <w:r w:rsidRPr="00D050DB">
        <w:rPr>
          <w:rFonts w:ascii="Times New Roman" w:eastAsia="Calibri" w:hAnsi="Times New Roman" w:cs="Times New Roman"/>
          <w:sz w:val="24"/>
          <w:szCs w:val="24"/>
        </w:rPr>
        <w:t>designadas según el principio de representación proporcional, cuando se trate de municipios que tengan una población de más de 500 mil habitantes.</w:t>
      </w:r>
    </w:p>
    <w:p w:rsidR="0050013C" w:rsidRPr="00D050DB" w:rsidRDefault="0050013C" w:rsidP="00016BDB">
      <w:pPr>
        <w:spacing w:after="0" w:line="240" w:lineRule="auto"/>
        <w:contextualSpacing/>
        <w:jc w:val="both"/>
        <w:rPr>
          <w:rFonts w:ascii="Times New Roman" w:eastAsia="Calibri" w:hAnsi="Times New Roman" w:cs="Times New Roman"/>
          <w:b/>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t>IV.</w:t>
      </w:r>
      <w:r w:rsidRPr="00D050DB">
        <w:rPr>
          <w:rFonts w:ascii="Times New Roman" w:eastAsia="Calibri" w:hAnsi="Times New Roman" w:cs="Times New Roman"/>
          <w:sz w:val="24"/>
          <w:szCs w:val="24"/>
        </w:rPr>
        <w:t xml:space="preserve"> …</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r w:rsidRPr="00D050DB">
        <w:rPr>
          <w:rFonts w:ascii="Times New Roman" w:eastAsia="Arial MT" w:hAnsi="Times New Roman" w:cs="Times New Roman"/>
          <w:b/>
          <w:sz w:val="24"/>
          <w:szCs w:val="24"/>
        </w:rPr>
        <w:t xml:space="preserve">Artículo 18.- </w:t>
      </w:r>
      <w:r w:rsidRPr="00D050DB">
        <w:rPr>
          <w:rFonts w:ascii="Times New Roman" w:eastAsia="Arial MT" w:hAnsi="Times New Roman" w:cs="Times New Roman"/>
          <w:sz w:val="24"/>
          <w:szCs w:val="24"/>
        </w:rPr>
        <w:t>Una vez rendidos los informes de los ayuntamientos en funciones, previa convocatoria a sesión solemne, deberán presentarse los ciudadanos que en términos de ley resultaron electos para rendir protesta y ocupar los cargos de presidente municipal, síndico y regidores, sin que dicho plazo exceda el mes de diciembre del último año de la gestión del ayuntamiento saliente.</w:t>
      </w: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r w:rsidRPr="00D050DB">
        <w:rPr>
          <w:rFonts w:ascii="Times New Roman" w:eastAsia="Arial MT" w:hAnsi="Times New Roman" w:cs="Times New Roman"/>
          <w:b/>
          <w:sz w:val="24"/>
          <w:szCs w:val="24"/>
        </w:rPr>
        <w:t>I.</w:t>
      </w:r>
      <w:r w:rsidRPr="00D050DB">
        <w:rPr>
          <w:rFonts w:ascii="Times New Roman" w:eastAsia="Arial MT" w:hAnsi="Times New Roman" w:cs="Times New Roman"/>
          <w:sz w:val="24"/>
          <w:szCs w:val="24"/>
        </w:rPr>
        <w:t xml:space="preserve"> y </w:t>
      </w:r>
      <w:r w:rsidRPr="00D050DB">
        <w:rPr>
          <w:rFonts w:ascii="Times New Roman" w:eastAsia="Arial MT" w:hAnsi="Times New Roman" w:cs="Times New Roman"/>
          <w:b/>
          <w:sz w:val="24"/>
          <w:szCs w:val="24"/>
        </w:rPr>
        <w:t>II.</w:t>
      </w:r>
      <w:r w:rsidRPr="00D050DB">
        <w:rPr>
          <w:rFonts w:ascii="Times New Roman" w:eastAsia="Arial MT" w:hAnsi="Times New Roman" w:cs="Times New Roman"/>
          <w:sz w:val="24"/>
          <w:szCs w:val="24"/>
        </w:rPr>
        <w:t xml:space="preserve"> …</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widowControl w:val="0"/>
        <w:autoSpaceDE w:val="0"/>
        <w:autoSpaceDN w:val="0"/>
        <w:spacing w:after="0" w:line="240" w:lineRule="auto"/>
        <w:contextualSpacing/>
        <w:jc w:val="both"/>
        <w:outlineLvl w:val="1"/>
        <w:rPr>
          <w:rFonts w:ascii="Times New Roman" w:eastAsia="Arial" w:hAnsi="Times New Roman" w:cs="Times New Roman"/>
          <w:bCs/>
          <w:sz w:val="24"/>
          <w:szCs w:val="24"/>
        </w:rPr>
      </w:pPr>
      <w:r w:rsidRPr="00D050DB">
        <w:rPr>
          <w:rFonts w:ascii="Times New Roman" w:eastAsia="Arial" w:hAnsi="Times New Roman" w:cs="Times New Roman"/>
          <w:b/>
          <w:bCs/>
          <w:sz w:val="24"/>
          <w:szCs w:val="24"/>
        </w:rPr>
        <w:t xml:space="preserve">Artículo 19.- </w:t>
      </w:r>
      <w:r w:rsidRPr="00D050DB">
        <w:rPr>
          <w:rFonts w:ascii="Times New Roman" w:eastAsia="Arial" w:hAnsi="Times New Roman" w:cs="Times New Roman"/>
          <w:bCs/>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r w:rsidRPr="00D050DB">
        <w:rPr>
          <w:rFonts w:ascii="Times New Roman" w:eastAsia="Arial MT" w:hAnsi="Times New Roman" w:cs="Times New Roman"/>
          <w:sz w:val="24"/>
          <w:szCs w:val="24"/>
        </w:rPr>
        <w:t xml:space="preserve">La inasistencia de </w:t>
      </w:r>
      <w:r w:rsidRPr="00D050DB">
        <w:rPr>
          <w:rFonts w:ascii="Times New Roman" w:eastAsia="Arial MT" w:hAnsi="Times New Roman" w:cs="Times New Roman"/>
          <w:b/>
          <w:sz w:val="24"/>
          <w:szCs w:val="24"/>
        </w:rPr>
        <w:t xml:space="preserve">alguna </w:t>
      </w:r>
      <w:r w:rsidRPr="00D050DB">
        <w:rPr>
          <w:rFonts w:ascii="Times New Roman" w:eastAsia="Arial MT" w:hAnsi="Times New Roman" w:cs="Times New Roman"/>
          <w:sz w:val="24"/>
          <w:szCs w:val="24"/>
        </w:rPr>
        <w:t xml:space="preserve">de </w:t>
      </w:r>
      <w:r w:rsidRPr="00D050DB">
        <w:rPr>
          <w:rFonts w:ascii="Times New Roman" w:eastAsia="Arial MT" w:hAnsi="Times New Roman" w:cs="Times New Roman"/>
          <w:b/>
          <w:sz w:val="24"/>
          <w:szCs w:val="24"/>
        </w:rPr>
        <w:t xml:space="preserve">las personas </w:t>
      </w:r>
      <w:r w:rsidRPr="00D050DB">
        <w:rPr>
          <w:rFonts w:ascii="Times New Roman" w:eastAsia="Arial MT" w:hAnsi="Times New Roman" w:cs="Times New Roman"/>
          <w:sz w:val="24"/>
          <w:szCs w:val="24"/>
        </w:rPr>
        <w:t xml:space="preserve">integrantes del ayuntamiento saliente o entrante, no será obstáculo para que se lleve a cabo el acto de entrega-recepción, para lo cual, </w:t>
      </w:r>
      <w:r w:rsidRPr="00D050DB">
        <w:rPr>
          <w:rFonts w:ascii="Times New Roman" w:eastAsia="Arial MT" w:hAnsi="Times New Roman" w:cs="Times New Roman"/>
          <w:b/>
          <w:sz w:val="24"/>
          <w:szCs w:val="24"/>
        </w:rPr>
        <w:t xml:space="preserve">la sindicatura </w:t>
      </w:r>
      <w:r w:rsidRPr="00D050DB">
        <w:rPr>
          <w:rFonts w:ascii="Times New Roman" w:eastAsia="Arial MT" w:hAnsi="Times New Roman" w:cs="Times New Roman"/>
          <w:sz w:val="24"/>
          <w:szCs w:val="24"/>
        </w:rPr>
        <w:t xml:space="preserve">saliente será responsable de entregar; y </w:t>
      </w:r>
      <w:r w:rsidRPr="00D050DB">
        <w:rPr>
          <w:rFonts w:ascii="Times New Roman" w:eastAsia="Arial MT" w:hAnsi="Times New Roman" w:cs="Times New Roman"/>
          <w:b/>
          <w:sz w:val="24"/>
          <w:szCs w:val="24"/>
        </w:rPr>
        <w:t xml:space="preserve">la sindicatura </w:t>
      </w:r>
      <w:r w:rsidRPr="00D050DB">
        <w:rPr>
          <w:rFonts w:ascii="Times New Roman" w:eastAsia="Arial MT" w:hAnsi="Times New Roman" w:cs="Times New Roman"/>
          <w:sz w:val="24"/>
          <w:szCs w:val="24"/>
        </w:rPr>
        <w:t xml:space="preserve">entrante, la responsable de recibir; en ausencia de éstos, cualquier servidor </w:t>
      </w:r>
      <w:r w:rsidRPr="00D050DB">
        <w:rPr>
          <w:rFonts w:ascii="Times New Roman" w:eastAsia="Arial MT" w:hAnsi="Times New Roman" w:cs="Times New Roman"/>
          <w:b/>
          <w:sz w:val="24"/>
          <w:szCs w:val="24"/>
        </w:rPr>
        <w:t xml:space="preserve">o servidora pública </w:t>
      </w:r>
      <w:r w:rsidRPr="00D050DB">
        <w:rPr>
          <w:rFonts w:ascii="Times New Roman" w:eastAsia="Arial MT" w:hAnsi="Times New Roman" w:cs="Times New Roman"/>
          <w:sz w:val="24"/>
          <w:szCs w:val="24"/>
        </w:rPr>
        <w:t xml:space="preserve">que designe el titular de la Contraloría Municipal para el caso de la administración saliente y un representante de la administración que recibe designado por </w:t>
      </w:r>
      <w:r w:rsidRPr="00D050DB">
        <w:rPr>
          <w:rFonts w:ascii="Times New Roman" w:eastAsia="Arial MT" w:hAnsi="Times New Roman" w:cs="Times New Roman"/>
          <w:b/>
          <w:sz w:val="24"/>
          <w:szCs w:val="24"/>
        </w:rPr>
        <w:t xml:space="preserve">la Presidencia Municipal </w:t>
      </w:r>
      <w:r w:rsidRPr="00D050DB">
        <w:rPr>
          <w:rFonts w:ascii="Times New Roman" w:eastAsia="Arial MT" w:hAnsi="Times New Roman" w:cs="Times New Roman"/>
          <w:sz w:val="24"/>
          <w:szCs w:val="24"/>
        </w:rPr>
        <w:t>entrante; sin otra responsabilidad administrativa relacionada con el acto.</w:t>
      </w: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widowControl w:val="0"/>
        <w:autoSpaceDE w:val="0"/>
        <w:autoSpaceDN w:val="0"/>
        <w:spacing w:after="0" w:line="240" w:lineRule="auto"/>
        <w:contextualSpacing/>
        <w:jc w:val="both"/>
        <w:outlineLvl w:val="1"/>
        <w:rPr>
          <w:rFonts w:ascii="Times New Roman" w:eastAsia="Arial" w:hAnsi="Times New Roman" w:cs="Times New Roman"/>
          <w:bCs/>
          <w:sz w:val="24"/>
          <w:szCs w:val="24"/>
        </w:rPr>
      </w:pPr>
      <w:r w:rsidRPr="00D050DB">
        <w:rPr>
          <w:rFonts w:ascii="Times New Roman" w:eastAsia="Arial" w:hAnsi="Times New Roman" w:cs="Times New Roman"/>
          <w:b/>
          <w:bCs/>
          <w:sz w:val="24"/>
          <w:szCs w:val="24"/>
        </w:rPr>
        <w:t xml:space="preserve">Artículo 31.- </w:t>
      </w:r>
      <w:r w:rsidRPr="00D050DB">
        <w:rPr>
          <w:rFonts w:ascii="Times New Roman" w:eastAsia="Arial" w:hAnsi="Times New Roman" w:cs="Times New Roman"/>
          <w:bCs/>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t>I.</w:t>
      </w:r>
      <w:r w:rsidRPr="00D050DB">
        <w:rPr>
          <w:rFonts w:ascii="Times New Roman" w:eastAsia="Calibri" w:hAnsi="Times New Roman" w:cs="Times New Roman"/>
          <w:sz w:val="24"/>
          <w:szCs w:val="24"/>
        </w:rPr>
        <w:t xml:space="preserve"> a </w:t>
      </w:r>
      <w:r w:rsidRPr="00D050DB">
        <w:rPr>
          <w:rFonts w:ascii="Times New Roman" w:eastAsia="Calibri" w:hAnsi="Times New Roman" w:cs="Times New Roman"/>
          <w:b/>
          <w:sz w:val="24"/>
          <w:szCs w:val="24"/>
        </w:rPr>
        <w:t>XVIII.</w:t>
      </w:r>
      <w:r w:rsidRPr="00D050DB">
        <w:rPr>
          <w:rFonts w:ascii="Times New Roman" w:eastAsia="Calibri" w:hAnsi="Times New Roman" w:cs="Times New Roman"/>
          <w:sz w:val="24"/>
          <w:szCs w:val="24"/>
        </w:rPr>
        <w:t xml:space="preserve"> …</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t>XIX.</w:t>
      </w:r>
      <w:r w:rsidRPr="00D050DB">
        <w:rPr>
          <w:rFonts w:ascii="Times New Roman" w:eastAsia="Calibri" w:hAnsi="Times New Roman" w:cs="Times New Roman"/>
          <w:sz w:val="24"/>
          <w:szCs w:val="24"/>
        </w:rPr>
        <w:t xml:space="preserve"> …</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sz w:val="24"/>
          <w:szCs w:val="24"/>
        </w:rPr>
        <w:t xml:space="preserve">Las remuneraciones de todo tipo de </w:t>
      </w:r>
      <w:r w:rsidRPr="00D050DB">
        <w:rPr>
          <w:rFonts w:ascii="Times New Roman" w:eastAsia="Calibri" w:hAnsi="Times New Roman" w:cs="Times New Roman"/>
          <w:b/>
          <w:sz w:val="24"/>
          <w:szCs w:val="24"/>
        </w:rPr>
        <w:t xml:space="preserve">la Presidencia </w:t>
      </w:r>
      <w:r w:rsidRPr="00D050DB">
        <w:rPr>
          <w:rFonts w:ascii="Times New Roman" w:eastAsia="Calibri" w:hAnsi="Times New Roman" w:cs="Times New Roman"/>
          <w:sz w:val="24"/>
          <w:szCs w:val="24"/>
        </w:rPr>
        <w:t xml:space="preserve">Municipal, </w:t>
      </w:r>
      <w:r w:rsidRPr="00D050DB">
        <w:rPr>
          <w:rFonts w:ascii="Times New Roman" w:eastAsia="Calibri" w:hAnsi="Times New Roman" w:cs="Times New Roman"/>
          <w:b/>
          <w:sz w:val="24"/>
          <w:szCs w:val="24"/>
        </w:rPr>
        <w:t>Sindicatura</w:t>
      </w:r>
      <w:r w:rsidRPr="00D050DB">
        <w:rPr>
          <w:rFonts w:ascii="Times New Roman" w:eastAsia="Calibri" w:hAnsi="Times New Roman" w:cs="Times New Roman"/>
          <w:sz w:val="24"/>
          <w:szCs w:val="24"/>
        </w:rPr>
        <w:t xml:space="preserve">, </w:t>
      </w:r>
      <w:r w:rsidRPr="00D050DB">
        <w:rPr>
          <w:rFonts w:ascii="Times New Roman" w:eastAsia="Calibri" w:hAnsi="Times New Roman" w:cs="Times New Roman"/>
          <w:b/>
          <w:sz w:val="24"/>
          <w:szCs w:val="24"/>
        </w:rPr>
        <w:t xml:space="preserve">Regidurías </w:t>
      </w:r>
      <w:r w:rsidRPr="00D050DB">
        <w:rPr>
          <w:rFonts w:ascii="Times New Roman" w:eastAsia="Calibri" w:hAnsi="Times New Roman" w:cs="Times New Roman"/>
          <w:sz w:val="24"/>
          <w:szCs w:val="24"/>
        </w:rPr>
        <w:t xml:space="preserve">y </w:t>
      </w:r>
      <w:r w:rsidRPr="00D050DB">
        <w:rPr>
          <w:rFonts w:ascii="Times New Roman" w:eastAsia="Calibri" w:hAnsi="Times New Roman" w:cs="Times New Roman"/>
          <w:b/>
          <w:sz w:val="24"/>
          <w:szCs w:val="24"/>
        </w:rPr>
        <w:t xml:space="preserve">personas servidoras públicas </w:t>
      </w:r>
      <w:r w:rsidRPr="00D050DB">
        <w:rPr>
          <w:rFonts w:ascii="Times New Roman" w:eastAsia="Calibri" w:hAnsi="Times New Roman" w:cs="Times New Roman"/>
          <w:sz w:val="24"/>
          <w:szCs w:val="24"/>
        </w:rPr>
        <w:t>en general, incluyendo mandos medios y superiores de la administración municipal, serán determinadas anualmente en el presupuesto de egresos correspondiente y se sujetarán a los lineamientos legales establecidos para todos los servidores públicos municipales.</w:t>
      </w: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t>XX.</w:t>
      </w:r>
      <w:r w:rsidRPr="00D050DB">
        <w:rPr>
          <w:rFonts w:ascii="Times New Roman" w:eastAsia="Calibri" w:hAnsi="Times New Roman" w:cs="Times New Roman"/>
          <w:sz w:val="24"/>
          <w:szCs w:val="24"/>
        </w:rPr>
        <w:t xml:space="preserve"> a </w:t>
      </w:r>
      <w:r w:rsidRPr="00D050DB">
        <w:rPr>
          <w:rFonts w:ascii="Times New Roman" w:eastAsia="Calibri" w:hAnsi="Times New Roman" w:cs="Times New Roman"/>
          <w:b/>
          <w:sz w:val="24"/>
          <w:szCs w:val="24"/>
        </w:rPr>
        <w:t>XLVIII.</w:t>
      </w:r>
      <w:r w:rsidRPr="00D050DB">
        <w:rPr>
          <w:rFonts w:ascii="Times New Roman" w:eastAsia="Calibri" w:hAnsi="Times New Roman" w:cs="Times New Roman"/>
          <w:sz w:val="24"/>
          <w:szCs w:val="24"/>
        </w:rPr>
        <w:t xml:space="preserve"> …</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widowControl w:val="0"/>
        <w:autoSpaceDE w:val="0"/>
        <w:autoSpaceDN w:val="0"/>
        <w:spacing w:after="0" w:line="240" w:lineRule="auto"/>
        <w:contextualSpacing/>
        <w:jc w:val="both"/>
        <w:outlineLvl w:val="1"/>
        <w:rPr>
          <w:rFonts w:ascii="Times New Roman" w:eastAsia="Arial" w:hAnsi="Times New Roman" w:cs="Times New Roman"/>
          <w:bCs/>
          <w:sz w:val="24"/>
          <w:szCs w:val="24"/>
        </w:rPr>
      </w:pPr>
      <w:r w:rsidRPr="00D050DB">
        <w:rPr>
          <w:rFonts w:ascii="Times New Roman" w:eastAsia="Arial" w:hAnsi="Times New Roman" w:cs="Times New Roman"/>
          <w:b/>
          <w:bCs/>
          <w:sz w:val="24"/>
          <w:szCs w:val="24"/>
        </w:rPr>
        <w:t xml:space="preserve">Artículo 41.- </w:t>
      </w:r>
      <w:r w:rsidRPr="00D050DB">
        <w:rPr>
          <w:rFonts w:ascii="Times New Roman" w:eastAsia="Arial" w:hAnsi="Times New Roman" w:cs="Times New Roman"/>
          <w:bCs/>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sz w:val="24"/>
          <w:szCs w:val="24"/>
        </w:rPr>
        <w:t xml:space="preserve">Las faltas temporales </w:t>
      </w:r>
      <w:r w:rsidRPr="00D050DB">
        <w:rPr>
          <w:rFonts w:ascii="Times New Roman" w:eastAsia="Calibri" w:hAnsi="Times New Roman" w:cs="Times New Roman"/>
          <w:b/>
          <w:sz w:val="24"/>
          <w:szCs w:val="24"/>
        </w:rPr>
        <w:t xml:space="preserve">de la persona síndica </w:t>
      </w:r>
      <w:r w:rsidRPr="00D050DB">
        <w:rPr>
          <w:rFonts w:ascii="Times New Roman" w:eastAsia="Calibri" w:hAnsi="Times New Roman" w:cs="Times New Roman"/>
          <w:sz w:val="24"/>
          <w:szCs w:val="24"/>
        </w:rPr>
        <w:t xml:space="preserve">serán suplidas por </w:t>
      </w:r>
      <w:r w:rsidRPr="00D050DB">
        <w:rPr>
          <w:rFonts w:ascii="Times New Roman" w:eastAsia="Calibri" w:hAnsi="Times New Roman" w:cs="Times New Roman"/>
          <w:b/>
          <w:sz w:val="24"/>
          <w:szCs w:val="24"/>
        </w:rPr>
        <w:t xml:space="preserve">la persona integrante </w:t>
      </w:r>
      <w:r w:rsidRPr="00D050DB">
        <w:rPr>
          <w:rFonts w:ascii="Times New Roman" w:eastAsia="Calibri" w:hAnsi="Times New Roman" w:cs="Times New Roman"/>
          <w:sz w:val="24"/>
          <w:szCs w:val="24"/>
        </w:rPr>
        <w:t>del ayuntamiento que éste designe.</w:t>
      </w: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keepNext/>
        <w:spacing w:after="0" w:line="240" w:lineRule="auto"/>
        <w:contextualSpacing/>
        <w:jc w:val="center"/>
        <w:outlineLvl w:val="0"/>
        <w:rPr>
          <w:rFonts w:ascii="Times New Roman" w:eastAsia="Times New Roman" w:hAnsi="Times New Roman" w:cs="Times New Roman"/>
          <w:b/>
          <w:bCs/>
          <w:kern w:val="32"/>
          <w:sz w:val="24"/>
          <w:szCs w:val="24"/>
        </w:rPr>
      </w:pPr>
      <w:r w:rsidRPr="00D050DB">
        <w:rPr>
          <w:rFonts w:ascii="Times New Roman" w:eastAsia="Times New Roman" w:hAnsi="Times New Roman" w:cs="Times New Roman"/>
          <w:b/>
          <w:bCs/>
          <w:kern w:val="32"/>
          <w:sz w:val="24"/>
          <w:szCs w:val="24"/>
        </w:rPr>
        <w:t>CAPITULO SEGUNDO</w:t>
      </w:r>
    </w:p>
    <w:p w:rsidR="0050013C" w:rsidRPr="00D050DB" w:rsidRDefault="0050013C" w:rsidP="00016BDB">
      <w:pPr>
        <w:widowControl w:val="0"/>
        <w:autoSpaceDE w:val="0"/>
        <w:autoSpaceDN w:val="0"/>
        <w:spacing w:after="0" w:line="240" w:lineRule="auto"/>
        <w:contextualSpacing/>
        <w:jc w:val="center"/>
        <w:outlineLvl w:val="1"/>
        <w:rPr>
          <w:rFonts w:ascii="Times New Roman" w:eastAsia="Arial" w:hAnsi="Times New Roman" w:cs="Times New Roman"/>
          <w:b/>
          <w:bCs/>
          <w:sz w:val="24"/>
          <w:szCs w:val="24"/>
        </w:rPr>
      </w:pPr>
      <w:r w:rsidRPr="00D050DB">
        <w:rPr>
          <w:rFonts w:ascii="Times New Roman" w:eastAsia="Arial" w:hAnsi="Times New Roman" w:cs="Times New Roman"/>
          <w:b/>
          <w:bCs/>
          <w:sz w:val="24"/>
          <w:szCs w:val="24"/>
        </w:rPr>
        <w:t>De la Sindicatura</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b/>
          <w:sz w:val="24"/>
          <w:szCs w:val="24"/>
        </w:rPr>
      </w:pP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r w:rsidRPr="00D050DB">
        <w:rPr>
          <w:rFonts w:ascii="Times New Roman" w:eastAsia="Arial MT" w:hAnsi="Times New Roman" w:cs="Times New Roman"/>
          <w:b/>
          <w:sz w:val="24"/>
          <w:szCs w:val="24"/>
        </w:rPr>
        <w:t xml:space="preserve">Artículo 52.- La sindicatura municipal tendrá </w:t>
      </w:r>
      <w:r w:rsidRPr="00D050DB">
        <w:rPr>
          <w:rFonts w:ascii="Times New Roman" w:eastAsia="Arial MT" w:hAnsi="Times New Roman" w:cs="Times New Roman"/>
          <w:sz w:val="24"/>
          <w:szCs w:val="24"/>
        </w:rPr>
        <w:t>a su cargo la procuración y defensa de los derechos e intereses del municipio, en especial los de carácter patrimonial y la función de contraloría interna, la que, en su caso, ejercerá conjuntamente con el órgano de control y evaluación que al efecto establezcan los ayuntamientos.</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t xml:space="preserve">Artículo 53.- La persona síndica municipal tendrá </w:t>
      </w:r>
      <w:r w:rsidRPr="00D050DB">
        <w:rPr>
          <w:rFonts w:ascii="Times New Roman" w:eastAsia="Calibri" w:hAnsi="Times New Roman" w:cs="Times New Roman"/>
          <w:sz w:val="24"/>
          <w:szCs w:val="24"/>
        </w:rPr>
        <w:t>las siguientes atribuciones:</w:t>
      </w:r>
    </w:p>
    <w:p w:rsidR="0050013C" w:rsidRPr="00D050DB" w:rsidRDefault="0050013C" w:rsidP="00016BDB">
      <w:pPr>
        <w:spacing w:after="0" w:line="240" w:lineRule="auto"/>
        <w:contextualSpacing/>
        <w:jc w:val="both"/>
        <w:rPr>
          <w:rFonts w:ascii="Times New Roman" w:eastAsia="Calibri" w:hAnsi="Times New Roman" w:cs="Times New Roman"/>
          <w:b/>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t xml:space="preserve">I. </w:t>
      </w:r>
      <w:r w:rsidRPr="00D050DB">
        <w:rPr>
          <w:rFonts w:ascii="Times New Roman" w:eastAsia="Calibri" w:hAnsi="Times New Roman" w:cs="Times New Roman"/>
          <w:sz w:val="24"/>
          <w:szCs w:val="24"/>
        </w:rPr>
        <w:t xml:space="preserve">a </w:t>
      </w:r>
      <w:r w:rsidRPr="00D050DB">
        <w:rPr>
          <w:rFonts w:ascii="Times New Roman" w:eastAsia="Calibri" w:hAnsi="Times New Roman" w:cs="Times New Roman"/>
          <w:b/>
          <w:sz w:val="24"/>
          <w:szCs w:val="24"/>
        </w:rPr>
        <w:t xml:space="preserve">XVIII. </w:t>
      </w: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widowControl w:val="0"/>
        <w:autoSpaceDE w:val="0"/>
        <w:autoSpaceDN w:val="0"/>
        <w:spacing w:after="0" w:line="240" w:lineRule="auto"/>
        <w:contextualSpacing/>
        <w:jc w:val="both"/>
        <w:outlineLvl w:val="1"/>
        <w:rPr>
          <w:rFonts w:ascii="Times New Roman" w:eastAsia="Arial" w:hAnsi="Times New Roman" w:cs="Times New Roman"/>
          <w:b/>
          <w:bCs/>
          <w:sz w:val="24"/>
          <w:szCs w:val="24"/>
        </w:rPr>
      </w:pPr>
      <w:r w:rsidRPr="00D050DB">
        <w:rPr>
          <w:rFonts w:ascii="Times New Roman" w:eastAsia="Arial" w:hAnsi="Times New Roman" w:cs="Times New Roman"/>
          <w:b/>
          <w:bCs/>
          <w:sz w:val="24"/>
          <w:szCs w:val="24"/>
        </w:rPr>
        <w:t>Derogado</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b/>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r w:rsidRPr="00D050DB">
        <w:rPr>
          <w:rFonts w:ascii="Times New Roman" w:eastAsia="Arial MT" w:hAnsi="Times New Roman" w:cs="Times New Roman"/>
          <w:b/>
          <w:sz w:val="24"/>
          <w:szCs w:val="24"/>
        </w:rPr>
        <w:t xml:space="preserve">La persona síndica </w:t>
      </w:r>
      <w:r w:rsidRPr="00D050DB">
        <w:rPr>
          <w:rFonts w:ascii="Times New Roman" w:eastAsia="Arial MT" w:hAnsi="Times New Roman" w:cs="Times New Roman"/>
          <w:sz w:val="24"/>
          <w:szCs w:val="24"/>
        </w:rPr>
        <w:t xml:space="preserve">y </w:t>
      </w:r>
      <w:r w:rsidRPr="00D050DB">
        <w:rPr>
          <w:rFonts w:ascii="Times New Roman" w:eastAsia="Arial MT" w:hAnsi="Times New Roman" w:cs="Times New Roman"/>
          <w:b/>
          <w:sz w:val="24"/>
          <w:szCs w:val="24"/>
        </w:rPr>
        <w:t xml:space="preserve">las presidencias </w:t>
      </w:r>
      <w:r w:rsidRPr="00D050DB">
        <w:rPr>
          <w:rFonts w:ascii="Times New Roman" w:eastAsia="Arial MT" w:hAnsi="Times New Roman" w:cs="Times New Roman"/>
          <w:sz w:val="24"/>
          <w:szCs w:val="24"/>
        </w:rPr>
        <w:t>municipales que asuman la representación jurídica del Ayuntamiento, no pueden desistirse, transigir, comprometerse en árbitros, ni hacer cesión de bienes muebles o inmuebles municipales, sin la autorización expresa del Ayuntamiento.</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widowControl w:val="0"/>
        <w:autoSpaceDE w:val="0"/>
        <w:autoSpaceDN w:val="0"/>
        <w:spacing w:after="0" w:line="240" w:lineRule="auto"/>
        <w:contextualSpacing/>
        <w:jc w:val="both"/>
        <w:outlineLvl w:val="1"/>
        <w:rPr>
          <w:rFonts w:ascii="Times New Roman" w:eastAsia="Arial" w:hAnsi="Times New Roman" w:cs="Times New Roman"/>
          <w:bCs/>
          <w:sz w:val="24"/>
          <w:szCs w:val="24"/>
        </w:rPr>
      </w:pPr>
      <w:r w:rsidRPr="00D050DB">
        <w:rPr>
          <w:rFonts w:ascii="Times New Roman" w:eastAsia="Arial" w:hAnsi="Times New Roman" w:cs="Times New Roman"/>
          <w:b/>
          <w:bCs/>
          <w:sz w:val="24"/>
          <w:szCs w:val="24"/>
        </w:rPr>
        <w:t xml:space="preserve">Artículo 69.- </w:t>
      </w:r>
      <w:r w:rsidRPr="00D050DB">
        <w:rPr>
          <w:rFonts w:ascii="Times New Roman" w:eastAsia="Arial" w:hAnsi="Times New Roman" w:cs="Times New Roman"/>
          <w:bCs/>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r w:rsidRPr="00D050DB">
        <w:rPr>
          <w:rFonts w:ascii="Times New Roman" w:eastAsia="Arial MT" w:hAnsi="Times New Roman" w:cs="Times New Roman"/>
          <w:b/>
          <w:sz w:val="24"/>
          <w:szCs w:val="24"/>
        </w:rPr>
        <w:t xml:space="preserve">I. </w:t>
      </w:r>
      <w:r w:rsidRPr="00D050DB">
        <w:rPr>
          <w:rFonts w:ascii="Times New Roman" w:eastAsia="Arial MT"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r w:rsidRPr="00D050DB">
        <w:rPr>
          <w:rFonts w:ascii="Times New Roman" w:eastAsia="Arial MT" w:hAnsi="Times New Roman" w:cs="Times New Roman"/>
          <w:b/>
          <w:sz w:val="24"/>
          <w:szCs w:val="24"/>
        </w:rPr>
        <w:t>a).</w:t>
      </w:r>
      <w:r w:rsidRPr="00D050DB">
        <w:rPr>
          <w:rFonts w:ascii="Times New Roman" w:eastAsia="Arial MT" w:hAnsi="Times New Roman" w:cs="Times New Roman"/>
          <w:sz w:val="24"/>
          <w:szCs w:val="24"/>
        </w:rPr>
        <w:t xml:space="preserve"> y</w:t>
      </w:r>
      <w:r w:rsidRPr="00D050DB">
        <w:rPr>
          <w:rFonts w:ascii="Times New Roman" w:eastAsia="Arial MT" w:hAnsi="Times New Roman" w:cs="Times New Roman"/>
          <w:b/>
          <w:sz w:val="24"/>
          <w:szCs w:val="24"/>
        </w:rPr>
        <w:t xml:space="preserve"> b).</w:t>
      </w:r>
      <w:r w:rsidRPr="00D050DB">
        <w:rPr>
          <w:rFonts w:ascii="Times New Roman" w:eastAsia="Arial MT" w:hAnsi="Times New Roman" w:cs="Times New Roman"/>
          <w:sz w:val="24"/>
          <w:szCs w:val="24"/>
        </w:rPr>
        <w:t xml:space="preserve"> …</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r w:rsidRPr="00D050DB">
        <w:rPr>
          <w:rFonts w:ascii="Times New Roman" w:eastAsia="Arial MT" w:hAnsi="Times New Roman" w:cs="Times New Roman"/>
          <w:b/>
          <w:sz w:val="24"/>
          <w:szCs w:val="24"/>
        </w:rPr>
        <w:lastRenderedPageBreak/>
        <w:t>c).</w:t>
      </w:r>
      <w:r w:rsidRPr="00D050DB">
        <w:rPr>
          <w:rFonts w:ascii="Times New Roman" w:eastAsia="Arial MT" w:hAnsi="Times New Roman" w:cs="Times New Roman"/>
          <w:sz w:val="24"/>
          <w:szCs w:val="24"/>
        </w:rPr>
        <w:t xml:space="preserve"> De hacienda, que presidirá el síndico;</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r w:rsidRPr="00D050DB">
        <w:rPr>
          <w:rFonts w:ascii="Times New Roman" w:eastAsia="Arial MT" w:hAnsi="Times New Roman" w:cs="Times New Roman"/>
          <w:b/>
          <w:sz w:val="24"/>
          <w:szCs w:val="24"/>
        </w:rPr>
        <w:t>d).</w:t>
      </w:r>
      <w:r w:rsidRPr="00D050DB">
        <w:rPr>
          <w:rFonts w:ascii="Times New Roman" w:eastAsia="Arial MT" w:hAnsi="Times New Roman" w:cs="Times New Roman"/>
          <w:sz w:val="24"/>
          <w:szCs w:val="24"/>
        </w:rPr>
        <w:t xml:space="preserve"> a </w:t>
      </w:r>
      <w:r w:rsidRPr="00D050DB">
        <w:rPr>
          <w:rFonts w:ascii="Times New Roman" w:eastAsia="Arial MT" w:hAnsi="Times New Roman" w:cs="Times New Roman"/>
          <w:b/>
          <w:sz w:val="24"/>
          <w:szCs w:val="24"/>
        </w:rPr>
        <w:t>z.3).</w:t>
      </w:r>
      <w:r w:rsidRPr="00D050DB">
        <w:rPr>
          <w:rFonts w:ascii="Times New Roman" w:eastAsia="Arial MT" w:hAnsi="Times New Roman" w:cs="Times New Roman"/>
          <w:sz w:val="24"/>
          <w:szCs w:val="24"/>
        </w:rPr>
        <w:t xml:space="preserve"> …</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r w:rsidRPr="00D050DB">
        <w:rPr>
          <w:rFonts w:ascii="Times New Roman" w:eastAsia="Arial MT" w:hAnsi="Times New Roman" w:cs="Times New Roman"/>
          <w:b/>
          <w:sz w:val="24"/>
          <w:szCs w:val="24"/>
        </w:rPr>
        <w:t>II.</w:t>
      </w:r>
      <w:r w:rsidRPr="00D050DB">
        <w:rPr>
          <w:rFonts w:ascii="Times New Roman" w:eastAsia="Arial MT" w:hAnsi="Times New Roman" w:cs="Times New Roman"/>
          <w:sz w:val="24"/>
          <w:szCs w:val="24"/>
        </w:rPr>
        <w:t xml:space="preserve"> …</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r w:rsidRPr="00D050DB">
        <w:rPr>
          <w:rFonts w:ascii="Times New Roman" w:eastAsia="Arial MT" w:hAnsi="Times New Roman" w:cs="Times New Roman"/>
          <w:b/>
          <w:sz w:val="24"/>
          <w:szCs w:val="24"/>
        </w:rPr>
        <w:t xml:space="preserve">Artículo 90 Bis.- </w:t>
      </w:r>
      <w:r w:rsidRPr="00D050DB">
        <w:rPr>
          <w:rFonts w:ascii="Times New Roman" w:eastAsia="Arial MT" w:hAnsi="Times New Roman" w:cs="Times New Roman"/>
          <w:sz w:val="24"/>
          <w:szCs w:val="24"/>
        </w:rPr>
        <w:t xml:space="preserve">El Órgano Superior de Fiscalización del Estado de México brindará capacitación para el manejo de la cuenta pública municipal las </w:t>
      </w:r>
      <w:r w:rsidRPr="00D050DB">
        <w:rPr>
          <w:rFonts w:ascii="Times New Roman" w:eastAsia="Arial MT" w:hAnsi="Times New Roman" w:cs="Times New Roman"/>
          <w:b/>
          <w:sz w:val="24"/>
          <w:szCs w:val="24"/>
        </w:rPr>
        <w:t xml:space="preserve">personas Síndicas, Tesoreras y Secretarias del Ayuntamiento </w:t>
      </w:r>
      <w:r w:rsidRPr="00D050DB">
        <w:rPr>
          <w:rFonts w:ascii="Times New Roman" w:eastAsia="Arial MT" w:hAnsi="Times New Roman" w:cs="Times New Roman"/>
          <w:sz w:val="24"/>
          <w:szCs w:val="24"/>
        </w:rPr>
        <w:t>y a los titulares de las dependencias respectivas, dentro de un plazo que no exceda los ciento veinte días posteriores a la instalación del Ayuntamiento. La capacitación impartida será de carácter obligatorio para los servidores públicos mencionados</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widowControl w:val="0"/>
        <w:autoSpaceDE w:val="0"/>
        <w:autoSpaceDN w:val="0"/>
        <w:spacing w:after="0" w:line="240" w:lineRule="auto"/>
        <w:contextualSpacing/>
        <w:jc w:val="both"/>
        <w:outlineLvl w:val="1"/>
        <w:rPr>
          <w:rFonts w:ascii="Times New Roman" w:eastAsia="Arial" w:hAnsi="Times New Roman" w:cs="Times New Roman"/>
          <w:bCs/>
          <w:sz w:val="24"/>
          <w:szCs w:val="24"/>
        </w:rPr>
      </w:pPr>
      <w:r w:rsidRPr="00D050DB">
        <w:rPr>
          <w:rFonts w:ascii="Times New Roman" w:eastAsia="Arial" w:hAnsi="Times New Roman" w:cs="Times New Roman"/>
          <w:b/>
          <w:bCs/>
          <w:sz w:val="24"/>
          <w:szCs w:val="24"/>
        </w:rPr>
        <w:t xml:space="preserve">Artículo 95.- </w:t>
      </w:r>
      <w:r w:rsidRPr="00D050DB">
        <w:rPr>
          <w:rFonts w:ascii="Times New Roman" w:eastAsia="Arial" w:hAnsi="Times New Roman" w:cs="Times New Roman"/>
          <w:bCs/>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sz w:val="24"/>
          <w:szCs w:val="24"/>
        </w:rPr>
      </w:pPr>
      <w:r w:rsidRPr="00D050DB">
        <w:rPr>
          <w:rFonts w:ascii="Times New Roman" w:eastAsia="Calibri" w:hAnsi="Times New Roman" w:cs="Times New Roman"/>
          <w:b/>
          <w:sz w:val="24"/>
          <w:szCs w:val="24"/>
        </w:rPr>
        <w:t xml:space="preserve">I. </w:t>
      </w:r>
      <w:r w:rsidRPr="00D050DB">
        <w:rPr>
          <w:rFonts w:ascii="Times New Roman" w:eastAsia="Calibri" w:hAnsi="Times New Roman" w:cs="Times New Roman"/>
          <w:sz w:val="24"/>
          <w:szCs w:val="24"/>
        </w:rPr>
        <w:t xml:space="preserve">a </w:t>
      </w:r>
      <w:r w:rsidRPr="00D050DB">
        <w:rPr>
          <w:rFonts w:ascii="Times New Roman" w:eastAsia="Calibri" w:hAnsi="Times New Roman" w:cs="Times New Roman"/>
          <w:b/>
          <w:sz w:val="24"/>
          <w:szCs w:val="24"/>
        </w:rPr>
        <w:t xml:space="preserve">XX. </w:t>
      </w:r>
      <w:r w:rsidRPr="00D050DB">
        <w:rPr>
          <w:rFonts w:ascii="Times New Roman" w:eastAsia="Calibri" w:hAnsi="Times New Roman" w:cs="Times New Roman"/>
          <w:sz w:val="24"/>
          <w:szCs w:val="24"/>
        </w:rPr>
        <w:t>…</w:t>
      </w:r>
    </w:p>
    <w:p w:rsidR="0050013C" w:rsidRPr="00D050DB" w:rsidRDefault="0050013C" w:rsidP="00016BDB">
      <w:pPr>
        <w:spacing w:after="0" w:line="240" w:lineRule="auto"/>
        <w:contextualSpacing/>
        <w:jc w:val="both"/>
        <w:rPr>
          <w:rFonts w:ascii="Times New Roman" w:eastAsia="Calibri" w:hAnsi="Times New Roman" w:cs="Times New Roman"/>
          <w:b/>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b/>
          <w:sz w:val="24"/>
          <w:szCs w:val="24"/>
        </w:rPr>
      </w:pPr>
      <w:r w:rsidRPr="00D050DB">
        <w:rPr>
          <w:rFonts w:ascii="Times New Roman" w:eastAsia="Calibri" w:hAnsi="Times New Roman" w:cs="Times New Roman"/>
          <w:b/>
          <w:sz w:val="24"/>
          <w:szCs w:val="24"/>
        </w:rPr>
        <w:t xml:space="preserve">XXI. </w:t>
      </w:r>
      <w:r w:rsidRPr="00D050DB">
        <w:rPr>
          <w:rFonts w:ascii="Times New Roman" w:eastAsia="Calibri" w:hAnsi="Times New Roman" w:cs="Times New Roman"/>
          <w:sz w:val="24"/>
          <w:szCs w:val="24"/>
        </w:rPr>
        <w:t xml:space="preserve">Entregar oportunamente a </w:t>
      </w:r>
      <w:r w:rsidRPr="00D050DB">
        <w:rPr>
          <w:rFonts w:ascii="Times New Roman" w:eastAsia="Calibri" w:hAnsi="Times New Roman" w:cs="Times New Roman"/>
          <w:b/>
          <w:sz w:val="24"/>
          <w:szCs w:val="24"/>
        </w:rPr>
        <w:t xml:space="preserve">la Sindicatura </w:t>
      </w:r>
      <w:r w:rsidRPr="00D050DB">
        <w:rPr>
          <w:rFonts w:ascii="Times New Roman" w:eastAsia="Calibri" w:hAnsi="Times New Roman" w:cs="Times New Roman"/>
          <w:sz w:val="24"/>
          <w:szCs w:val="24"/>
        </w:rPr>
        <w:t>el informe mensual que corresponda, a fin de que se revise, y de ser necesario, para que se formulen las observaciones respectivas.</w:t>
      </w:r>
    </w:p>
    <w:p w:rsidR="0050013C" w:rsidRPr="00D050DB" w:rsidRDefault="0050013C" w:rsidP="00016BDB">
      <w:pPr>
        <w:spacing w:after="0" w:line="240" w:lineRule="auto"/>
        <w:contextualSpacing/>
        <w:jc w:val="both"/>
        <w:rPr>
          <w:rFonts w:ascii="Times New Roman" w:eastAsia="Calibri" w:hAnsi="Times New Roman" w:cs="Times New Roman"/>
          <w:b/>
          <w:sz w:val="24"/>
          <w:szCs w:val="24"/>
        </w:rPr>
      </w:pPr>
    </w:p>
    <w:p w:rsidR="0050013C" w:rsidRPr="00D050DB" w:rsidRDefault="0050013C" w:rsidP="00016BDB">
      <w:pPr>
        <w:spacing w:after="0" w:line="240" w:lineRule="auto"/>
        <w:contextualSpacing/>
        <w:jc w:val="both"/>
        <w:rPr>
          <w:rFonts w:ascii="Times New Roman" w:eastAsia="Calibri" w:hAnsi="Times New Roman" w:cs="Times New Roman"/>
          <w:b/>
          <w:sz w:val="24"/>
          <w:szCs w:val="24"/>
        </w:rPr>
      </w:pPr>
      <w:r w:rsidRPr="00D050DB">
        <w:rPr>
          <w:rFonts w:ascii="Times New Roman" w:eastAsia="Calibri" w:hAnsi="Times New Roman" w:cs="Times New Roman"/>
          <w:b/>
          <w:sz w:val="24"/>
          <w:szCs w:val="24"/>
        </w:rPr>
        <w:t xml:space="preserve">XXII. </w:t>
      </w:r>
      <w:r w:rsidRPr="00D050DB">
        <w:rPr>
          <w:rFonts w:ascii="Times New Roman" w:eastAsia="Calibri" w:hAnsi="Times New Roman" w:cs="Times New Roman"/>
          <w:sz w:val="24"/>
          <w:szCs w:val="24"/>
        </w:rPr>
        <w:t>…</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keepNext/>
        <w:spacing w:after="0" w:line="240" w:lineRule="auto"/>
        <w:contextualSpacing/>
        <w:jc w:val="center"/>
        <w:outlineLvl w:val="0"/>
        <w:rPr>
          <w:rFonts w:ascii="Times New Roman" w:eastAsia="Times New Roman" w:hAnsi="Times New Roman" w:cs="Times New Roman"/>
          <w:b/>
          <w:bCs/>
          <w:kern w:val="32"/>
          <w:sz w:val="24"/>
          <w:szCs w:val="24"/>
        </w:rPr>
      </w:pPr>
      <w:r w:rsidRPr="00D050DB">
        <w:rPr>
          <w:rFonts w:ascii="Times New Roman" w:eastAsia="Times New Roman" w:hAnsi="Times New Roman" w:cs="Times New Roman"/>
          <w:b/>
          <w:bCs/>
          <w:kern w:val="32"/>
          <w:sz w:val="24"/>
          <w:szCs w:val="24"/>
        </w:rPr>
        <w:t>T R A N S I T O R I O S</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b/>
          <w:sz w:val="24"/>
          <w:szCs w:val="24"/>
        </w:rPr>
      </w:pP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r w:rsidRPr="00D050DB">
        <w:rPr>
          <w:rFonts w:ascii="Times New Roman" w:eastAsia="Arial MT" w:hAnsi="Times New Roman" w:cs="Times New Roman"/>
          <w:b/>
          <w:sz w:val="24"/>
          <w:szCs w:val="24"/>
        </w:rPr>
        <w:t xml:space="preserve">PRIMERO. </w:t>
      </w:r>
      <w:r w:rsidRPr="00D050DB">
        <w:rPr>
          <w:rFonts w:ascii="Times New Roman" w:eastAsia="Arial MT" w:hAnsi="Times New Roman" w:cs="Times New Roman"/>
          <w:sz w:val="24"/>
          <w:szCs w:val="24"/>
        </w:rPr>
        <w:t>Publíquese el presente Decreto en el Periódico Oficial “Gaceta del Gobierno”.</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b/>
          <w:sz w:val="24"/>
          <w:szCs w:val="24"/>
        </w:rPr>
      </w:pP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r w:rsidRPr="00D050DB">
        <w:rPr>
          <w:rFonts w:ascii="Times New Roman" w:eastAsia="Arial MT" w:hAnsi="Times New Roman" w:cs="Times New Roman"/>
          <w:b/>
          <w:sz w:val="24"/>
          <w:szCs w:val="24"/>
        </w:rPr>
        <w:t xml:space="preserve">SEGUNDO. </w:t>
      </w:r>
      <w:r w:rsidRPr="00D050DB">
        <w:rPr>
          <w:rFonts w:ascii="Times New Roman" w:eastAsia="Arial MT" w:hAnsi="Times New Roman" w:cs="Times New Roman"/>
          <w:sz w:val="24"/>
          <w:szCs w:val="24"/>
        </w:rPr>
        <w:t>El presente Decreto entrará en vigor al día siguiente de su publicación en el Periódico Oficial “Gaceta del Gobierno”.</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b/>
          <w:sz w:val="24"/>
          <w:szCs w:val="24"/>
        </w:rPr>
      </w:pP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r w:rsidRPr="00D050DB">
        <w:rPr>
          <w:rFonts w:ascii="Times New Roman" w:eastAsia="Arial MT" w:hAnsi="Times New Roman" w:cs="Times New Roman"/>
          <w:b/>
          <w:sz w:val="24"/>
          <w:szCs w:val="24"/>
        </w:rPr>
        <w:t xml:space="preserve">TERCERO. </w:t>
      </w:r>
      <w:r w:rsidRPr="00D050DB">
        <w:rPr>
          <w:rFonts w:ascii="Times New Roman" w:eastAsia="Arial MT" w:hAnsi="Times New Roman" w:cs="Times New Roman"/>
          <w:sz w:val="24"/>
          <w:szCs w:val="24"/>
        </w:rPr>
        <w:t>Se derogan todas las disposiciones que se opongan al presente Decreto.</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b/>
          <w:sz w:val="24"/>
          <w:szCs w:val="24"/>
        </w:rPr>
      </w:pP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r w:rsidRPr="00D050DB">
        <w:rPr>
          <w:rFonts w:ascii="Times New Roman" w:eastAsia="Arial MT" w:hAnsi="Times New Roman" w:cs="Times New Roman"/>
          <w:b/>
          <w:sz w:val="24"/>
          <w:szCs w:val="24"/>
        </w:rPr>
        <w:t xml:space="preserve">CUARTO. </w:t>
      </w:r>
      <w:r w:rsidRPr="00D050DB">
        <w:rPr>
          <w:rFonts w:ascii="Times New Roman" w:eastAsia="Arial MT" w:hAnsi="Times New Roman" w:cs="Times New Roman"/>
          <w:sz w:val="24"/>
          <w:szCs w:val="24"/>
        </w:rPr>
        <w:t>El Instituto Electoral del Estado de México deberá elaborar un diagnóstico técnico-operativo y presupuestal respecto de la concurrencia de procesos electorales constitucionales y judiciales, mismo que remitirá a la Legislatura para efectos de suficiencia presupuestaria y fortalecimiento institucional.</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b/>
          <w:sz w:val="24"/>
          <w:szCs w:val="24"/>
        </w:rPr>
      </w:pP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r w:rsidRPr="00D050DB">
        <w:rPr>
          <w:rFonts w:ascii="Times New Roman" w:eastAsia="Arial MT" w:hAnsi="Times New Roman" w:cs="Times New Roman"/>
          <w:b/>
          <w:sz w:val="24"/>
          <w:szCs w:val="24"/>
        </w:rPr>
        <w:t xml:space="preserve">QUINTO. </w:t>
      </w:r>
      <w:r w:rsidRPr="00D050DB">
        <w:rPr>
          <w:rFonts w:ascii="Times New Roman" w:eastAsia="Arial MT" w:hAnsi="Times New Roman" w:cs="Times New Roman"/>
          <w:sz w:val="24"/>
          <w:szCs w:val="24"/>
        </w:rPr>
        <w:t>El Instituto Electoral del Estado de México emitirá lineamientos y criterios técnicos para la verificación de los supuestos de inelegibilidad relacionados con nepotismo electoral previstos en el presente Decreto.</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b/>
          <w:sz w:val="24"/>
          <w:szCs w:val="24"/>
        </w:rPr>
      </w:pP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r w:rsidRPr="00D050DB">
        <w:rPr>
          <w:rFonts w:ascii="Times New Roman" w:eastAsia="Arial MT" w:hAnsi="Times New Roman" w:cs="Times New Roman"/>
          <w:b/>
          <w:sz w:val="24"/>
          <w:szCs w:val="24"/>
        </w:rPr>
        <w:t xml:space="preserve">SEXTO. </w:t>
      </w:r>
      <w:r w:rsidRPr="00D050DB">
        <w:rPr>
          <w:rFonts w:ascii="Times New Roman" w:eastAsia="Arial MT" w:hAnsi="Times New Roman" w:cs="Times New Roman"/>
          <w:sz w:val="24"/>
          <w:szCs w:val="24"/>
        </w:rPr>
        <w:t>Las disposiciones contenidas en el presente Decreto relativas a la prohibición de reelección consecutiva y el nepotismo electoral serán aplicables a partir del proceso electoral a celebrarse en 2030.</w:t>
      </w:r>
    </w:p>
    <w:p w:rsidR="0050013C" w:rsidRPr="00D050DB" w:rsidRDefault="0050013C" w:rsidP="00016BDB">
      <w:pPr>
        <w:widowControl w:val="0"/>
        <w:autoSpaceDE w:val="0"/>
        <w:autoSpaceDN w:val="0"/>
        <w:spacing w:after="0" w:line="240" w:lineRule="auto"/>
        <w:contextualSpacing/>
        <w:jc w:val="both"/>
        <w:rPr>
          <w:rFonts w:ascii="Times New Roman" w:eastAsia="Arial MT" w:hAnsi="Times New Roman" w:cs="Times New Roman"/>
          <w:sz w:val="24"/>
          <w:szCs w:val="24"/>
        </w:rPr>
      </w:pPr>
    </w:p>
    <w:p w:rsidR="0050013C" w:rsidRPr="00D050DB" w:rsidRDefault="0050013C" w:rsidP="00016BDB">
      <w:pPr>
        <w:spacing w:after="0" w:line="240" w:lineRule="auto"/>
        <w:jc w:val="both"/>
        <w:rPr>
          <w:rFonts w:ascii="Times New Roman" w:eastAsia="Calibri" w:hAnsi="Times New Roman" w:cs="Times New Roman"/>
          <w:color w:val="000000"/>
          <w:sz w:val="24"/>
          <w:szCs w:val="24"/>
        </w:rPr>
      </w:pPr>
      <w:r w:rsidRPr="00D050DB">
        <w:rPr>
          <w:rFonts w:ascii="Times New Roman" w:eastAsia="Calibri" w:hAnsi="Times New Roman" w:cs="Times New Roman"/>
          <w:color w:val="000000"/>
          <w:sz w:val="24"/>
          <w:szCs w:val="24"/>
        </w:rPr>
        <w:t>Lo tendrá entendido la Gobernadora del Estado, haciendo que se publique y se cumpla.</w:t>
      </w:r>
    </w:p>
    <w:p w:rsidR="0050013C" w:rsidRPr="00D050DB" w:rsidRDefault="0050013C" w:rsidP="00016BDB">
      <w:pPr>
        <w:spacing w:after="0" w:line="240" w:lineRule="auto"/>
        <w:jc w:val="both"/>
        <w:rPr>
          <w:rFonts w:ascii="Times New Roman" w:eastAsia="Calibri" w:hAnsi="Times New Roman" w:cs="Times New Roman"/>
          <w:color w:val="000000"/>
          <w:sz w:val="24"/>
          <w:szCs w:val="24"/>
        </w:rPr>
      </w:pPr>
    </w:p>
    <w:p w:rsidR="0050013C" w:rsidRPr="00D050DB" w:rsidRDefault="0050013C" w:rsidP="00016BDB">
      <w:pPr>
        <w:spacing w:after="0" w:line="240" w:lineRule="auto"/>
        <w:jc w:val="both"/>
        <w:rPr>
          <w:rFonts w:ascii="Times New Roman" w:eastAsia="Calibri" w:hAnsi="Times New Roman" w:cs="Times New Roman"/>
          <w:color w:val="000000"/>
          <w:sz w:val="24"/>
          <w:szCs w:val="24"/>
        </w:rPr>
      </w:pPr>
      <w:r w:rsidRPr="00D050DB">
        <w:rPr>
          <w:rFonts w:ascii="Times New Roman" w:eastAsia="Calibri" w:hAnsi="Times New Roman" w:cs="Times New Roman"/>
          <w:color w:val="000000"/>
          <w:sz w:val="24"/>
          <w:szCs w:val="24"/>
        </w:rPr>
        <w:t xml:space="preserve">Dado en el Palacio del Poder Legislativo, en la ciudad de Toluca de Lerdo, Capital del Estado de México, a los seis días del mes de mayo del dos mil veintiséis. </w:t>
      </w:r>
    </w:p>
    <w:p w:rsidR="0050013C" w:rsidRPr="00D050DB" w:rsidRDefault="0050013C" w:rsidP="00016BDB">
      <w:pPr>
        <w:spacing w:after="0" w:line="240" w:lineRule="auto"/>
        <w:jc w:val="center"/>
        <w:rPr>
          <w:rFonts w:ascii="Times New Roman" w:eastAsia="Calibri" w:hAnsi="Times New Roman" w:cs="Times New Roman"/>
          <w:b/>
          <w:sz w:val="24"/>
          <w:szCs w:val="24"/>
        </w:rPr>
      </w:pPr>
    </w:p>
    <w:p w:rsidR="0050013C" w:rsidRPr="00D050DB" w:rsidRDefault="0050013C" w:rsidP="00016BDB">
      <w:pPr>
        <w:spacing w:after="0" w:line="240" w:lineRule="auto"/>
        <w:jc w:val="center"/>
        <w:rPr>
          <w:rFonts w:ascii="Times New Roman" w:eastAsia="Calibri" w:hAnsi="Times New Roman" w:cs="Times New Roman"/>
          <w:b/>
          <w:sz w:val="24"/>
          <w:szCs w:val="24"/>
        </w:rPr>
      </w:pPr>
      <w:r w:rsidRPr="00D050DB">
        <w:rPr>
          <w:rFonts w:ascii="Times New Roman" w:eastAsia="Calibri" w:hAnsi="Times New Roman" w:cs="Times New Roman"/>
          <w:b/>
          <w:sz w:val="24"/>
          <w:szCs w:val="24"/>
        </w:rPr>
        <w:lastRenderedPageBreak/>
        <w:t>PRESIDENTA</w:t>
      </w:r>
    </w:p>
    <w:p w:rsidR="0050013C" w:rsidRPr="00D050DB" w:rsidRDefault="0050013C" w:rsidP="00016BDB">
      <w:pPr>
        <w:spacing w:after="0" w:line="240" w:lineRule="auto"/>
        <w:jc w:val="center"/>
        <w:rPr>
          <w:rFonts w:ascii="Times New Roman" w:eastAsia="Calibri" w:hAnsi="Times New Roman" w:cs="Times New Roman"/>
          <w:b/>
          <w:sz w:val="24"/>
          <w:szCs w:val="24"/>
        </w:rPr>
      </w:pPr>
      <w:r w:rsidRPr="00D050DB">
        <w:rPr>
          <w:rFonts w:ascii="Times New Roman" w:eastAsia="Calibri" w:hAnsi="Times New Roman" w:cs="Times New Roman"/>
          <w:b/>
          <w:sz w:val="24"/>
          <w:szCs w:val="24"/>
        </w:rPr>
        <w:t>DIP. MARTHA AZUCENA CAMACHO REYNOSO</w:t>
      </w:r>
    </w:p>
    <w:p w:rsidR="0050013C" w:rsidRPr="00D050DB" w:rsidRDefault="0050013C" w:rsidP="00016BDB">
      <w:pPr>
        <w:spacing w:after="0" w:line="240" w:lineRule="auto"/>
        <w:jc w:val="center"/>
        <w:rPr>
          <w:rFonts w:ascii="Times New Roman" w:eastAsia="Calibri" w:hAnsi="Times New Roman" w:cs="Times New Roman"/>
          <w:b/>
          <w:sz w:val="24"/>
          <w:szCs w:val="24"/>
        </w:rPr>
      </w:pPr>
    </w:p>
    <w:p w:rsidR="0050013C" w:rsidRPr="00D050DB" w:rsidRDefault="0050013C" w:rsidP="00016BDB">
      <w:pPr>
        <w:spacing w:after="0" w:line="240" w:lineRule="auto"/>
        <w:jc w:val="center"/>
        <w:rPr>
          <w:rFonts w:ascii="Times New Roman" w:eastAsia="Calibri" w:hAnsi="Times New Roman" w:cs="Times New Roman"/>
          <w:b/>
          <w:sz w:val="24"/>
          <w:szCs w:val="24"/>
        </w:rPr>
      </w:pPr>
      <w:r w:rsidRPr="00D050DB">
        <w:rPr>
          <w:rFonts w:ascii="Times New Roman" w:eastAsia="Calibri" w:hAnsi="Times New Roman" w:cs="Times New Roman"/>
          <w:b/>
          <w:sz w:val="24"/>
          <w:szCs w:val="24"/>
        </w:rPr>
        <w:t>SECRETARIAS</w:t>
      </w:r>
    </w:p>
    <w:tbl>
      <w:tblPr>
        <w:tblW w:w="0" w:type="auto"/>
        <w:tblLook w:val="04A0" w:firstRow="1" w:lastRow="0" w:firstColumn="1" w:lastColumn="0" w:noHBand="0" w:noVBand="1"/>
      </w:tblPr>
      <w:tblGrid>
        <w:gridCol w:w="4702"/>
        <w:gridCol w:w="4703"/>
      </w:tblGrid>
      <w:tr w:rsidR="0050013C" w:rsidRPr="00D050DB" w:rsidTr="0050013C">
        <w:tc>
          <w:tcPr>
            <w:tcW w:w="4702" w:type="dxa"/>
          </w:tcPr>
          <w:p w:rsidR="0050013C" w:rsidRPr="00D050DB" w:rsidRDefault="0050013C" w:rsidP="00016BDB">
            <w:pPr>
              <w:spacing w:after="0" w:line="240" w:lineRule="auto"/>
              <w:jc w:val="center"/>
              <w:rPr>
                <w:rFonts w:ascii="Times New Roman" w:eastAsia="Calibri" w:hAnsi="Times New Roman" w:cs="Times New Roman"/>
                <w:b/>
                <w:sz w:val="24"/>
                <w:szCs w:val="24"/>
              </w:rPr>
            </w:pPr>
            <w:r w:rsidRPr="00D050DB">
              <w:rPr>
                <w:rFonts w:ascii="Times New Roman" w:eastAsia="Calibri" w:hAnsi="Times New Roman" w:cs="Times New Roman"/>
                <w:b/>
                <w:sz w:val="24"/>
                <w:szCs w:val="24"/>
              </w:rPr>
              <w:t>DIP. ANGÉLICA PÉREZ CERÓN</w:t>
            </w:r>
          </w:p>
          <w:p w:rsidR="0050013C" w:rsidRPr="00D050DB" w:rsidRDefault="0050013C" w:rsidP="00016BDB">
            <w:pPr>
              <w:spacing w:after="0" w:line="240" w:lineRule="auto"/>
              <w:jc w:val="center"/>
              <w:rPr>
                <w:rFonts w:ascii="Times New Roman" w:eastAsia="Calibri" w:hAnsi="Times New Roman" w:cs="Times New Roman"/>
                <w:b/>
                <w:sz w:val="24"/>
                <w:szCs w:val="24"/>
              </w:rPr>
            </w:pPr>
          </w:p>
        </w:tc>
        <w:tc>
          <w:tcPr>
            <w:tcW w:w="4703" w:type="dxa"/>
            <w:hideMark/>
          </w:tcPr>
          <w:p w:rsidR="0050013C" w:rsidRPr="00D050DB" w:rsidRDefault="0050013C" w:rsidP="00016BDB">
            <w:pPr>
              <w:spacing w:after="0" w:line="240" w:lineRule="auto"/>
              <w:jc w:val="center"/>
              <w:rPr>
                <w:rFonts w:ascii="Times New Roman" w:eastAsia="Calibri" w:hAnsi="Times New Roman" w:cs="Times New Roman"/>
                <w:b/>
                <w:sz w:val="24"/>
                <w:szCs w:val="24"/>
              </w:rPr>
            </w:pPr>
            <w:r w:rsidRPr="00D050DB">
              <w:rPr>
                <w:rFonts w:ascii="Times New Roman" w:eastAsia="Calibri" w:hAnsi="Times New Roman" w:cs="Times New Roman"/>
                <w:b/>
                <w:sz w:val="24"/>
                <w:szCs w:val="24"/>
              </w:rPr>
              <w:t>DIP. LETICIA MEJÍA GARCÍA</w:t>
            </w:r>
          </w:p>
        </w:tc>
      </w:tr>
      <w:tr w:rsidR="0050013C" w:rsidRPr="00D050DB" w:rsidTr="0050013C">
        <w:tc>
          <w:tcPr>
            <w:tcW w:w="4702" w:type="dxa"/>
            <w:hideMark/>
          </w:tcPr>
          <w:p w:rsidR="0050013C" w:rsidRPr="00D050DB" w:rsidRDefault="0050013C" w:rsidP="00016BDB">
            <w:pPr>
              <w:spacing w:after="0" w:line="240" w:lineRule="auto"/>
              <w:jc w:val="center"/>
              <w:rPr>
                <w:rFonts w:ascii="Times New Roman" w:eastAsia="Calibri" w:hAnsi="Times New Roman" w:cs="Times New Roman"/>
                <w:b/>
                <w:sz w:val="24"/>
                <w:szCs w:val="24"/>
              </w:rPr>
            </w:pPr>
            <w:r w:rsidRPr="00D050DB">
              <w:rPr>
                <w:rFonts w:ascii="Times New Roman" w:eastAsia="Calibri" w:hAnsi="Times New Roman" w:cs="Times New Roman"/>
                <w:b/>
                <w:sz w:val="24"/>
                <w:szCs w:val="24"/>
              </w:rPr>
              <w:t>DIP. ROCÍO ALEXIA DÁVILA SÁNCHEZ</w:t>
            </w:r>
          </w:p>
        </w:tc>
        <w:tc>
          <w:tcPr>
            <w:tcW w:w="4703" w:type="dxa"/>
            <w:hideMark/>
          </w:tcPr>
          <w:p w:rsidR="0050013C" w:rsidRPr="00D050DB" w:rsidRDefault="0050013C" w:rsidP="00016BDB">
            <w:pPr>
              <w:spacing w:after="0" w:line="240" w:lineRule="auto"/>
              <w:jc w:val="center"/>
              <w:rPr>
                <w:rFonts w:ascii="Times New Roman" w:eastAsia="Calibri" w:hAnsi="Times New Roman" w:cs="Times New Roman"/>
                <w:b/>
                <w:sz w:val="24"/>
                <w:szCs w:val="24"/>
              </w:rPr>
            </w:pPr>
            <w:r w:rsidRPr="00D050DB">
              <w:rPr>
                <w:rFonts w:ascii="Times New Roman" w:eastAsia="Calibri" w:hAnsi="Times New Roman" w:cs="Times New Roman"/>
                <w:b/>
                <w:sz w:val="24"/>
                <w:szCs w:val="24"/>
              </w:rPr>
              <w:t xml:space="preserve">DIP. MARICELA BELTRÁN SÁNCHEZ </w:t>
            </w:r>
          </w:p>
        </w:tc>
      </w:tr>
    </w:tbl>
    <w:p w:rsidR="00EF4446" w:rsidRPr="00D050DB" w:rsidRDefault="00EF4446" w:rsidP="00016BDB">
      <w:pPr>
        <w:spacing w:after="0" w:line="240" w:lineRule="auto"/>
        <w:ind w:hanging="14"/>
        <w:jc w:val="both"/>
        <w:rPr>
          <w:rFonts w:ascii="Times New Roman" w:eastAsia="Arial" w:hAnsi="Times New Roman" w:cs="Times New Roman"/>
          <w:sz w:val="24"/>
          <w:szCs w:val="24"/>
        </w:rPr>
      </w:pPr>
    </w:p>
    <w:p w:rsidR="00140962" w:rsidRPr="00D050DB" w:rsidRDefault="00140962" w:rsidP="00016BDB">
      <w:pPr>
        <w:spacing w:after="0" w:line="240" w:lineRule="auto"/>
        <w:jc w:val="center"/>
        <w:rPr>
          <w:rFonts w:ascii="Times New Roman" w:hAnsi="Times New Roman" w:cs="Times New Roman"/>
          <w:i/>
          <w:sz w:val="24"/>
          <w:szCs w:val="24"/>
        </w:rPr>
      </w:pPr>
      <w:r w:rsidRPr="00D050DB">
        <w:rPr>
          <w:rFonts w:ascii="Times New Roman" w:hAnsi="Times New Roman" w:cs="Times New Roman"/>
          <w:i/>
          <w:sz w:val="24"/>
          <w:szCs w:val="24"/>
        </w:rPr>
        <w:t>(Fin del documento)</w:t>
      </w:r>
    </w:p>
    <w:p w:rsidR="00140962" w:rsidRPr="00343903" w:rsidRDefault="00140962" w:rsidP="00016BDB">
      <w:pPr>
        <w:spacing w:after="0" w:line="240" w:lineRule="auto"/>
        <w:jc w:val="center"/>
        <w:rPr>
          <w:rFonts w:ascii="Times New Roman" w:hAnsi="Times New Roman"/>
          <w:sz w:val="24"/>
          <w:szCs w:val="24"/>
        </w:rPr>
      </w:pPr>
    </w:p>
    <w:p w:rsidR="00E03056" w:rsidRPr="00EE408D" w:rsidRDefault="00E03056"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PRESIDENTA DIP. MARTHA AZUCENA CAMACHO REYNOSO. Gracias diputado Samuel Ríos Moreno.</w:t>
      </w:r>
    </w:p>
    <w:p w:rsidR="00E03056" w:rsidRPr="00EE408D" w:rsidRDefault="00E03056"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ab/>
        <w:t>Pido a quienes estén por el turno a discusión, se sirvan levantar la mano.</w:t>
      </w:r>
    </w:p>
    <w:p w:rsidR="00E03056" w:rsidRPr="00EE408D" w:rsidRDefault="00E03056"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SECRETARIA DIP. MARICELA BELTRÁN SÁNCHEZ. La propuesta ha sido aprobada por unanimidad de votos.</w:t>
      </w:r>
    </w:p>
    <w:p w:rsidR="00E03056" w:rsidRPr="00EE408D" w:rsidRDefault="00E03056"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PRESIDENTA DIP. MARTHA AZUCENA CAMACHO REYNOSO. Gracias Secretaria.</w:t>
      </w:r>
    </w:p>
    <w:p w:rsidR="00E03056" w:rsidRPr="00EE408D" w:rsidRDefault="00E03056"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ab/>
        <w:t xml:space="preserve">Abro la discusión en lo general del dictamen y del proyecto de decreto en materia constitucional y pregunto a las diputadas, le diputade y los diputados ¿Si desean hacer uso de la palabra? Diputada Ruth Salinas Reyes, diputada Alejandra Figueroa Adame ¿Alguien más? </w:t>
      </w:r>
    </w:p>
    <w:p w:rsidR="004B17F0" w:rsidRPr="00EE408D" w:rsidRDefault="00085625"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 xml:space="preserve">DIP. RUTH SALINAS REYES </w:t>
      </w:r>
      <w:r w:rsidR="004B17F0" w:rsidRPr="00EE408D">
        <w:rPr>
          <w:rFonts w:ascii="Times New Roman" w:eastAsia="Arial" w:hAnsi="Times New Roman" w:cs="Times New Roman"/>
          <w:sz w:val="24"/>
          <w:szCs w:val="24"/>
        </w:rPr>
        <w:t>Con su permiso Presidenta, el de mis compañeras,</w:t>
      </w:r>
      <w:r w:rsidR="00F43584" w:rsidRPr="00EE408D">
        <w:rPr>
          <w:rFonts w:ascii="Times New Roman" w:eastAsia="Arial" w:hAnsi="Times New Roman" w:cs="Times New Roman"/>
          <w:sz w:val="24"/>
          <w:szCs w:val="24"/>
        </w:rPr>
        <w:t xml:space="preserve"> </w:t>
      </w:r>
      <w:r w:rsidR="004B17F0" w:rsidRPr="00EE408D">
        <w:rPr>
          <w:rFonts w:ascii="Times New Roman" w:eastAsia="Arial" w:hAnsi="Times New Roman" w:cs="Times New Roman"/>
          <w:sz w:val="24"/>
          <w:szCs w:val="24"/>
        </w:rPr>
        <w:t>compañeros, compañere.</w:t>
      </w:r>
    </w:p>
    <w:p w:rsidR="004B17F0" w:rsidRPr="00EE408D" w:rsidRDefault="004B17F0" w:rsidP="00016BDB">
      <w:pPr>
        <w:pStyle w:val="Sinespaciado"/>
        <w:ind w:firstLine="708"/>
        <w:jc w:val="both"/>
        <w:rPr>
          <w:rFonts w:ascii="Times New Roman" w:eastAsia="Arial" w:hAnsi="Times New Roman" w:cs="Times New Roman"/>
          <w:sz w:val="24"/>
          <w:szCs w:val="24"/>
        </w:rPr>
      </w:pPr>
      <w:r w:rsidRPr="00EE408D">
        <w:rPr>
          <w:rFonts w:ascii="Times New Roman" w:eastAsia="Arial" w:hAnsi="Times New Roman" w:cs="Times New Roman"/>
          <w:sz w:val="24"/>
          <w:szCs w:val="24"/>
        </w:rPr>
        <w:t>Hoy lo que se busca es reconocer la importancia de abrir el debate sobre temas como la eficiencia en el gasto público, la equidad en la representación y el cambio en el esquema político sobre la reelección y el calendario electoral; sin embargo, cualquier modificación normativa</w:t>
      </w:r>
      <w:r w:rsidR="00C64060" w:rsidRPr="00EE408D">
        <w:rPr>
          <w:rFonts w:ascii="Times New Roman" w:eastAsia="Arial" w:hAnsi="Times New Roman" w:cs="Times New Roman"/>
          <w:sz w:val="24"/>
          <w:szCs w:val="24"/>
        </w:rPr>
        <w:t>,</w:t>
      </w:r>
      <w:r w:rsidRPr="00EE408D">
        <w:rPr>
          <w:rFonts w:ascii="Times New Roman" w:eastAsia="Arial" w:hAnsi="Times New Roman" w:cs="Times New Roman"/>
          <w:sz w:val="24"/>
          <w:szCs w:val="24"/>
        </w:rPr>
        <w:t xml:space="preserve"> debe sustentarse en un análisis técnico, riguroso y en un ejercicio de diálogo plural que permita construir consensos amplios y que exigen los tiempos que vivimos y hablando electoralmente del proceso inmediato electoral que tendremos.</w:t>
      </w:r>
    </w:p>
    <w:p w:rsidR="00C25475" w:rsidRPr="00EE408D" w:rsidRDefault="004B17F0" w:rsidP="00016BDB">
      <w:pPr>
        <w:pStyle w:val="Sinespaciado"/>
        <w:ind w:firstLine="708"/>
        <w:jc w:val="both"/>
        <w:rPr>
          <w:rFonts w:ascii="Times New Roman" w:eastAsia="Arial" w:hAnsi="Times New Roman" w:cs="Times New Roman"/>
          <w:sz w:val="24"/>
          <w:szCs w:val="24"/>
        </w:rPr>
      </w:pPr>
      <w:r w:rsidRPr="00EE408D">
        <w:rPr>
          <w:rFonts w:ascii="Times New Roman" w:eastAsia="Arial" w:hAnsi="Times New Roman" w:cs="Times New Roman"/>
          <w:sz w:val="24"/>
          <w:szCs w:val="24"/>
        </w:rPr>
        <w:t xml:space="preserve">Hace unos minutos en </w:t>
      </w:r>
      <w:r w:rsidR="00C25475" w:rsidRPr="00EE408D">
        <w:rPr>
          <w:rFonts w:ascii="Times New Roman" w:eastAsia="Arial" w:hAnsi="Times New Roman" w:cs="Times New Roman"/>
          <w:sz w:val="24"/>
          <w:szCs w:val="24"/>
        </w:rPr>
        <w:t>comisiones unidas</w:t>
      </w:r>
      <w:r w:rsidRPr="00EE408D">
        <w:rPr>
          <w:rFonts w:ascii="Times New Roman" w:eastAsia="Arial" w:hAnsi="Times New Roman" w:cs="Times New Roman"/>
          <w:sz w:val="24"/>
          <w:szCs w:val="24"/>
        </w:rPr>
        <w:t xml:space="preserve">, la </w:t>
      </w:r>
      <w:r w:rsidR="00C25475" w:rsidRPr="00EE408D">
        <w:rPr>
          <w:rFonts w:ascii="Times New Roman" w:eastAsia="Arial" w:hAnsi="Times New Roman" w:cs="Times New Roman"/>
          <w:sz w:val="24"/>
          <w:szCs w:val="24"/>
        </w:rPr>
        <w:t xml:space="preserve">Bancada </w:t>
      </w:r>
      <w:r w:rsidRPr="00EE408D">
        <w:rPr>
          <w:rFonts w:ascii="Times New Roman" w:eastAsia="Arial" w:hAnsi="Times New Roman" w:cs="Times New Roman"/>
          <w:sz w:val="24"/>
          <w:szCs w:val="24"/>
        </w:rPr>
        <w:t>de Movimiento Ciudadano propuso un tema que es impostergable para la próxima elección que tenemos en Puerta 2027 y que lastimosamente se votó en contra</w:t>
      </w:r>
      <w:r w:rsidR="00C25475" w:rsidRPr="00EE408D">
        <w:rPr>
          <w:rFonts w:ascii="Times New Roman" w:eastAsia="Arial" w:hAnsi="Times New Roman" w:cs="Times New Roman"/>
          <w:sz w:val="24"/>
          <w:szCs w:val="24"/>
        </w:rPr>
        <w:t xml:space="preserve"> y</w:t>
      </w:r>
      <w:r w:rsidRPr="00EE408D">
        <w:rPr>
          <w:rFonts w:ascii="Times New Roman" w:eastAsia="Arial" w:hAnsi="Times New Roman" w:cs="Times New Roman"/>
          <w:sz w:val="24"/>
          <w:szCs w:val="24"/>
        </w:rPr>
        <w:t xml:space="preserve"> permítanme explicarles a las ciudadanas y a los ciudadanos en qué consiste</w:t>
      </w:r>
      <w:r w:rsidR="00C25475" w:rsidRPr="00EE408D">
        <w:rPr>
          <w:rFonts w:ascii="Times New Roman" w:eastAsia="Arial" w:hAnsi="Times New Roman" w:cs="Times New Roman"/>
          <w:sz w:val="24"/>
          <w:szCs w:val="24"/>
        </w:rPr>
        <w:t>.</w:t>
      </w:r>
    </w:p>
    <w:p w:rsidR="004B17F0" w:rsidRPr="00EE408D" w:rsidRDefault="00C25475" w:rsidP="00016BDB">
      <w:pPr>
        <w:pStyle w:val="Sinespaciado"/>
        <w:ind w:firstLine="708"/>
        <w:jc w:val="both"/>
        <w:rPr>
          <w:rFonts w:ascii="Times New Roman" w:eastAsia="Arial" w:hAnsi="Times New Roman" w:cs="Times New Roman"/>
          <w:sz w:val="24"/>
          <w:szCs w:val="24"/>
        </w:rPr>
      </w:pPr>
      <w:r w:rsidRPr="00EE408D">
        <w:rPr>
          <w:rFonts w:ascii="Times New Roman" w:eastAsia="Arial" w:hAnsi="Times New Roman" w:cs="Times New Roman"/>
          <w:sz w:val="24"/>
          <w:szCs w:val="24"/>
        </w:rPr>
        <w:t xml:space="preserve">El </w:t>
      </w:r>
      <w:r w:rsidR="004B17F0" w:rsidRPr="00EE408D">
        <w:rPr>
          <w:rFonts w:ascii="Times New Roman" w:eastAsia="Arial" w:hAnsi="Times New Roman" w:cs="Times New Roman"/>
          <w:sz w:val="24"/>
          <w:szCs w:val="24"/>
        </w:rPr>
        <w:t>decreto que hoy se nos presenta, reforma los artículos 40, 68 y 119 que establecen los requisitos para poder ser aspirantes a cargos de elección popular ¿De qué hablamos? De las próximas y próximos presidentes municipales, diputadas y diputados locales, regidores, síndic</w:t>
      </w:r>
      <w:r w:rsidR="00B10E95" w:rsidRPr="00EE408D">
        <w:rPr>
          <w:rFonts w:ascii="Times New Roman" w:eastAsia="Arial" w:hAnsi="Times New Roman" w:cs="Times New Roman"/>
          <w:sz w:val="24"/>
          <w:szCs w:val="24"/>
        </w:rPr>
        <w:t>a</w:t>
      </w:r>
      <w:r w:rsidR="004B17F0" w:rsidRPr="00EE408D">
        <w:rPr>
          <w:rFonts w:ascii="Times New Roman" w:eastAsia="Arial" w:hAnsi="Times New Roman" w:cs="Times New Roman"/>
          <w:sz w:val="24"/>
          <w:szCs w:val="24"/>
        </w:rPr>
        <w:t>s y síndicos municipales; pero también del 2029, la g</w:t>
      </w:r>
      <w:r w:rsidR="00B10E95" w:rsidRPr="00EE408D">
        <w:rPr>
          <w:rFonts w:ascii="Times New Roman" w:eastAsia="Arial" w:hAnsi="Times New Roman" w:cs="Times New Roman"/>
          <w:sz w:val="24"/>
          <w:szCs w:val="24"/>
        </w:rPr>
        <w:t>o</w:t>
      </w:r>
      <w:r w:rsidR="004B17F0" w:rsidRPr="00EE408D">
        <w:rPr>
          <w:rFonts w:ascii="Times New Roman" w:eastAsia="Arial" w:hAnsi="Times New Roman" w:cs="Times New Roman"/>
          <w:sz w:val="24"/>
          <w:szCs w:val="24"/>
        </w:rPr>
        <w:t xml:space="preserve">bernatura. Por lo que hemos propuesto evitar a toda costa que lleguen a ser candidatas personas vinculadas con el crimen organizado, porque no podemos tolerar en nuestro Estado de México casos como el del Gobernador de Sinaloa, Rubén Rocha Moya o el Alcalde de Culiacán o </w:t>
      </w:r>
      <w:r w:rsidR="00B10E95" w:rsidRPr="00EE408D">
        <w:rPr>
          <w:rFonts w:ascii="Times New Roman" w:eastAsia="Arial" w:hAnsi="Times New Roman" w:cs="Times New Roman"/>
          <w:sz w:val="24"/>
          <w:szCs w:val="24"/>
        </w:rPr>
        <w:t xml:space="preserve">qué </w:t>
      </w:r>
      <w:r w:rsidR="004B17F0" w:rsidRPr="00EE408D">
        <w:rPr>
          <w:rFonts w:ascii="Times New Roman" w:eastAsia="Arial" w:hAnsi="Times New Roman" w:cs="Times New Roman"/>
          <w:sz w:val="24"/>
          <w:szCs w:val="24"/>
        </w:rPr>
        <w:t>tal alcaldesa de Chilpancingo “La Narco política diputada”</w:t>
      </w:r>
      <w:r w:rsidR="00B10E95" w:rsidRPr="00EE408D">
        <w:rPr>
          <w:rFonts w:ascii="Times New Roman" w:eastAsia="Arial" w:hAnsi="Times New Roman" w:cs="Times New Roman"/>
          <w:sz w:val="24"/>
          <w:szCs w:val="24"/>
        </w:rPr>
        <w:t xml:space="preserve"> y </w:t>
      </w:r>
      <w:r w:rsidR="004B17F0" w:rsidRPr="00EE408D">
        <w:rPr>
          <w:rFonts w:ascii="Times New Roman" w:eastAsia="Arial" w:hAnsi="Times New Roman" w:cs="Times New Roman"/>
          <w:sz w:val="24"/>
          <w:szCs w:val="24"/>
        </w:rPr>
        <w:t xml:space="preserve"> si, probablemente la respuesta es que en todos los partidos políticos no estamos exentos a que nos caiga alguien que está vinculada o vinculado con el crimen organizado o que recibió recurso para llegar a esa posición. </w:t>
      </w:r>
    </w:p>
    <w:p w:rsidR="004B17F0" w:rsidRPr="00EE408D" w:rsidRDefault="004B17F0" w:rsidP="00016BDB">
      <w:pPr>
        <w:pStyle w:val="Sinespaciado"/>
        <w:ind w:firstLine="708"/>
        <w:jc w:val="both"/>
        <w:rPr>
          <w:rFonts w:ascii="Times New Roman" w:eastAsia="Arial" w:hAnsi="Times New Roman" w:cs="Times New Roman"/>
          <w:sz w:val="24"/>
          <w:szCs w:val="24"/>
        </w:rPr>
      </w:pPr>
      <w:r w:rsidRPr="00EE408D">
        <w:rPr>
          <w:rFonts w:ascii="Times New Roman" w:eastAsia="Arial" w:hAnsi="Times New Roman" w:cs="Times New Roman"/>
          <w:sz w:val="24"/>
          <w:szCs w:val="24"/>
        </w:rPr>
        <w:t>Por eso</w:t>
      </w:r>
      <w:r w:rsidR="003F766D" w:rsidRPr="00EE408D">
        <w:rPr>
          <w:rFonts w:ascii="Times New Roman" w:eastAsia="Arial" w:hAnsi="Times New Roman" w:cs="Times New Roman"/>
          <w:sz w:val="24"/>
          <w:szCs w:val="24"/>
        </w:rPr>
        <w:t>,</w:t>
      </w:r>
      <w:r w:rsidRPr="00EE408D">
        <w:rPr>
          <w:rFonts w:ascii="Times New Roman" w:eastAsia="Arial" w:hAnsi="Times New Roman" w:cs="Times New Roman"/>
          <w:sz w:val="24"/>
          <w:szCs w:val="24"/>
        </w:rPr>
        <w:t xml:space="preserve"> es fundamental dejar de justificar estas candidaturas en cualquier partido político, se deben poner candados en la Constitución y en la ley y a nosotras y a nosotros nos toca en el Estado de México. </w:t>
      </w:r>
    </w:p>
    <w:p w:rsidR="004B17F0" w:rsidRPr="00EE408D" w:rsidRDefault="004B17F0" w:rsidP="00016BDB">
      <w:pPr>
        <w:pStyle w:val="Sinespaciado"/>
        <w:ind w:firstLine="708"/>
        <w:jc w:val="both"/>
        <w:rPr>
          <w:rFonts w:ascii="Times New Roman" w:eastAsia="Arial" w:hAnsi="Times New Roman" w:cs="Times New Roman"/>
          <w:sz w:val="24"/>
          <w:szCs w:val="24"/>
        </w:rPr>
      </w:pPr>
      <w:r w:rsidRPr="00EE408D">
        <w:rPr>
          <w:rFonts w:ascii="Times New Roman" w:eastAsia="Arial" w:hAnsi="Times New Roman" w:cs="Times New Roman"/>
          <w:sz w:val="24"/>
          <w:szCs w:val="24"/>
        </w:rPr>
        <w:t xml:space="preserve">No basta con un informe de antecedentes penales, debe estar involucrada la Fiscalía, el Sistema Anticorrupción y el Sistema de Seguridad Estatal para garantizar que las y los candidatos </w:t>
      </w:r>
      <w:r w:rsidRPr="00EE408D">
        <w:rPr>
          <w:rFonts w:ascii="Times New Roman" w:eastAsia="Arial" w:hAnsi="Times New Roman" w:cs="Times New Roman"/>
          <w:sz w:val="24"/>
          <w:szCs w:val="24"/>
        </w:rPr>
        <w:lastRenderedPageBreak/>
        <w:t>no estén siendo investigados por crimen, sí</w:t>
      </w:r>
      <w:r w:rsidR="003F766D" w:rsidRPr="00EE408D">
        <w:rPr>
          <w:rFonts w:ascii="Times New Roman" w:eastAsia="Arial" w:hAnsi="Times New Roman" w:cs="Times New Roman"/>
          <w:sz w:val="24"/>
          <w:szCs w:val="24"/>
        </w:rPr>
        <w:t>,</w:t>
      </w:r>
      <w:r w:rsidRPr="00EE408D">
        <w:rPr>
          <w:rFonts w:ascii="Times New Roman" w:eastAsia="Arial" w:hAnsi="Times New Roman" w:cs="Times New Roman"/>
          <w:sz w:val="24"/>
          <w:szCs w:val="24"/>
        </w:rPr>
        <w:t xml:space="preserve"> por crimen organizado, por narcotráfico o terrorismo en nuestro país o en el extranjero.</w:t>
      </w:r>
    </w:p>
    <w:p w:rsidR="00315063" w:rsidRPr="00EE408D" w:rsidRDefault="004B17F0" w:rsidP="00016BDB">
      <w:pPr>
        <w:pStyle w:val="Sinespaciado"/>
        <w:ind w:firstLine="708"/>
        <w:jc w:val="both"/>
        <w:rPr>
          <w:rFonts w:ascii="Times New Roman" w:hAnsi="Times New Roman" w:cs="Times New Roman"/>
          <w:sz w:val="24"/>
          <w:szCs w:val="24"/>
        </w:rPr>
      </w:pPr>
      <w:r w:rsidRPr="00EE408D">
        <w:rPr>
          <w:rFonts w:ascii="Times New Roman" w:eastAsia="Arial" w:hAnsi="Times New Roman" w:cs="Times New Roman"/>
          <w:sz w:val="24"/>
          <w:szCs w:val="24"/>
        </w:rPr>
        <w:t>Es por ello</w:t>
      </w:r>
      <w:r w:rsidR="00557157" w:rsidRPr="00EE408D">
        <w:rPr>
          <w:rFonts w:ascii="Times New Roman" w:eastAsia="Arial" w:hAnsi="Times New Roman" w:cs="Times New Roman"/>
          <w:sz w:val="24"/>
          <w:szCs w:val="24"/>
        </w:rPr>
        <w:t>,</w:t>
      </w:r>
      <w:r w:rsidRPr="00EE408D">
        <w:rPr>
          <w:rFonts w:ascii="Times New Roman" w:eastAsia="Arial" w:hAnsi="Times New Roman" w:cs="Times New Roman"/>
          <w:sz w:val="24"/>
          <w:szCs w:val="24"/>
        </w:rPr>
        <w:t xml:space="preserve"> que Movimiento Ciudadano en Comisiones reservó los artículos 40, 68 y 119 de la Constitución Política del Estado para que se establezca como requisito para los cargos de elección popular, manifestar, bajo protesta de decir verdad, que no se encuentra involucrada con el crimen organizado, narcotráfico o terrorismo y que la autoridad electoral pueda solicitar información de la lista de candidatos a la Fiscalía del Estado y a los sistemas</w:t>
      </w:r>
      <w:r w:rsidR="00773F8E" w:rsidRPr="00EE408D">
        <w:rPr>
          <w:rFonts w:ascii="Times New Roman" w:eastAsia="Arial" w:hAnsi="Times New Roman" w:cs="Times New Roman"/>
          <w:sz w:val="24"/>
          <w:szCs w:val="24"/>
        </w:rPr>
        <w:t xml:space="preserve"> </w:t>
      </w:r>
      <w:r w:rsidR="00A515F3" w:rsidRPr="00EE408D">
        <w:rPr>
          <w:rFonts w:ascii="Times New Roman" w:eastAsia="Arial" w:hAnsi="Times New Roman" w:cs="Times New Roman"/>
          <w:sz w:val="24"/>
          <w:szCs w:val="24"/>
        </w:rPr>
        <w:t>anti</w:t>
      </w:r>
      <w:r w:rsidR="00315063" w:rsidRPr="00EE408D">
        <w:rPr>
          <w:rFonts w:ascii="Times New Roman" w:hAnsi="Times New Roman" w:cs="Times New Roman"/>
          <w:sz w:val="24"/>
          <w:szCs w:val="24"/>
        </w:rPr>
        <w:t xml:space="preserve">corrupción y de seguridad estatal. </w:t>
      </w:r>
    </w:p>
    <w:p w:rsidR="00315063" w:rsidRPr="00EE408D" w:rsidRDefault="00315063"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ab/>
        <w:t>No estamos proponiendo nada nuevo, establecer este requisito es una manera de garantizar el modo honesto de vivir que ya establece la Constitución Política Federal; para aquellos que dicen que no podemos rebasar nuestra Constitución Federal, no, no es nada nuevo, es s</w:t>
      </w:r>
      <w:r w:rsidR="00557157" w:rsidRPr="00EE408D">
        <w:rPr>
          <w:rFonts w:ascii="Times New Roman" w:hAnsi="Times New Roman" w:cs="Times New Roman"/>
          <w:sz w:val="24"/>
          <w:szCs w:val="24"/>
        </w:rPr>
        <w:t>ó</w:t>
      </w:r>
      <w:r w:rsidRPr="00EE408D">
        <w:rPr>
          <w:rFonts w:ascii="Times New Roman" w:hAnsi="Times New Roman" w:cs="Times New Roman"/>
          <w:sz w:val="24"/>
          <w:szCs w:val="24"/>
        </w:rPr>
        <w:t>lo ampliar esa redacción, que es uno de los requisitos para ser ciudadana o ciudadano mexicano, requisito sin el cual</w:t>
      </w:r>
      <w:r w:rsidR="001E0AF6" w:rsidRPr="00EE408D">
        <w:rPr>
          <w:rFonts w:ascii="Times New Roman" w:hAnsi="Times New Roman" w:cs="Times New Roman"/>
          <w:sz w:val="24"/>
          <w:szCs w:val="24"/>
        </w:rPr>
        <w:t>,</w:t>
      </w:r>
      <w:r w:rsidRPr="00EE408D">
        <w:rPr>
          <w:rFonts w:ascii="Times New Roman" w:hAnsi="Times New Roman" w:cs="Times New Roman"/>
          <w:sz w:val="24"/>
          <w:szCs w:val="24"/>
        </w:rPr>
        <w:t xml:space="preserve"> no se pueden postular a cargos de elección popular a las personas. </w:t>
      </w:r>
    </w:p>
    <w:p w:rsidR="00315063" w:rsidRPr="00EE408D" w:rsidRDefault="00315063"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ab/>
        <w:t xml:space="preserve">Por lo tanto, es acreditar el modo honesto de vivir y </w:t>
      </w:r>
      <w:r w:rsidR="001E0AF6" w:rsidRPr="00EE408D">
        <w:rPr>
          <w:rFonts w:ascii="Times New Roman" w:hAnsi="Times New Roman" w:cs="Times New Roman"/>
          <w:sz w:val="24"/>
          <w:szCs w:val="24"/>
        </w:rPr>
        <w:t>que,</w:t>
      </w:r>
      <w:r w:rsidRPr="00EE408D">
        <w:rPr>
          <w:rFonts w:ascii="Times New Roman" w:hAnsi="Times New Roman" w:cs="Times New Roman"/>
          <w:sz w:val="24"/>
          <w:szCs w:val="24"/>
        </w:rPr>
        <w:t xml:space="preserve"> bajo protesta de decir verdad, la persona aspirante a una candidatura</w:t>
      </w:r>
      <w:r w:rsidR="001E0AF6" w:rsidRPr="00EE408D">
        <w:rPr>
          <w:rFonts w:ascii="Times New Roman" w:hAnsi="Times New Roman" w:cs="Times New Roman"/>
          <w:sz w:val="24"/>
          <w:szCs w:val="24"/>
        </w:rPr>
        <w:t>,</w:t>
      </w:r>
      <w:r w:rsidRPr="00EE408D">
        <w:rPr>
          <w:rFonts w:ascii="Times New Roman" w:hAnsi="Times New Roman" w:cs="Times New Roman"/>
          <w:sz w:val="24"/>
          <w:szCs w:val="24"/>
        </w:rPr>
        <w:t xml:space="preserve"> declare por sí misma que no pertenece al crimen organizado, grupos terroristas o desempeña actividades relacionadas con el narcotráfico, constituye un elemento indispensable para acreditar la ciudadanía </w:t>
      </w:r>
      <w:r w:rsidR="001E0AF6" w:rsidRPr="00EE408D">
        <w:rPr>
          <w:rFonts w:ascii="Times New Roman" w:hAnsi="Times New Roman" w:cs="Times New Roman"/>
          <w:sz w:val="24"/>
          <w:szCs w:val="24"/>
        </w:rPr>
        <w:t>y,</w:t>
      </w:r>
      <w:r w:rsidRPr="00EE408D">
        <w:rPr>
          <w:rFonts w:ascii="Times New Roman" w:hAnsi="Times New Roman" w:cs="Times New Roman"/>
          <w:sz w:val="24"/>
          <w:szCs w:val="24"/>
        </w:rPr>
        <w:t xml:space="preserve"> por ende, el cumplimiento de dichos requisitos para ser aspirante. </w:t>
      </w:r>
    </w:p>
    <w:p w:rsidR="00315063" w:rsidRPr="00EE408D" w:rsidRDefault="00315063"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ab/>
        <w:t>Para que en el caso de que se compruebe que la persona falseó dicha declaración con pruebas plenas, se proceda con la declaración de validez</w:t>
      </w:r>
      <w:r w:rsidR="001E0AF6" w:rsidRPr="00EE408D">
        <w:rPr>
          <w:rFonts w:ascii="Times New Roman" w:hAnsi="Times New Roman" w:cs="Times New Roman"/>
          <w:sz w:val="24"/>
          <w:szCs w:val="24"/>
        </w:rPr>
        <w:t>,</w:t>
      </w:r>
      <w:r w:rsidRPr="00EE408D">
        <w:rPr>
          <w:rFonts w:ascii="Times New Roman" w:hAnsi="Times New Roman" w:cs="Times New Roman"/>
          <w:sz w:val="24"/>
          <w:szCs w:val="24"/>
        </w:rPr>
        <w:t xml:space="preserve"> se desafuere, se le separe del cargo y se le investigue por la posible comisión de estos delitos y se le sancione con todo el peso de la ley. </w:t>
      </w:r>
    </w:p>
    <w:p w:rsidR="00063F22" w:rsidRPr="00EE408D" w:rsidRDefault="00315063"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ab/>
        <w:t>Por ello</w:t>
      </w:r>
      <w:r w:rsidR="00FB1EAF" w:rsidRPr="00EE408D">
        <w:rPr>
          <w:rFonts w:ascii="Times New Roman" w:hAnsi="Times New Roman" w:cs="Times New Roman"/>
          <w:sz w:val="24"/>
          <w:szCs w:val="24"/>
        </w:rPr>
        <w:t>,</w:t>
      </w:r>
      <w:r w:rsidRPr="00EE408D">
        <w:rPr>
          <w:rFonts w:ascii="Times New Roman" w:hAnsi="Times New Roman" w:cs="Times New Roman"/>
          <w:sz w:val="24"/>
          <w:szCs w:val="24"/>
        </w:rPr>
        <w:t xml:space="preserve"> es que espero, compañeras y compañeros, que la respuesta no sea que se va analizar con tiempo, porque reforma que no se apruebe en este momento</w:t>
      </w:r>
      <w:r w:rsidR="00FB1EAF" w:rsidRPr="00EE408D">
        <w:rPr>
          <w:rFonts w:ascii="Times New Roman" w:hAnsi="Times New Roman" w:cs="Times New Roman"/>
          <w:sz w:val="24"/>
          <w:szCs w:val="24"/>
        </w:rPr>
        <w:t>,</w:t>
      </w:r>
      <w:r w:rsidRPr="00EE408D">
        <w:rPr>
          <w:rFonts w:ascii="Times New Roman" w:hAnsi="Times New Roman" w:cs="Times New Roman"/>
          <w:sz w:val="24"/>
          <w:szCs w:val="24"/>
        </w:rPr>
        <w:t xml:space="preserve"> no aplicará para elección de 2027 y nuestro Estado de México está lleno de focos rojos, donde todos los días el crimen organizado quiere entrar a municipios y no dudemos que hasta nuestro Congreso del Estado de México</w:t>
      </w:r>
      <w:r w:rsidR="00063F22" w:rsidRPr="00EE408D">
        <w:rPr>
          <w:rFonts w:ascii="Times New Roman" w:hAnsi="Times New Roman" w:cs="Times New Roman"/>
          <w:sz w:val="24"/>
          <w:szCs w:val="24"/>
        </w:rPr>
        <w:t>.</w:t>
      </w:r>
    </w:p>
    <w:p w:rsidR="00315063" w:rsidRPr="00EE408D" w:rsidRDefault="00063F22" w:rsidP="00016BDB">
      <w:pPr>
        <w:pStyle w:val="Sinespaciado"/>
        <w:ind w:firstLine="709"/>
        <w:jc w:val="both"/>
        <w:rPr>
          <w:rFonts w:ascii="Times New Roman" w:hAnsi="Times New Roman" w:cs="Times New Roman"/>
          <w:sz w:val="24"/>
          <w:szCs w:val="24"/>
        </w:rPr>
      </w:pPr>
      <w:r w:rsidRPr="00EE408D">
        <w:rPr>
          <w:rFonts w:ascii="Times New Roman" w:hAnsi="Times New Roman" w:cs="Times New Roman"/>
          <w:sz w:val="24"/>
          <w:szCs w:val="24"/>
        </w:rPr>
        <w:t xml:space="preserve">Por </w:t>
      </w:r>
      <w:r w:rsidR="00315063" w:rsidRPr="00EE408D">
        <w:rPr>
          <w:rFonts w:ascii="Times New Roman" w:hAnsi="Times New Roman" w:cs="Times New Roman"/>
          <w:sz w:val="24"/>
          <w:szCs w:val="24"/>
        </w:rPr>
        <w:t>lo que lo dejamos muy claro en la Bancada Naranja lo decimos basta de narco políticos, basta de discursos y tengamos la mano dura para estos grupos que sí están bien organizados.</w:t>
      </w:r>
    </w:p>
    <w:p w:rsidR="00315063" w:rsidRPr="00EE408D" w:rsidRDefault="00315063"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ab/>
        <w:t>Compañeras y compañeros, tenemos la gran responsabilidad de salvar a los hombres y mujeres de estos atroces grupos.</w:t>
      </w:r>
    </w:p>
    <w:p w:rsidR="00315063" w:rsidRPr="00EE408D" w:rsidRDefault="00315063"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ab/>
        <w:t>Por último, no quiero dejar de precisarlo como hice en comisiones</w:t>
      </w:r>
      <w:r w:rsidR="00063F22" w:rsidRPr="00EE408D">
        <w:rPr>
          <w:rFonts w:ascii="Times New Roman" w:hAnsi="Times New Roman" w:cs="Times New Roman"/>
          <w:sz w:val="24"/>
          <w:szCs w:val="24"/>
        </w:rPr>
        <w:t>,</w:t>
      </w:r>
      <w:r w:rsidRPr="00EE408D">
        <w:rPr>
          <w:rFonts w:ascii="Times New Roman" w:hAnsi="Times New Roman" w:cs="Times New Roman"/>
          <w:sz w:val="24"/>
          <w:szCs w:val="24"/>
        </w:rPr>
        <w:t xml:space="preserve"> respecto a la propuesta de nepotismo, no reelección</w:t>
      </w:r>
      <w:r w:rsidR="00AB2C5D" w:rsidRPr="00EE408D">
        <w:rPr>
          <w:rFonts w:ascii="Times New Roman" w:hAnsi="Times New Roman" w:cs="Times New Roman"/>
          <w:sz w:val="24"/>
          <w:szCs w:val="24"/>
        </w:rPr>
        <w:t>;</w:t>
      </w:r>
      <w:r w:rsidRPr="00EE408D">
        <w:rPr>
          <w:rFonts w:ascii="Times New Roman" w:hAnsi="Times New Roman" w:cs="Times New Roman"/>
          <w:sz w:val="24"/>
          <w:szCs w:val="24"/>
        </w:rPr>
        <w:t xml:space="preserve"> en Movimiento Ciudadano, estamos de acuerdo en que los intereses particulares no pueden estar por encima del bien común</w:t>
      </w:r>
      <w:r w:rsidR="00AB2C5D" w:rsidRPr="00EE408D">
        <w:rPr>
          <w:rFonts w:ascii="Times New Roman" w:hAnsi="Times New Roman" w:cs="Times New Roman"/>
          <w:sz w:val="24"/>
          <w:szCs w:val="24"/>
        </w:rPr>
        <w:t xml:space="preserve">. Por </w:t>
      </w:r>
      <w:r w:rsidRPr="00EE408D">
        <w:rPr>
          <w:rFonts w:ascii="Times New Roman" w:hAnsi="Times New Roman" w:cs="Times New Roman"/>
          <w:sz w:val="24"/>
          <w:szCs w:val="24"/>
        </w:rPr>
        <w:t xml:space="preserve">eso les decimos una vez más ¿por qué esperar hasta 2030? No vimos que se </w:t>
      </w:r>
      <w:r w:rsidR="004E6EF1" w:rsidRPr="00EE408D">
        <w:rPr>
          <w:rFonts w:ascii="Times New Roman" w:hAnsi="Times New Roman" w:cs="Times New Roman"/>
          <w:sz w:val="24"/>
          <w:szCs w:val="24"/>
        </w:rPr>
        <w:t>esperarán</w:t>
      </w:r>
      <w:r w:rsidRPr="00EE408D">
        <w:rPr>
          <w:rFonts w:ascii="Times New Roman" w:hAnsi="Times New Roman" w:cs="Times New Roman"/>
          <w:sz w:val="24"/>
          <w:szCs w:val="24"/>
        </w:rPr>
        <w:t xml:space="preserve"> hasta 2030 para tener una reforma judicial, tampoco vimos que los aumentos en transporte público se efectuarán hasta 2030, mucho menos el aumento en el precio del kilo de la tortilla, ¿Por qué en este tema</w:t>
      </w:r>
      <w:r w:rsidR="00AB2C5D" w:rsidRPr="00EE408D">
        <w:rPr>
          <w:rFonts w:ascii="Times New Roman" w:hAnsi="Times New Roman" w:cs="Times New Roman"/>
          <w:sz w:val="24"/>
          <w:szCs w:val="24"/>
        </w:rPr>
        <w:t>,</w:t>
      </w:r>
      <w:r w:rsidRPr="00EE408D">
        <w:rPr>
          <w:rFonts w:ascii="Times New Roman" w:hAnsi="Times New Roman" w:cs="Times New Roman"/>
          <w:sz w:val="24"/>
          <w:szCs w:val="24"/>
        </w:rPr>
        <w:t xml:space="preserve"> tendríamos que postergar, si estamos a nada de entrar en un nuevo periodo electoral? </w:t>
      </w:r>
    </w:p>
    <w:p w:rsidR="00315063" w:rsidRPr="00EE408D" w:rsidRDefault="00315063"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ab/>
        <w:t>La ciudadanía quiere y lo pide que se aplique en nuestro caso, desde 2027.</w:t>
      </w:r>
    </w:p>
    <w:p w:rsidR="00315063" w:rsidRPr="00EE408D" w:rsidRDefault="00315063"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ab/>
        <w:t>Dejemos de lanzar hasta 2030</w:t>
      </w:r>
      <w:r w:rsidR="00607404" w:rsidRPr="00EE408D">
        <w:rPr>
          <w:rFonts w:ascii="Times New Roman" w:hAnsi="Times New Roman" w:cs="Times New Roman"/>
          <w:sz w:val="24"/>
          <w:szCs w:val="24"/>
        </w:rPr>
        <w:t>,</w:t>
      </w:r>
      <w:r w:rsidRPr="00EE408D">
        <w:rPr>
          <w:rFonts w:ascii="Times New Roman" w:hAnsi="Times New Roman" w:cs="Times New Roman"/>
          <w:sz w:val="24"/>
          <w:szCs w:val="24"/>
        </w:rPr>
        <w:t xml:space="preserve"> la reducción de la jornada laboral, el combate al nepotismo y la no reelección hasta 2030.</w:t>
      </w:r>
    </w:p>
    <w:p w:rsidR="00315063" w:rsidRPr="00EE408D" w:rsidRDefault="00315063"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ab/>
        <w:t xml:space="preserve">Es cuanto Presidenta. </w:t>
      </w:r>
    </w:p>
    <w:p w:rsidR="00315063" w:rsidRPr="00EE408D" w:rsidRDefault="00315063"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PRESIDENTA DIP. MARTHA AZUCENA CAMACHO REYNOSO. Gracias Diputada Ruth Salinas Reyes.</w:t>
      </w:r>
    </w:p>
    <w:p w:rsidR="00315063" w:rsidRPr="00EE408D" w:rsidRDefault="00315063"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ab/>
        <w:t xml:space="preserve">Tiene el uso de la palabra la diputada Alejandra Figueroa Adame. </w:t>
      </w:r>
    </w:p>
    <w:p w:rsidR="00D927B7" w:rsidRPr="00EE408D" w:rsidRDefault="00085273"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DIP. ALEJANDRA FIGUEROA ADAME.</w:t>
      </w:r>
      <w:r w:rsidR="00D927B7" w:rsidRPr="00EE408D">
        <w:rPr>
          <w:rFonts w:ascii="Times New Roman" w:hAnsi="Times New Roman" w:cs="Times New Roman"/>
          <w:sz w:val="24"/>
          <w:szCs w:val="24"/>
        </w:rPr>
        <w:t xml:space="preserve"> Con su venia Presidenta.</w:t>
      </w:r>
    </w:p>
    <w:p w:rsidR="00D927B7" w:rsidRPr="00EE408D" w:rsidRDefault="00D927B7"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ab/>
        <w:t xml:space="preserve">Saludo con gusto a mis compañeras, compañeros y compañere legisladores, así como a quienes nos siguen a través de las redes sociales. </w:t>
      </w:r>
    </w:p>
    <w:p w:rsidR="000669DD" w:rsidRPr="00EE408D" w:rsidRDefault="00D927B7"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lastRenderedPageBreak/>
        <w:tab/>
        <w:t>Quiero comenzar reconociendo la voluntad de las distintas fuerzas políticas que integran esta Legislatura para construir este dictamen. Cuando hay diálogo, apertura y visión de futuro es cuando realmente avanza la democracia.</w:t>
      </w:r>
    </w:p>
    <w:p w:rsidR="00D927B7" w:rsidRPr="00EE408D" w:rsidRDefault="00D927B7" w:rsidP="00016BDB">
      <w:pPr>
        <w:pStyle w:val="Sinespaciado"/>
        <w:ind w:firstLine="709"/>
        <w:jc w:val="both"/>
        <w:rPr>
          <w:rFonts w:ascii="Times New Roman" w:hAnsi="Times New Roman" w:cs="Times New Roman"/>
          <w:sz w:val="24"/>
          <w:szCs w:val="24"/>
        </w:rPr>
      </w:pPr>
      <w:r w:rsidRPr="00EE408D">
        <w:rPr>
          <w:rFonts w:ascii="Times New Roman" w:hAnsi="Times New Roman" w:cs="Times New Roman"/>
          <w:sz w:val="24"/>
          <w:szCs w:val="24"/>
        </w:rPr>
        <w:t>Hoy somos una legislatura que ha logrado la paridad de género y ese es un avance histórico</w:t>
      </w:r>
      <w:r w:rsidR="000669DD" w:rsidRPr="00EE408D">
        <w:rPr>
          <w:rFonts w:ascii="Times New Roman" w:hAnsi="Times New Roman" w:cs="Times New Roman"/>
          <w:sz w:val="24"/>
          <w:szCs w:val="24"/>
        </w:rPr>
        <w:t>;</w:t>
      </w:r>
      <w:r w:rsidRPr="00EE408D">
        <w:rPr>
          <w:rFonts w:ascii="Times New Roman" w:hAnsi="Times New Roman" w:cs="Times New Roman"/>
          <w:sz w:val="24"/>
          <w:szCs w:val="24"/>
        </w:rPr>
        <w:t xml:space="preserve"> pero también somos una Legislatura donde hay presencia de jóvenes legislando, jóvenes, construyendo acuerdos y también jóvenes que desde distintas trincheras forman parte del trabajo diario de este Poder Legislativo. Eso habla de una realidad que ya no se puede ignorar</w:t>
      </w:r>
      <w:r w:rsidR="000669DD" w:rsidRPr="00EE408D">
        <w:rPr>
          <w:rFonts w:ascii="Times New Roman" w:hAnsi="Times New Roman" w:cs="Times New Roman"/>
          <w:sz w:val="24"/>
          <w:szCs w:val="24"/>
        </w:rPr>
        <w:t>,</w:t>
      </w:r>
      <w:r w:rsidRPr="00EE408D">
        <w:rPr>
          <w:rFonts w:ascii="Times New Roman" w:hAnsi="Times New Roman" w:cs="Times New Roman"/>
          <w:sz w:val="24"/>
          <w:szCs w:val="24"/>
        </w:rPr>
        <w:t xml:space="preserve"> las juventudes ya estamos aquí y estamos listos. </w:t>
      </w:r>
    </w:p>
    <w:p w:rsidR="00D927B7" w:rsidRPr="00EE408D" w:rsidRDefault="00D927B7"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ab/>
        <w:t xml:space="preserve">También quiero reconocer a mi coordinador de bancada, el diputado Pepe </w:t>
      </w:r>
      <w:r w:rsidRPr="00EE408D">
        <w:rPr>
          <w:rFonts w:ascii="Times New Roman" w:hAnsi="Times New Roman" w:cs="Times New Roman"/>
          <w:kern w:val="2"/>
          <w:sz w:val="24"/>
          <w:szCs w:val="24"/>
          <w:lang w:eastAsia="es-MX"/>
        </w:rPr>
        <w:t>Couttolenc</w:t>
      </w:r>
      <w:r w:rsidRPr="00EE408D">
        <w:rPr>
          <w:rFonts w:ascii="Times New Roman" w:hAnsi="Times New Roman" w:cs="Times New Roman"/>
          <w:sz w:val="24"/>
          <w:szCs w:val="24"/>
        </w:rPr>
        <w:t>, quien ha sido un impulsor constante de abrir espacios a las juventudes, de creer en nosotros</w:t>
      </w:r>
      <w:r w:rsidR="0064474C" w:rsidRPr="00EE408D">
        <w:rPr>
          <w:rFonts w:ascii="Times New Roman" w:hAnsi="Times New Roman" w:cs="Times New Roman"/>
          <w:sz w:val="24"/>
          <w:szCs w:val="24"/>
        </w:rPr>
        <w:t>;</w:t>
      </w:r>
      <w:r w:rsidRPr="00EE408D">
        <w:rPr>
          <w:rFonts w:ascii="Times New Roman" w:hAnsi="Times New Roman" w:cs="Times New Roman"/>
          <w:sz w:val="24"/>
          <w:szCs w:val="24"/>
        </w:rPr>
        <w:t xml:space="preserve"> </w:t>
      </w:r>
      <w:r w:rsidR="0064474C" w:rsidRPr="00EE408D">
        <w:rPr>
          <w:rFonts w:ascii="Times New Roman" w:hAnsi="Times New Roman" w:cs="Times New Roman"/>
          <w:sz w:val="24"/>
          <w:szCs w:val="24"/>
        </w:rPr>
        <w:t>pero,</w:t>
      </w:r>
      <w:r w:rsidRPr="00EE408D">
        <w:rPr>
          <w:rFonts w:ascii="Times New Roman" w:hAnsi="Times New Roman" w:cs="Times New Roman"/>
          <w:sz w:val="24"/>
          <w:szCs w:val="24"/>
        </w:rPr>
        <w:t xml:space="preserve"> sobre todo</w:t>
      </w:r>
      <w:r w:rsidR="000669DD" w:rsidRPr="00EE408D">
        <w:rPr>
          <w:rFonts w:ascii="Times New Roman" w:hAnsi="Times New Roman" w:cs="Times New Roman"/>
          <w:sz w:val="24"/>
          <w:szCs w:val="24"/>
        </w:rPr>
        <w:t>,</w:t>
      </w:r>
      <w:r w:rsidRPr="00EE408D">
        <w:rPr>
          <w:rFonts w:ascii="Times New Roman" w:hAnsi="Times New Roman" w:cs="Times New Roman"/>
          <w:sz w:val="24"/>
          <w:szCs w:val="24"/>
        </w:rPr>
        <w:t xml:space="preserve"> de demostrar que cuando se confía en las y los jóvenes, los resultados llegan. </w:t>
      </w:r>
    </w:p>
    <w:p w:rsidR="00D927B7" w:rsidRPr="00EE408D" w:rsidRDefault="00D927B7"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ab/>
        <w:t>Cuando este Congreso avanza, no s</w:t>
      </w:r>
      <w:r w:rsidR="000669DD" w:rsidRPr="00EE408D">
        <w:rPr>
          <w:rFonts w:ascii="Times New Roman" w:hAnsi="Times New Roman" w:cs="Times New Roman"/>
          <w:sz w:val="24"/>
          <w:szCs w:val="24"/>
        </w:rPr>
        <w:t>ó</w:t>
      </w:r>
      <w:r w:rsidRPr="00EE408D">
        <w:rPr>
          <w:rFonts w:ascii="Times New Roman" w:hAnsi="Times New Roman" w:cs="Times New Roman"/>
          <w:sz w:val="24"/>
          <w:szCs w:val="24"/>
        </w:rPr>
        <w:t>lo se modifican normas, se transforma la manera en que entendemos la democracia y hoy dimos un paso firme donde las juventudes dejamos de ser invisibles y comenzamos a ser reconocidas</w:t>
      </w:r>
      <w:r w:rsidR="0064474C" w:rsidRPr="00EE408D">
        <w:rPr>
          <w:rFonts w:ascii="Times New Roman" w:hAnsi="Times New Roman" w:cs="Times New Roman"/>
          <w:sz w:val="24"/>
          <w:szCs w:val="24"/>
        </w:rPr>
        <w:t>, p</w:t>
      </w:r>
      <w:r w:rsidRPr="00EE408D">
        <w:rPr>
          <w:rFonts w:ascii="Times New Roman" w:hAnsi="Times New Roman" w:cs="Times New Roman"/>
          <w:sz w:val="24"/>
          <w:szCs w:val="24"/>
        </w:rPr>
        <w:t>orque, hay que decirlo con claridad, las juventudes hemos estado presentes en la sociedad</w:t>
      </w:r>
      <w:r w:rsidR="0064474C" w:rsidRPr="00EE408D">
        <w:rPr>
          <w:rFonts w:ascii="Times New Roman" w:hAnsi="Times New Roman" w:cs="Times New Roman"/>
          <w:sz w:val="24"/>
          <w:szCs w:val="24"/>
        </w:rPr>
        <w:t>;</w:t>
      </w:r>
      <w:r w:rsidRPr="00EE408D">
        <w:rPr>
          <w:rFonts w:ascii="Times New Roman" w:hAnsi="Times New Roman" w:cs="Times New Roman"/>
          <w:sz w:val="24"/>
          <w:szCs w:val="24"/>
        </w:rPr>
        <w:t xml:space="preserve"> pero ausentes en la toma de decisiones. </w:t>
      </w:r>
    </w:p>
    <w:p w:rsidR="00D927B7" w:rsidRPr="00EE408D" w:rsidRDefault="00D927B7"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ab/>
        <w:t>Este dictamen no es solo una reforma técnica, es un reconocimiento político y jurídico a las juventudes. Por primera vez se establece con claridad en nuestra legislación que las autoridades, los partidos políticos y las candidaturas deberán</w:t>
      </w:r>
      <w:r w:rsidR="0064474C" w:rsidRPr="00EE408D">
        <w:rPr>
          <w:rFonts w:ascii="Times New Roman" w:hAnsi="Times New Roman" w:cs="Times New Roman"/>
          <w:sz w:val="24"/>
          <w:szCs w:val="24"/>
        </w:rPr>
        <w:t>,</w:t>
      </w:r>
      <w:r w:rsidRPr="00EE408D">
        <w:rPr>
          <w:rFonts w:ascii="Times New Roman" w:hAnsi="Times New Roman" w:cs="Times New Roman"/>
          <w:sz w:val="24"/>
          <w:szCs w:val="24"/>
        </w:rPr>
        <w:t xml:space="preserve"> no s</w:t>
      </w:r>
      <w:r w:rsidR="0064474C" w:rsidRPr="00EE408D">
        <w:rPr>
          <w:rFonts w:ascii="Times New Roman" w:hAnsi="Times New Roman" w:cs="Times New Roman"/>
          <w:sz w:val="24"/>
          <w:szCs w:val="24"/>
        </w:rPr>
        <w:t>ó</w:t>
      </w:r>
      <w:r w:rsidRPr="00EE408D">
        <w:rPr>
          <w:rFonts w:ascii="Times New Roman" w:hAnsi="Times New Roman" w:cs="Times New Roman"/>
          <w:sz w:val="24"/>
          <w:szCs w:val="24"/>
        </w:rPr>
        <w:t>lo garantizar la paridad de género</w:t>
      </w:r>
      <w:r w:rsidR="0064474C" w:rsidRPr="00EE408D">
        <w:rPr>
          <w:rFonts w:ascii="Times New Roman" w:hAnsi="Times New Roman" w:cs="Times New Roman"/>
          <w:sz w:val="24"/>
          <w:szCs w:val="24"/>
        </w:rPr>
        <w:t>;</w:t>
      </w:r>
      <w:r w:rsidRPr="00EE408D">
        <w:rPr>
          <w:rFonts w:ascii="Times New Roman" w:hAnsi="Times New Roman" w:cs="Times New Roman"/>
          <w:sz w:val="24"/>
          <w:szCs w:val="24"/>
        </w:rPr>
        <w:t xml:space="preserve"> sino también procurar la inclusión de las personas jóvenes en el ejercicio pleno de sus derechos político electorales, con respeto a sus derechos humanos. Esto no es menor. Esto significa que la participación juvenil deja de ser opcional y se convierte en un principio que debe guiar la vida democrática. Además, se establece con claridad el rango de edad para poder acceder a cargos públicos de 21 a 29 años para diputaciones y de 18 a 29 años para ayuntamientos. Esto es abrir la puerta de manera real, pero esto no ocurrió por casualidad</w:t>
      </w:r>
      <w:r w:rsidR="00DA7D11" w:rsidRPr="00EE408D">
        <w:rPr>
          <w:rFonts w:ascii="Times New Roman" w:hAnsi="Times New Roman" w:cs="Times New Roman"/>
          <w:sz w:val="24"/>
          <w:szCs w:val="24"/>
        </w:rPr>
        <w:t>,</w:t>
      </w:r>
      <w:r w:rsidRPr="00EE408D">
        <w:rPr>
          <w:rFonts w:ascii="Times New Roman" w:hAnsi="Times New Roman" w:cs="Times New Roman"/>
          <w:sz w:val="24"/>
          <w:szCs w:val="24"/>
        </w:rPr>
        <w:t xml:space="preserve"> esto es el resultado de una visión impulsada por el Partido Verde Ecologista de México, una visión que entendió que el problema no era la falta de participación de las juventudes</w:t>
      </w:r>
      <w:r w:rsidR="00DA7D11" w:rsidRPr="00EE408D">
        <w:rPr>
          <w:rFonts w:ascii="Times New Roman" w:hAnsi="Times New Roman" w:cs="Times New Roman"/>
          <w:sz w:val="24"/>
          <w:szCs w:val="24"/>
        </w:rPr>
        <w:t>;</w:t>
      </w:r>
      <w:r w:rsidRPr="00EE408D">
        <w:rPr>
          <w:rFonts w:ascii="Times New Roman" w:hAnsi="Times New Roman" w:cs="Times New Roman"/>
          <w:sz w:val="24"/>
          <w:szCs w:val="24"/>
        </w:rPr>
        <w:t xml:space="preserve"> sino la falta de oportunidades reales para que participaran ¿Y qué logramos con este dictamen? Incorporar a las juventudes dentro del marco legal electoral</w:t>
      </w:r>
      <w:r w:rsidR="00DA7D11" w:rsidRPr="00EE408D">
        <w:rPr>
          <w:rFonts w:ascii="Times New Roman" w:hAnsi="Times New Roman" w:cs="Times New Roman"/>
          <w:sz w:val="24"/>
          <w:szCs w:val="24"/>
        </w:rPr>
        <w:t>,</w:t>
      </w:r>
      <w:r w:rsidRPr="00EE408D">
        <w:rPr>
          <w:rFonts w:ascii="Times New Roman" w:hAnsi="Times New Roman" w:cs="Times New Roman"/>
          <w:sz w:val="24"/>
          <w:szCs w:val="24"/>
        </w:rPr>
        <w:t xml:space="preserve"> reconocer sus derechos políticos electorales, establecer la obligación de procurar su participación y garantizar que su voz tenga un lugar en la vida pública. Esto es pasar del discurso a la acción, porque durante años se habló de juventudes</w:t>
      </w:r>
      <w:r w:rsidR="00DA7D11" w:rsidRPr="00EE408D">
        <w:rPr>
          <w:rFonts w:ascii="Times New Roman" w:hAnsi="Times New Roman" w:cs="Times New Roman"/>
          <w:sz w:val="24"/>
          <w:szCs w:val="24"/>
        </w:rPr>
        <w:t>;</w:t>
      </w:r>
      <w:r w:rsidRPr="00EE408D">
        <w:rPr>
          <w:rFonts w:ascii="Times New Roman" w:hAnsi="Times New Roman" w:cs="Times New Roman"/>
          <w:sz w:val="24"/>
          <w:szCs w:val="24"/>
        </w:rPr>
        <w:t xml:space="preserve"> pero hoy se legisla para ellas</w:t>
      </w:r>
      <w:r w:rsidR="00DA7D11" w:rsidRPr="00EE408D">
        <w:rPr>
          <w:rFonts w:ascii="Times New Roman" w:hAnsi="Times New Roman" w:cs="Times New Roman"/>
          <w:sz w:val="24"/>
          <w:szCs w:val="24"/>
        </w:rPr>
        <w:t xml:space="preserve"> y</w:t>
      </w:r>
      <w:r w:rsidRPr="00EE408D">
        <w:rPr>
          <w:rFonts w:ascii="Times New Roman" w:hAnsi="Times New Roman" w:cs="Times New Roman"/>
          <w:sz w:val="24"/>
          <w:szCs w:val="24"/>
        </w:rPr>
        <w:t xml:space="preserve"> lo digo también desde mi experiencia como mujer joven y deportista sé que el talento no basta</w:t>
      </w:r>
      <w:r w:rsidR="00DA7D11" w:rsidRPr="00EE408D">
        <w:rPr>
          <w:rFonts w:ascii="Times New Roman" w:hAnsi="Times New Roman" w:cs="Times New Roman"/>
          <w:sz w:val="24"/>
          <w:szCs w:val="24"/>
        </w:rPr>
        <w:t>,</w:t>
      </w:r>
      <w:r w:rsidRPr="00EE408D">
        <w:rPr>
          <w:rFonts w:ascii="Times New Roman" w:hAnsi="Times New Roman" w:cs="Times New Roman"/>
          <w:sz w:val="24"/>
          <w:szCs w:val="24"/>
        </w:rPr>
        <w:t xml:space="preserve"> si no hay oportunidades, que la disciplina no alcanza, si no hay espacios y que la preparación necesita puertas abiertas. Hoy este Congreso decidió abrir estas fuerzas</w:t>
      </w:r>
      <w:r w:rsidR="00EB1351" w:rsidRPr="00EE408D">
        <w:rPr>
          <w:rFonts w:ascii="Times New Roman" w:hAnsi="Times New Roman" w:cs="Times New Roman"/>
          <w:sz w:val="24"/>
          <w:szCs w:val="24"/>
        </w:rPr>
        <w:t>,</w:t>
      </w:r>
      <w:r w:rsidRPr="00EE408D">
        <w:rPr>
          <w:rFonts w:ascii="Times New Roman" w:hAnsi="Times New Roman" w:cs="Times New Roman"/>
          <w:sz w:val="24"/>
          <w:szCs w:val="24"/>
        </w:rPr>
        <w:t xml:space="preserve"> porque las juventudes en el Estado de México no somos una minoría, somos más de 4 millones de personas y no podemos seguir siendo espectadores de las decisiones que nos afectan. </w:t>
      </w:r>
    </w:p>
    <w:p w:rsidR="00D927B7" w:rsidRPr="00EE408D" w:rsidRDefault="00D927B7"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ab/>
        <w:t>Compañeras, compañer</w:t>
      </w:r>
      <w:r w:rsidR="00EB1351" w:rsidRPr="00EE408D">
        <w:rPr>
          <w:rFonts w:ascii="Times New Roman" w:hAnsi="Times New Roman" w:cs="Times New Roman"/>
          <w:sz w:val="24"/>
          <w:szCs w:val="24"/>
        </w:rPr>
        <w:t>e</w:t>
      </w:r>
      <w:r w:rsidRPr="00EE408D">
        <w:rPr>
          <w:rFonts w:ascii="Times New Roman" w:hAnsi="Times New Roman" w:cs="Times New Roman"/>
          <w:sz w:val="24"/>
          <w:szCs w:val="24"/>
        </w:rPr>
        <w:t xml:space="preserve"> y compañeros. Una democracia que no incorpora a sus juventudes es una democracia que se estanca</w:t>
      </w:r>
      <w:r w:rsidR="00EB1351" w:rsidRPr="00EE408D">
        <w:rPr>
          <w:rFonts w:ascii="Times New Roman" w:hAnsi="Times New Roman" w:cs="Times New Roman"/>
          <w:sz w:val="24"/>
          <w:szCs w:val="24"/>
        </w:rPr>
        <w:t>;</w:t>
      </w:r>
      <w:r w:rsidRPr="00EE408D">
        <w:rPr>
          <w:rFonts w:ascii="Times New Roman" w:hAnsi="Times New Roman" w:cs="Times New Roman"/>
          <w:sz w:val="24"/>
          <w:szCs w:val="24"/>
        </w:rPr>
        <w:t xml:space="preserve"> pero una democracia que la reconoce, que las incluye y que les da un espacio es una democracia que se renueva. Hoy damos ese paso, hoy reconocemos que las juventudes no son el futuro, son el presente que está listo para decidir, para trabajar, para construir y para transformar. </w:t>
      </w:r>
    </w:p>
    <w:p w:rsidR="00D927B7" w:rsidRPr="00EE408D" w:rsidRDefault="00D927B7"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ab/>
        <w:t>Es cuanto.</w:t>
      </w:r>
    </w:p>
    <w:p w:rsidR="00D927B7" w:rsidRPr="00EE408D" w:rsidRDefault="00D927B7"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ab/>
        <w:t>Muchas gracias Presidenta.</w:t>
      </w:r>
    </w:p>
    <w:p w:rsidR="00D927B7" w:rsidRPr="00EE408D" w:rsidRDefault="00D927B7"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PRESIDENTA DIP. MARTHA AZUCENA CAMACHO REYNOSO. Gracias diputada Alejandra Figueroa Adame.</w:t>
      </w:r>
    </w:p>
    <w:p w:rsidR="00D927B7" w:rsidRPr="00EE408D" w:rsidRDefault="00D927B7"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ab/>
        <w:t xml:space="preserve">Para recabar la votación en lo general del dictamen y del proyecto de decreto en materia constitucional, pido a la Secretaría abra el sistema de votación hasta por </w:t>
      </w:r>
      <w:r w:rsidR="00DC1047" w:rsidRPr="00EE408D">
        <w:rPr>
          <w:rFonts w:ascii="Times New Roman" w:hAnsi="Times New Roman" w:cs="Times New Roman"/>
          <w:sz w:val="24"/>
          <w:szCs w:val="24"/>
        </w:rPr>
        <w:t>2</w:t>
      </w:r>
      <w:r w:rsidRPr="00EE408D">
        <w:rPr>
          <w:rFonts w:ascii="Times New Roman" w:hAnsi="Times New Roman" w:cs="Times New Roman"/>
          <w:sz w:val="24"/>
          <w:szCs w:val="24"/>
        </w:rPr>
        <w:t xml:space="preserve"> minutos, si alguien desea separar un artículo en lo particular, sírvase indicarlo.</w:t>
      </w:r>
    </w:p>
    <w:p w:rsidR="00D927B7" w:rsidRPr="00EE408D" w:rsidRDefault="00D927B7"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lastRenderedPageBreak/>
        <w:tab/>
        <w:t>Comentara esta Soberanía que el Grupo Parlamentario de Acción Nacional ha hecho llegar una reserva sobre los artículos 117 y 118 de la Constitución Política del Estado Libre y Soberano de México</w:t>
      </w:r>
      <w:r w:rsidR="002C5107" w:rsidRPr="00EE408D">
        <w:rPr>
          <w:rFonts w:ascii="Times New Roman" w:hAnsi="Times New Roman" w:cs="Times New Roman"/>
          <w:sz w:val="24"/>
          <w:szCs w:val="24"/>
        </w:rPr>
        <w:t>.</w:t>
      </w:r>
    </w:p>
    <w:p w:rsidR="00AB4A63" w:rsidRPr="00EE408D" w:rsidRDefault="005F55D3"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 xml:space="preserve">SECRETARIA DIP. MARICELA BELTRÁN SÁNCHEZ. </w:t>
      </w:r>
      <w:r w:rsidR="00DC1047" w:rsidRPr="00EE408D">
        <w:rPr>
          <w:rFonts w:ascii="Times New Roman" w:hAnsi="Times New Roman" w:cs="Times New Roman"/>
          <w:sz w:val="24"/>
          <w:szCs w:val="24"/>
        </w:rPr>
        <w:t xml:space="preserve">Ábrase </w:t>
      </w:r>
      <w:r w:rsidR="00AB4A63" w:rsidRPr="00EE408D">
        <w:rPr>
          <w:rFonts w:ascii="Times New Roman" w:hAnsi="Times New Roman" w:cs="Times New Roman"/>
          <w:sz w:val="24"/>
          <w:szCs w:val="24"/>
        </w:rPr>
        <w:t xml:space="preserve">el sistema de votación hasta por </w:t>
      </w:r>
      <w:r w:rsidR="00DC1047" w:rsidRPr="00EE408D">
        <w:rPr>
          <w:rFonts w:ascii="Times New Roman" w:hAnsi="Times New Roman" w:cs="Times New Roman"/>
          <w:sz w:val="24"/>
          <w:szCs w:val="24"/>
        </w:rPr>
        <w:t>2</w:t>
      </w:r>
      <w:r w:rsidR="00AB4A63" w:rsidRPr="00EE408D">
        <w:rPr>
          <w:rFonts w:ascii="Times New Roman" w:hAnsi="Times New Roman" w:cs="Times New Roman"/>
          <w:sz w:val="24"/>
          <w:szCs w:val="24"/>
        </w:rPr>
        <w:t xml:space="preserve"> minutos.</w:t>
      </w:r>
    </w:p>
    <w:p w:rsidR="00AB4A63" w:rsidRPr="00EE408D" w:rsidRDefault="00AB4A63" w:rsidP="00016BDB">
      <w:pPr>
        <w:pStyle w:val="Sinespaciado"/>
        <w:jc w:val="center"/>
        <w:rPr>
          <w:rFonts w:ascii="Times New Roman" w:hAnsi="Times New Roman" w:cs="Times New Roman"/>
          <w:i/>
          <w:sz w:val="24"/>
          <w:szCs w:val="24"/>
        </w:rPr>
      </w:pPr>
      <w:r w:rsidRPr="00EE408D">
        <w:rPr>
          <w:rFonts w:ascii="Times New Roman" w:hAnsi="Times New Roman" w:cs="Times New Roman"/>
          <w:i/>
          <w:sz w:val="24"/>
          <w:szCs w:val="24"/>
        </w:rPr>
        <w:t>(Votación nominal)</w:t>
      </w:r>
    </w:p>
    <w:p w:rsidR="00AB4A63" w:rsidRPr="00EE408D" w:rsidRDefault="00AB4A63"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SECRETARIA DIP. MARICELA BELTRÁN SÁNCHEZ. ¿Alguien falta emitir su voto?</w:t>
      </w:r>
    </w:p>
    <w:p w:rsidR="00AB4A63" w:rsidRPr="00EE408D" w:rsidRDefault="00AB4A63" w:rsidP="00016BDB">
      <w:pPr>
        <w:pStyle w:val="Sinespaciado"/>
        <w:ind w:firstLine="708"/>
        <w:jc w:val="both"/>
        <w:rPr>
          <w:rFonts w:ascii="Times New Roman" w:hAnsi="Times New Roman" w:cs="Times New Roman"/>
          <w:sz w:val="24"/>
          <w:szCs w:val="24"/>
        </w:rPr>
      </w:pPr>
      <w:r w:rsidRPr="00EE408D">
        <w:rPr>
          <w:rFonts w:ascii="Times New Roman" w:hAnsi="Times New Roman" w:cs="Times New Roman"/>
          <w:sz w:val="24"/>
          <w:szCs w:val="24"/>
        </w:rPr>
        <w:t>El Dictamen y el Proyecto de Decreto en materia constitucional</w:t>
      </w:r>
      <w:r w:rsidR="00DC1047" w:rsidRPr="00EE408D">
        <w:rPr>
          <w:rFonts w:ascii="Times New Roman" w:hAnsi="Times New Roman" w:cs="Times New Roman"/>
          <w:sz w:val="24"/>
          <w:szCs w:val="24"/>
        </w:rPr>
        <w:t>,</w:t>
      </w:r>
      <w:r w:rsidRPr="00EE408D">
        <w:rPr>
          <w:rFonts w:ascii="Times New Roman" w:hAnsi="Times New Roman" w:cs="Times New Roman"/>
          <w:sz w:val="24"/>
          <w:szCs w:val="24"/>
        </w:rPr>
        <w:t xml:space="preserve"> ha sido aprobado en lo general por unanimidad de votos.</w:t>
      </w:r>
    </w:p>
    <w:p w:rsidR="00AB4A63" w:rsidRPr="00EE408D" w:rsidRDefault="00AB4A63"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 xml:space="preserve">PRESIDENTA DIP. MARTHA AZUCENA CAMACHO REYNOSO. Para presentar la reserva doy la palabra a la diputada Vicepresidenta Sara Alicia Ramírez de la O, correspondiente al artículo 117 y 118 de la Constitución Política del Estado Libre y Soberano de México, presentada por el Grupo Parlamentario de Acción Nacional. </w:t>
      </w:r>
    </w:p>
    <w:p w:rsidR="00AB4A63" w:rsidRPr="00EE408D" w:rsidRDefault="00AB4A63"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 xml:space="preserve">VICEPRESIDENTA DIP. SARA ALICIA RAMÍREZ DE LA O. Con su permiso, </w:t>
      </w:r>
    </w:p>
    <w:p w:rsidR="00AB4A63" w:rsidRPr="00EE408D" w:rsidRDefault="00AB4A63"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 xml:space="preserve">DIPUTADA MARTHA AZUCENA CAMACHO REYNOSO, </w:t>
      </w:r>
    </w:p>
    <w:p w:rsidR="009F600E" w:rsidRPr="00EE408D" w:rsidRDefault="00AB4A63"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 xml:space="preserve">PRESIDENTA DE LA MESA DIRECTIVA DE LA HONORABLE </w:t>
      </w:r>
    </w:p>
    <w:p w:rsidR="00AB4A63" w:rsidRPr="00EE408D" w:rsidRDefault="00AB4A63"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LXII LEGISLATURA DEL ESTADO LIBRE Y SOBERANO DE MÉXICO.</w:t>
      </w:r>
    </w:p>
    <w:p w:rsidR="00AB4A63" w:rsidRPr="00EE408D" w:rsidRDefault="00AB4A63" w:rsidP="00016BDB">
      <w:pPr>
        <w:pStyle w:val="Sinespaciado"/>
        <w:ind w:firstLine="708"/>
        <w:jc w:val="both"/>
        <w:rPr>
          <w:rFonts w:ascii="Times New Roman" w:hAnsi="Times New Roman" w:cs="Times New Roman"/>
          <w:sz w:val="24"/>
          <w:szCs w:val="24"/>
        </w:rPr>
      </w:pPr>
      <w:r w:rsidRPr="00EE408D">
        <w:rPr>
          <w:rFonts w:ascii="Times New Roman" w:hAnsi="Times New Roman" w:cs="Times New Roman"/>
          <w:sz w:val="24"/>
          <w:szCs w:val="24"/>
        </w:rPr>
        <w:t>Quien suscribe, diputada Joanna Alejandra Felipe Torres, integrante del Grupo Parlamentario del Partido Acción Nacional de la LXII Legislatura del Congreso del Estado de México, con fundamento en los artículos 53 de la Constitución Política del Estado Libre y Soberano de México</w:t>
      </w:r>
      <w:r w:rsidR="001830D5" w:rsidRPr="00EE408D">
        <w:rPr>
          <w:rFonts w:ascii="Times New Roman" w:hAnsi="Times New Roman" w:cs="Times New Roman"/>
          <w:sz w:val="24"/>
          <w:szCs w:val="24"/>
        </w:rPr>
        <w:t>,</w:t>
      </w:r>
      <w:r w:rsidRPr="00EE408D">
        <w:rPr>
          <w:rFonts w:ascii="Times New Roman" w:hAnsi="Times New Roman" w:cs="Times New Roman"/>
          <w:sz w:val="24"/>
          <w:szCs w:val="24"/>
        </w:rPr>
        <w:t xml:space="preserve"> 87 de la Ley Orgánica del Poder Legislativo del Estado Libre y Soberano de México y 90, 93, 94 y 95 del Reglamento del Poder Legislativo del Estado Libre y Soberano de México, someto a la consideración de esta Honorable Legislatura la presente reserva, por el cual se propone dejar en los mismos términos de la legislación vigente</w:t>
      </w:r>
      <w:r w:rsidR="001830D5" w:rsidRPr="00EE408D">
        <w:rPr>
          <w:rFonts w:ascii="Times New Roman" w:hAnsi="Times New Roman" w:cs="Times New Roman"/>
          <w:sz w:val="24"/>
          <w:szCs w:val="24"/>
        </w:rPr>
        <w:t>,</w:t>
      </w:r>
      <w:r w:rsidRPr="00EE408D">
        <w:rPr>
          <w:rFonts w:ascii="Times New Roman" w:hAnsi="Times New Roman" w:cs="Times New Roman"/>
          <w:sz w:val="24"/>
          <w:szCs w:val="24"/>
        </w:rPr>
        <w:t xml:space="preserve"> el artículo 117 y 118 de la Constitución Política del Estado Libre y Soberano de México, 23, 24, 27, 28 y 220 del Código Electoral del Estado de México, 16, 18, 19, 31, 42, 52, 53, 69, 90 Bis y 95 de la Ley Orgánica Municipal del Estado de México, artículos relacionados a la integración de los ayuntamientos.</w:t>
      </w:r>
    </w:p>
    <w:p w:rsidR="00AB4A63" w:rsidRPr="00EE408D" w:rsidRDefault="00AB4A63" w:rsidP="00016BDB">
      <w:pPr>
        <w:pStyle w:val="Sinespaciado"/>
        <w:ind w:firstLine="708"/>
        <w:jc w:val="both"/>
        <w:rPr>
          <w:rFonts w:ascii="Times New Roman" w:hAnsi="Times New Roman" w:cs="Times New Roman"/>
          <w:sz w:val="24"/>
          <w:szCs w:val="24"/>
        </w:rPr>
      </w:pPr>
      <w:r w:rsidRPr="00EE408D">
        <w:rPr>
          <w:rFonts w:ascii="Times New Roman" w:hAnsi="Times New Roman" w:cs="Times New Roman"/>
          <w:sz w:val="24"/>
          <w:szCs w:val="24"/>
        </w:rPr>
        <w:t>Objetivo: Dejar en los mismos términos de la legislación vigente</w:t>
      </w:r>
      <w:r w:rsidR="00E957D6" w:rsidRPr="00EE408D">
        <w:rPr>
          <w:rFonts w:ascii="Times New Roman" w:hAnsi="Times New Roman" w:cs="Times New Roman"/>
          <w:sz w:val="24"/>
          <w:szCs w:val="24"/>
        </w:rPr>
        <w:t>,</w:t>
      </w:r>
      <w:r w:rsidRPr="00EE408D">
        <w:rPr>
          <w:rFonts w:ascii="Times New Roman" w:hAnsi="Times New Roman" w:cs="Times New Roman"/>
          <w:sz w:val="24"/>
          <w:szCs w:val="24"/>
        </w:rPr>
        <w:t xml:space="preserve"> la integración de los ayuntamientos, conformado por la Presidencia, Sindicatura</w:t>
      </w:r>
      <w:r w:rsidR="00E957D6" w:rsidRPr="00EE408D">
        <w:rPr>
          <w:rFonts w:ascii="Times New Roman" w:hAnsi="Times New Roman" w:cs="Times New Roman"/>
          <w:sz w:val="24"/>
          <w:szCs w:val="24"/>
        </w:rPr>
        <w:t>s</w:t>
      </w:r>
      <w:r w:rsidRPr="00EE408D">
        <w:rPr>
          <w:rFonts w:ascii="Times New Roman" w:hAnsi="Times New Roman" w:cs="Times New Roman"/>
          <w:sz w:val="24"/>
          <w:szCs w:val="24"/>
        </w:rPr>
        <w:t xml:space="preserve"> y, en su caso, regidurías. </w:t>
      </w:r>
    </w:p>
    <w:p w:rsidR="00AB4A63" w:rsidRPr="00EE408D" w:rsidRDefault="00AB4A63" w:rsidP="00016BDB">
      <w:pPr>
        <w:pStyle w:val="Sinespaciado"/>
        <w:ind w:firstLine="708"/>
        <w:jc w:val="both"/>
        <w:rPr>
          <w:rFonts w:ascii="Times New Roman" w:hAnsi="Times New Roman" w:cs="Times New Roman"/>
          <w:sz w:val="24"/>
          <w:szCs w:val="24"/>
        </w:rPr>
      </w:pPr>
      <w:r w:rsidRPr="00EE408D">
        <w:rPr>
          <w:rFonts w:ascii="Times New Roman" w:hAnsi="Times New Roman" w:cs="Times New Roman"/>
          <w:sz w:val="24"/>
          <w:szCs w:val="24"/>
        </w:rPr>
        <w:t xml:space="preserve">Suscribe Diputada Joanna Alejandra Felipe Torres. </w:t>
      </w:r>
    </w:p>
    <w:p w:rsidR="00AB4A63" w:rsidRPr="00EE408D" w:rsidRDefault="00AB4A63" w:rsidP="00016BDB">
      <w:pPr>
        <w:pStyle w:val="Sinespaciado"/>
        <w:ind w:firstLine="708"/>
        <w:jc w:val="both"/>
        <w:rPr>
          <w:rFonts w:ascii="Times New Roman" w:hAnsi="Times New Roman" w:cs="Times New Roman"/>
          <w:sz w:val="24"/>
          <w:szCs w:val="24"/>
        </w:rPr>
      </w:pPr>
      <w:r w:rsidRPr="00EE408D">
        <w:rPr>
          <w:rFonts w:ascii="Times New Roman" w:hAnsi="Times New Roman" w:cs="Times New Roman"/>
          <w:sz w:val="24"/>
          <w:szCs w:val="24"/>
        </w:rPr>
        <w:t>Es cuanto presidenta.</w:t>
      </w:r>
    </w:p>
    <w:p w:rsidR="00AB4A63" w:rsidRPr="00EE408D" w:rsidRDefault="00AB4A63"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 xml:space="preserve">PRESIDENTA DIP. MARTHA AZUCENA CAMACHO REYNOSO. Gracias diputada Vicepresidenta. </w:t>
      </w:r>
    </w:p>
    <w:p w:rsidR="00B07A73" w:rsidRPr="00EE408D" w:rsidRDefault="00AB4A63" w:rsidP="00016BDB">
      <w:pPr>
        <w:pStyle w:val="Sinespaciado"/>
        <w:ind w:firstLine="708"/>
        <w:jc w:val="both"/>
        <w:rPr>
          <w:rFonts w:ascii="Times New Roman" w:hAnsi="Times New Roman" w:cs="Times New Roman"/>
          <w:sz w:val="24"/>
          <w:szCs w:val="24"/>
        </w:rPr>
      </w:pPr>
      <w:r w:rsidRPr="00EE408D">
        <w:rPr>
          <w:rFonts w:ascii="Times New Roman" w:hAnsi="Times New Roman" w:cs="Times New Roman"/>
          <w:sz w:val="24"/>
          <w:szCs w:val="24"/>
        </w:rPr>
        <w:t>Pido a quienes estén porque se admita discusión la reserva presentada por el Grupo Parlamentario de Acción Nacional en lo que corresponde a los artículos 117 y 118 de la Constitución Política del Estado Libre y Soberano de México, levanten la mano ¿A favor? ¿En contra?</w:t>
      </w:r>
      <w:r w:rsidR="009A412D" w:rsidRPr="00EE408D">
        <w:rPr>
          <w:rFonts w:ascii="Times New Roman" w:hAnsi="Times New Roman" w:cs="Times New Roman"/>
          <w:sz w:val="24"/>
          <w:szCs w:val="24"/>
        </w:rPr>
        <w:t xml:space="preserve"> </w:t>
      </w:r>
      <w:r w:rsidR="00B07A73" w:rsidRPr="00EE408D">
        <w:rPr>
          <w:rFonts w:ascii="Times New Roman" w:hAnsi="Times New Roman" w:cs="Times New Roman"/>
          <w:sz w:val="24"/>
          <w:szCs w:val="24"/>
        </w:rPr>
        <w:t>¿En abstención?</w:t>
      </w:r>
    </w:p>
    <w:p w:rsidR="00B07A73" w:rsidRPr="00EE408D" w:rsidRDefault="00B07A73"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SECRETARIA DIP. MARICELA BELTRÁN SÁNCHEZ. La propuesta que se admita a discusión, la reserva ha sido rechazada por mayoría de votos.</w:t>
      </w:r>
    </w:p>
    <w:p w:rsidR="00B07A73" w:rsidRPr="00EE408D" w:rsidRDefault="00B07A73"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PRESIDENTA DIP. MARTHA AZUCENA CAMACHO REYNOSO. Gracias Secretaria.</w:t>
      </w:r>
    </w:p>
    <w:p w:rsidR="00B07A73" w:rsidRPr="00EE408D" w:rsidRDefault="00B07A73"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ab/>
        <w:t>No se admite a discusión la reserva presentada por el Partido Acción Nacional, en cuestión del artículo 117 y 118 de la Constitución Política del Estado Libre y Soberano de México.</w:t>
      </w:r>
    </w:p>
    <w:p w:rsidR="00B07A73" w:rsidRPr="00EE408D" w:rsidRDefault="00B07A73"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ab/>
        <w:t>¿Consulto si alguien desea hacer uso de la palabra?</w:t>
      </w:r>
    </w:p>
    <w:p w:rsidR="00B07A73" w:rsidRPr="00EE408D" w:rsidRDefault="00B07A73"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ab/>
        <w:t>Se tienen por aprobado en lo general y en lo particular el Dictamen y el Proyecto de Decreto.</w:t>
      </w:r>
    </w:p>
    <w:p w:rsidR="00B07A73" w:rsidRPr="00EE408D" w:rsidRDefault="00B07A73"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ab/>
        <w:t>Tiene el uso de la palabra la diputada Ruth Salinas Reyes.</w:t>
      </w:r>
    </w:p>
    <w:p w:rsidR="00B07A73" w:rsidRPr="00EE408D" w:rsidRDefault="00B07A73"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DIP. RUTH SALINAS REYES. Gracias Presidenta.</w:t>
      </w:r>
    </w:p>
    <w:p w:rsidR="00B07A73" w:rsidRPr="00EE408D" w:rsidRDefault="00B07A73"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lastRenderedPageBreak/>
        <w:tab/>
        <w:t>Solicito se reserve del Proyecto de Decreto constitucional para su discusión en lo particular</w:t>
      </w:r>
      <w:r w:rsidR="00CA4591" w:rsidRPr="00EE408D">
        <w:rPr>
          <w:rFonts w:ascii="Times New Roman" w:hAnsi="Times New Roman" w:cs="Times New Roman"/>
          <w:sz w:val="24"/>
          <w:szCs w:val="24"/>
        </w:rPr>
        <w:t>,</w:t>
      </w:r>
      <w:r w:rsidRPr="00EE408D">
        <w:rPr>
          <w:rFonts w:ascii="Times New Roman" w:hAnsi="Times New Roman" w:cs="Times New Roman"/>
          <w:sz w:val="24"/>
          <w:szCs w:val="24"/>
        </w:rPr>
        <w:t xml:space="preserve"> los artículos 40, 68 y 119, se propone de forma general</w:t>
      </w:r>
      <w:r w:rsidR="00A77DCB" w:rsidRPr="00EE408D">
        <w:rPr>
          <w:rFonts w:ascii="Times New Roman" w:hAnsi="Times New Roman" w:cs="Times New Roman"/>
          <w:sz w:val="24"/>
          <w:szCs w:val="24"/>
        </w:rPr>
        <w:t>,</w:t>
      </w:r>
      <w:r w:rsidRPr="00EE408D">
        <w:rPr>
          <w:rFonts w:ascii="Times New Roman" w:hAnsi="Times New Roman" w:cs="Times New Roman"/>
          <w:sz w:val="24"/>
          <w:szCs w:val="24"/>
        </w:rPr>
        <w:t xml:space="preserve"> agregar una fracción a los artículos respectivos de los requisitos de elegibilidad en los términos siguientes:</w:t>
      </w:r>
    </w:p>
    <w:p w:rsidR="00B07A73" w:rsidRPr="00EE408D" w:rsidRDefault="00B07A73"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ab/>
        <w:t>Fracción subsecuente. Manifieste bajo protesta de decir verdad, no estar involucrado en el crimen organizado, narcotráfico o terrorismo, la autoridad electoral podrá solicitar información de la lista de candidatos a la Fiscalía del Estado y</w:t>
      </w:r>
      <w:r w:rsidR="00A77DCB" w:rsidRPr="00EE408D">
        <w:rPr>
          <w:rFonts w:ascii="Times New Roman" w:hAnsi="Times New Roman" w:cs="Times New Roman"/>
          <w:sz w:val="24"/>
          <w:szCs w:val="24"/>
        </w:rPr>
        <w:t xml:space="preserve"> a</w:t>
      </w:r>
      <w:r w:rsidRPr="00EE408D">
        <w:rPr>
          <w:rFonts w:ascii="Times New Roman" w:hAnsi="Times New Roman" w:cs="Times New Roman"/>
          <w:sz w:val="24"/>
          <w:szCs w:val="24"/>
        </w:rPr>
        <w:t xml:space="preserve"> los Sistemas Anticorrupción y de Seguridad Estatal.</w:t>
      </w:r>
    </w:p>
    <w:p w:rsidR="00B07A73" w:rsidRPr="00EE408D" w:rsidRDefault="00B07A73"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ab/>
        <w:t>Es cuanto Presidenta.</w:t>
      </w:r>
    </w:p>
    <w:p w:rsidR="00B07A73" w:rsidRPr="00EE408D" w:rsidRDefault="00B07A73"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PRESIDENTA DIP. MARTHA AZUCENA CAMACHO REYNOSO. Pido a quienes estén porque se remita la discusión, la reserva presentada por la diputada Ruth Salinas Reyes, en relación a los artículos 40, 68 y 119 de la Constitución Política del Estado Libre y Soberano de México, se sirvan levantar la mano ¿En contra? ¿En abstención?</w:t>
      </w:r>
    </w:p>
    <w:p w:rsidR="00B07A73" w:rsidRPr="00EE408D" w:rsidRDefault="00B07A73"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SECRETARIA DIP. MARICELA BELTRÁN SÁNCHEZ. La propuesta ha sido rechazada por mayoría de votos.</w:t>
      </w:r>
    </w:p>
    <w:p w:rsidR="00B07A73" w:rsidRPr="00EE408D" w:rsidRDefault="00B07A73"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PRESIDENTA DIP. MARTHA AZUCENA CAMACHO REYNOSO. Gracias Secretaria.</w:t>
      </w:r>
    </w:p>
    <w:p w:rsidR="00B07A73" w:rsidRPr="00EE408D" w:rsidRDefault="00B07A73"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ab/>
        <w:t>Se tiene por rechazada la propuesta presentada por la diputada Ruth Salinas Reyes, en lo correspondiente a los artículos 40, 68 y 119 de la Constitución Política del Estado Libre y Soberano de México.</w:t>
      </w:r>
    </w:p>
    <w:p w:rsidR="00B07A73" w:rsidRPr="00EE408D" w:rsidRDefault="00B07A73"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ab/>
        <w:t xml:space="preserve">Se tienen por aprobado en lo general y en lo particular el Dictamen y el Proyecto de Decreto, con base en el artículo 148 de la Constitución Política del Estado Libre y Soberano de México, remítase a los 125 </w:t>
      </w:r>
      <w:r w:rsidR="001431AB" w:rsidRPr="00EE408D">
        <w:rPr>
          <w:rFonts w:ascii="Times New Roman" w:hAnsi="Times New Roman" w:cs="Times New Roman"/>
          <w:sz w:val="24"/>
          <w:szCs w:val="24"/>
        </w:rPr>
        <w:t xml:space="preserve">Municipios </w:t>
      </w:r>
      <w:r w:rsidRPr="00EE408D">
        <w:rPr>
          <w:rFonts w:ascii="Times New Roman" w:hAnsi="Times New Roman" w:cs="Times New Roman"/>
          <w:sz w:val="24"/>
          <w:szCs w:val="24"/>
        </w:rPr>
        <w:t>del Estado de México.</w:t>
      </w:r>
    </w:p>
    <w:p w:rsidR="00B07A73" w:rsidRPr="00EE408D" w:rsidRDefault="00B07A73"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ab/>
        <w:t>Abro la discusión en lo general del Dictamen y del Proyecto de Decreto en materia legal y pregunto a las, los y le diputado si desean hacer uso de la palabra.</w:t>
      </w:r>
    </w:p>
    <w:p w:rsidR="00B07A73" w:rsidRPr="00EE408D" w:rsidRDefault="00B07A73"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ab/>
        <w:t>Para recabar la votación en lo general</w:t>
      </w:r>
      <w:r w:rsidR="002F0D56" w:rsidRPr="00EE408D">
        <w:rPr>
          <w:rFonts w:ascii="Times New Roman" w:hAnsi="Times New Roman" w:cs="Times New Roman"/>
          <w:sz w:val="24"/>
          <w:szCs w:val="24"/>
        </w:rPr>
        <w:t>,</w:t>
      </w:r>
      <w:r w:rsidRPr="00EE408D">
        <w:rPr>
          <w:rFonts w:ascii="Times New Roman" w:hAnsi="Times New Roman" w:cs="Times New Roman"/>
          <w:sz w:val="24"/>
          <w:szCs w:val="24"/>
        </w:rPr>
        <w:t xml:space="preserve"> pido a la Secretaría abra el sistema de votación hasta por </w:t>
      </w:r>
      <w:r w:rsidR="002F0D56" w:rsidRPr="00EE408D">
        <w:rPr>
          <w:rFonts w:ascii="Times New Roman" w:hAnsi="Times New Roman" w:cs="Times New Roman"/>
          <w:sz w:val="24"/>
          <w:szCs w:val="24"/>
        </w:rPr>
        <w:t>2</w:t>
      </w:r>
      <w:r w:rsidRPr="00EE408D">
        <w:rPr>
          <w:rFonts w:ascii="Times New Roman" w:hAnsi="Times New Roman" w:cs="Times New Roman"/>
          <w:sz w:val="24"/>
          <w:szCs w:val="24"/>
        </w:rPr>
        <w:t xml:space="preserve"> minutos, si alguien desea separar algún artículo en lo particular sírvase mencionarlo.</w:t>
      </w:r>
    </w:p>
    <w:p w:rsidR="00B07A73" w:rsidRPr="00EE408D" w:rsidRDefault="00B07A73"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 xml:space="preserve">SECRETARIA DIP. MARICELA BELTRÁN SÁNCHEZ. Ábrase el sistema de votación hasta por </w:t>
      </w:r>
      <w:r w:rsidR="002F0D56" w:rsidRPr="00EE408D">
        <w:rPr>
          <w:rFonts w:ascii="Times New Roman" w:hAnsi="Times New Roman" w:cs="Times New Roman"/>
          <w:sz w:val="24"/>
          <w:szCs w:val="24"/>
        </w:rPr>
        <w:t>2</w:t>
      </w:r>
      <w:r w:rsidRPr="00EE408D">
        <w:rPr>
          <w:rFonts w:ascii="Times New Roman" w:hAnsi="Times New Roman" w:cs="Times New Roman"/>
          <w:sz w:val="24"/>
          <w:szCs w:val="24"/>
        </w:rPr>
        <w:t xml:space="preserve"> minutos.</w:t>
      </w:r>
    </w:p>
    <w:p w:rsidR="00B07A73" w:rsidRPr="00EE408D" w:rsidRDefault="00B07A73" w:rsidP="00016BDB">
      <w:pPr>
        <w:spacing w:after="0" w:line="240" w:lineRule="auto"/>
        <w:jc w:val="center"/>
        <w:rPr>
          <w:rFonts w:ascii="Times New Roman" w:hAnsi="Times New Roman" w:cs="Times New Roman"/>
          <w:i/>
          <w:sz w:val="24"/>
          <w:szCs w:val="24"/>
        </w:rPr>
      </w:pPr>
      <w:r w:rsidRPr="00EE408D">
        <w:rPr>
          <w:rFonts w:ascii="Times New Roman" w:hAnsi="Times New Roman" w:cs="Times New Roman"/>
          <w:i/>
          <w:sz w:val="24"/>
          <w:szCs w:val="24"/>
        </w:rPr>
        <w:t>(Votación nominal)</w:t>
      </w:r>
    </w:p>
    <w:p w:rsidR="00655925" w:rsidRPr="00EE408D" w:rsidRDefault="00655925" w:rsidP="00016BDB">
      <w:pPr>
        <w:pStyle w:val="Sinespaciado"/>
        <w:jc w:val="both"/>
        <w:rPr>
          <w:rFonts w:ascii="Times New Roman" w:hAnsi="Times New Roman" w:cs="Times New Roman"/>
          <w:sz w:val="24"/>
          <w:szCs w:val="24"/>
          <w:lang w:eastAsia="es-MX"/>
        </w:rPr>
      </w:pPr>
      <w:r w:rsidRPr="00EE408D">
        <w:rPr>
          <w:rFonts w:ascii="Times New Roman" w:hAnsi="Times New Roman" w:cs="Times New Roman"/>
          <w:sz w:val="24"/>
          <w:szCs w:val="24"/>
          <w:lang w:eastAsia="es-MX"/>
        </w:rPr>
        <w:t>SECRETARIA DIP. MARICELA BELTRÁN SÁNCHEZ. El Dictamen y el Proyecto de Decreto en materia legal</w:t>
      </w:r>
      <w:r w:rsidR="002F0D56" w:rsidRPr="00EE408D">
        <w:rPr>
          <w:rFonts w:ascii="Times New Roman" w:hAnsi="Times New Roman" w:cs="Times New Roman"/>
          <w:sz w:val="24"/>
          <w:szCs w:val="24"/>
          <w:lang w:eastAsia="es-MX"/>
        </w:rPr>
        <w:t>,</w:t>
      </w:r>
      <w:r w:rsidRPr="00EE408D">
        <w:rPr>
          <w:rFonts w:ascii="Times New Roman" w:hAnsi="Times New Roman" w:cs="Times New Roman"/>
          <w:sz w:val="24"/>
          <w:szCs w:val="24"/>
          <w:lang w:eastAsia="es-MX"/>
        </w:rPr>
        <w:t xml:space="preserve"> ha sido aprobado en lo general por unanimidad de votos.</w:t>
      </w:r>
    </w:p>
    <w:p w:rsidR="00655925" w:rsidRPr="00EE408D" w:rsidRDefault="00655925" w:rsidP="00016BDB">
      <w:pPr>
        <w:pStyle w:val="Sinespaciado"/>
        <w:jc w:val="both"/>
        <w:rPr>
          <w:rFonts w:ascii="Times New Roman" w:hAnsi="Times New Roman" w:cs="Times New Roman"/>
          <w:sz w:val="24"/>
          <w:szCs w:val="24"/>
          <w:lang w:eastAsia="es-MX"/>
        </w:rPr>
      </w:pPr>
      <w:r w:rsidRPr="00EE408D">
        <w:rPr>
          <w:rFonts w:ascii="Times New Roman" w:hAnsi="Times New Roman" w:cs="Times New Roman"/>
          <w:sz w:val="24"/>
          <w:szCs w:val="24"/>
          <w:lang w:eastAsia="es-MX"/>
        </w:rPr>
        <w:t xml:space="preserve">PRESIDENTA DIP. MARTHA AZUCENA CAMACHO REYNOSO. Gracias Secretaria. </w:t>
      </w:r>
    </w:p>
    <w:p w:rsidR="00655925" w:rsidRPr="00EE408D" w:rsidRDefault="00655925" w:rsidP="00016BDB">
      <w:pPr>
        <w:pStyle w:val="Sinespaciado"/>
        <w:ind w:firstLine="708"/>
        <w:jc w:val="both"/>
        <w:rPr>
          <w:rFonts w:ascii="Times New Roman" w:hAnsi="Times New Roman" w:cs="Times New Roman"/>
          <w:sz w:val="24"/>
          <w:szCs w:val="24"/>
          <w:lang w:eastAsia="es-MX"/>
        </w:rPr>
      </w:pPr>
      <w:r w:rsidRPr="00EE408D">
        <w:rPr>
          <w:rFonts w:ascii="Times New Roman" w:hAnsi="Times New Roman" w:cs="Times New Roman"/>
          <w:sz w:val="24"/>
          <w:szCs w:val="24"/>
          <w:lang w:eastAsia="es-MX"/>
        </w:rPr>
        <w:t>Se tiene por aprobado en lo general el Dictamen y el Proyecto de Decreto en materia legal.</w:t>
      </w:r>
    </w:p>
    <w:p w:rsidR="00655925" w:rsidRPr="00EE408D" w:rsidRDefault="00655925" w:rsidP="00016BDB">
      <w:pPr>
        <w:pStyle w:val="Sinespaciado"/>
        <w:ind w:firstLine="708"/>
        <w:jc w:val="both"/>
        <w:rPr>
          <w:rFonts w:ascii="Times New Roman" w:hAnsi="Times New Roman" w:cs="Times New Roman"/>
          <w:sz w:val="24"/>
          <w:szCs w:val="24"/>
          <w:lang w:eastAsia="es-MX"/>
        </w:rPr>
      </w:pPr>
      <w:r w:rsidRPr="00EE408D">
        <w:rPr>
          <w:rFonts w:ascii="Times New Roman" w:hAnsi="Times New Roman" w:cs="Times New Roman"/>
          <w:sz w:val="24"/>
          <w:szCs w:val="24"/>
          <w:lang w:eastAsia="es-MX"/>
        </w:rPr>
        <w:t>Se comenta que el Grupo Parlamentario de Acción Nacional</w:t>
      </w:r>
      <w:r w:rsidR="009F746A" w:rsidRPr="00EE408D">
        <w:rPr>
          <w:rFonts w:ascii="Times New Roman" w:hAnsi="Times New Roman" w:cs="Times New Roman"/>
          <w:sz w:val="24"/>
          <w:szCs w:val="24"/>
          <w:lang w:eastAsia="es-MX"/>
        </w:rPr>
        <w:t>,</w:t>
      </w:r>
      <w:r w:rsidRPr="00EE408D">
        <w:rPr>
          <w:rFonts w:ascii="Times New Roman" w:hAnsi="Times New Roman" w:cs="Times New Roman"/>
          <w:sz w:val="24"/>
          <w:szCs w:val="24"/>
          <w:lang w:eastAsia="es-MX"/>
        </w:rPr>
        <w:t xml:space="preserve"> presentó una reserva en base a los artículos 23, 24, 27, 28, 220 del Código Electoral del Estado de México, 16, 18, 19, 31, 41, 52, 53, 69, 90 Bis y 95 de la Ley Orgánica Municipal del Estado de México. </w:t>
      </w:r>
    </w:p>
    <w:p w:rsidR="00655925" w:rsidRPr="00EE408D" w:rsidRDefault="00655925" w:rsidP="00016BDB">
      <w:pPr>
        <w:pStyle w:val="Sinespaciado"/>
        <w:ind w:firstLine="708"/>
        <w:jc w:val="both"/>
        <w:rPr>
          <w:rFonts w:ascii="Times New Roman" w:hAnsi="Times New Roman" w:cs="Times New Roman"/>
          <w:sz w:val="24"/>
          <w:szCs w:val="24"/>
          <w:lang w:eastAsia="es-MX"/>
        </w:rPr>
      </w:pPr>
      <w:r w:rsidRPr="00EE408D">
        <w:rPr>
          <w:rFonts w:ascii="Times New Roman" w:hAnsi="Times New Roman" w:cs="Times New Roman"/>
          <w:sz w:val="24"/>
          <w:szCs w:val="24"/>
          <w:lang w:eastAsia="es-MX"/>
        </w:rPr>
        <w:t xml:space="preserve">Pido a la </w:t>
      </w:r>
      <w:r w:rsidR="009F746A" w:rsidRPr="00EE408D">
        <w:rPr>
          <w:rFonts w:ascii="Times New Roman" w:hAnsi="Times New Roman" w:cs="Times New Roman"/>
          <w:sz w:val="24"/>
          <w:szCs w:val="24"/>
          <w:lang w:eastAsia="es-MX"/>
        </w:rPr>
        <w:t xml:space="preserve">Vicepresidenta </w:t>
      </w:r>
      <w:r w:rsidRPr="00EE408D">
        <w:rPr>
          <w:rFonts w:ascii="Times New Roman" w:hAnsi="Times New Roman" w:cs="Times New Roman"/>
          <w:sz w:val="24"/>
          <w:szCs w:val="24"/>
          <w:lang w:eastAsia="es-MX"/>
        </w:rPr>
        <w:t>Sara Alicia Ramírez de la O</w:t>
      </w:r>
      <w:r w:rsidR="009F746A" w:rsidRPr="00EE408D">
        <w:rPr>
          <w:rFonts w:ascii="Times New Roman" w:hAnsi="Times New Roman" w:cs="Times New Roman"/>
          <w:sz w:val="24"/>
          <w:szCs w:val="24"/>
          <w:lang w:eastAsia="es-MX"/>
        </w:rPr>
        <w:t>,</w:t>
      </w:r>
      <w:r w:rsidRPr="00EE408D">
        <w:rPr>
          <w:rFonts w:ascii="Times New Roman" w:hAnsi="Times New Roman" w:cs="Times New Roman"/>
          <w:sz w:val="24"/>
          <w:szCs w:val="24"/>
          <w:lang w:eastAsia="es-MX"/>
        </w:rPr>
        <w:t xml:space="preserve"> d</w:t>
      </w:r>
      <w:r w:rsidR="009F746A" w:rsidRPr="00EE408D">
        <w:rPr>
          <w:rFonts w:ascii="Times New Roman" w:hAnsi="Times New Roman" w:cs="Times New Roman"/>
          <w:sz w:val="24"/>
          <w:szCs w:val="24"/>
          <w:lang w:eastAsia="es-MX"/>
        </w:rPr>
        <w:t>é</w:t>
      </w:r>
      <w:r w:rsidRPr="00EE408D">
        <w:rPr>
          <w:rFonts w:ascii="Times New Roman" w:hAnsi="Times New Roman" w:cs="Times New Roman"/>
          <w:sz w:val="24"/>
          <w:szCs w:val="24"/>
          <w:lang w:eastAsia="es-MX"/>
        </w:rPr>
        <w:t xml:space="preserve"> lectura al documento. </w:t>
      </w:r>
    </w:p>
    <w:p w:rsidR="00655925" w:rsidRPr="00EE408D" w:rsidRDefault="00655925" w:rsidP="00016BDB">
      <w:pPr>
        <w:pStyle w:val="Sinespaciado"/>
        <w:jc w:val="both"/>
        <w:rPr>
          <w:rFonts w:ascii="Times New Roman" w:hAnsi="Times New Roman" w:cs="Times New Roman"/>
          <w:sz w:val="24"/>
          <w:szCs w:val="24"/>
          <w:lang w:eastAsia="es-MX"/>
        </w:rPr>
      </w:pPr>
      <w:r w:rsidRPr="00EE408D">
        <w:rPr>
          <w:rFonts w:ascii="Times New Roman" w:hAnsi="Times New Roman" w:cs="Times New Roman"/>
          <w:sz w:val="24"/>
          <w:szCs w:val="24"/>
          <w:lang w:eastAsia="es-MX"/>
        </w:rPr>
        <w:t>VICEPRESIDENTA DIP. SARA ALICIA RAMÍREZ DE LA O. La presente reserva, por la cual se propone dejar en los mismos términos de la legislación vigente</w:t>
      </w:r>
      <w:r w:rsidR="00742D8C" w:rsidRPr="00EE408D">
        <w:rPr>
          <w:rFonts w:ascii="Times New Roman" w:hAnsi="Times New Roman" w:cs="Times New Roman"/>
          <w:sz w:val="24"/>
          <w:szCs w:val="24"/>
          <w:lang w:eastAsia="es-MX"/>
        </w:rPr>
        <w:t>,</w:t>
      </w:r>
      <w:r w:rsidRPr="00EE408D">
        <w:rPr>
          <w:rFonts w:ascii="Times New Roman" w:hAnsi="Times New Roman" w:cs="Times New Roman"/>
          <w:sz w:val="24"/>
          <w:szCs w:val="24"/>
          <w:lang w:eastAsia="es-MX"/>
        </w:rPr>
        <w:t xml:space="preserve"> el artículo 117 y 118 de la Constitución Política del Estado Libre y Soberano de México 23, 24, 27, 28 y 220 del Código Electoral del Estado de México, 16, 18, 19, 31, 41, 52, 53, 69, 90 Bis y 95 de la Ley Orgánica Municipal del Estado de México, artículos relacionados a la integración de los ayuntamientos. </w:t>
      </w:r>
    </w:p>
    <w:p w:rsidR="00655925" w:rsidRPr="00EE408D" w:rsidRDefault="00655925" w:rsidP="00016BDB">
      <w:pPr>
        <w:pStyle w:val="Sinespaciado"/>
        <w:jc w:val="both"/>
        <w:rPr>
          <w:rFonts w:ascii="Times New Roman" w:hAnsi="Times New Roman" w:cs="Times New Roman"/>
          <w:sz w:val="24"/>
          <w:szCs w:val="24"/>
          <w:lang w:eastAsia="es-MX"/>
        </w:rPr>
      </w:pPr>
      <w:r w:rsidRPr="00EE408D">
        <w:rPr>
          <w:rFonts w:ascii="Times New Roman" w:hAnsi="Times New Roman" w:cs="Times New Roman"/>
          <w:sz w:val="24"/>
          <w:szCs w:val="24"/>
          <w:lang w:eastAsia="es-MX"/>
        </w:rPr>
        <w:t xml:space="preserve">PRESIDENTA DIP. MARTHA AZUCENA CAMACHO REYNOSO. Gracias diputada </w:t>
      </w:r>
      <w:r w:rsidR="00742D8C" w:rsidRPr="00EE408D">
        <w:rPr>
          <w:rFonts w:ascii="Times New Roman" w:hAnsi="Times New Roman" w:cs="Times New Roman"/>
          <w:sz w:val="24"/>
          <w:szCs w:val="24"/>
          <w:lang w:eastAsia="es-MX"/>
        </w:rPr>
        <w:t>Vicepresidenta</w:t>
      </w:r>
      <w:r w:rsidRPr="00EE408D">
        <w:rPr>
          <w:rFonts w:ascii="Times New Roman" w:hAnsi="Times New Roman" w:cs="Times New Roman"/>
          <w:sz w:val="24"/>
          <w:szCs w:val="24"/>
          <w:lang w:eastAsia="es-MX"/>
        </w:rPr>
        <w:t xml:space="preserve">. </w:t>
      </w:r>
    </w:p>
    <w:p w:rsidR="00655925" w:rsidRPr="00EE408D" w:rsidRDefault="00655925" w:rsidP="00016BDB">
      <w:pPr>
        <w:pStyle w:val="Sinespaciado"/>
        <w:ind w:firstLine="708"/>
        <w:jc w:val="both"/>
        <w:rPr>
          <w:rFonts w:ascii="Times New Roman" w:hAnsi="Times New Roman" w:cs="Times New Roman"/>
          <w:sz w:val="24"/>
          <w:szCs w:val="24"/>
          <w:lang w:eastAsia="es-MX"/>
        </w:rPr>
      </w:pPr>
      <w:r w:rsidRPr="00EE408D">
        <w:rPr>
          <w:rFonts w:ascii="Times New Roman" w:hAnsi="Times New Roman" w:cs="Times New Roman"/>
          <w:sz w:val="24"/>
          <w:szCs w:val="24"/>
          <w:lang w:eastAsia="es-MX"/>
        </w:rPr>
        <w:t>Pido a quienes estén porque se admita a discusión la reserva presentada por el Grupo Parlamentario de Acción Nacional, se sirva levantar la mano ¿En contra? ¿En abstención?</w:t>
      </w:r>
    </w:p>
    <w:p w:rsidR="00655925" w:rsidRPr="00EE408D" w:rsidRDefault="00655925" w:rsidP="00016BDB">
      <w:pPr>
        <w:pStyle w:val="Sinespaciado"/>
        <w:jc w:val="both"/>
        <w:rPr>
          <w:rFonts w:ascii="Times New Roman" w:hAnsi="Times New Roman" w:cs="Times New Roman"/>
          <w:sz w:val="24"/>
          <w:szCs w:val="24"/>
          <w:lang w:eastAsia="es-MX"/>
        </w:rPr>
      </w:pPr>
      <w:r w:rsidRPr="00EE408D">
        <w:rPr>
          <w:rFonts w:ascii="Times New Roman" w:hAnsi="Times New Roman" w:cs="Times New Roman"/>
          <w:sz w:val="24"/>
          <w:szCs w:val="24"/>
          <w:lang w:eastAsia="es-MX"/>
        </w:rPr>
        <w:t xml:space="preserve">SECRETARIA DIP. MARICELA BELTRÁN SÁNCHEZ. La reserva ha sido rechazada por mayoría de votos. </w:t>
      </w:r>
    </w:p>
    <w:p w:rsidR="00655925" w:rsidRPr="00EE408D" w:rsidRDefault="00655925" w:rsidP="00016BDB">
      <w:pPr>
        <w:pStyle w:val="Sinespaciado"/>
        <w:jc w:val="both"/>
        <w:rPr>
          <w:rFonts w:ascii="Times New Roman" w:hAnsi="Times New Roman" w:cs="Times New Roman"/>
          <w:sz w:val="24"/>
          <w:szCs w:val="24"/>
          <w:lang w:eastAsia="es-MX"/>
        </w:rPr>
      </w:pPr>
      <w:r w:rsidRPr="00EE408D">
        <w:rPr>
          <w:rFonts w:ascii="Times New Roman" w:hAnsi="Times New Roman" w:cs="Times New Roman"/>
          <w:sz w:val="24"/>
          <w:szCs w:val="24"/>
          <w:lang w:eastAsia="es-MX"/>
        </w:rPr>
        <w:t xml:space="preserve">PRESIDENTA DIP. MARTHA AZUCENA CAMACHO REYNOSO. Gracias Secretaria. </w:t>
      </w:r>
    </w:p>
    <w:p w:rsidR="00655925" w:rsidRPr="00EE408D" w:rsidRDefault="00655925" w:rsidP="00016BDB">
      <w:pPr>
        <w:pStyle w:val="Sinespaciado"/>
        <w:ind w:firstLine="708"/>
        <w:jc w:val="both"/>
        <w:rPr>
          <w:rFonts w:ascii="Times New Roman" w:hAnsi="Times New Roman" w:cs="Times New Roman"/>
          <w:sz w:val="24"/>
          <w:szCs w:val="24"/>
          <w:lang w:eastAsia="es-MX"/>
        </w:rPr>
      </w:pPr>
      <w:r w:rsidRPr="00EE408D">
        <w:rPr>
          <w:rFonts w:ascii="Times New Roman" w:hAnsi="Times New Roman" w:cs="Times New Roman"/>
          <w:sz w:val="24"/>
          <w:szCs w:val="24"/>
          <w:lang w:eastAsia="es-MX"/>
        </w:rPr>
        <w:lastRenderedPageBreak/>
        <w:t>La reserva presentada por Acción Nacional no se admite a discusión</w:t>
      </w:r>
      <w:r w:rsidR="00D94408" w:rsidRPr="00EE408D">
        <w:rPr>
          <w:rFonts w:ascii="Times New Roman" w:hAnsi="Times New Roman" w:cs="Times New Roman"/>
          <w:sz w:val="24"/>
          <w:szCs w:val="24"/>
          <w:lang w:eastAsia="es-MX"/>
        </w:rPr>
        <w:t>,</w:t>
      </w:r>
      <w:r w:rsidRPr="00EE408D">
        <w:rPr>
          <w:rFonts w:ascii="Times New Roman" w:hAnsi="Times New Roman" w:cs="Times New Roman"/>
          <w:sz w:val="24"/>
          <w:szCs w:val="24"/>
          <w:lang w:eastAsia="es-MX"/>
        </w:rPr>
        <w:t xml:space="preserve"> respecto a los artículos 23, 24, 27, 28, 220 del Código Electoral del Estado de México, 16, 18, 19, 31, 41, 52, 53, 69, 90 Bis y 95 de la Ley Orgánica Municipal del Estado de México.</w:t>
      </w:r>
    </w:p>
    <w:p w:rsidR="008D0DA0" w:rsidRPr="00EE408D" w:rsidRDefault="00655925" w:rsidP="00016BDB">
      <w:pPr>
        <w:pStyle w:val="Sinespaciado"/>
        <w:ind w:firstLine="708"/>
        <w:jc w:val="both"/>
        <w:rPr>
          <w:rFonts w:ascii="Times New Roman" w:hAnsi="Times New Roman" w:cs="Times New Roman"/>
          <w:sz w:val="24"/>
          <w:szCs w:val="24"/>
          <w:lang w:eastAsia="es-MX"/>
        </w:rPr>
      </w:pPr>
      <w:r w:rsidRPr="00EE408D">
        <w:rPr>
          <w:rFonts w:ascii="Times New Roman" w:hAnsi="Times New Roman" w:cs="Times New Roman"/>
          <w:sz w:val="24"/>
          <w:szCs w:val="24"/>
          <w:lang w:eastAsia="es-MX"/>
        </w:rPr>
        <w:t xml:space="preserve">Se tiene por aprobado en lo general y en lo particular, el Dictamen y el Proyecto de Decreto, con base en el artículo 148 de la Constitución Política del Estado Libre y Soberano de México, remítase a los 125 </w:t>
      </w:r>
      <w:r w:rsidR="004C2D84" w:rsidRPr="00EE408D">
        <w:rPr>
          <w:rFonts w:ascii="Times New Roman" w:hAnsi="Times New Roman" w:cs="Times New Roman"/>
          <w:sz w:val="24"/>
          <w:szCs w:val="24"/>
          <w:lang w:eastAsia="es-MX"/>
        </w:rPr>
        <w:t xml:space="preserve">Municipios </w:t>
      </w:r>
      <w:r w:rsidRPr="00EE408D">
        <w:rPr>
          <w:rFonts w:ascii="Times New Roman" w:hAnsi="Times New Roman" w:cs="Times New Roman"/>
          <w:sz w:val="24"/>
          <w:szCs w:val="24"/>
          <w:lang w:eastAsia="es-MX"/>
        </w:rPr>
        <w:t>del Estado</w:t>
      </w:r>
      <w:r w:rsidR="001F0AA8" w:rsidRPr="00EE408D">
        <w:rPr>
          <w:rFonts w:ascii="Times New Roman" w:hAnsi="Times New Roman" w:cs="Times New Roman"/>
          <w:sz w:val="24"/>
          <w:szCs w:val="24"/>
          <w:lang w:eastAsia="es-MX"/>
        </w:rPr>
        <w:t xml:space="preserve"> de </w:t>
      </w:r>
      <w:r w:rsidR="008D0DA0" w:rsidRPr="00EE408D">
        <w:rPr>
          <w:rFonts w:ascii="Times New Roman" w:hAnsi="Times New Roman" w:cs="Times New Roman"/>
          <w:sz w:val="24"/>
          <w:szCs w:val="24"/>
        </w:rPr>
        <w:t>México.</w:t>
      </w:r>
    </w:p>
    <w:p w:rsidR="008D0DA0" w:rsidRPr="00EE408D" w:rsidRDefault="008D0DA0"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ab/>
        <w:t>Se declara también su aprobación en lo particular.</w:t>
      </w:r>
    </w:p>
    <w:p w:rsidR="008D0DA0" w:rsidRPr="00C76049" w:rsidRDefault="008D0DA0"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ab/>
        <w:t>Pido a la Secretaría de Asuntos Parlamentarios, realice lo necesario para que se coloque el nombre correcto de la iniciativa presentada por los coordinadores de grupos parlamentarios morena, del Partido Verde Ecologista de México y del Partido del Trabajo, puesto que el texto que se presentó</w:t>
      </w:r>
      <w:r w:rsidR="00A868AB" w:rsidRPr="00EE408D">
        <w:rPr>
          <w:rFonts w:ascii="Times New Roman" w:hAnsi="Times New Roman" w:cs="Times New Roman"/>
          <w:sz w:val="24"/>
          <w:szCs w:val="24"/>
        </w:rPr>
        <w:t>;</w:t>
      </w:r>
      <w:r w:rsidRPr="00EE408D">
        <w:rPr>
          <w:rFonts w:ascii="Times New Roman" w:hAnsi="Times New Roman" w:cs="Times New Roman"/>
          <w:sz w:val="24"/>
          <w:szCs w:val="24"/>
        </w:rPr>
        <w:t xml:space="preserve"> además de reformas y adiciones a la Constitución Política del Estado Libre y Soberano de México y al Código Electoral del Estado de México; también incluye a la Ley Orgánica </w:t>
      </w:r>
      <w:r w:rsidRPr="00C76049">
        <w:rPr>
          <w:rFonts w:ascii="Times New Roman" w:hAnsi="Times New Roman" w:cs="Times New Roman"/>
          <w:sz w:val="24"/>
          <w:szCs w:val="24"/>
        </w:rPr>
        <w:t>Municipal del Estado de México y hubo una omisión, al no mencionarse en la sesión, en la que se presentó, pido se corrija la omisión.</w:t>
      </w:r>
    </w:p>
    <w:p w:rsidR="00035780" w:rsidRPr="00EE408D" w:rsidRDefault="008D0DA0" w:rsidP="00016BDB">
      <w:pPr>
        <w:pStyle w:val="Sinespaciado"/>
        <w:jc w:val="both"/>
        <w:rPr>
          <w:rFonts w:ascii="Times New Roman" w:hAnsi="Times New Roman" w:cs="Times New Roman"/>
          <w:sz w:val="24"/>
          <w:szCs w:val="24"/>
        </w:rPr>
      </w:pPr>
      <w:r w:rsidRPr="00C76049">
        <w:rPr>
          <w:rFonts w:ascii="Times New Roman" w:hAnsi="Times New Roman" w:cs="Times New Roman"/>
          <w:sz w:val="24"/>
          <w:szCs w:val="24"/>
        </w:rPr>
        <w:tab/>
      </w:r>
      <w:r w:rsidR="00035780" w:rsidRPr="00C76049">
        <w:rPr>
          <w:rFonts w:ascii="Times New Roman" w:hAnsi="Times New Roman" w:cs="Times New Roman"/>
          <w:sz w:val="24"/>
          <w:szCs w:val="24"/>
        </w:rPr>
        <w:t>Con respecto al punto número 5, la diputada Paola Jiménez Hernández, leerá el Dictamen de la Iniciativa con Proyecto de Decreto por el que se adiciona el artículo 61 Bis de la Ley de Educación del Estado de México, presentada por la diputada Paola Jiménez Hernández, en nombre del Grupo Parlamentario del Partido morena; de la Iniciativa con Proyecto de Decreto por el que se reforman y adicionan diversas disposiciones de la Ley de los Derechos de Niñas, Niños y Adolescentes del Estado de México y del Código Penal del Estado de México, presentada por el diputado Anuar Roberto Azar Figueroa y el diputado Pablo Fernández de Cevallos González, en nombre del Grupo Parlamentario del Partido Acción Nacional y de la Iniciativa con Proyecto de Decreto por el que se adiciona el párrafo treinta y uno del artículo 5 de la Constitución Política del</w:t>
      </w:r>
      <w:r w:rsidR="00035780" w:rsidRPr="00EE408D">
        <w:rPr>
          <w:rFonts w:ascii="Times New Roman" w:hAnsi="Times New Roman" w:cs="Times New Roman"/>
          <w:sz w:val="24"/>
          <w:szCs w:val="24"/>
        </w:rPr>
        <w:t xml:space="preserve"> Estado Libre y Soberano de México, se adiciona la fracción XXXII del artículo 5 y la fracción XXII del artículo 10, se reforma la fracción I del artículo 28 y se adiciona el artículo 67 Bis de la Ley de los Derechos de Niñas, Niños y Adolescentes del Estado de México, presentada por la diputada Rocío Alexia Dávila Sánchez y el diputado Pablo Fernández de Cevallos González, en nombre del Grupo Parlamentario del Partido Acción Nacional, todas para establecer la regulación del uso de celulares y otros dispositivos móviles en las instituciones educativas de nivel básico, formulado por la Comisión Legislativa de Educación, Cultura, Ciencia, Tecnología e Innovación.</w:t>
      </w:r>
    </w:p>
    <w:p w:rsidR="00035780" w:rsidRPr="00EE408D" w:rsidRDefault="00035780" w:rsidP="00016BDB">
      <w:pPr>
        <w:pStyle w:val="Sinespaciado"/>
        <w:ind w:firstLine="709"/>
        <w:jc w:val="both"/>
        <w:rPr>
          <w:rFonts w:ascii="Times New Roman" w:hAnsi="Times New Roman" w:cs="Times New Roman"/>
          <w:sz w:val="24"/>
          <w:szCs w:val="24"/>
        </w:rPr>
      </w:pPr>
      <w:r w:rsidRPr="00EE408D">
        <w:rPr>
          <w:rFonts w:ascii="Times New Roman" w:hAnsi="Times New Roman" w:cs="Times New Roman"/>
          <w:sz w:val="24"/>
          <w:szCs w:val="24"/>
        </w:rPr>
        <w:t>Cabe destacar que únicamente fue dictaminada la parte que corresponde a la materia legal, quedando en estudio y pendiente de dictaminación la materia constitucional; por ello, se discutirá y se votará el decreto de reformas y adiciones a diversas leyes de la Entidad.</w:t>
      </w:r>
    </w:p>
    <w:p w:rsidR="00035780" w:rsidRPr="00EE408D" w:rsidRDefault="00035780"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DIP. PAOLA JIMÉNEZ HERNÁNDEZ. Muchas gracias diputada Presidenta, a quien saludo con mucho respeto, a mis compañeras, compañeros, compañere, que nos acompañan de los medios de comunicación y por supuesto, nuestro Presidente de la Junta de Coordinación Política.</w:t>
      </w:r>
    </w:p>
    <w:p w:rsidR="00035780" w:rsidRPr="00EE408D" w:rsidRDefault="00035780"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ab/>
        <w:t xml:space="preserve">La Presidencia de la “LXII” Legislatura remitió a la Comisión Legislativa de Educación, Cultura, Ciencia y Tecnología e Innovación, para su estudio y dictamen la Iniciativa con Proyecto de Decreto por la que se adiciona el artículo 61 Bis a la Ley de Educación del Estado de México, presentada por quien toma la voz, diputada Paola Jiménez Hernández, integrante del Grupo Parlamentario de morena; la Iniciativa con Proyecto de Decreto por el que se reforman y adicionan diversas disposiciones de la Ley de los Derechos de Niñas, Niños y Adolescentes del Estado de México, de la Ley de Educación del Estado de México y el Código Penal del Estado de México, presentada por el diputado Anuar Roberto Azar Figueroa y el diputado Pablo Fernández de Cevallos González, en nombre del Grupo Parlamentario del Partido Acción Nacional y la Iniciativa con Proyecto de Decreto por el que se adiciona el párrafo treinta y uno del artículo quinto de la Constitución Política del Estado Libre y Soberano de México, que se adiciona la fracción XXXII del artículo 5 y la fracción XXII del artículo 10, se reforma la fracción I del artículo 28 y se </w:t>
      </w:r>
      <w:r w:rsidRPr="00EE408D">
        <w:rPr>
          <w:rFonts w:ascii="Times New Roman" w:hAnsi="Times New Roman" w:cs="Times New Roman"/>
          <w:sz w:val="24"/>
          <w:szCs w:val="24"/>
        </w:rPr>
        <w:lastRenderedPageBreak/>
        <w:t>adicionan los artículo 67 Bis de la Ley de los Derechos de Niñas, Niños y Adolescentes del Estado de México, presentada por la diputada Rocío Alexia Dávila Sánchez y el diputado Pablo Fernández de Cevallos González, en nombre del Grupo Parlamentario del Partido Acción Nacional.</w:t>
      </w:r>
    </w:p>
    <w:p w:rsidR="00035780" w:rsidRPr="0042280B" w:rsidRDefault="00035780" w:rsidP="00016BDB">
      <w:pPr>
        <w:pStyle w:val="Sinespaciado"/>
        <w:ind w:firstLine="708"/>
        <w:jc w:val="both"/>
        <w:rPr>
          <w:rFonts w:ascii="Times New Roman" w:hAnsi="Times New Roman" w:cs="Times New Roman"/>
          <w:sz w:val="24"/>
          <w:szCs w:val="24"/>
        </w:rPr>
      </w:pPr>
      <w:r w:rsidRPr="00EE408D">
        <w:rPr>
          <w:rFonts w:ascii="Times New Roman" w:hAnsi="Times New Roman" w:cs="Times New Roman"/>
          <w:sz w:val="24"/>
          <w:szCs w:val="24"/>
        </w:rPr>
        <w:t xml:space="preserve">Con </w:t>
      </w:r>
      <w:r w:rsidRPr="0042280B">
        <w:rPr>
          <w:rFonts w:ascii="Times New Roman" w:hAnsi="Times New Roman" w:cs="Times New Roman"/>
          <w:sz w:val="24"/>
          <w:szCs w:val="24"/>
        </w:rPr>
        <w:t xml:space="preserve">sujeción a la técnica legislativa y en acatamiento al principio de economía procesal, apreciando se da identidad de materia, acordamos llevar a cabo el estudio conjunto de las iniciativas, integrar un dictamen y un proyecto de decreto correspondiente a la reforma legal quedando en estudio la parte relativa a la adición </w:t>
      </w:r>
      <w:r w:rsidRPr="0042280B">
        <w:rPr>
          <w:rFonts w:ascii="Times New Roman" w:eastAsia="Arial" w:hAnsi="Times New Roman" w:cs="Times New Roman"/>
          <w:sz w:val="24"/>
          <w:szCs w:val="24"/>
        </w:rPr>
        <w:t>constitucional, propuesta en una de las iniciativas en atención a la naturaleza jurídica.</w:t>
      </w:r>
    </w:p>
    <w:p w:rsidR="00035780" w:rsidRPr="0042280B" w:rsidRDefault="00035780" w:rsidP="00016BDB">
      <w:pPr>
        <w:pStyle w:val="Sinespaciado"/>
        <w:ind w:firstLine="708"/>
        <w:jc w:val="both"/>
        <w:rPr>
          <w:rFonts w:ascii="Times New Roman" w:eastAsia="Arial" w:hAnsi="Times New Roman" w:cs="Times New Roman"/>
          <w:sz w:val="24"/>
          <w:szCs w:val="24"/>
        </w:rPr>
      </w:pPr>
      <w:r w:rsidRPr="0042280B">
        <w:rPr>
          <w:rFonts w:ascii="Times New Roman" w:eastAsia="Arial" w:hAnsi="Times New Roman" w:cs="Times New Roman"/>
          <w:sz w:val="24"/>
          <w:szCs w:val="24"/>
        </w:rPr>
        <w:t>Desarrollado el estudio de las iniciativas y discutido satisfactoriamente en la comisión legislativa, nos permitimos con fundamento en lo dispuesto en los artículos 68, 70 y 82 de la Ley Orgánica del Poder Legislativo en relación con lo establecido en los artículos 13 A, 70, 73, 75, 78, 79 y 80 del Reglamento del Poder Legislativo, emitir los siguientes:</w:t>
      </w:r>
    </w:p>
    <w:p w:rsidR="00035780" w:rsidRPr="0042280B" w:rsidRDefault="00035780" w:rsidP="00016BDB">
      <w:pPr>
        <w:pStyle w:val="Sinespaciado"/>
        <w:jc w:val="center"/>
        <w:rPr>
          <w:rFonts w:ascii="Times New Roman" w:eastAsia="Arial" w:hAnsi="Times New Roman" w:cs="Times New Roman"/>
          <w:sz w:val="24"/>
          <w:szCs w:val="24"/>
        </w:rPr>
      </w:pPr>
      <w:r w:rsidRPr="0042280B">
        <w:rPr>
          <w:rFonts w:ascii="Times New Roman" w:eastAsia="Arial" w:hAnsi="Times New Roman" w:cs="Times New Roman"/>
          <w:sz w:val="24"/>
          <w:szCs w:val="24"/>
        </w:rPr>
        <w:t>RESOLUTIVOS</w:t>
      </w:r>
    </w:p>
    <w:p w:rsidR="00035780" w:rsidRPr="0042280B" w:rsidRDefault="00035780" w:rsidP="00016BDB">
      <w:pPr>
        <w:pStyle w:val="Sinespaciado"/>
        <w:ind w:firstLine="708"/>
        <w:jc w:val="both"/>
        <w:rPr>
          <w:rFonts w:ascii="Times New Roman" w:eastAsia="Arial" w:hAnsi="Times New Roman" w:cs="Times New Roman"/>
          <w:sz w:val="24"/>
          <w:szCs w:val="24"/>
        </w:rPr>
      </w:pPr>
      <w:r w:rsidRPr="0042280B">
        <w:rPr>
          <w:rFonts w:ascii="Times New Roman" w:eastAsia="Arial" w:hAnsi="Times New Roman" w:cs="Times New Roman"/>
          <w:sz w:val="24"/>
          <w:szCs w:val="24"/>
        </w:rPr>
        <w:t>PRIMERO. Son de aprobarse en lo conducente en términos del Proyecto de Decreto que ha sido conformado la iniciativa presentada por quien tiene la voz, diputada Paola Jiménez Hernández, integrante del Grupo Parlamentario de morena; la iniciativa presentada por el diputado Anuar Azar Figueroa y el diputado Pablo Fernández de Cevallos, en nombre del Grupo Parlamentario del Partido Acción Nacional y la iniciativa presentada por la diputada Rocío Alexia Dávila y el diputado Pablo Fernández Cevallos, en nombre del Grupo Parlamentario del Partido Acción Nacional.</w:t>
      </w:r>
    </w:p>
    <w:p w:rsidR="00035780" w:rsidRPr="0042280B" w:rsidRDefault="00035780" w:rsidP="00016BDB">
      <w:pPr>
        <w:pStyle w:val="Sinespaciado"/>
        <w:ind w:firstLine="708"/>
        <w:jc w:val="both"/>
        <w:rPr>
          <w:rFonts w:ascii="Times New Roman" w:eastAsia="Arial" w:hAnsi="Times New Roman" w:cs="Times New Roman"/>
          <w:sz w:val="24"/>
          <w:szCs w:val="24"/>
        </w:rPr>
      </w:pPr>
      <w:r w:rsidRPr="0042280B">
        <w:rPr>
          <w:rFonts w:ascii="Times New Roman" w:eastAsia="Arial" w:hAnsi="Times New Roman" w:cs="Times New Roman"/>
          <w:sz w:val="24"/>
          <w:szCs w:val="24"/>
        </w:rPr>
        <w:t>SEGUNDO. Se adjunta el Proyecto de Decreto por el que se reforma el segundo párrafo del artículo 58 y se adiciona el 61 Bis de la Ley de Educación del Estado de México, así como se adiciona un segundo párrafo en fracción I del artículo 28 de la Ley de los Derechos de las Niñas, Niñas y Adolescentes, Estado de México.</w:t>
      </w:r>
    </w:p>
    <w:p w:rsidR="00035780" w:rsidRPr="0042280B" w:rsidRDefault="00035780" w:rsidP="00016BDB">
      <w:pPr>
        <w:pStyle w:val="Sinespaciado"/>
        <w:ind w:firstLine="708"/>
        <w:jc w:val="both"/>
        <w:rPr>
          <w:rFonts w:ascii="Times New Roman" w:eastAsia="Arial" w:hAnsi="Times New Roman" w:cs="Times New Roman"/>
          <w:sz w:val="24"/>
          <w:szCs w:val="24"/>
        </w:rPr>
      </w:pPr>
      <w:r w:rsidRPr="0042280B">
        <w:rPr>
          <w:rFonts w:ascii="Times New Roman" w:eastAsia="Arial" w:hAnsi="Times New Roman" w:cs="Times New Roman"/>
          <w:sz w:val="24"/>
          <w:szCs w:val="24"/>
        </w:rPr>
        <w:t>TERCERO. Nos permitimos rescatar el Proyecto de Decreto que en las instituciones educativas de tipo básico, el uso de teléfonos celulares y demás dispositivos electrónicos por parte del educando se sujetará a las disposiciones que emitan las autoridades educativas estatales y federales competentes, acorde a los lineamientos generales del uso responsable y seguro de las tecnologías de la información, comunicación, conocimiento y aprendizaje digital en el sistema educativo a través de la agenda digital educativa y garantizando un ambiente propicio para el aprendizaje y salvaguardar el derecho a la educación.</w:t>
      </w:r>
    </w:p>
    <w:p w:rsidR="00035780" w:rsidRPr="0042280B" w:rsidRDefault="00035780" w:rsidP="00016BDB">
      <w:pPr>
        <w:pStyle w:val="Sinespaciado"/>
        <w:ind w:firstLine="708"/>
        <w:jc w:val="both"/>
        <w:rPr>
          <w:rFonts w:ascii="Times New Roman" w:eastAsia="Arial" w:hAnsi="Times New Roman" w:cs="Times New Roman"/>
          <w:sz w:val="24"/>
          <w:szCs w:val="24"/>
        </w:rPr>
      </w:pPr>
      <w:r w:rsidRPr="0042280B">
        <w:rPr>
          <w:rFonts w:ascii="Times New Roman" w:eastAsia="Arial" w:hAnsi="Times New Roman" w:cs="Times New Roman"/>
          <w:sz w:val="24"/>
          <w:szCs w:val="24"/>
        </w:rPr>
        <w:t>El uso de dichos dispositivos quedará limitado exclusivamente a fines académicos previstos en los lineamientos generales del uso responsable y seguro de las tecnologías de la información, comunicación, conocimiento y aprendizaje digital en el sistema educativo o en caso de emergencias personales, previo, autorización expresa del personal docente o directivo.</w:t>
      </w:r>
    </w:p>
    <w:p w:rsidR="00035780" w:rsidRPr="0042280B" w:rsidRDefault="00035780" w:rsidP="00016BDB">
      <w:pPr>
        <w:pStyle w:val="Sinespaciado"/>
        <w:ind w:firstLine="708"/>
        <w:jc w:val="both"/>
        <w:rPr>
          <w:rFonts w:ascii="Times New Roman" w:eastAsia="Arial" w:hAnsi="Times New Roman" w:cs="Times New Roman"/>
          <w:sz w:val="24"/>
          <w:szCs w:val="24"/>
        </w:rPr>
      </w:pPr>
      <w:r w:rsidRPr="0042280B">
        <w:rPr>
          <w:rFonts w:ascii="Times New Roman" w:eastAsia="Arial" w:hAnsi="Times New Roman" w:cs="Times New Roman"/>
          <w:sz w:val="24"/>
          <w:szCs w:val="24"/>
        </w:rPr>
        <w:t>En ningún caso podrá permitirse que interfiera con el desarrollo de actividades escolares, la convivencia armónica de la comunidad educativa o el ejercicio de los derechos de niñas, niños y adolescentes.</w:t>
      </w:r>
    </w:p>
    <w:p w:rsidR="00035780" w:rsidRPr="0042280B" w:rsidRDefault="00035780" w:rsidP="00016BDB">
      <w:pPr>
        <w:pStyle w:val="Sinespaciado"/>
        <w:ind w:firstLine="708"/>
        <w:jc w:val="both"/>
        <w:rPr>
          <w:rFonts w:ascii="Times New Roman" w:eastAsia="Arial" w:hAnsi="Times New Roman" w:cs="Times New Roman"/>
          <w:sz w:val="24"/>
          <w:szCs w:val="24"/>
        </w:rPr>
      </w:pPr>
      <w:r w:rsidRPr="0042280B">
        <w:rPr>
          <w:rFonts w:ascii="Times New Roman" w:eastAsia="Arial" w:hAnsi="Times New Roman" w:cs="Times New Roman"/>
          <w:sz w:val="24"/>
          <w:szCs w:val="24"/>
        </w:rPr>
        <w:t>CUARTO. Previa discusión y aprobación de la Legislatura.</w:t>
      </w:r>
    </w:p>
    <w:p w:rsidR="00035780" w:rsidRPr="0042280B" w:rsidRDefault="00035780" w:rsidP="00016BDB">
      <w:pPr>
        <w:pStyle w:val="Sinespaciado"/>
        <w:ind w:firstLine="708"/>
        <w:jc w:val="both"/>
        <w:rPr>
          <w:rFonts w:ascii="Times New Roman" w:eastAsia="Arial" w:hAnsi="Times New Roman" w:cs="Times New Roman"/>
          <w:sz w:val="24"/>
          <w:szCs w:val="24"/>
        </w:rPr>
      </w:pPr>
      <w:r w:rsidRPr="0042280B">
        <w:rPr>
          <w:rFonts w:ascii="Times New Roman" w:eastAsia="Arial" w:hAnsi="Times New Roman" w:cs="Times New Roman"/>
          <w:sz w:val="24"/>
          <w:szCs w:val="24"/>
        </w:rPr>
        <w:t>Se remitirá a la persona Titular Ejecutivo Estatal para efectos procedentes.</w:t>
      </w:r>
    </w:p>
    <w:p w:rsidR="00035780" w:rsidRPr="0042280B" w:rsidRDefault="00035780" w:rsidP="00016BDB">
      <w:pPr>
        <w:pStyle w:val="Sinespaciado"/>
        <w:ind w:firstLine="708"/>
        <w:jc w:val="both"/>
        <w:rPr>
          <w:rFonts w:ascii="Times New Roman" w:eastAsia="Arial" w:hAnsi="Times New Roman" w:cs="Times New Roman"/>
          <w:sz w:val="24"/>
          <w:szCs w:val="24"/>
        </w:rPr>
      </w:pPr>
      <w:r w:rsidRPr="0042280B">
        <w:rPr>
          <w:rFonts w:ascii="Times New Roman" w:eastAsia="Arial" w:hAnsi="Times New Roman" w:cs="Times New Roman"/>
          <w:sz w:val="24"/>
          <w:szCs w:val="24"/>
        </w:rPr>
        <w:t>Dado el Palacio de Poder Legislativo, en la ciudad de Toluca de Lerdo, capital del Estado de México, a los treinta días del mes de abril de dos mil veintiséis.</w:t>
      </w:r>
    </w:p>
    <w:p w:rsidR="00035780" w:rsidRPr="0042280B" w:rsidRDefault="00035780" w:rsidP="00016BDB">
      <w:pPr>
        <w:pStyle w:val="Sinespaciado"/>
        <w:ind w:firstLine="708"/>
        <w:jc w:val="both"/>
        <w:rPr>
          <w:rFonts w:ascii="Times New Roman" w:eastAsia="Arial" w:hAnsi="Times New Roman" w:cs="Times New Roman"/>
          <w:sz w:val="24"/>
          <w:szCs w:val="24"/>
        </w:rPr>
      </w:pPr>
      <w:r w:rsidRPr="0042280B">
        <w:rPr>
          <w:rFonts w:ascii="Times New Roman" w:eastAsia="Arial" w:hAnsi="Times New Roman" w:cs="Times New Roman"/>
          <w:sz w:val="24"/>
          <w:szCs w:val="24"/>
        </w:rPr>
        <w:t>Compañeras y compañeros, quiero comenzar expresando un reconocimiento y agradecimiento a la Gobernadora del Estado de México, la Maestra Delfina Gómez Álvarez, así como al Secretario de Educación, Ciencia, Tecnología e Innovación, Doctor Miguel Ángel Hernández Espejel, por su compromiso con la educación y por impulsar acciones que fortalecen el bienestar y el desarrollo integral de nuestras niñas, niños y adolescentes.</w:t>
      </w:r>
    </w:p>
    <w:p w:rsidR="00035780" w:rsidRPr="0042280B" w:rsidRDefault="00035780" w:rsidP="00016BDB">
      <w:pPr>
        <w:pStyle w:val="Sinespaciado"/>
        <w:ind w:firstLine="708"/>
        <w:jc w:val="both"/>
        <w:rPr>
          <w:rFonts w:ascii="Times New Roman" w:eastAsia="Arial" w:hAnsi="Times New Roman" w:cs="Times New Roman"/>
          <w:sz w:val="24"/>
          <w:szCs w:val="24"/>
        </w:rPr>
      </w:pPr>
      <w:r w:rsidRPr="0042280B">
        <w:rPr>
          <w:rFonts w:ascii="Times New Roman" w:eastAsia="Arial" w:hAnsi="Times New Roman" w:cs="Times New Roman"/>
          <w:sz w:val="24"/>
          <w:szCs w:val="24"/>
        </w:rPr>
        <w:lastRenderedPageBreak/>
        <w:t>La regulación del uso de dispositivos móviles al interior de las aulas no surge de una ocurrencia, sino de una necesidad real que se vive todos los días en nuestras escuelas; desde el 12 de noviembre de 2025, cuando presenté esta propuesta, tuvimos claro que se debía construir con responsabilidad, escuchando a quienes están en el aula; por ello, se llevó a cabo un proceso de vinculación con docentes del Estado de México, incorporando su experiencia práctica y pedagógica para entender no sólo los retos sino también las oportunidades que representa el uso de la tecnología en el entorno educativo.</w:t>
      </w:r>
    </w:p>
    <w:p w:rsidR="00035780" w:rsidRPr="0042280B" w:rsidRDefault="00035780" w:rsidP="00016BDB">
      <w:pPr>
        <w:pStyle w:val="Sinespaciado"/>
        <w:ind w:firstLine="708"/>
        <w:jc w:val="both"/>
        <w:rPr>
          <w:rFonts w:ascii="Times New Roman" w:eastAsia="Arial" w:hAnsi="Times New Roman" w:cs="Times New Roman"/>
          <w:sz w:val="24"/>
          <w:szCs w:val="24"/>
        </w:rPr>
      </w:pPr>
      <w:r w:rsidRPr="0042280B">
        <w:rPr>
          <w:rFonts w:ascii="Times New Roman" w:eastAsia="Arial" w:hAnsi="Times New Roman" w:cs="Times New Roman"/>
          <w:sz w:val="24"/>
          <w:szCs w:val="24"/>
        </w:rPr>
        <w:t xml:space="preserve">Este esfuerzo se fortaleció a través de un trabajo técnico conjunto con la Secretaría de Educación y también con sus áreas respectivas como el </w:t>
      </w:r>
      <w:r w:rsidRPr="0042280B">
        <w:rPr>
          <w:rFonts w:ascii="Times New Roman" w:eastAsia="Arial" w:hAnsi="Times New Roman" w:cs="Times New Roman"/>
          <w:b/>
          <w:sz w:val="24"/>
          <w:szCs w:val="24"/>
        </w:rPr>
        <w:t>CONEBI,</w:t>
      </w:r>
      <w:r w:rsidRPr="0042280B">
        <w:rPr>
          <w:rFonts w:ascii="Times New Roman" w:eastAsia="Arial" w:hAnsi="Times New Roman" w:cs="Times New Roman"/>
          <w:sz w:val="24"/>
          <w:szCs w:val="24"/>
        </w:rPr>
        <w:t xml:space="preserve"> como parte de este proceso se realizaron mesas de trabajo con la participación de perfiles técnicos y jurídicos encabezados por la Maestra Silvia Vázquez y la Doctora Elsa Fuerte Robles, junto con sus equipos especializados y gracias a este trabajo coordinado se logró afinar una propuesta viable alineada con los protocolos que actualmente impulsa la autoridad educativa.</w:t>
      </w:r>
    </w:p>
    <w:p w:rsidR="00035780" w:rsidRPr="0042280B" w:rsidRDefault="00035780" w:rsidP="00016BDB">
      <w:pPr>
        <w:pStyle w:val="Sinespaciado"/>
        <w:ind w:firstLine="708"/>
        <w:jc w:val="both"/>
        <w:rPr>
          <w:rFonts w:ascii="Times New Roman" w:eastAsia="Arial" w:hAnsi="Times New Roman" w:cs="Times New Roman"/>
          <w:sz w:val="24"/>
          <w:szCs w:val="24"/>
        </w:rPr>
      </w:pPr>
      <w:r w:rsidRPr="0042280B">
        <w:rPr>
          <w:rFonts w:ascii="Times New Roman" w:eastAsia="Arial" w:hAnsi="Times New Roman" w:cs="Times New Roman"/>
          <w:sz w:val="24"/>
          <w:szCs w:val="24"/>
        </w:rPr>
        <w:t xml:space="preserve">Agradezco en particular a la Maestra Martha </w:t>
      </w:r>
      <w:r w:rsidRPr="0042280B">
        <w:rPr>
          <w:rFonts w:ascii="Times New Roman" w:eastAsia="Arial" w:hAnsi="Times New Roman" w:cs="Times New Roman"/>
          <w:sz w:val="24"/>
          <w:szCs w:val="24"/>
          <w:highlight w:val="yellow"/>
        </w:rPr>
        <w:t xml:space="preserve">Sic </w:t>
      </w:r>
      <w:proofErr w:type="spellStart"/>
      <w:r w:rsidRPr="0042280B">
        <w:rPr>
          <w:rFonts w:ascii="Times New Roman" w:eastAsia="Arial" w:hAnsi="Times New Roman" w:cs="Times New Roman"/>
          <w:sz w:val="24"/>
          <w:szCs w:val="24"/>
          <w:highlight w:val="yellow"/>
        </w:rPr>
        <w:t>Sic</w:t>
      </w:r>
      <w:proofErr w:type="spellEnd"/>
      <w:r w:rsidRPr="0042280B">
        <w:rPr>
          <w:rFonts w:ascii="Times New Roman" w:eastAsia="Arial" w:hAnsi="Times New Roman" w:cs="Times New Roman"/>
          <w:sz w:val="24"/>
          <w:szCs w:val="24"/>
        </w:rPr>
        <w:t xml:space="preserve"> Tinoco por todo su acompañamiento y preocupación con las infancias y adolescencias mexiquenses.</w:t>
      </w:r>
    </w:p>
    <w:p w:rsidR="00035780" w:rsidRPr="0042280B" w:rsidRDefault="00035780" w:rsidP="00016BDB">
      <w:pPr>
        <w:pStyle w:val="Sinespaciado"/>
        <w:ind w:firstLine="708"/>
        <w:jc w:val="both"/>
        <w:rPr>
          <w:rFonts w:ascii="Times New Roman" w:eastAsia="Arial" w:hAnsi="Times New Roman" w:cs="Times New Roman"/>
          <w:sz w:val="24"/>
          <w:szCs w:val="24"/>
        </w:rPr>
      </w:pPr>
      <w:r w:rsidRPr="0042280B">
        <w:rPr>
          <w:rFonts w:ascii="Times New Roman" w:eastAsia="Arial" w:hAnsi="Times New Roman" w:cs="Times New Roman"/>
          <w:sz w:val="24"/>
          <w:szCs w:val="24"/>
        </w:rPr>
        <w:t>El resultado es claro, hoy estaremos votando un Marco Normativo que nos permitirá establecer, que el uso de dispositivos móviles en las aulas deberá sujetarse a fines estrictamente académicos, evitando que interfieran con el aprendizaje en la convivencia escolar y en el ejercicio de los derechos de las infancias y adolescencias y también es importante decirlo con claridad, este avance es producto del diálogo permanente.</w:t>
      </w:r>
    </w:p>
    <w:p w:rsidR="00035780" w:rsidRPr="0042280B" w:rsidRDefault="00035780" w:rsidP="00016BDB">
      <w:pPr>
        <w:pStyle w:val="Sinespaciado"/>
        <w:ind w:firstLine="708"/>
        <w:jc w:val="both"/>
        <w:rPr>
          <w:rFonts w:ascii="Times New Roman" w:eastAsia="Arial" w:hAnsi="Times New Roman" w:cs="Times New Roman"/>
          <w:sz w:val="24"/>
          <w:szCs w:val="24"/>
        </w:rPr>
      </w:pPr>
      <w:r w:rsidRPr="0042280B">
        <w:rPr>
          <w:rFonts w:ascii="Times New Roman" w:eastAsia="Arial" w:hAnsi="Times New Roman" w:cs="Times New Roman"/>
          <w:sz w:val="24"/>
          <w:szCs w:val="24"/>
        </w:rPr>
        <w:t>Reconozco y agradezco a los diputados y diputadas de distintas fracciones que mostraron su preocupación para que pudiésemos avanzar y además consolidar y construir mayores acuerdos por encima de cualquier diferencia.</w:t>
      </w:r>
    </w:p>
    <w:p w:rsidR="00035780" w:rsidRPr="0042280B" w:rsidRDefault="00035780" w:rsidP="00016BDB">
      <w:pPr>
        <w:pStyle w:val="Sinespaciado"/>
        <w:ind w:firstLine="708"/>
        <w:jc w:val="both"/>
        <w:rPr>
          <w:rFonts w:ascii="Times New Roman" w:eastAsia="Arial" w:hAnsi="Times New Roman" w:cs="Times New Roman"/>
          <w:sz w:val="24"/>
          <w:szCs w:val="24"/>
        </w:rPr>
      </w:pPr>
      <w:r w:rsidRPr="0042280B">
        <w:rPr>
          <w:rFonts w:ascii="Times New Roman" w:eastAsia="Arial" w:hAnsi="Times New Roman" w:cs="Times New Roman"/>
          <w:sz w:val="24"/>
          <w:szCs w:val="24"/>
        </w:rPr>
        <w:t>De igual manera, expreso mi reconocimiento a mi coordinador, el diputado Francisco Vázquez, por su compromiso y acompañamiento siempre y así también al Presidente de la Comisión de Educación, el diputado Rigoberto Vargas, para lograr que en este tema se avanzara con seriedad y consenso.</w:t>
      </w:r>
    </w:p>
    <w:p w:rsidR="00035780" w:rsidRPr="0042280B" w:rsidRDefault="00035780" w:rsidP="00016BDB">
      <w:pPr>
        <w:pStyle w:val="Sinespaciado"/>
        <w:ind w:firstLine="708"/>
        <w:jc w:val="both"/>
        <w:rPr>
          <w:rFonts w:ascii="Times New Roman" w:hAnsi="Times New Roman" w:cs="Times New Roman"/>
          <w:sz w:val="24"/>
          <w:szCs w:val="24"/>
        </w:rPr>
      </w:pPr>
      <w:r w:rsidRPr="0042280B">
        <w:rPr>
          <w:rFonts w:ascii="Times New Roman" w:eastAsia="Arial" w:hAnsi="Times New Roman" w:cs="Times New Roman"/>
          <w:sz w:val="24"/>
          <w:szCs w:val="24"/>
        </w:rPr>
        <w:t>Hoy estamos dando un paso firme que no sólo incorpora la tecnología, sino que orienta de manera responsable, segura y formativa, este aprendizaje permitirá fortalecer los procesos de enseñanza y aprendizaje,</w:t>
      </w:r>
      <w:r w:rsidRPr="0042280B">
        <w:rPr>
          <w:rFonts w:ascii="Times New Roman" w:hAnsi="Times New Roman" w:cs="Times New Roman"/>
          <w:sz w:val="24"/>
          <w:szCs w:val="24"/>
        </w:rPr>
        <w:t xml:space="preserve"> pero miren, quisiera decirles algo con mayor claridad, las infancias y las adolescencias hoy a través de las pantallas y los dispositivos, así como las informaciones que generan las redes sociales, encuentran 2 estímulos que los llevan a emociones distintas la depresión y la ansiedad.</w:t>
      </w:r>
    </w:p>
    <w:p w:rsidR="00035780" w:rsidRPr="0042280B" w:rsidRDefault="00035780" w:rsidP="00016BDB">
      <w:pPr>
        <w:pStyle w:val="Sinespaciado"/>
        <w:jc w:val="both"/>
        <w:rPr>
          <w:rFonts w:ascii="Times New Roman" w:hAnsi="Times New Roman" w:cs="Times New Roman"/>
          <w:sz w:val="24"/>
          <w:szCs w:val="24"/>
        </w:rPr>
      </w:pPr>
      <w:r w:rsidRPr="0042280B">
        <w:rPr>
          <w:rFonts w:ascii="Times New Roman" w:hAnsi="Times New Roman" w:cs="Times New Roman"/>
          <w:sz w:val="24"/>
          <w:szCs w:val="24"/>
        </w:rPr>
        <w:tab/>
        <w:t>Hoy tenemos infancias y adolescencias que están cayendo en el suicidio o en conceptos de su propio cuerpo o de su actitud y actividad que tienen que ver con la conformación de lo que se hace protagónica en las redes sociales.</w:t>
      </w:r>
    </w:p>
    <w:p w:rsidR="00035780" w:rsidRPr="0042280B" w:rsidRDefault="00035780" w:rsidP="00016BDB">
      <w:pPr>
        <w:pStyle w:val="Sinespaciado"/>
        <w:jc w:val="both"/>
        <w:rPr>
          <w:rFonts w:ascii="Times New Roman" w:hAnsi="Times New Roman" w:cs="Times New Roman"/>
          <w:sz w:val="24"/>
          <w:szCs w:val="24"/>
        </w:rPr>
      </w:pPr>
      <w:r w:rsidRPr="0042280B">
        <w:rPr>
          <w:rFonts w:ascii="Times New Roman" w:hAnsi="Times New Roman" w:cs="Times New Roman"/>
          <w:sz w:val="24"/>
          <w:szCs w:val="24"/>
        </w:rPr>
        <w:tab/>
        <w:t xml:space="preserve">Lo que estamos generando hoy es sacar las pantallas y los celulares de las distracciones que se dan en las aulas para dejarlo solamente como una herramienta pedagógica que nos permita estimular un mayor fortalecimiento de la educación en el Estado de México, y aquí quiero decirle a millones de padres y madres de familia que compartimos y defendemos el derecho de sus hijas e hijos para recibir una educación que el día de mañana consolide su desarrollo, también quiero agradecer a las y los maestros que sepan que cuentan con nosotros, porque sabemos que si la infancia es destino, ellos son los pilares de las generaciones que anhelamos para construir la sociedad que radica la esperanza de un mejor mañana, y es que hoy, hay que decirlo claro alejar a las infancias y a los de las adolescencias de los teléfonos es acercarlas a sus sueños. </w:t>
      </w:r>
    </w:p>
    <w:p w:rsidR="00035780" w:rsidRPr="0042280B" w:rsidRDefault="00035780" w:rsidP="00016BDB">
      <w:pPr>
        <w:pStyle w:val="Sinespaciado"/>
        <w:jc w:val="both"/>
        <w:rPr>
          <w:rFonts w:ascii="Times New Roman" w:hAnsi="Times New Roman" w:cs="Times New Roman"/>
          <w:sz w:val="24"/>
          <w:szCs w:val="24"/>
        </w:rPr>
      </w:pPr>
      <w:r w:rsidRPr="0042280B">
        <w:rPr>
          <w:rFonts w:ascii="Times New Roman" w:hAnsi="Times New Roman" w:cs="Times New Roman"/>
          <w:sz w:val="24"/>
          <w:szCs w:val="24"/>
        </w:rPr>
        <w:tab/>
        <w:t>Por eso es que con esta iniciativa y con esta nueva ley, estaremos fortaleciendo que la tecnología sí llegue a las aulas, pero solamente como un método que fortalece la enseñanza y estaremos alejando del modelo de distracción que está limitando la educación.</w:t>
      </w:r>
    </w:p>
    <w:p w:rsidR="00035780" w:rsidRPr="0042280B" w:rsidRDefault="00035780" w:rsidP="00016BDB">
      <w:pPr>
        <w:pStyle w:val="Sinespaciado"/>
        <w:jc w:val="both"/>
        <w:rPr>
          <w:rFonts w:ascii="Times New Roman" w:hAnsi="Times New Roman" w:cs="Times New Roman"/>
          <w:sz w:val="24"/>
          <w:szCs w:val="24"/>
        </w:rPr>
      </w:pPr>
      <w:r w:rsidRPr="0042280B">
        <w:rPr>
          <w:rFonts w:ascii="Times New Roman" w:hAnsi="Times New Roman" w:cs="Times New Roman"/>
          <w:sz w:val="24"/>
          <w:szCs w:val="24"/>
        </w:rPr>
        <w:lastRenderedPageBreak/>
        <w:tab/>
        <w:t>Muchísimas gracias Presidenta, y es cuanto, muy amable.</w:t>
      </w:r>
    </w:p>
    <w:p w:rsidR="001463BB" w:rsidRPr="0042280B" w:rsidRDefault="001463BB" w:rsidP="00016BDB">
      <w:pPr>
        <w:pStyle w:val="Sinespaciado"/>
        <w:jc w:val="both"/>
        <w:rPr>
          <w:rFonts w:ascii="Times New Roman" w:hAnsi="Times New Roman" w:cs="Times New Roman"/>
          <w:sz w:val="24"/>
          <w:szCs w:val="24"/>
        </w:rPr>
      </w:pPr>
    </w:p>
    <w:p w:rsidR="001463BB" w:rsidRPr="0042280B" w:rsidRDefault="001463BB" w:rsidP="00016BDB">
      <w:pPr>
        <w:spacing w:after="0" w:line="240" w:lineRule="auto"/>
        <w:jc w:val="center"/>
        <w:rPr>
          <w:rFonts w:ascii="Times New Roman" w:hAnsi="Times New Roman" w:cs="Times New Roman"/>
          <w:i/>
          <w:sz w:val="24"/>
          <w:szCs w:val="24"/>
        </w:rPr>
      </w:pPr>
      <w:r w:rsidRPr="0042280B">
        <w:rPr>
          <w:rFonts w:ascii="Times New Roman" w:hAnsi="Times New Roman" w:cs="Times New Roman"/>
          <w:i/>
          <w:sz w:val="24"/>
          <w:szCs w:val="24"/>
        </w:rPr>
        <w:t>(Se inserta documento)</w:t>
      </w:r>
    </w:p>
    <w:p w:rsidR="001463BB" w:rsidRPr="0042280B" w:rsidRDefault="001463BB" w:rsidP="00016BDB">
      <w:pPr>
        <w:spacing w:after="0" w:line="240" w:lineRule="auto"/>
        <w:jc w:val="center"/>
        <w:rPr>
          <w:rFonts w:ascii="Times New Roman" w:hAnsi="Times New Roman" w:cs="Times New Roman"/>
          <w:sz w:val="24"/>
          <w:szCs w:val="24"/>
        </w:rPr>
      </w:pPr>
    </w:p>
    <w:p w:rsidR="008302AE" w:rsidRPr="0042280B" w:rsidRDefault="008302AE" w:rsidP="00016BDB">
      <w:pPr>
        <w:spacing w:after="0" w:line="240" w:lineRule="auto"/>
        <w:contextualSpacing/>
        <w:jc w:val="both"/>
        <w:rPr>
          <w:rFonts w:ascii="Times New Roman" w:eastAsia="Calibri" w:hAnsi="Times New Roman" w:cs="Times New Roman"/>
          <w:b/>
          <w:sz w:val="24"/>
          <w:szCs w:val="24"/>
        </w:rPr>
      </w:pPr>
      <w:r w:rsidRPr="0042280B">
        <w:rPr>
          <w:rFonts w:ascii="Times New Roman" w:eastAsia="Calibri" w:hAnsi="Times New Roman" w:cs="Times New Roman"/>
          <w:b/>
          <w:sz w:val="24"/>
          <w:szCs w:val="24"/>
        </w:rPr>
        <w:t>DICTAMEN FORMULADO A LA INICIATIVA CON PROYECTO DE DECRETO POR EL QUE SE ADICIONA EL ARTÍCULO 61 BIS A LA LEY DE EDUCACIÓN DEL ESTADO DE MÉXICO, PRESENTADA POR LA DIPUTADA PAOLA JIMÉNEZ HERNÁNDEZ, INTEGRANTE DEL GRUPO PARLAMENTARIO MORENA; A LA INICIATIVA CON PROYECTO DE DECRETO POR EL QUE SE REFORMAN Y ADICIONAN DIVERSAS DISPOSICIONES DE LA LEY DE LOS DERECHOS DE NIÑAS, NIÑOS Y ADOLESCENTES DEL ESTADO DE MÉXICO, DE LA LEY DE EDUCACIÓN DEL ESTADO DE MÉXICO, Y DEL CÓDIGO PENAL DEL ESTADO DE MÉXICO, PRESENTADA POR EL DIPUTADO ANUAR ROBERTO AZAR FIGUEROA Y DEL DIPUTADO PABLO FERNÁNDEZ DE CEVALLOS GONZÁLEZ, EN NOMBRE DEL GRUPO PARLAMENTARIO DEL PARTIDO ACCIÓN NACIONAL; Y A LA</w:t>
      </w:r>
      <w:r w:rsidRPr="0042280B">
        <w:rPr>
          <w:rFonts w:ascii="Times New Roman" w:eastAsia="Calibri" w:hAnsi="Times New Roman" w:cs="Times New Roman"/>
          <w:sz w:val="24"/>
          <w:szCs w:val="24"/>
        </w:rPr>
        <w:t xml:space="preserve"> </w:t>
      </w:r>
      <w:r w:rsidRPr="0042280B">
        <w:rPr>
          <w:rFonts w:ascii="Times New Roman" w:eastAsia="Calibri" w:hAnsi="Times New Roman" w:cs="Times New Roman"/>
          <w:b/>
          <w:sz w:val="24"/>
          <w:szCs w:val="24"/>
        </w:rPr>
        <w:t>INICIATIVA CON PROYECTO DE DECRETO POR EL QUE SE ADICIONA EL PÁRRAFO TREINTA Y UNO DEL ARTÍCULO 5 DE LA CONSTITUCIÓN POLÍTICA DEL ESTADO LIBRE Y SOBERANO DE MÉXICO, SE ADICIONA LA FRACCIÓN XXXII DEL ARTÍCULO 5, Y LA FRACCIÓN XXII DEL ARTÍCULO 10, SE REFORMA LA FRACCIÓN I DEL ARTÍCULO 28 Y SE ADICIONA EL ARTÍCULO 67 BIS DE LA LEY DE LOS DERECHOS DE NIÑAS, NIÑOS Y ADOLESCENTES DEL ESTADO DE MÉXICO, PRESENTADA POR LA DIPUTADA ROCÍO ALEXIA DÁVILA SÁNCHEZ Y DEL DIPUTADO PABLO FERNÁNDEZ DE CEVALLOS GONZÁLEZ, EN NOMBRE DEL GRUPO PARLAMENTARIO DEL PARTIDO ACCIÓN NACIONAL.</w:t>
      </w:r>
    </w:p>
    <w:p w:rsidR="008302AE" w:rsidRPr="0042280B" w:rsidRDefault="008302AE" w:rsidP="00016BDB">
      <w:pPr>
        <w:spacing w:after="0" w:line="240" w:lineRule="auto"/>
        <w:contextualSpacing/>
        <w:jc w:val="both"/>
        <w:rPr>
          <w:rFonts w:ascii="Times New Roman" w:eastAsia="Calibri" w:hAnsi="Times New Roman" w:cs="Times New Roman"/>
          <w:sz w:val="24"/>
          <w:szCs w:val="24"/>
        </w:rPr>
      </w:pPr>
    </w:p>
    <w:p w:rsidR="008302AE" w:rsidRPr="0042280B" w:rsidRDefault="008302AE" w:rsidP="00016BDB">
      <w:pPr>
        <w:spacing w:after="0" w:line="240" w:lineRule="auto"/>
        <w:contextualSpacing/>
        <w:jc w:val="both"/>
        <w:rPr>
          <w:rFonts w:ascii="Times New Roman" w:eastAsia="Calibri" w:hAnsi="Times New Roman" w:cs="Times New Roman"/>
          <w:b/>
          <w:sz w:val="24"/>
          <w:szCs w:val="24"/>
        </w:rPr>
      </w:pPr>
      <w:r w:rsidRPr="0042280B">
        <w:rPr>
          <w:rFonts w:ascii="Times New Roman" w:eastAsia="Calibri" w:hAnsi="Times New Roman" w:cs="Times New Roman"/>
          <w:b/>
          <w:sz w:val="24"/>
          <w:szCs w:val="24"/>
        </w:rPr>
        <w:t>HONORABLE ASAMBLEA:</w:t>
      </w:r>
    </w:p>
    <w:p w:rsidR="008302AE" w:rsidRPr="0042280B" w:rsidRDefault="008302AE" w:rsidP="00016BDB">
      <w:pPr>
        <w:spacing w:after="0" w:line="240" w:lineRule="auto"/>
        <w:contextualSpacing/>
        <w:jc w:val="both"/>
        <w:rPr>
          <w:rFonts w:ascii="Times New Roman" w:eastAsia="Calibri" w:hAnsi="Times New Roman" w:cs="Times New Roman"/>
          <w:sz w:val="24"/>
          <w:szCs w:val="24"/>
        </w:rPr>
      </w:pPr>
    </w:p>
    <w:p w:rsidR="008302AE" w:rsidRPr="0042280B" w:rsidRDefault="008302AE" w:rsidP="00016BDB">
      <w:pPr>
        <w:spacing w:after="0" w:line="240" w:lineRule="auto"/>
        <w:jc w:val="both"/>
        <w:rPr>
          <w:rFonts w:ascii="Times New Roman" w:eastAsia="Calibri" w:hAnsi="Times New Roman" w:cs="Times New Roman"/>
          <w:sz w:val="24"/>
          <w:szCs w:val="24"/>
        </w:rPr>
      </w:pPr>
      <w:r w:rsidRPr="0042280B">
        <w:rPr>
          <w:rFonts w:ascii="Times New Roman" w:eastAsia="Calibri" w:hAnsi="Times New Roman" w:cs="Times New Roman"/>
          <w:sz w:val="24"/>
          <w:szCs w:val="24"/>
        </w:rPr>
        <w:t xml:space="preserve">La Presidencia de la "LXII" Legislatura remitió a la Comisión </w:t>
      </w:r>
      <w:bookmarkStart w:id="18" w:name="_Hlk228112221"/>
      <w:r w:rsidRPr="0042280B">
        <w:rPr>
          <w:rFonts w:ascii="Times New Roman" w:eastAsia="Calibri" w:hAnsi="Times New Roman" w:cs="Times New Roman"/>
          <w:sz w:val="24"/>
          <w:szCs w:val="24"/>
        </w:rPr>
        <w:t xml:space="preserve">Legislativa </w:t>
      </w:r>
      <w:bookmarkEnd w:id="18"/>
      <w:r w:rsidRPr="0042280B">
        <w:rPr>
          <w:rFonts w:ascii="Times New Roman" w:eastAsia="Calibri" w:hAnsi="Times New Roman" w:cs="Times New Roman"/>
          <w:sz w:val="24"/>
          <w:szCs w:val="24"/>
        </w:rPr>
        <w:t xml:space="preserve">de Educación, Cultura, Ciencia, Tecnología e Innovación, para su estudio y dictamen, la </w:t>
      </w:r>
      <w:bookmarkStart w:id="19" w:name="_Hlk228299758"/>
      <w:r w:rsidRPr="0042280B">
        <w:rPr>
          <w:rFonts w:ascii="Times New Roman" w:eastAsia="Calibri" w:hAnsi="Times New Roman" w:cs="Times New Roman"/>
          <w:sz w:val="24"/>
          <w:szCs w:val="24"/>
        </w:rPr>
        <w:t>Iniciativa con Proyecto de Decreto por el que se adiciona el artículo 61 Bis a la Ley de Educación del Estado de México, presentada por la Diputada Paola Jiménez Hernández, integrante del Grupo Parlamentario morena; la Iniciativa con Proyecto de Decreto por el que se reforman y adicionan diversas disposiciones de la Ley de los Derechos de Niñas, Niños y Adolescentes del Estado de México, de la Ley de Educación del Estado de México, y del Código Penal del Estado de México, presentada por el Diputado Anuar Roberto Azar Figueroa y del Diputado Pablo Fernández de Cevallos González, en nombre del Grupo Parlamentario del Partido Acción Nacional; y la Iniciativa con Proyecto de Decreto por el que se adiciona el párrafo treinta y uno del artículo 5 de la Constitución Política del Estado Libre y Soberano de México, se adiciona la fracción XXXII del artículo 5, y la fracción XXII del artículo 10, se reforma la fracción I del artículo 28 y se adiciona el artículo 67 Bis de la Ley de los Derechos de Niñas, Niños y Adolescentes del Estado de México, presentada por la Diputada Rocío Alexia Dávila Sánchez y del Diputado Pablo Fernández de Cevallos González, en nombre del Grupo Parlamentario del Partido Acción Nacional.</w:t>
      </w:r>
    </w:p>
    <w:bookmarkEnd w:id="19"/>
    <w:p w:rsidR="008302AE" w:rsidRPr="0042280B" w:rsidRDefault="008302AE" w:rsidP="00016BDB">
      <w:pPr>
        <w:spacing w:after="0" w:line="240" w:lineRule="auto"/>
        <w:contextualSpacing/>
        <w:jc w:val="both"/>
        <w:rPr>
          <w:rFonts w:ascii="Times New Roman" w:eastAsia="Calibri" w:hAnsi="Times New Roman" w:cs="Times New Roman"/>
          <w:bCs/>
          <w:sz w:val="24"/>
          <w:szCs w:val="24"/>
        </w:rPr>
      </w:pPr>
    </w:p>
    <w:p w:rsidR="008302AE" w:rsidRPr="0042280B" w:rsidRDefault="008302AE" w:rsidP="00016BDB">
      <w:pPr>
        <w:spacing w:after="0" w:line="240" w:lineRule="auto"/>
        <w:contextualSpacing/>
        <w:jc w:val="both"/>
        <w:rPr>
          <w:rFonts w:ascii="Times New Roman" w:eastAsia="Calibri" w:hAnsi="Times New Roman" w:cs="Times New Roman"/>
          <w:bCs/>
          <w:sz w:val="24"/>
          <w:szCs w:val="24"/>
        </w:rPr>
      </w:pPr>
      <w:r w:rsidRPr="0042280B">
        <w:rPr>
          <w:rFonts w:ascii="Times New Roman" w:eastAsia="Calibri" w:hAnsi="Times New Roman" w:cs="Times New Roman"/>
          <w:bCs/>
          <w:sz w:val="24"/>
          <w:szCs w:val="24"/>
        </w:rPr>
        <w:t>Con sujeción a la técnica legislativa y en acatamiento del Principio de Economía Procesal, apreciando que se da identidad de materia, acordamos llevar a cabo el estudio conjunto de las iniciativas e integrar un dictamen y un Proyecto de Decreto correspondiente a la reforma legal, quedando en estudio la parte relativa a la adición constitucional propuesta en una de las iniciativas, en atención a su naturaleza jurídica.</w:t>
      </w:r>
    </w:p>
    <w:p w:rsidR="008302AE" w:rsidRPr="0042280B" w:rsidRDefault="008302AE" w:rsidP="00016BDB">
      <w:pPr>
        <w:spacing w:after="0" w:line="240" w:lineRule="auto"/>
        <w:contextualSpacing/>
        <w:jc w:val="both"/>
        <w:rPr>
          <w:rFonts w:ascii="Times New Roman" w:eastAsia="Calibri" w:hAnsi="Times New Roman" w:cs="Times New Roman"/>
          <w:sz w:val="24"/>
          <w:szCs w:val="24"/>
        </w:rPr>
      </w:pPr>
    </w:p>
    <w:p w:rsidR="008302AE" w:rsidRPr="0042280B" w:rsidRDefault="008302AE" w:rsidP="00016BDB">
      <w:pPr>
        <w:spacing w:after="0" w:line="240" w:lineRule="auto"/>
        <w:contextualSpacing/>
        <w:jc w:val="both"/>
        <w:rPr>
          <w:rFonts w:ascii="Times New Roman" w:eastAsia="Calibri" w:hAnsi="Times New Roman" w:cs="Times New Roman"/>
          <w:sz w:val="24"/>
          <w:szCs w:val="24"/>
        </w:rPr>
      </w:pPr>
      <w:r w:rsidRPr="0042280B">
        <w:rPr>
          <w:rFonts w:ascii="Times New Roman" w:eastAsia="Calibri" w:hAnsi="Times New Roman" w:cs="Times New Roman"/>
          <w:sz w:val="24"/>
          <w:szCs w:val="24"/>
        </w:rPr>
        <w:t>Desarrollado el estudio de las iniciativas y discutido satisfactoriamente en la comisión legislativa, nos permitimos, con fundamento en lo dispuesto en los artículos 68, 70 y 82 de la Ley Orgánica del Poder Legislativo, en relación con lo establecido en los artículos 13 A, 70, 73, 75, 78, 79 y 80 del Reglamento del Poder Legislativo, emitir el siguiente:</w:t>
      </w:r>
    </w:p>
    <w:p w:rsidR="008302AE" w:rsidRPr="0042280B" w:rsidRDefault="008302AE" w:rsidP="00016BDB">
      <w:pPr>
        <w:spacing w:after="0" w:line="240" w:lineRule="auto"/>
        <w:contextualSpacing/>
        <w:jc w:val="both"/>
        <w:rPr>
          <w:rFonts w:ascii="Times New Roman" w:eastAsia="Calibri" w:hAnsi="Times New Roman" w:cs="Times New Roman"/>
          <w:sz w:val="24"/>
          <w:szCs w:val="24"/>
        </w:rPr>
      </w:pPr>
    </w:p>
    <w:p w:rsidR="008302AE" w:rsidRPr="0042280B" w:rsidRDefault="008302AE" w:rsidP="00016BDB">
      <w:pPr>
        <w:spacing w:after="0" w:line="240" w:lineRule="auto"/>
        <w:contextualSpacing/>
        <w:jc w:val="center"/>
        <w:rPr>
          <w:rFonts w:ascii="Times New Roman" w:eastAsia="Calibri" w:hAnsi="Times New Roman" w:cs="Times New Roman"/>
          <w:b/>
          <w:sz w:val="24"/>
          <w:szCs w:val="24"/>
        </w:rPr>
      </w:pPr>
      <w:r w:rsidRPr="0042280B">
        <w:rPr>
          <w:rFonts w:ascii="Times New Roman" w:eastAsia="Calibri" w:hAnsi="Times New Roman" w:cs="Times New Roman"/>
          <w:b/>
          <w:sz w:val="24"/>
          <w:szCs w:val="24"/>
        </w:rPr>
        <w:t>DICTAMEN</w:t>
      </w:r>
    </w:p>
    <w:p w:rsidR="008302AE" w:rsidRPr="0042280B" w:rsidRDefault="008302AE" w:rsidP="00016BDB">
      <w:pPr>
        <w:spacing w:after="0" w:line="240" w:lineRule="auto"/>
        <w:contextualSpacing/>
        <w:jc w:val="both"/>
        <w:rPr>
          <w:rFonts w:ascii="Times New Roman" w:eastAsia="Calibri" w:hAnsi="Times New Roman" w:cs="Times New Roman"/>
          <w:sz w:val="24"/>
          <w:szCs w:val="24"/>
        </w:rPr>
      </w:pPr>
    </w:p>
    <w:p w:rsidR="008302AE" w:rsidRPr="0042280B" w:rsidRDefault="008302AE" w:rsidP="00016BDB">
      <w:pPr>
        <w:spacing w:after="0" w:line="240" w:lineRule="auto"/>
        <w:contextualSpacing/>
        <w:jc w:val="both"/>
        <w:rPr>
          <w:rFonts w:ascii="Times New Roman" w:eastAsia="Calibri" w:hAnsi="Times New Roman" w:cs="Times New Roman"/>
          <w:b/>
          <w:sz w:val="24"/>
          <w:szCs w:val="24"/>
        </w:rPr>
      </w:pPr>
      <w:r w:rsidRPr="0042280B">
        <w:rPr>
          <w:rFonts w:ascii="Times New Roman" w:eastAsia="Calibri" w:hAnsi="Times New Roman" w:cs="Times New Roman"/>
          <w:b/>
          <w:sz w:val="24"/>
          <w:szCs w:val="24"/>
        </w:rPr>
        <w:t>ANTECEDENTES Y CONCLUSIÓN DEL ESTUDIO.</w:t>
      </w:r>
    </w:p>
    <w:p w:rsidR="008302AE" w:rsidRPr="0042280B" w:rsidRDefault="008302AE" w:rsidP="00016BDB">
      <w:pPr>
        <w:spacing w:after="0" w:line="240" w:lineRule="auto"/>
        <w:contextualSpacing/>
        <w:jc w:val="both"/>
        <w:rPr>
          <w:rFonts w:ascii="Times New Roman" w:eastAsia="Calibri" w:hAnsi="Times New Roman" w:cs="Times New Roman"/>
          <w:sz w:val="24"/>
          <w:szCs w:val="24"/>
        </w:rPr>
      </w:pPr>
    </w:p>
    <w:p w:rsidR="008302AE" w:rsidRPr="0042280B" w:rsidRDefault="008302AE" w:rsidP="00016BDB">
      <w:pPr>
        <w:spacing w:after="0" w:line="240" w:lineRule="auto"/>
        <w:contextualSpacing/>
        <w:jc w:val="both"/>
        <w:rPr>
          <w:rFonts w:ascii="Times New Roman" w:eastAsia="Calibri" w:hAnsi="Times New Roman" w:cs="Times New Roman"/>
          <w:sz w:val="24"/>
          <w:szCs w:val="24"/>
        </w:rPr>
      </w:pPr>
      <w:r w:rsidRPr="0042280B">
        <w:rPr>
          <w:rFonts w:ascii="Times New Roman" w:eastAsia="Calibri" w:hAnsi="Times New Roman" w:cs="Times New Roman"/>
          <w:b/>
          <w:bCs/>
          <w:sz w:val="24"/>
          <w:szCs w:val="24"/>
        </w:rPr>
        <w:t>1.-</w:t>
      </w:r>
      <w:r w:rsidRPr="0042280B">
        <w:rPr>
          <w:rFonts w:ascii="Times New Roman" w:eastAsia="Calibri" w:hAnsi="Times New Roman" w:cs="Times New Roman"/>
          <w:sz w:val="24"/>
          <w:szCs w:val="24"/>
        </w:rPr>
        <w:t xml:space="preserve"> En sesión de la “LXII” Legislatura realizada el día doce de noviembre de dos mil veinticinco, la Diputada Paola Jiménez Hernández, del Grupo Parlamentario del Partido morena, en ejercicio del derecho de iniciativa legislativa, señalado en el artículo 51 fracción II de la Constitución Política del Estado Libre y Soberano de México, sometió a la consideración de la Soberanía Popular, la Iniciativa con Proyecto de Decreto por el que se adiciona el artículo 61 Bis a la Ley de Educación del Estado de México.</w:t>
      </w:r>
    </w:p>
    <w:p w:rsidR="008302AE" w:rsidRPr="0042280B" w:rsidRDefault="008302AE" w:rsidP="00016BDB">
      <w:pPr>
        <w:spacing w:after="0" w:line="240" w:lineRule="auto"/>
        <w:contextualSpacing/>
        <w:jc w:val="both"/>
        <w:rPr>
          <w:rFonts w:ascii="Times New Roman" w:eastAsia="Calibri" w:hAnsi="Times New Roman" w:cs="Times New Roman"/>
          <w:sz w:val="24"/>
          <w:szCs w:val="24"/>
        </w:rPr>
      </w:pPr>
    </w:p>
    <w:p w:rsidR="008302AE" w:rsidRPr="0042280B" w:rsidRDefault="008302AE" w:rsidP="00016BDB">
      <w:pPr>
        <w:spacing w:after="0" w:line="240" w:lineRule="auto"/>
        <w:contextualSpacing/>
        <w:jc w:val="both"/>
        <w:rPr>
          <w:rFonts w:ascii="Times New Roman" w:eastAsia="Calibri" w:hAnsi="Times New Roman" w:cs="Times New Roman"/>
          <w:sz w:val="24"/>
          <w:szCs w:val="24"/>
        </w:rPr>
      </w:pPr>
      <w:r w:rsidRPr="0042280B">
        <w:rPr>
          <w:rFonts w:ascii="Times New Roman" w:eastAsia="Calibri" w:hAnsi="Times New Roman" w:cs="Times New Roman"/>
          <w:sz w:val="24"/>
          <w:szCs w:val="24"/>
        </w:rPr>
        <w:t>De conformidad con el estudio realizado apreciamos que la iniciativa propone normativa para regular el uso de celulares y otros dispositivos móviles en las instituciones educativas de nivel básico.</w:t>
      </w:r>
    </w:p>
    <w:p w:rsidR="008302AE" w:rsidRPr="0042280B" w:rsidRDefault="008302AE" w:rsidP="00016BDB">
      <w:pPr>
        <w:spacing w:after="0" w:line="240" w:lineRule="auto"/>
        <w:contextualSpacing/>
        <w:jc w:val="both"/>
        <w:rPr>
          <w:rFonts w:ascii="Times New Roman" w:eastAsia="Calibri" w:hAnsi="Times New Roman" w:cs="Times New Roman"/>
          <w:sz w:val="24"/>
          <w:szCs w:val="24"/>
        </w:rPr>
      </w:pPr>
    </w:p>
    <w:p w:rsidR="008302AE" w:rsidRPr="0042280B" w:rsidRDefault="008302AE" w:rsidP="00016BDB">
      <w:pPr>
        <w:spacing w:after="0" w:line="240" w:lineRule="auto"/>
        <w:contextualSpacing/>
        <w:jc w:val="both"/>
        <w:rPr>
          <w:rFonts w:ascii="Times New Roman" w:eastAsia="Calibri" w:hAnsi="Times New Roman" w:cs="Times New Roman"/>
          <w:sz w:val="24"/>
          <w:szCs w:val="24"/>
        </w:rPr>
      </w:pPr>
      <w:r w:rsidRPr="0042280B">
        <w:rPr>
          <w:rFonts w:ascii="Times New Roman" w:eastAsia="Calibri" w:hAnsi="Times New Roman" w:cs="Times New Roman"/>
          <w:b/>
          <w:sz w:val="24"/>
          <w:szCs w:val="24"/>
        </w:rPr>
        <w:t>2.-</w:t>
      </w:r>
      <w:r w:rsidRPr="0042280B">
        <w:rPr>
          <w:rFonts w:ascii="Times New Roman" w:eastAsia="Calibri" w:hAnsi="Times New Roman" w:cs="Times New Roman"/>
          <w:sz w:val="24"/>
          <w:szCs w:val="24"/>
        </w:rPr>
        <w:t xml:space="preserve"> En sesión de la “LXII” Legislatura realizada el día veintiséis  de marzo de dos mil veinticinco, el Diputado Anuar Roberto Azar Figueroa y el Diputado Pablo Fernández de Cevallos González del Grupo Parlamentario del Partido Acción Nacional, en ejercicio del derecho de iniciativa legislativa contenido en el artículo 51 fracción II de la Constitución Política del Estado Libre y Soberano de México, sometieron a la consideración de la Soberanía Popular, la Iniciativa con Proyecto de Decreto por el que se reforman y adicionan diversas disposiciones de la Ley de los Derechos de Niñas, Niños y Adolescentes del Estado de México, de la Ley de Educación del Estado México, y del Código Penal del Estado de México.</w:t>
      </w:r>
    </w:p>
    <w:p w:rsidR="008302AE" w:rsidRPr="0042280B" w:rsidRDefault="008302AE" w:rsidP="00016BDB">
      <w:pPr>
        <w:spacing w:after="0" w:line="240" w:lineRule="auto"/>
        <w:contextualSpacing/>
        <w:jc w:val="both"/>
        <w:rPr>
          <w:rFonts w:ascii="Times New Roman" w:eastAsia="Calibri" w:hAnsi="Times New Roman" w:cs="Times New Roman"/>
          <w:sz w:val="24"/>
          <w:szCs w:val="24"/>
        </w:rPr>
      </w:pPr>
    </w:p>
    <w:p w:rsidR="008302AE" w:rsidRPr="0042280B" w:rsidRDefault="008302AE" w:rsidP="00016BDB">
      <w:pPr>
        <w:spacing w:after="0" w:line="240" w:lineRule="auto"/>
        <w:contextualSpacing/>
        <w:jc w:val="both"/>
        <w:rPr>
          <w:rFonts w:ascii="Times New Roman" w:eastAsia="Calibri" w:hAnsi="Times New Roman" w:cs="Times New Roman"/>
          <w:sz w:val="24"/>
          <w:szCs w:val="24"/>
        </w:rPr>
      </w:pPr>
      <w:r w:rsidRPr="0042280B">
        <w:rPr>
          <w:rFonts w:ascii="Times New Roman" w:eastAsia="Calibri" w:hAnsi="Times New Roman" w:cs="Times New Roman"/>
          <w:sz w:val="24"/>
          <w:szCs w:val="24"/>
        </w:rPr>
        <w:t>Conforme al estudio realizado advertimos que propone disposiciones en materia de protección del interés superior de la niñez en el uso de teléfonos celulares y redes sociales digitales.</w:t>
      </w:r>
    </w:p>
    <w:p w:rsidR="008302AE" w:rsidRPr="0042280B" w:rsidRDefault="008302AE" w:rsidP="00016BDB">
      <w:pPr>
        <w:spacing w:after="0" w:line="240" w:lineRule="auto"/>
        <w:contextualSpacing/>
        <w:jc w:val="both"/>
        <w:rPr>
          <w:rFonts w:ascii="Times New Roman" w:eastAsia="Calibri" w:hAnsi="Times New Roman" w:cs="Times New Roman"/>
          <w:b/>
          <w:bCs/>
          <w:sz w:val="24"/>
          <w:szCs w:val="24"/>
        </w:rPr>
      </w:pPr>
    </w:p>
    <w:p w:rsidR="008302AE" w:rsidRPr="0042280B" w:rsidRDefault="008302AE" w:rsidP="00016BDB">
      <w:pPr>
        <w:spacing w:after="0" w:line="240" w:lineRule="auto"/>
        <w:contextualSpacing/>
        <w:jc w:val="both"/>
        <w:rPr>
          <w:rFonts w:ascii="Times New Roman" w:eastAsia="Calibri" w:hAnsi="Times New Roman" w:cs="Times New Roman"/>
          <w:sz w:val="24"/>
          <w:szCs w:val="24"/>
        </w:rPr>
      </w:pPr>
      <w:r w:rsidRPr="0042280B">
        <w:rPr>
          <w:rFonts w:ascii="Times New Roman" w:eastAsia="Calibri" w:hAnsi="Times New Roman" w:cs="Times New Roman"/>
          <w:b/>
          <w:bCs/>
          <w:sz w:val="24"/>
          <w:szCs w:val="24"/>
        </w:rPr>
        <w:t>3.-</w:t>
      </w:r>
      <w:r w:rsidRPr="0042280B">
        <w:rPr>
          <w:rFonts w:ascii="Times New Roman" w:eastAsia="Calibri" w:hAnsi="Times New Roman" w:cs="Times New Roman"/>
          <w:sz w:val="24"/>
          <w:szCs w:val="24"/>
        </w:rPr>
        <w:t xml:space="preserve"> En sesión de la “LXII” Legislatura realizada el día cinco de marzo de dos mil veinticinco, la Diputada Rocío Alexia Dávila Sánchez y el Diputado Pablo Fernández de Cevallos González del Grupo Parlamentario del Partido Acción Nacional, en ejercicio del derecho de iniciativa legislativa contenido en el artículo 51 fracción II de la Constitución Política del Estado Libre y Soberano de México, sometieron a la consideración de la Soberanía Popular, la Iniciativa con Proyecto de Decreto por el que se adiciona el párrafo treinta y uno del artículo 5 de la Constitución Política del Estado Libre y Soberano de México, se adiciona la fracción XXXII del artículo 5, y la fracción XXII del artículo 10, se reforma la fracción I del artículo 28 y se adiciona el artículo 67 Bis de la Ley de los Derechos de Niñas, Niños y Adolescentes del Estado de México.</w:t>
      </w:r>
    </w:p>
    <w:p w:rsidR="008302AE" w:rsidRPr="0042280B" w:rsidRDefault="008302AE" w:rsidP="00016BDB">
      <w:pPr>
        <w:spacing w:after="0" w:line="240" w:lineRule="auto"/>
        <w:contextualSpacing/>
        <w:jc w:val="both"/>
        <w:rPr>
          <w:rFonts w:ascii="Times New Roman" w:eastAsia="Calibri" w:hAnsi="Times New Roman" w:cs="Times New Roman"/>
          <w:sz w:val="24"/>
          <w:szCs w:val="24"/>
        </w:rPr>
      </w:pPr>
    </w:p>
    <w:p w:rsidR="008302AE" w:rsidRPr="0042280B" w:rsidRDefault="008302AE" w:rsidP="00016BDB">
      <w:pPr>
        <w:spacing w:after="0" w:line="240" w:lineRule="auto"/>
        <w:contextualSpacing/>
        <w:jc w:val="both"/>
        <w:rPr>
          <w:rFonts w:ascii="Times New Roman" w:eastAsia="Calibri" w:hAnsi="Times New Roman" w:cs="Times New Roman"/>
          <w:sz w:val="24"/>
          <w:szCs w:val="24"/>
        </w:rPr>
      </w:pPr>
      <w:r w:rsidRPr="0042280B">
        <w:rPr>
          <w:rFonts w:ascii="Times New Roman" w:eastAsia="Calibri" w:hAnsi="Times New Roman" w:cs="Times New Roman"/>
          <w:sz w:val="24"/>
          <w:szCs w:val="24"/>
        </w:rPr>
        <w:t>En términos del estudio que llevamos a cabo, encontramos que tiene como finalidad, regular el uso de plataformas digitales y proteger los derechos de las niñas, niños y adolescentes mexiquenses.</w:t>
      </w:r>
    </w:p>
    <w:p w:rsidR="008302AE" w:rsidRPr="0042280B" w:rsidRDefault="008302AE" w:rsidP="00016BDB">
      <w:pPr>
        <w:spacing w:after="0" w:line="240" w:lineRule="auto"/>
        <w:contextualSpacing/>
        <w:jc w:val="both"/>
        <w:rPr>
          <w:rFonts w:ascii="Times New Roman" w:eastAsia="Calibri" w:hAnsi="Times New Roman" w:cs="Times New Roman"/>
          <w:sz w:val="24"/>
          <w:szCs w:val="24"/>
        </w:rPr>
      </w:pPr>
    </w:p>
    <w:p w:rsidR="008302AE" w:rsidRPr="0042280B" w:rsidRDefault="008302AE" w:rsidP="00016BDB">
      <w:pPr>
        <w:spacing w:after="0" w:line="240" w:lineRule="auto"/>
        <w:contextualSpacing/>
        <w:jc w:val="both"/>
        <w:rPr>
          <w:rFonts w:ascii="Times New Roman" w:eastAsia="Calibri" w:hAnsi="Times New Roman" w:cs="Times New Roman"/>
          <w:sz w:val="24"/>
          <w:szCs w:val="24"/>
        </w:rPr>
      </w:pPr>
      <w:r w:rsidRPr="0042280B">
        <w:rPr>
          <w:rFonts w:ascii="Times New Roman" w:eastAsia="Calibri" w:hAnsi="Times New Roman" w:cs="Times New Roman"/>
          <w:b/>
          <w:bCs/>
          <w:sz w:val="24"/>
          <w:szCs w:val="24"/>
        </w:rPr>
        <w:t>4.-</w:t>
      </w:r>
      <w:r w:rsidRPr="0042280B">
        <w:rPr>
          <w:rFonts w:ascii="Times New Roman" w:eastAsia="Calibri" w:hAnsi="Times New Roman" w:cs="Times New Roman"/>
          <w:sz w:val="24"/>
          <w:szCs w:val="24"/>
        </w:rPr>
        <w:t xml:space="preserve"> En observancia del proceso legislativo, el día veintiuno de abril de dos mil veintiséis, la comisión legislativa celebró reunión de estudio, habiendo asistido servidores públicos del Consejo </w:t>
      </w:r>
      <w:r w:rsidRPr="0042280B">
        <w:rPr>
          <w:rFonts w:ascii="Times New Roman" w:eastAsia="Calibri" w:hAnsi="Times New Roman" w:cs="Times New Roman"/>
          <w:sz w:val="24"/>
          <w:szCs w:val="24"/>
        </w:rPr>
        <w:lastRenderedPageBreak/>
        <w:t xml:space="preserve">Escolar para el Bienestar y de la </w:t>
      </w:r>
      <w:r w:rsidRPr="0042280B">
        <w:rPr>
          <w:rFonts w:ascii="Times New Roman" w:eastAsia="Calibri" w:hAnsi="Times New Roman" w:cs="Times New Roman"/>
          <w:bCs/>
          <w:sz w:val="24"/>
          <w:szCs w:val="24"/>
        </w:rPr>
        <w:t>Coordinadora de Asuntos Jurídicos, de Igualdad de Género y Erradicación de la Violencia de la Secretaría de Educación del Estado de México y con respeto al Principio de la División de Poderes aportaron mayor información y fortalecieron los trabajos de estudio.</w:t>
      </w:r>
      <w:r w:rsidRPr="0042280B">
        <w:rPr>
          <w:rFonts w:ascii="Times New Roman" w:eastAsia="Calibri" w:hAnsi="Times New Roman" w:cs="Times New Roman"/>
          <w:sz w:val="24"/>
          <w:szCs w:val="24"/>
        </w:rPr>
        <w:t xml:space="preserve"> </w:t>
      </w:r>
    </w:p>
    <w:p w:rsidR="008302AE" w:rsidRPr="0042280B" w:rsidRDefault="008302AE" w:rsidP="00016BDB">
      <w:pPr>
        <w:spacing w:after="0" w:line="240" w:lineRule="auto"/>
        <w:contextualSpacing/>
        <w:jc w:val="both"/>
        <w:rPr>
          <w:rFonts w:ascii="Times New Roman" w:eastAsia="Calibri" w:hAnsi="Times New Roman" w:cs="Times New Roman"/>
          <w:sz w:val="24"/>
          <w:szCs w:val="24"/>
        </w:rPr>
      </w:pPr>
    </w:p>
    <w:p w:rsidR="008302AE" w:rsidRPr="0042280B" w:rsidRDefault="008302AE" w:rsidP="00016BDB">
      <w:pPr>
        <w:spacing w:after="0" w:line="240" w:lineRule="auto"/>
        <w:contextualSpacing/>
        <w:jc w:val="both"/>
        <w:rPr>
          <w:rFonts w:ascii="Times New Roman" w:eastAsia="Calibri" w:hAnsi="Times New Roman" w:cs="Times New Roman"/>
          <w:sz w:val="24"/>
          <w:szCs w:val="24"/>
        </w:rPr>
      </w:pPr>
      <w:r w:rsidRPr="0042280B">
        <w:rPr>
          <w:rFonts w:ascii="Times New Roman" w:eastAsia="Calibri" w:hAnsi="Times New Roman" w:cs="Times New Roman"/>
          <w:sz w:val="24"/>
          <w:szCs w:val="24"/>
        </w:rPr>
        <w:t>El día treinta de abril dos mil veintiséis, la Comisión Legislativa de Educación, Cultura, Ciencia, Tecnología e Innovación, dictaminó las Iniciativas con Proyecto de Decreto.</w:t>
      </w:r>
    </w:p>
    <w:p w:rsidR="008302AE" w:rsidRPr="0042280B" w:rsidRDefault="008302AE" w:rsidP="00016BDB">
      <w:pPr>
        <w:spacing w:after="0" w:line="240" w:lineRule="auto"/>
        <w:contextualSpacing/>
        <w:jc w:val="both"/>
        <w:rPr>
          <w:rFonts w:ascii="Times New Roman" w:eastAsia="Calibri" w:hAnsi="Times New Roman" w:cs="Times New Roman"/>
          <w:sz w:val="24"/>
          <w:szCs w:val="24"/>
        </w:rPr>
      </w:pPr>
    </w:p>
    <w:p w:rsidR="008302AE" w:rsidRPr="0042280B" w:rsidRDefault="008302AE" w:rsidP="00016BDB">
      <w:pPr>
        <w:spacing w:after="0" w:line="240" w:lineRule="auto"/>
        <w:contextualSpacing/>
        <w:jc w:val="both"/>
        <w:rPr>
          <w:rFonts w:ascii="Times New Roman" w:eastAsia="Calibri" w:hAnsi="Times New Roman" w:cs="Times New Roman"/>
          <w:bCs/>
          <w:sz w:val="24"/>
          <w:szCs w:val="24"/>
        </w:rPr>
      </w:pPr>
      <w:r w:rsidRPr="0042280B">
        <w:rPr>
          <w:rFonts w:ascii="Times New Roman" w:eastAsia="Calibri" w:hAnsi="Times New Roman" w:cs="Times New Roman"/>
          <w:b/>
          <w:bCs/>
          <w:sz w:val="24"/>
          <w:szCs w:val="24"/>
        </w:rPr>
        <w:t>5.-</w:t>
      </w:r>
      <w:r w:rsidRPr="0042280B">
        <w:rPr>
          <w:rFonts w:ascii="Times New Roman" w:eastAsia="Calibri" w:hAnsi="Times New Roman" w:cs="Times New Roman"/>
          <w:sz w:val="24"/>
          <w:szCs w:val="24"/>
        </w:rPr>
        <w:t xml:space="preserve"> </w:t>
      </w:r>
      <w:r w:rsidRPr="0042280B">
        <w:rPr>
          <w:rFonts w:ascii="Times New Roman" w:eastAsia="Calibri" w:hAnsi="Times New Roman" w:cs="Times New Roman"/>
          <w:bCs/>
          <w:sz w:val="24"/>
          <w:szCs w:val="24"/>
        </w:rPr>
        <w:t xml:space="preserve">Como resultado del estudio técnico y con propuestas de integrantes de distintos Grupos Parlamentarios, conformamos un Proyecto de Decreto que favorece los propósitos de las iniciativas, en consecuencia, es procedente </w:t>
      </w:r>
      <w:r w:rsidRPr="0042280B">
        <w:rPr>
          <w:rFonts w:ascii="Times New Roman" w:eastAsia="Calibri" w:hAnsi="Times New Roman" w:cs="Times New Roman"/>
          <w:b/>
          <w:bCs/>
          <w:sz w:val="24"/>
          <w:szCs w:val="24"/>
        </w:rPr>
        <w:t xml:space="preserve">reformar </w:t>
      </w:r>
      <w:r w:rsidRPr="0042280B">
        <w:rPr>
          <w:rFonts w:ascii="Times New Roman" w:eastAsia="Calibri" w:hAnsi="Times New Roman" w:cs="Times New Roman"/>
          <w:bCs/>
          <w:sz w:val="24"/>
          <w:szCs w:val="24"/>
        </w:rPr>
        <w:t xml:space="preserve">el segundo párrafo del artículo 58 y </w:t>
      </w:r>
      <w:r w:rsidRPr="0042280B">
        <w:rPr>
          <w:rFonts w:ascii="Times New Roman" w:eastAsia="Calibri" w:hAnsi="Times New Roman" w:cs="Times New Roman"/>
          <w:b/>
          <w:bCs/>
          <w:sz w:val="24"/>
          <w:szCs w:val="24"/>
        </w:rPr>
        <w:t xml:space="preserve">adicionar </w:t>
      </w:r>
      <w:r w:rsidRPr="0042280B">
        <w:rPr>
          <w:rFonts w:ascii="Times New Roman" w:eastAsia="Calibri" w:hAnsi="Times New Roman" w:cs="Times New Roman"/>
          <w:bCs/>
          <w:sz w:val="24"/>
          <w:szCs w:val="24"/>
        </w:rPr>
        <w:t xml:space="preserve">el artículo 61 Bis a la Ley de Educación del Estado de México, así como, </w:t>
      </w:r>
      <w:r w:rsidRPr="0042280B">
        <w:rPr>
          <w:rFonts w:ascii="Times New Roman" w:eastAsia="Calibri" w:hAnsi="Times New Roman" w:cs="Times New Roman"/>
          <w:b/>
          <w:bCs/>
          <w:sz w:val="24"/>
          <w:szCs w:val="24"/>
        </w:rPr>
        <w:t xml:space="preserve">adicionar </w:t>
      </w:r>
      <w:r w:rsidRPr="0042280B">
        <w:rPr>
          <w:rFonts w:ascii="Times New Roman" w:eastAsia="Calibri" w:hAnsi="Times New Roman" w:cs="Times New Roman"/>
          <w:bCs/>
          <w:sz w:val="24"/>
          <w:szCs w:val="24"/>
        </w:rPr>
        <w:t>un segundo párrafo a la fracción I del artículo 28 de la Ley de los Derechos de Niñas, Niños y Adolescentes del Estado de México.</w:t>
      </w:r>
    </w:p>
    <w:p w:rsidR="008302AE" w:rsidRPr="0042280B" w:rsidRDefault="008302AE" w:rsidP="00016BDB">
      <w:pPr>
        <w:spacing w:after="0" w:line="240" w:lineRule="auto"/>
        <w:contextualSpacing/>
        <w:jc w:val="both"/>
        <w:rPr>
          <w:rFonts w:ascii="Times New Roman" w:eastAsia="Calibri" w:hAnsi="Times New Roman" w:cs="Times New Roman"/>
          <w:bCs/>
          <w:sz w:val="24"/>
          <w:szCs w:val="24"/>
        </w:rPr>
      </w:pPr>
    </w:p>
    <w:p w:rsidR="008302AE" w:rsidRPr="0042280B" w:rsidRDefault="008302AE" w:rsidP="00016BDB">
      <w:pPr>
        <w:spacing w:after="0" w:line="240" w:lineRule="auto"/>
        <w:contextualSpacing/>
        <w:jc w:val="both"/>
        <w:rPr>
          <w:rFonts w:ascii="Times New Roman" w:eastAsia="Calibri" w:hAnsi="Times New Roman" w:cs="Times New Roman"/>
          <w:bCs/>
          <w:sz w:val="24"/>
          <w:szCs w:val="24"/>
        </w:rPr>
      </w:pPr>
      <w:r w:rsidRPr="0042280B">
        <w:rPr>
          <w:rFonts w:ascii="Times New Roman" w:eastAsia="Calibri" w:hAnsi="Times New Roman" w:cs="Times New Roman"/>
          <w:bCs/>
          <w:sz w:val="24"/>
          <w:szCs w:val="24"/>
        </w:rPr>
        <w:t xml:space="preserve">Estamos de acuerdo con las reformas y adiciones a la Ley de Educación del Estado de México, siendo conveniente que en las instituciones educativas de tipo básico, el uso de teléfonos celulares y demás dispositivos electrónicos por parte del educando, se sujetará a las disposiciones que emitan las autoridades educativas estatales y federales competentes acorde a los lineamientos generales del uso responsable y seguro de las tecnologías de la información comunicación, conocimiento y aprendizaje digital en el sistema educativo, a través de la agenda digital educativa y garantizando un ambiente propicio para el aprendizaje y salvaguardar el derecho a la educación. </w:t>
      </w:r>
    </w:p>
    <w:p w:rsidR="008302AE" w:rsidRPr="0042280B" w:rsidRDefault="008302AE" w:rsidP="00016BDB">
      <w:pPr>
        <w:spacing w:after="0" w:line="240" w:lineRule="auto"/>
        <w:contextualSpacing/>
        <w:jc w:val="both"/>
        <w:rPr>
          <w:rFonts w:ascii="Times New Roman" w:eastAsia="Calibri" w:hAnsi="Times New Roman" w:cs="Times New Roman"/>
          <w:bCs/>
          <w:sz w:val="24"/>
          <w:szCs w:val="24"/>
        </w:rPr>
      </w:pPr>
    </w:p>
    <w:p w:rsidR="008302AE" w:rsidRPr="0042280B" w:rsidRDefault="008302AE" w:rsidP="00016BDB">
      <w:pPr>
        <w:spacing w:after="0" w:line="240" w:lineRule="auto"/>
        <w:contextualSpacing/>
        <w:jc w:val="both"/>
        <w:rPr>
          <w:rFonts w:ascii="Times New Roman" w:eastAsia="Calibri" w:hAnsi="Times New Roman" w:cs="Times New Roman"/>
          <w:bCs/>
          <w:sz w:val="24"/>
          <w:szCs w:val="24"/>
        </w:rPr>
      </w:pPr>
      <w:r w:rsidRPr="0042280B">
        <w:rPr>
          <w:rFonts w:ascii="Times New Roman" w:eastAsia="Calibri" w:hAnsi="Times New Roman" w:cs="Times New Roman"/>
          <w:bCs/>
          <w:sz w:val="24"/>
          <w:szCs w:val="24"/>
        </w:rPr>
        <w:t xml:space="preserve">Asimismo, es pertinente que el uso de dichos dispositivos quede limitado exclusivamente a fines académicos previstos en los lineamientos generales del uso responsable y seguro de las tecnologías de la información comunicación, conocimiento y aprendizaje digital en el sistema educativo o, en caso de emergencias personales, previa autorización expresa del personal docente o directivo. En ningún caso podrá permitirse que interfieran con el desarrollo de las actividades escolares, la convivencia armónica de la comunidad educativa o el ejercicio de los derechos de niñas, niños y adolescentes. </w:t>
      </w:r>
    </w:p>
    <w:p w:rsidR="008302AE" w:rsidRPr="0042280B" w:rsidRDefault="008302AE" w:rsidP="00016BDB">
      <w:pPr>
        <w:spacing w:after="0" w:line="240" w:lineRule="auto"/>
        <w:contextualSpacing/>
        <w:jc w:val="both"/>
        <w:rPr>
          <w:rFonts w:ascii="Times New Roman" w:eastAsia="Calibri" w:hAnsi="Times New Roman" w:cs="Times New Roman"/>
          <w:sz w:val="24"/>
          <w:szCs w:val="24"/>
        </w:rPr>
      </w:pPr>
    </w:p>
    <w:p w:rsidR="008302AE" w:rsidRPr="0042280B" w:rsidRDefault="008302AE" w:rsidP="00016BDB">
      <w:pPr>
        <w:spacing w:after="0" w:line="240" w:lineRule="auto"/>
        <w:contextualSpacing/>
        <w:jc w:val="both"/>
        <w:rPr>
          <w:rFonts w:ascii="Times New Roman" w:eastAsia="Calibri" w:hAnsi="Times New Roman" w:cs="Times New Roman"/>
          <w:bCs/>
          <w:sz w:val="24"/>
          <w:szCs w:val="24"/>
        </w:rPr>
      </w:pPr>
      <w:r w:rsidRPr="0042280B">
        <w:rPr>
          <w:rFonts w:ascii="Times New Roman" w:eastAsia="Calibri" w:hAnsi="Times New Roman" w:cs="Times New Roman"/>
          <w:bCs/>
          <w:sz w:val="24"/>
          <w:szCs w:val="24"/>
        </w:rPr>
        <w:t>Por lo que, hace a la adición de la Ley de los Derechos de Niñas, Niños y Adolescentes del Estado de México, es oportuno, precisar que,</w:t>
      </w:r>
      <w:r w:rsidRPr="0042280B">
        <w:rPr>
          <w:rFonts w:ascii="Times New Roman" w:eastAsia="Calibri" w:hAnsi="Times New Roman" w:cs="Times New Roman"/>
          <w:sz w:val="24"/>
          <w:szCs w:val="24"/>
        </w:rPr>
        <w:t xml:space="preserve"> </w:t>
      </w:r>
      <w:r w:rsidRPr="0042280B">
        <w:rPr>
          <w:rFonts w:ascii="Times New Roman" w:eastAsia="Calibri" w:hAnsi="Times New Roman" w:cs="Times New Roman"/>
          <w:bCs/>
          <w:sz w:val="24"/>
          <w:szCs w:val="24"/>
        </w:rPr>
        <w:t>las autoridades competentes deberán establecer lineamientos, protocolos, guías o manuales que regulen y, en su caso, limiten el uso de teléfonos celulares y demás dispositivos electrónicos dentro de las aulas escolares, con el objeto de prevenir su utilización inadecuada y contribuir a</w:t>
      </w:r>
      <w:r w:rsidRPr="0042280B">
        <w:rPr>
          <w:rFonts w:ascii="Times New Roman" w:eastAsia="Calibri" w:hAnsi="Times New Roman" w:cs="Times New Roman"/>
          <w:b/>
          <w:bCs/>
          <w:sz w:val="24"/>
          <w:szCs w:val="24"/>
        </w:rPr>
        <w:t xml:space="preserve"> la erradicación </w:t>
      </w:r>
      <w:r w:rsidRPr="0042280B">
        <w:rPr>
          <w:rFonts w:ascii="Times New Roman" w:eastAsia="Calibri" w:hAnsi="Times New Roman" w:cs="Times New Roman"/>
          <w:bCs/>
          <w:sz w:val="24"/>
          <w:szCs w:val="24"/>
        </w:rPr>
        <w:t xml:space="preserve">de conductas vinculadas a la violencia escolar. </w:t>
      </w:r>
    </w:p>
    <w:p w:rsidR="008302AE" w:rsidRPr="0042280B" w:rsidRDefault="008302AE" w:rsidP="00016BDB">
      <w:pPr>
        <w:spacing w:after="0" w:line="240" w:lineRule="auto"/>
        <w:contextualSpacing/>
        <w:jc w:val="both"/>
        <w:rPr>
          <w:rFonts w:ascii="Times New Roman" w:eastAsia="Calibri" w:hAnsi="Times New Roman" w:cs="Times New Roman"/>
          <w:sz w:val="24"/>
          <w:szCs w:val="24"/>
        </w:rPr>
      </w:pPr>
    </w:p>
    <w:p w:rsidR="008302AE" w:rsidRPr="0042280B" w:rsidRDefault="008302AE" w:rsidP="00016BDB">
      <w:pPr>
        <w:spacing w:after="0" w:line="240" w:lineRule="auto"/>
        <w:contextualSpacing/>
        <w:jc w:val="both"/>
        <w:rPr>
          <w:rFonts w:ascii="Times New Roman" w:eastAsia="Calibri" w:hAnsi="Times New Roman" w:cs="Times New Roman"/>
          <w:b/>
          <w:sz w:val="24"/>
          <w:szCs w:val="24"/>
        </w:rPr>
      </w:pPr>
      <w:r w:rsidRPr="0042280B">
        <w:rPr>
          <w:rFonts w:ascii="Times New Roman" w:eastAsia="Calibri" w:hAnsi="Times New Roman" w:cs="Times New Roman"/>
          <w:b/>
          <w:sz w:val="24"/>
          <w:szCs w:val="24"/>
        </w:rPr>
        <w:t>CONSIDERACIONES.</w:t>
      </w:r>
    </w:p>
    <w:p w:rsidR="008302AE" w:rsidRPr="0042280B" w:rsidRDefault="008302AE" w:rsidP="00016BDB">
      <w:pPr>
        <w:spacing w:after="0" w:line="240" w:lineRule="auto"/>
        <w:contextualSpacing/>
        <w:jc w:val="both"/>
        <w:rPr>
          <w:rFonts w:ascii="Times New Roman" w:eastAsia="Calibri" w:hAnsi="Times New Roman" w:cs="Times New Roman"/>
          <w:sz w:val="24"/>
          <w:szCs w:val="24"/>
        </w:rPr>
      </w:pPr>
    </w:p>
    <w:p w:rsidR="008302AE" w:rsidRPr="0042280B" w:rsidRDefault="008302AE" w:rsidP="00016BDB">
      <w:pPr>
        <w:spacing w:after="0" w:line="240" w:lineRule="auto"/>
        <w:contextualSpacing/>
        <w:jc w:val="both"/>
        <w:rPr>
          <w:rFonts w:ascii="Times New Roman" w:eastAsia="Calibri" w:hAnsi="Times New Roman" w:cs="Times New Roman"/>
          <w:bCs/>
          <w:sz w:val="24"/>
          <w:szCs w:val="24"/>
        </w:rPr>
      </w:pPr>
      <w:r w:rsidRPr="0042280B">
        <w:rPr>
          <w:rFonts w:ascii="Times New Roman" w:eastAsia="Calibri" w:hAnsi="Times New Roman" w:cs="Times New Roman"/>
          <w:bCs/>
          <w:sz w:val="24"/>
          <w:szCs w:val="24"/>
        </w:rPr>
        <w:t>La “LXII” Legislatura es competente para conocer y resolver las Iniciativas de Decreto, en atención a lo previsto en el artículo 61 fracción I de la Constitución Política del Estado Libre y Soberano de México, que la faculta a</w:t>
      </w:r>
      <w:r w:rsidRPr="0042280B">
        <w:rPr>
          <w:rFonts w:ascii="Times New Roman" w:eastAsia="Times New Roman" w:hAnsi="Times New Roman" w:cs="Times New Roman"/>
          <w:sz w:val="24"/>
          <w:szCs w:val="24"/>
          <w:lang w:eastAsia="es-ES"/>
        </w:rPr>
        <w:t xml:space="preserve"> </w:t>
      </w:r>
      <w:r w:rsidRPr="0042280B">
        <w:rPr>
          <w:rFonts w:ascii="Times New Roman" w:eastAsia="Calibri" w:hAnsi="Times New Roman" w:cs="Times New Roman"/>
          <w:bCs/>
          <w:sz w:val="24"/>
          <w:szCs w:val="24"/>
        </w:rPr>
        <w:t>expedir leyes, decretos o acuerdos para el régimen interior del Estado, en todos los ramos de la administración del gobierno.</w:t>
      </w:r>
    </w:p>
    <w:p w:rsidR="008302AE" w:rsidRPr="0042280B" w:rsidRDefault="008302AE" w:rsidP="00016BDB">
      <w:pPr>
        <w:spacing w:after="0" w:line="240" w:lineRule="auto"/>
        <w:contextualSpacing/>
        <w:jc w:val="both"/>
        <w:rPr>
          <w:rFonts w:ascii="Times New Roman" w:eastAsia="Calibri" w:hAnsi="Times New Roman" w:cs="Times New Roman"/>
          <w:bCs/>
          <w:sz w:val="24"/>
          <w:szCs w:val="24"/>
        </w:rPr>
      </w:pPr>
    </w:p>
    <w:p w:rsidR="008302AE" w:rsidRPr="0042280B" w:rsidRDefault="008302AE" w:rsidP="00016BDB">
      <w:pPr>
        <w:spacing w:after="0" w:line="240" w:lineRule="auto"/>
        <w:contextualSpacing/>
        <w:jc w:val="both"/>
        <w:rPr>
          <w:rFonts w:ascii="Times New Roman" w:eastAsia="Calibri" w:hAnsi="Times New Roman" w:cs="Times New Roman"/>
          <w:b/>
          <w:bCs/>
          <w:sz w:val="24"/>
          <w:szCs w:val="24"/>
        </w:rPr>
      </w:pPr>
      <w:r w:rsidRPr="0042280B">
        <w:rPr>
          <w:rFonts w:ascii="Times New Roman" w:eastAsia="Calibri" w:hAnsi="Times New Roman" w:cs="Times New Roman"/>
          <w:b/>
          <w:bCs/>
          <w:sz w:val="24"/>
          <w:szCs w:val="24"/>
        </w:rPr>
        <w:t>ASPECTOS SOBRESALIENTES DE LA PARTE EXPOSITIVA DE LAS INICIATIVAS.</w:t>
      </w:r>
    </w:p>
    <w:p w:rsidR="008302AE" w:rsidRPr="0042280B" w:rsidRDefault="008302AE" w:rsidP="00016BDB">
      <w:pPr>
        <w:spacing w:after="0" w:line="240" w:lineRule="auto"/>
        <w:contextualSpacing/>
        <w:jc w:val="both"/>
        <w:rPr>
          <w:rFonts w:ascii="Times New Roman" w:eastAsia="Calibri" w:hAnsi="Times New Roman" w:cs="Times New Roman"/>
          <w:bCs/>
          <w:sz w:val="24"/>
          <w:szCs w:val="24"/>
        </w:rPr>
      </w:pPr>
    </w:p>
    <w:p w:rsidR="008302AE" w:rsidRPr="0042280B" w:rsidRDefault="008302AE" w:rsidP="00016BDB">
      <w:pPr>
        <w:spacing w:after="0" w:line="240" w:lineRule="auto"/>
        <w:contextualSpacing/>
        <w:jc w:val="both"/>
        <w:rPr>
          <w:rFonts w:ascii="Times New Roman" w:eastAsia="Calibri" w:hAnsi="Times New Roman" w:cs="Times New Roman"/>
          <w:b/>
          <w:bCs/>
          <w:sz w:val="24"/>
          <w:szCs w:val="24"/>
        </w:rPr>
      </w:pPr>
      <w:r w:rsidRPr="0042280B">
        <w:rPr>
          <w:rFonts w:ascii="Times New Roman" w:eastAsia="Calibri" w:hAnsi="Times New Roman" w:cs="Times New Roman"/>
          <w:b/>
          <w:bCs/>
          <w:sz w:val="24"/>
          <w:szCs w:val="24"/>
        </w:rPr>
        <w:lastRenderedPageBreak/>
        <w:t>Iniciativa con Proyecto de Decreto por el que se adiciona el artículo 61 Bis a la Ley de Educación del Estado de México, para establecer la regulación del uso de celulares y otros dispositivos móviles en las instituciones educativas de nivel básica (preescolar, primaria y secundaria), presentada por la Diputada Paola Jiménez Hernández, integrante del Grupo Parlamentario morena.</w:t>
      </w:r>
    </w:p>
    <w:p w:rsidR="008302AE" w:rsidRPr="0042280B" w:rsidRDefault="008302AE" w:rsidP="00016BDB">
      <w:pPr>
        <w:spacing w:after="0" w:line="240" w:lineRule="auto"/>
        <w:contextualSpacing/>
        <w:jc w:val="both"/>
        <w:rPr>
          <w:rFonts w:ascii="Times New Roman" w:eastAsia="Calibri" w:hAnsi="Times New Roman" w:cs="Times New Roman"/>
          <w:sz w:val="24"/>
          <w:szCs w:val="24"/>
        </w:rPr>
      </w:pP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r w:rsidRPr="0042280B">
        <w:rPr>
          <w:rFonts w:ascii="Times New Roman" w:eastAsia="Calibri" w:hAnsi="Times New Roman" w:cs="Times New Roman"/>
          <w:sz w:val="24"/>
          <w:szCs w:val="24"/>
        </w:rPr>
        <w:t xml:space="preserve">Refiere que las tecnologías digitales han transformado la vida cotidiana </w:t>
      </w:r>
      <w:r w:rsidRPr="008302AE">
        <w:rPr>
          <w:rFonts w:ascii="Times New Roman" w:eastAsia="Calibri" w:hAnsi="Times New Roman" w:cs="Times New Roman"/>
          <w:sz w:val="24"/>
          <w:szCs w:val="24"/>
        </w:rPr>
        <w:t>y ofrecen beneficios importantes, siempre que su uso sea equilibrado y acompañado de habilidades técnicas, emocionales y sociales. Sin embargo, su uso excesivo o inadecuado representa riesgos para niñas, niños y adolescentes, como la falta de atención, el bajo rendimiento escolar y la exposición a contenidos inapropiados.</w:t>
      </w: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r w:rsidRPr="008302AE">
        <w:rPr>
          <w:rFonts w:ascii="Times New Roman" w:eastAsia="Calibri" w:hAnsi="Times New Roman" w:cs="Times New Roman"/>
          <w:sz w:val="24"/>
          <w:szCs w:val="24"/>
        </w:rPr>
        <w:t>Ilustra con datos a nivel internacional, que la UNESCO advierte que el uso excesivo de dispositivos móviles se relaciona negativamente con el rendimiento académico y ha llevado a varios países a restringir su uso en las aulas. Asimismo, UNICEF señala que la violencia digital contra menores constituye una violación de derechos humanos. Entre los principales problemas destacan la distracción, la reducción de la concentración y el uso de internet con fines no educativos durante el horario escolar.</w:t>
      </w: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r w:rsidRPr="008302AE">
        <w:rPr>
          <w:rFonts w:ascii="Times New Roman" w:eastAsia="Calibri" w:hAnsi="Times New Roman" w:cs="Times New Roman"/>
          <w:sz w:val="24"/>
          <w:szCs w:val="24"/>
        </w:rPr>
        <w:t>En México, el acceso a dispositivos y plataformas digitales es alto. La mayoría de niñas y niños utiliza teléfonos celulares para conectarse a internet, siendo YouTube y TikTok las plataformas más utilizadas. Además, gran parte de la población infantil y adolescente consume contenidos en línea de forma frecuente, lo que aumenta el riesgo de exposición a materiales no adecuados.</w:t>
      </w: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r w:rsidRPr="008302AE">
        <w:rPr>
          <w:rFonts w:ascii="Times New Roman" w:eastAsia="Calibri" w:hAnsi="Times New Roman" w:cs="Times New Roman"/>
          <w:sz w:val="24"/>
          <w:szCs w:val="24"/>
        </w:rPr>
        <w:t>Precisa que, este uso intensivo también impacta la salud física y emocional. Predominan el sedentarismo, el exceso de tiempo frente a pantallas y la falta de sueño, lo que evidencia la necesidad de promover hábitos más saludables.</w:t>
      </w: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r w:rsidRPr="008302AE">
        <w:rPr>
          <w:rFonts w:ascii="Times New Roman" w:eastAsia="Calibri" w:hAnsi="Times New Roman" w:cs="Times New Roman"/>
          <w:sz w:val="24"/>
          <w:szCs w:val="24"/>
        </w:rPr>
        <w:t>Agrega que, en materia de seguridad digital, el ciberacoso afecta a un porcentaje significativo de adolescentes, con casos de amenazas, extorsión y agresiones que en muchos casos provienen de personas de la misma edad.</w:t>
      </w: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r w:rsidRPr="008302AE">
        <w:rPr>
          <w:rFonts w:ascii="Times New Roman" w:eastAsia="Calibri" w:hAnsi="Times New Roman" w:cs="Times New Roman"/>
          <w:sz w:val="24"/>
          <w:szCs w:val="24"/>
        </w:rPr>
        <w:t>Destaca que, desde el punto de vista legal, la Constitución mexicana reconoce tanto el derecho a la educación como el acceso a la tecnología, pero también establece la obligación de fomentar un uso responsable. En este contexto, algunas entidades han comenzado a implementar medidas para regular el uso de celulares en escuelas, como la prohibición durante el horario escolar para prevenir riesgos digitales.</w:t>
      </w: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r w:rsidRPr="008302AE">
        <w:rPr>
          <w:rFonts w:ascii="Times New Roman" w:eastAsia="Calibri" w:hAnsi="Times New Roman" w:cs="Times New Roman"/>
          <w:sz w:val="24"/>
          <w:szCs w:val="24"/>
        </w:rPr>
        <w:t>Estima que, ante esta situación, se propone fortalecer el marco normativo en el Estado de México mediante la incorporación de un artículo que regule el uso de dispositivos móviles en las escuelas, con el fin de prevenir la violencia digital y promover una educación tecnológica responsable. La intención no es prohibir su uso de manera absoluta, sino garantizar que sea seguro, equilibrado y orientado al aprendizaje, protegiendo así el desarrollo integral de niñas, niños y adolescentes.</w:t>
      </w: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r w:rsidRPr="008302AE">
        <w:rPr>
          <w:rFonts w:ascii="Times New Roman" w:eastAsia="Calibri" w:hAnsi="Times New Roman" w:cs="Times New Roman"/>
          <w:b/>
          <w:sz w:val="24"/>
          <w:szCs w:val="24"/>
        </w:rPr>
        <w:t xml:space="preserve">Iniciativa con Proyecto de Decreto por el que se reforman y adicionan diversas disposiciones de la Ley de los Derechos de Niñas, Niños y Adolescentes del Estado de México, de la Ley de Educación del Estado de México, y del Código Penal del Estado de México, presentada por </w:t>
      </w:r>
      <w:r w:rsidRPr="008302AE">
        <w:rPr>
          <w:rFonts w:ascii="Times New Roman" w:eastAsia="Calibri" w:hAnsi="Times New Roman" w:cs="Times New Roman"/>
          <w:b/>
          <w:sz w:val="24"/>
          <w:szCs w:val="24"/>
        </w:rPr>
        <w:lastRenderedPageBreak/>
        <w:t>el Diputado Anuar Roberto Azar Figueroa y del Diputado Pablo Fernández de Cevallos González, en nombre del Grupo Parlamentario del Partido Acción Nacional.</w:t>
      </w: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r w:rsidRPr="008302AE">
        <w:rPr>
          <w:rFonts w:ascii="Times New Roman" w:eastAsia="Calibri" w:hAnsi="Times New Roman" w:cs="Times New Roman"/>
          <w:sz w:val="24"/>
          <w:szCs w:val="24"/>
        </w:rPr>
        <w:t>Explica que, el avance de las tecnologías de la información y la comunicación (TIC) y del internet ha generado importantes beneficios en la vida cotidiana, facilitando el acceso a servicios, la comunicación y el desarrollo económico y social. A nivel mundial, el uso de internet es masivo, lo que ha llevado a organismos internacionales a reconocer su importancia y promover el acceso universal como un derecho clave para el desarrollo.</w:t>
      </w: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r w:rsidRPr="008302AE">
        <w:rPr>
          <w:rFonts w:ascii="Times New Roman" w:eastAsia="Calibri" w:hAnsi="Times New Roman" w:cs="Times New Roman"/>
          <w:sz w:val="24"/>
          <w:szCs w:val="24"/>
        </w:rPr>
        <w:t>Comenta que, en México, el acceso a internet y a dispositivos digitales es muy amplio, especialmente entre jóvenes. La mayoría de la población utiliza internet principalmente para comunicarse, acceder a redes sociales y entretenerse. En el Estado de México, incluso se supera la media nacional en número de usuarios, y el tiempo de uso es considerable, especialmente entre adolescentes.</w:t>
      </w: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r w:rsidRPr="008302AE">
        <w:rPr>
          <w:rFonts w:ascii="Times New Roman" w:eastAsia="Calibri" w:hAnsi="Times New Roman" w:cs="Times New Roman"/>
          <w:sz w:val="24"/>
          <w:szCs w:val="24"/>
        </w:rPr>
        <w:t>Afirma que, este acceso está respaldado jurídicamente, ya que tanto la Constitución federal como la del Estado de México reconocen el derecho de todas las personas, incluidas niñas, niños y adolescentes, a acceder y utilizar las TIC. Sin embargo, este derecho también implica riesgos, especialmente para la población infantil, que puede verse afectada por delitos como acoso, hostigamiento, explotación sexual y violaciones a la privacidad en el entorno digital.</w:t>
      </w: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r w:rsidRPr="008302AE">
        <w:rPr>
          <w:rFonts w:ascii="Times New Roman" w:eastAsia="Calibri" w:hAnsi="Times New Roman" w:cs="Times New Roman"/>
          <w:sz w:val="24"/>
          <w:szCs w:val="24"/>
        </w:rPr>
        <w:t>Menciona que, el uso de redes sociales es particularmente alto entre menores de edad, quienes acceden principalmente mediante teléfonos celulares y utilizan plataformas como TikTok, YouTube, Facebook e Instagram. Estas redes permiten la interacción y difusión de contenido, pero también exponen a los menores a situaciones de riesgo como contacto con desconocidos, acoso, solicitudes de contenido íntimo y participación en retos peligrosos.</w:t>
      </w: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r w:rsidRPr="008302AE">
        <w:rPr>
          <w:rFonts w:ascii="Times New Roman" w:eastAsia="Calibri" w:hAnsi="Times New Roman" w:cs="Times New Roman"/>
          <w:sz w:val="24"/>
          <w:szCs w:val="24"/>
        </w:rPr>
        <w:t>Advierte que, además, el uso excesivo de redes sociales tiene efectos negativos en el desarrollo de los adolescentes, como la distracción de actividades importantes, alteraciones del sueño, exposición a información falsa, presión social, problemas de autoestima y mayor riesgo de ansiedad y depresión.</w:t>
      </w: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r w:rsidRPr="008302AE">
        <w:rPr>
          <w:rFonts w:ascii="Times New Roman" w:eastAsia="Calibri" w:hAnsi="Times New Roman" w:cs="Times New Roman"/>
          <w:sz w:val="24"/>
          <w:szCs w:val="24"/>
        </w:rPr>
        <w:t>Resalta que, dado que la infancia es una etapa fundamental para el desarrollo integral, existe un marco jurídico nacional e internacional que obliga al Estado a proteger el interés superior de la niñez y garantizar su bienestar en todos los ámbitos, incluido el digital.</w:t>
      </w: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r w:rsidRPr="008302AE">
        <w:rPr>
          <w:rFonts w:ascii="Times New Roman" w:eastAsia="Calibri" w:hAnsi="Times New Roman" w:cs="Times New Roman"/>
          <w:sz w:val="24"/>
          <w:szCs w:val="24"/>
        </w:rPr>
        <w:t>Aclara que, ante este contexto, propone una reforma para fortalecer la protección de niñas, niños y adolescentes en el entorno digital. Entre las principales medidas se plantea garantizar el acceso a las TIC en condiciones seguras, establecer una edad mínima de 14 años para el uso de redes sociales bajo supervisión de padres o tutores, y considerar como datos sensibles la información personal que se comparte en estas plataformas. También se busca responsabilizar a las empresas de redes sociales para que implementen mecanismos de seguridad.</w:t>
      </w: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r w:rsidRPr="008302AE">
        <w:rPr>
          <w:rFonts w:ascii="Times New Roman" w:eastAsia="Calibri" w:hAnsi="Times New Roman" w:cs="Times New Roman"/>
          <w:sz w:val="24"/>
          <w:szCs w:val="24"/>
        </w:rPr>
        <w:t>Adicionalmente, propone modificar la legislación educativa para restringir el uso de teléfonos celulares y dispositivos no educativos durante el horario escolar, así como establecer mecanismos para su resguardo en las escuelas. Finalmente, se plantea incorporar agravantes en el Código Penal para sancionar delitos cometidos mediante TIC contra menores.</w:t>
      </w: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r w:rsidRPr="008302AE">
        <w:rPr>
          <w:rFonts w:ascii="Times New Roman" w:eastAsia="Calibri" w:hAnsi="Times New Roman" w:cs="Times New Roman"/>
          <w:sz w:val="24"/>
          <w:szCs w:val="24"/>
        </w:rPr>
        <w:t>Sostiene que, el objetivo general de estas medidas es garantizar un entorno digital seguro, proteger los derechos de la niñez y promover un uso responsable de la tecnología que contribuya a su desarrollo integral.</w:t>
      </w: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p>
    <w:p w:rsidR="008302AE" w:rsidRPr="008302AE" w:rsidRDefault="008302AE" w:rsidP="00016BDB">
      <w:pPr>
        <w:spacing w:after="0" w:line="240" w:lineRule="auto"/>
        <w:contextualSpacing/>
        <w:jc w:val="both"/>
        <w:rPr>
          <w:rFonts w:ascii="Times New Roman" w:eastAsia="Calibri" w:hAnsi="Times New Roman" w:cs="Times New Roman"/>
          <w:b/>
          <w:sz w:val="24"/>
          <w:szCs w:val="24"/>
        </w:rPr>
      </w:pPr>
      <w:r w:rsidRPr="008302AE">
        <w:rPr>
          <w:rFonts w:ascii="Times New Roman" w:eastAsia="Calibri" w:hAnsi="Times New Roman" w:cs="Times New Roman"/>
          <w:b/>
          <w:sz w:val="24"/>
          <w:szCs w:val="24"/>
        </w:rPr>
        <w:t>Iniciativa con Proyecto de Decreto por el que se adiciona el párrafo treinta y uno del artículo 5 de la Constitución Política del Estado Libre y Soberano de México, se adiciona la fracción XXXII del artículo 5, y la fracción XXII del artículo 10, se reforma la fracción I del artículo 28 y se adiciona el artículo 67 Bis de la Ley de los Derechos de Niñas, Niños y Adolescentes del Estado de México, presentada por la Diputada Rocío Alexia Dávila Sánchez y del Diputado Pablo Fernández de Cevallos González, en nombre del Grupo Parlamentario del Partido Acción Nacional.</w:t>
      </w: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r w:rsidRPr="008302AE">
        <w:rPr>
          <w:rFonts w:ascii="Times New Roman" w:eastAsia="Calibri" w:hAnsi="Times New Roman" w:cs="Times New Roman"/>
          <w:sz w:val="24"/>
          <w:szCs w:val="24"/>
        </w:rPr>
        <w:t>Advierte que, las redes sociales, aunque son herramientas de comunicación y entretenimiento, representan riesgos importantes para niñas, niños y adolescentes, especialmente cuando se usan de forma excesiva y sin supervisión. Estos riesgos incluyen violencia digital, acoso, manipulación y contacto con adultos, lo que afecta tanto su seguridad como su salud mental.</w:t>
      </w: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r w:rsidRPr="008302AE">
        <w:rPr>
          <w:rFonts w:ascii="Times New Roman" w:eastAsia="Calibri" w:hAnsi="Times New Roman" w:cs="Times New Roman"/>
          <w:sz w:val="24"/>
          <w:szCs w:val="24"/>
        </w:rPr>
        <w:t>Aprecia que, el desarrollo de internet y la evolución hacia la web 2.0 transformaron la comunicación, permitiendo la interacción y participación de los usuarios. Sin embargo, también facilitaron nuevas formas de violencia como el ciberbullying y el grooming, potenciadas por el anonimato y la falta de control en las plataformas.</w:t>
      </w: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r w:rsidRPr="008302AE">
        <w:rPr>
          <w:rFonts w:ascii="Times New Roman" w:eastAsia="Calibri" w:hAnsi="Times New Roman" w:cs="Times New Roman"/>
          <w:sz w:val="24"/>
          <w:szCs w:val="24"/>
        </w:rPr>
        <w:t>Asegura que, en México, el uso de redes sociales es muy alto. Una gran parte de la población infantil y juvenil utiliza internet, celulares y plataformas como WhatsApp, YouTube, TikTok y Facebook. Además, el tiempo de uso ha aumentado considerablemente, alcanzando varias horas diarias, lo que incrementa la exposición a riesgos.</w:t>
      </w: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r w:rsidRPr="008302AE">
        <w:rPr>
          <w:rFonts w:ascii="Times New Roman" w:eastAsia="Calibri" w:hAnsi="Times New Roman" w:cs="Times New Roman"/>
          <w:sz w:val="24"/>
          <w:szCs w:val="24"/>
        </w:rPr>
        <w:t>Las cifras muestran una situación preocupante: México ocupa uno de los primeros lugares en casos de ciberacoso, y una proporción significativa de adolescentes ha sido víctima de este fenómeno. Asimismo, muchos padres reportan experiencias negativas de sus hijos en línea, incluyendo acceso a contenido inapropiado y contacto con desconocidos.</w:t>
      </w: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r w:rsidRPr="008302AE">
        <w:rPr>
          <w:rFonts w:ascii="Times New Roman" w:eastAsia="Calibri" w:hAnsi="Times New Roman" w:cs="Times New Roman"/>
          <w:sz w:val="24"/>
          <w:szCs w:val="24"/>
        </w:rPr>
        <w:t>Declara que, el impacto también se refleja en la salud mental, con aumentos en ansiedad y depresión asociados al uso de redes sociales. Existen incluso casos graves vinculados a retos virales peligrosos y situaciones de engaño por parte de delincuentes a través de estas plataformas.</w:t>
      </w: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r w:rsidRPr="008302AE">
        <w:rPr>
          <w:rFonts w:ascii="Times New Roman" w:eastAsia="Calibri" w:hAnsi="Times New Roman" w:cs="Times New Roman"/>
          <w:sz w:val="24"/>
          <w:szCs w:val="24"/>
        </w:rPr>
        <w:t>El crecimiento del uso digital se intensificó tras la pandemia, consolidando a las redes sociales como parte central de la vida cotidiana. Sin embargo, esto también ha favorecido la proliferación de discursos de odio, desinformación, discriminación y estereotipos.</w:t>
      </w: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r w:rsidRPr="008302AE">
        <w:rPr>
          <w:rFonts w:ascii="Times New Roman" w:eastAsia="Calibri" w:hAnsi="Times New Roman" w:cs="Times New Roman"/>
          <w:sz w:val="24"/>
          <w:szCs w:val="24"/>
        </w:rPr>
        <w:t>Plantea ante este panorama, la necesidad de fortalecer la regulación para proteger a las infancias y juventudes, incluyendo el establecimiento de una edad mínima para el uso de redes sociales y la implementación de mecanismos que limiten el acceso de menores sin supervisión.</w:t>
      </w: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r w:rsidRPr="008302AE">
        <w:rPr>
          <w:rFonts w:ascii="Times New Roman" w:eastAsia="Calibri" w:hAnsi="Times New Roman" w:cs="Times New Roman"/>
          <w:sz w:val="24"/>
          <w:szCs w:val="24"/>
        </w:rPr>
        <w:t>Subraya que, el objetivo principal es garantizar un entorno digital seguro, reducir la exposición a riesgos y promover el uso responsable de la tecnología, de modo que las redes sociales sean una herramienta de aprendizaje y desarrollo, y no una fuente de peligro para niñas, niños y adolescentes.</w:t>
      </w: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p>
    <w:p w:rsidR="008302AE" w:rsidRPr="008302AE" w:rsidRDefault="008302AE" w:rsidP="00016BDB">
      <w:pPr>
        <w:spacing w:after="0" w:line="240" w:lineRule="auto"/>
        <w:contextualSpacing/>
        <w:jc w:val="both"/>
        <w:rPr>
          <w:rFonts w:ascii="Times New Roman" w:eastAsia="Calibri" w:hAnsi="Times New Roman" w:cs="Times New Roman"/>
          <w:b/>
          <w:sz w:val="24"/>
          <w:szCs w:val="24"/>
        </w:rPr>
      </w:pPr>
      <w:r w:rsidRPr="008302AE">
        <w:rPr>
          <w:rFonts w:ascii="Times New Roman" w:eastAsia="Calibri" w:hAnsi="Times New Roman" w:cs="Times New Roman"/>
          <w:b/>
          <w:sz w:val="24"/>
          <w:szCs w:val="24"/>
        </w:rPr>
        <w:t>ANÁLISIS Y VALORACIÓN DE LOS ARGUMENTOS.</w:t>
      </w: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p>
    <w:p w:rsidR="008302AE" w:rsidRPr="008302AE" w:rsidRDefault="008302AE" w:rsidP="00016BDB">
      <w:pPr>
        <w:spacing w:after="0" w:line="240" w:lineRule="auto"/>
        <w:contextualSpacing/>
        <w:jc w:val="both"/>
        <w:rPr>
          <w:rFonts w:ascii="Times New Roman" w:eastAsia="Calibri" w:hAnsi="Times New Roman" w:cs="Times New Roman"/>
          <w:bCs/>
          <w:sz w:val="24"/>
          <w:szCs w:val="24"/>
        </w:rPr>
      </w:pPr>
      <w:r w:rsidRPr="008302AE">
        <w:rPr>
          <w:rFonts w:ascii="Times New Roman" w:eastAsia="Calibri" w:hAnsi="Times New Roman" w:cs="Times New Roman"/>
          <w:bCs/>
          <w:sz w:val="24"/>
          <w:szCs w:val="24"/>
        </w:rPr>
        <w:t>Es conveniente, como lo refieren las iniciativas dotar a las autoridades educativas de lineamientos claros para prevenir y atender el acoso escolar y la violencia digital, al tiempo que fomente una educación digital responsable y el uso pedagógico de la tecnología. No se trata de prohibir de manera absoluta el uso de dispositivos móviles, sino de establecer un marco regulatorio que garantice un empleo seguro, equilibrado y orientado al aprendizaje.</w:t>
      </w:r>
    </w:p>
    <w:p w:rsidR="008302AE" w:rsidRPr="008302AE" w:rsidRDefault="008302AE" w:rsidP="00016BDB">
      <w:pPr>
        <w:spacing w:after="0" w:line="240" w:lineRule="auto"/>
        <w:contextualSpacing/>
        <w:jc w:val="both"/>
        <w:rPr>
          <w:rFonts w:ascii="Times New Roman" w:eastAsia="Calibri" w:hAnsi="Times New Roman" w:cs="Times New Roman"/>
          <w:bCs/>
          <w:sz w:val="24"/>
          <w:szCs w:val="24"/>
        </w:rPr>
      </w:pPr>
    </w:p>
    <w:p w:rsidR="008302AE" w:rsidRPr="008302AE" w:rsidRDefault="008302AE" w:rsidP="00016BDB">
      <w:pPr>
        <w:spacing w:after="0" w:line="240" w:lineRule="auto"/>
        <w:contextualSpacing/>
        <w:jc w:val="both"/>
        <w:rPr>
          <w:rFonts w:ascii="Times New Roman" w:eastAsia="Calibri" w:hAnsi="Times New Roman" w:cs="Times New Roman"/>
          <w:bCs/>
          <w:sz w:val="24"/>
          <w:szCs w:val="24"/>
        </w:rPr>
      </w:pPr>
      <w:r w:rsidRPr="008302AE">
        <w:rPr>
          <w:rFonts w:ascii="Times New Roman" w:eastAsia="Calibri" w:hAnsi="Times New Roman" w:cs="Times New Roman"/>
          <w:bCs/>
          <w:sz w:val="24"/>
          <w:szCs w:val="24"/>
        </w:rPr>
        <w:t>Coincidimos con lo argumentado en cuanto a que al estar dispuesto el interés superior de la niñez en nuestros preceptos constitucionales, es obligación del Estado el brindarles la protección que necesitan las niñas, niños y adolescentes, para desarrollarse plenamente, en este caso, ante el auge que han adquirido el uso de las TIC y el internet, especialmente en lo concerniente en el acceso a las redes sociales, ya que, como se describió anteriormente, la infancia es mayormente vulnerable ante distintos riesgos y peligros que se encuentran presentes al hacer valer su derecho de acceso a las TIC y al internet, principalmente, en las redes sociales.</w:t>
      </w:r>
    </w:p>
    <w:p w:rsidR="008302AE" w:rsidRPr="008302AE" w:rsidRDefault="008302AE" w:rsidP="00016BDB">
      <w:pPr>
        <w:spacing w:after="0" w:line="240" w:lineRule="auto"/>
        <w:contextualSpacing/>
        <w:jc w:val="both"/>
        <w:rPr>
          <w:rFonts w:ascii="Times New Roman" w:eastAsia="Calibri" w:hAnsi="Times New Roman" w:cs="Times New Roman"/>
          <w:bCs/>
          <w:sz w:val="24"/>
          <w:szCs w:val="24"/>
        </w:rPr>
      </w:pPr>
    </w:p>
    <w:p w:rsidR="008302AE" w:rsidRPr="008302AE" w:rsidRDefault="008302AE" w:rsidP="00016BDB">
      <w:pPr>
        <w:spacing w:after="0" w:line="240" w:lineRule="auto"/>
        <w:contextualSpacing/>
        <w:jc w:val="both"/>
        <w:rPr>
          <w:rFonts w:ascii="Times New Roman" w:eastAsia="Calibri" w:hAnsi="Times New Roman" w:cs="Times New Roman"/>
          <w:bCs/>
          <w:sz w:val="24"/>
          <w:szCs w:val="24"/>
        </w:rPr>
      </w:pPr>
      <w:r w:rsidRPr="008302AE">
        <w:rPr>
          <w:rFonts w:ascii="Times New Roman" w:eastAsia="Calibri" w:hAnsi="Times New Roman" w:cs="Times New Roman"/>
          <w:bCs/>
          <w:sz w:val="24"/>
          <w:szCs w:val="24"/>
        </w:rPr>
        <w:t>Reconocemos el interés de las iniciativas por proteger a nuestras infancias y juventud, construyendo un Estado de México donde crezcan en un entorno digital seguro, donde la tecnología sea una herramienta de aprendizaje y no un peligro.</w:t>
      </w:r>
    </w:p>
    <w:p w:rsidR="008302AE" w:rsidRPr="008302AE" w:rsidRDefault="008302AE" w:rsidP="00016BDB">
      <w:pPr>
        <w:spacing w:after="0" w:line="240" w:lineRule="auto"/>
        <w:contextualSpacing/>
        <w:jc w:val="both"/>
        <w:rPr>
          <w:rFonts w:ascii="Times New Roman" w:eastAsia="Calibri" w:hAnsi="Times New Roman" w:cs="Times New Roman"/>
          <w:bCs/>
          <w:sz w:val="24"/>
          <w:szCs w:val="24"/>
        </w:rPr>
      </w:pPr>
    </w:p>
    <w:p w:rsidR="008302AE" w:rsidRPr="008302AE" w:rsidRDefault="008302AE" w:rsidP="00016BDB">
      <w:pPr>
        <w:spacing w:after="0" w:line="240" w:lineRule="auto"/>
        <w:contextualSpacing/>
        <w:jc w:val="both"/>
        <w:rPr>
          <w:rFonts w:ascii="Times New Roman" w:eastAsia="Calibri" w:hAnsi="Times New Roman" w:cs="Times New Roman"/>
          <w:b/>
          <w:sz w:val="24"/>
          <w:szCs w:val="24"/>
        </w:rPr>
      </w:pPr>
      <w:r w:rsidRPr="008302AE">
        <w:rPr>
          <w:rFonts w:ascii="Times New Roman" w:eastAsia="Calibri" w:hAnsi="Times New Roman" w:cs="Times New Roman"/>
          <w:b/>
          <w:sz w:val="24"/>
          <w:szCs w:val="24"/>
        </w:rPr>
        <w:t>ANÁLISIS Y ESTUDIO TÉCNICO DEL TEXTO NORMATIVO.</w:t>
      </w: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bookmarkStart w:id="20" w:name="_Hlk228399212"/>
      <w:r w:rsidRPr="008302AE">
        <w:rPr>
          <w:rFonts w:ascii="Times New Roman" w:eastAsia="Calibri" w:hAnsi="Times New Roman" w:cs="Times New Roman"/>
          <w:sz w:val="24"/>
          <w:szCs w:val="24"/>
        </w:rPr>
        <w:t xml:space="preserve">Consecuentes con el estudio técnico y con las importantes aportaciones de los distintos Grupos Parlamentarios, conformamos un Proyecto de Decreto que atiende, en lo conducente, los propósitos de las iniciativas, en tal sentido, es procedente </w:t>
      </w:r>
      <w:r w:rsidRPr="008302AE">
        <w:rPr>
          <w:rFonts w:ascii="Times New Roman" w:eastAsia="Calibri" w:hAnsi="Times New Roman" w:cs="Times New Roman"/>
          <w:b/>
          <w:bCs/>
          <w:sz w:val="24"/>
          <w:szCs w:val="24"/>
        </w:rPr>
        <w:t xml:space="preserve">reformar </w:t>
      </w:r>
      <w:r w:rsidRPr="008302AE">
        <w:rPr>
          <w:rFonts w:ascii="Times New Roman" w:eastAsia="Calibri" w:hAnsi="Times New Roman" w:cs="Times New Roman"/>
          <w:sz w:val="24"/>
          <w:szCs w:val="24"/>
        </w:rPr>
        <w:t xml:space="preserve">el segundo párrafo del artículo 58 y </w:t>
      </w:r>
      <w:r w:rsidRPr="008302AE">
        <w:rPr>
          <w:rFonts w:ascii="Times New Roman" w:eastAsia="Calibri" w:hAnsi="Times New Roman" w:cs="Times New Roman"/>
          <w:b/>
          <w:bCs/>
          <w:sz w:val="24"/>
          <w:szCs w:val="24"/>
        </w:rPr>
        <w:t xml:space="preserve">adicionar </w:t>
      </w:r>
      <w:r w:rsidRPr="008302AE">
        <w:rPr>
          <w:rFonts w:ascii="Times New Roman" w:eastAsia="Calibri" w:hAnsi="Times New Roman" w:cs="Times New Roman"/>
          <w:sz w:val="24"/>
          <w:szCs w:val="24"/>
        </w:rPr>
        <w:t>el artículo 61 Bis a la Ley de Educación del Estado de México.</w:t>
      </w: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p>
    <w:p w:rsidR="008302AE" w:rsidRPr="008302AE" w:rsidRDefault="008302AE" w:rsidP="00016BDB">
      <w:pPr>
        <w:spacing w:after="0" w:line="240" w:lineRule="auto"/>
        <w:contextualSpacing/>
        <w:jc w:val="both"/>
        <w:rPr>
          <w:rFonts w:ascii="Times New Roman" w:eastAsia="Calibri" w:hAnsi="Times New Roman" w:cs="Times New Roman"/>
          <w:b/>
          <w:bCs/>
          <w:sz w:val="24"/>
          <w:szCs w:val="24"/>
        </w:rPr>
      </w:pPr>
      <w:r w:rsidRPr="008302AE">
        <w:rPr>
          <w:rFonts w:ascii="Times New Roman" w:eastAsia="Calibri" w:hAnsi="Times New Roman" w:cs="Times New Roman"/>
          <w:sz w:val="24"/>
          <w:szCs w:val="24"/>
        </w:rPr>
        <w:t xml:space="preserve">Con la reforma del segundo párrafo del artículo 58 se precisa que las tecnologías de la información, comunicación, conocimiento y aprendizaje digital serán utilizadas como un complemento de los demás materiales educativos, incluidos los libros de texto gratuitos. </w:t>
      </w:r>
      <w:r w:rsidRPr="008302AE">
        <w:rPr>
          <w:rFonts w:ascii="Times New Roman" w:eastAsia="Calibri" w:hAnsi="Times New Roman" w:cs="Times New Roman"/>
          <w:b/>
          <w:bCs/>
          <w:sz w:val="24"/>
          <w:szCs w:val="24"/>
        </w:rPr>
        <w:t xml:space="preserve">El uso de dispositivos de telefonía celular y demás dispositivos electrónicos por parte de niñas, niños y adolescentes en las escuelas de nivel básico deberá sujetarse a fines estrictamente académicos, de conformidad con lo previsto en el artículo 61 Bis del presente ordenamiento. </w:t>
      </w: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p>
    <w:p w:rsidR="008302AE" w:rsidRPr="008302AE" w:rsidRDefault="008302AE" w:rsidP="00016BDB">
      <w:pPr>
        <w:spacing w:after="0" w:line="240" w:lineRule="auto"/>
        <w:contextualSpacing/>
        <w:jc w:val="both"/>
        <w:rPr>
          <w:rFonts w:ascii="Times New Roman" w:eastAsia="Calibri" w:hAnsi="Times New Roman" w:cs="Times New Roman"/>
          <w:b/>
          <w:bCs/>
          <w:sz w:val="24"/>
          <w:szCs w:val="24"/>
        </w:rPr>
      </w:pPr>
      <w:r w:rsidRPr="008302AE">
        <w:rPr>
          <w:rFonts w:ascii="Times New Roman" w:eastAsia="Calibri" w:hAnsi="Times New Roman" w:cs="Times New Roman"/>
          <w:sz w:val="24"/>
          <w:szCs w:val="24"/>
        </w:rPr>
        <w:t xml:space="preserve">Asimismo, la adición del </w:t>
      </w:r>
      <w:r w:rsidRPr="008302AE">
        <w:rPr>
          <w:rFonts w:ascii="Times New Roman" w:eastAsia="Calibri" w:hAnsi="Times New Roman" w:cs="Times New Roman"/>
          <w:b/>
          <w:bCs/>
          <w:sz w:val="24"/>
          <w:szCs w:val="24"/>
        </w:rPr>
        <w:t xml:space="preserve">artículo 61 Bis, permite disponer que en las instituciones educativas de tipo básico, el uso de teléfonos celulares y demás dispositivos electrónicos por parte del educando, se sujetará a las disposiciones que emitan las autoridades educativas estatales y federales competentes acorde a los lineamientos generales del uso responsable y seguro de las tecnologías de la información comunicación, conocimiento y aprendizaje digital en el sistema educativo, a través de la agenda digital educativa y garantizando un ambiente propicio para el aprendizaje y salvaguardar el derecho a la educación. </w:t>
      </w: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p>
    <w:bookmarkEnd w:id="20"/>
    <w:p w:rsidR="008302AE" w:rsidRPr="008302AE" w:rsidRDefault="008302AE" w:rsidP="00016BDB">
      <w:pPr>
        <w:spacing w:after="0" w:line="240" w:lineRule="auto"/>
        <w:contextualSpacing/>
        <w:jc w:val="both"/>
        <w:rPr>
          <w:rFonts w:ascii="Times New Roman" w:eastAsia="Calibri" w:hAnsi="Times New Roman" w:cs="Times New Roman"/>
          <w:b/>
          <w:bCs/>
          <w:sz w:val="24"/>
          <w:szCs w:val="24"/>
        </w:rPr>
      </w:pPr>
      <w:r w:rsidRPr="008302AE">
        <w:rPr>
          <w:rFonts w:ascii="Times New Roman" w:eastAsia="Calibri" w:hAnsi="Times New Roman" w:cs="Times New Roman"/>
          <w:bCs/>
          <w:sz w:val="24"/>
          <w:szCs w:val="24"/>
        </w:rPr>
        <w:t xml:space="preserve">Así como, que </w:t>
      </w:r>
      <w:r w:rsidRPr="008302AE">
        <w:rPr>
          <w:rFonts w:ascii="Times New Roman" w:eastAsia="Calibri" w:hAnsi="Times New Roman" w:cs="Times New Roman"/>
          <w:b/>
          <w:bCs/>
          <w:sz w:val="24"/>
          <w:szCs w:val="24"/>
        </w:rPr>
        <w:t xml:space="preserve">el uso de dichos dispositivos quedará limitado exclusivamente a fines académicos previstos en los lineamientos generales del uso responsable y seguro de las tecnologías de la información comunicación, conocimiento y aprendizaje digital en el sistema educativo o, en caso de emergencias personales, previa autorización expresa del personal docente o directivo. En ningún caso podrá permitirse que interfieran con el desarrollo de las </w:t>
      </w:r>
      <w:r w:rsidRPr="008302AE">
        <w:rPr>
          <w:rFonts w:ascii="Times New Roman" w:eastAsia="Calibri" w:hAnsi="Times New Roman" w:cs="Times New Roman"/>
          <w:b/>
          <w:bCs/>
          <w:sz w:val="24"/>
          <w:szCs w:val="24"/>
        </w:rPr>
        <w:lastRenderedPageBreak/>
        <w:t xml:space="preserve">actividades escolares, la convivencia armónica de la comunidad educativa o el ejercicio de los derechos de niñas, niños y adolescentes. </w:t>
      </w: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p>
    <w:p w:rsidR="008302AE" w:rsidRPr="008302AE" w:rsidRDefault="008302AE" w:rsidP="00016BDB">
      <w:pPr>
        <w:spacing w:after="0" w:line="240" w:lineRule="auto"/>
        <w:contextualSpacing/>
        <w:jc w:val="both"/>
        <w:rPr>
          <w:rFonts w:ascii="Times New Roman" w:eastAsia="Calibri" w:hAnsi="Times New Roman" w:cs="Times New Roman"/>
          <w:b/>
          <w:bCs/>
          <w:sz w:val="24"/>
          <w:szCs w:val="24"/>
        </w:rPr>
      </w:pPr>
      <w:r w:rsidRPr="008302AE">
        <w:rPr>
          <w:rFonts w:ascii="Times New Roman" w:eastAsia="Calibri" w:hAnsi="Times New Roman" w:cs="Times New Roman"/>
          <w:bCs/>
          <w:sz w:val="24"/>
          <w:szCs w:val="24"/>
        </w:rPr>
        <w:t xml:space="preserve">De igual forma, que </w:t>
      </w:r>
      <w:r w:rsidRPr="008302AE">
        <w:rPr>
          <w:rFonts w:ascii="Times New Roman" w:eastAsia="Calibri" w:hAnsi="Times New Roman" w:cs="Times New Roman"/>
          <w:b/>
          <w:bCs/>
          <w:sz w:val="24"/>
          <w:szCs w:val="24"/>
        </w:rPr>
        <w:t xml:space="preserve">la autoridad educativa estatal, deberá expedir lineamientos, protocolos, guías o manuales que contemplen lo siguiente: I. Delimitar la utilización de teléfonos celulares y demás dispositivos electrónicos para fines expresamente académicos y pedagógicos, autorizados por el responsable del aula durante los horarios de clase; II. Determinar tiempos y espacios específicos, distintos al aula, en los que se permita su uso para fines recreativos o de comunicación personal; III. Promover el uso seguro y responsable de la tecnología, con especial énfasis en la prevención de riesgos asociados al ciberacoso, la violencia en sus diversos tipos y modalidades y el acceso a contenidos que vulneren el sano desarrollo de niñas, niños y adolescentes; y IV. Fomentar la participación corresponsable de madres, padres o personas que ejerzan la tutela en el acompañamiento del uso de teléfonos celulares y dispositivos electrónicos. </w:t>
      </w: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p>
    <w:p w:rsidR="008302AE" w:rsidRPr="008302AE" w:rsidRDefault="008302AE" w:rsidP="00016BDB">
      <w:pPr>
        <w:spacing w:after="0" w:line="240" w:lineRule="auto"/>
        <w:contextualSpacing/>
        <w:jc w:val="both"/>
        <w:rPr>
          <w:rFonts w:ascii="Times New Roman" w:eastAsia="Calibri" w:hAnsi="Times New Roman" w:cs="Times New Roman"/>
          <w:b/>
          <w:bCs/>
          <w:sz w:val="24"/>
          <w:szCs w:val="24"/>
        </w:rPr>
      </w:pPr>
      <w:r w:rsidRPr="008302AE">
        <w:rPr>
          <w:rFonts w:ascii="Times New Roman" w:eastAsia="Calibri" w:hAnsi="Times New Roman" w:cs="Times New Roman"/>
          <w:bCs/>
          <w:sz w:val="24"/>
          <w:szCs w:val="24"/>
        </w:rPr>
        <w:t xml:space="preserve">Precisando que </w:t>
      </w:r>
      <w:r w:rsidRPr="008302AE">
        <w:rPr>
          <w:rFonts w:ascii="Times New Roman" w:eastAsia="Calibri" w:hAnsi="Times New Roman" w:cs="Times New Roman"/>
          <w:b/>
          <w:bCs/>
          <w:sz w:val="24"/>
          <w:szCs w:val="24"/>
        </w:rPr>
        <w:t xml:space="preserve">lo anterior, en apoyo a la formación del educando a través de acciones de sensibilización sobre el bienestar integral y prevención de riesgos derivados del uso de dispositivos tecnológicos sin regulación. </w:t>
      </w: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p>
    <w:p w:rsidR="008302AE" w:rsidRPr="008302AE" w:rsidRDefault="008302AE" w:rsidP="00016BDB">
      <w:pPr>
        <w:spacing w:after="0" w:line="240" w:lineRule="auto"/>
        <w:contextualSpacing/>
        <w:jc w:val="both"/>
        <w:rPr>
          <w:rFonts w:ascii="Times New Roman" w:eastAsia="Calibri" w:hAnsi="Times New Roman" w:cs="Times New Roman"/>
          <w:b/>
          <w:bCs/>
          <w:sz w:val="24"/>
          <w:szCs w:val="24"/>
        </w:rPr>
      </w:pPr>
      <w:r w:rsidRPr="008302AE">
        <w:rPr>
          <w:rFonts w:ascii="Times New Roman" w:eastAsia="Calibri" w:hAnsi="Times New Roman" w:cs="Times New Roman"/>
          <w:bCs/>
          <w:sz w:val="24"/>
          <w:szCs w:val="24"/>
        </w:rPr>
        <w:t xml:space="preserve">Por otra parte, es procedente </w:t>
      </w:r>
      <w:r w:rsidRPr="008302AE">
        <w:rPr>
          <w:rFonts w:ascii="Times New Roman" w:eastAsia="Calibri" w:hAnsi="Times New Roman" w:cs="Times New Roman"/>
          <w:b/>
          <w:bCs/>
          <w:sz w:val="24"/>
          <w:szCs w:val="24"/>
        </w:rPr>
        <w:t xml:space="preserve">adicionar </w:t>
      </w:r>
      <w:r w:rsidRPr="008302AE">
        <w:rPr>
          <w:rFonts w:ascii="Times New Roman" w:eastAsia="Calibri" w:hAnsi="Times New Roman" w:cs="Times New Roman"/>
          <w:sz w:val="24"/>
          <w:szCs w:val="24"/>
        </w:rPr>
        <w:t xml:space="preserve">un segundo párrafo a la fracción I del artículo 28 de la Ley de los Derechos de Niñas, Niños y Adolescentes del Estado de México, para establecer que </w:t>
      </w:r>
      <w:r w:rsidRPr="008302AE">
        <w:rPr>
          <w:rFonts w:ascii="Times New Roman" w:eastAsia="Calibri" w:hAnsi="Times New Roman" w:cs="Times New Roman"/>
          <w:b/>
          <w:bCs/>
          <w:sz w:val="24"/>
          <w:szCs w:val="24"/>
        </w:rPr>
        <w:t xml:space="preserve">en este sentido, las autoridades competentes deberán establecer lineamientos, protocolos, guías o manuales que regulen y, en su caso, limiten el uso de teléfonos celulares y demás dispositivos electrónicos dentro de las aulas escolares, con el objeto de prevenir su utilización inadecuada y contribuir a la erradicación de conductas vinculadas a la violencia escolar. </w:t>
      </w: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r w:rsidRPr="008302AE">
        <w:rPr>
          <w:rFonts w:ascii="Times New Roman" w:eastAsia="Calibri" w:hAnsi="Times New Roman" w:cs="Times New Roman"/>
          <w:bCs/>
          <w:sz w:val="24"/>
          <w:szCs w:val="24"/>
        </w:rPr>
        <w:t>Por las razones expuestas</w:t>
      </w:r>
      <w:r w:rsidRPr="008302AE">
        <w:rPr>
          <w:rFonts w:ascii="Times New Roman" w:eastAsia="Calibri" w:hAnsi="Times New Roman" w:cs="Times New Roman"/>
          <w:sz w:val="24"/>
          <w:szCs w:val="24"/>
        </w:rPr>
        <w:t xml:space="preserve">, valorados los argumentos, desarrollado el estudio técnico del Proyecto de Decreto, evidenciado </w:t>
      </w:r>
      <w:r w:rsidRPr="008302AE">
        <w:rPr>
          <w:rFonts w:ascii="Times New Roman" w:eastAsia="Arial" w:hAnsi="Times New Roman" w:cs="Times New Roman"/>
          <w:iCs/>
          <w:sz w:val="24"/>
          <w:szCs w:val="24"/>
        </w:rPr>
        <w:t>el beneficio social de las Iniciativas de Decreto, y acreditado los r</w:t>
      </w:r>
      <w:r w:rsidRPr="008302AE">
        <w:rPr>
          <w:rFonts w:ascii="Times New Roman" w:eastAsia="Calibri" w:hAnsi="Times New Roman" w:cs="Times New Roman"/>
          <w:sz w:val="24"/>
          <w:szCs w:val="24"/>
        </w:rPr>
        <w:t xml:space="preserve">equisitos de fondo y forma, nos permitimos concluir con los siguientes: </w:t>
      </w: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p>
    <w:p w:rsidR="008302AE" w:rsidRPr="008302AE" w:rsidRDefault="008302AE" w:rsidP="00016BDB">
      <w:pPr>
        <w:spacing w:after="0" w:line="240" w:lineRule="auto"/>
        <w:contextualSpacing/>
        <w:jc w:val="center"/>
        <w:rPr>
          <w:rFonts w:ascii="Times New Roman" w:eastAsia="Calibri" w:hAnsi="Times New Roman" w:cs="Times New Roman"/>
          <w:b/>
          <w:sz w:val="24"/>
          <w:szCs w:val="24"/>
        </w:rPr>
      </w:pPr>
      <w:r w:rsidRPr="008302AE">
        <w:rPr>
          <w:rFonts w:ascii="Times New Roman" w:eastAsia="Calibri" w:hAnsi="Times New Roman" w:cs="Times New Roman"/>
          <w:b/>
          <w:sz w:val="24"/>
          <w:szCs w:val="24"/>
        </w:rPr>
        <w:t>RESOLUTIVOS</w:t>
      </w: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r w:rsidRPr="008302AE">
        <w:rPr>
          <w:rFonts w:ascii="Times New Roman" w:eastAsia="Calibri" w:hAnsi="Times New Roman" w:cs="Times New Roman"/>
          <w:b/>
          <w:sz w:val="24"/>
          <w:szCs w:val="24"/>
        </w:rPr>
        <w:t>PRIMERO.-</w:t>
      </w:r>
      <w:r w:rsidRPr="008302AE">
        <w:rPr>
          <w:rFonts w:ascii="Times New Roman" w:eastAsia="Calibri" w:hAnsi="Times New Roman" w:cs="Times New Roman"/>
          <w:sz w:val="24"/>
          <w:szCs w:val="24"/>
        </w:rPr>
        <w:t xml:space="preserve"> Son de aprobarse, en lo conducente, en términos del Proyecto de Decreto que ha sido conformado, la Iniciativa, presentada por la Diputada Paola Jiménez Hernández, integrante del Grupo Parlamentario morena; la Iniciativa, presentada por el Diputado Anuar Roberto Azar Figueroa y del Diputado Pablo Fernández de Cevallos González, en nombre del Grupo Parlamentario del Partido Acción Nacional; y la Iniciativa, presentada por la Diputada Rocío Alexia Dávila Sánchez y del Diputado Pablo Fernández de Cevallos González, en nombre del Grupo Parlamentario del Partido Acción Nacional.</w:t>
      </w: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r w:rsidRPr="008302AE">
        <w:rPr>
          <w:rFonts w:ascii="Times New Roman" w:eastAsia="Calibri" w:hAnsi="Times New Roman" w:cs="Times New Roman"/>
          <w:b/>
          <w:sz w:val="24"/>
          <w:szCs w:val="24"/>
        </w:rPr>
        <w:t>SEGUNDO.-</w:t>
      </w:r>
      <w:r w:rsidRPr="008302AE">
        <w:rPr>
          <w:rFonts w:ascii="Times New Roman" w:eastAsia="Calibri" w:hAnsi="Times New Roman" w:cs="Times New Roman"/>
          <w:sz w:val="24"/>
          <w:szCs w:val="24"/>
        </w:rPr>
        <w:t xml:space="preserve"> Se adjunta el Proyecto de Decreto, por el que se </w:t>
      </w:r>
      <w:r w:rsidRPr="008302AE">
        <w:rPr>
          <w:rFonts w:ascii="Times New Roman" w:eastAsia="Calibri" w:hAnsi="Times New Roman" w:cs="Times New Roman"/>
          <w:b/>
          <w:bCs/>
          <w:sz w:val="24"/>
          <w:szCs w:val="24"/>
        </w:rPr>
        <w:t xml:space="preserve">reforma </w:t>
      </w:r>
      <w:r w:rsidRPr="008302AE">
        <w:rPr>
          <w:rFonts w:ascii="Times New Roman" w:eastAsia="Calibri" w:hAnsi="Times New Roman" w:cs="Times New Roman"/>
          <w:sz w:val="24"/>
          <w:szCs w:val="24"/>
        </w:rPr>
        <w:t xml:space="preserve">el segundo párrafo del artículo 58 y se </w:t>
      </w:r>
      <w:r w:rsidRPr="008302AE">
        <w:rPr>
          <w:rFonts w:ascii="Times New Roman" w:eastAsia="Calibri" w:hAnsi="Times New Roman" w:cs="Times New Roman"/>
          <w:b/>
          <w:bCs/>
          <w:sz w:val="24"/>
          <w:szCs w:val="24"/>
        </w:rPr>
        <w:t xml:space="preserve">adiciona </w:t>
      </w:r>
      <w:r w:rsidRPr="008302AE">
        <w:rPr>
          <w:rFonts w:ascii="Times New Roman" w:eastAsia="Calibri" w:hAnsi="Times New Roman" w:cs="Times New Roman"/>
          <w:sz w:val="24"/>
          <w:szCs w:val="24"/>
        </w:rPr>
        <w:t xml:space="preserve">el artículo 61 Bis a la Ley de Educación del Estado de México, así como se </w:t>
      </w:r>
      <w:r w:rsidRPr="008302AE">
        <w:rPr>
          <w:rFonts w:ascii="Times New Roman" w:eastAsia="Calibri" w:hAnsi="Times New Roman" w:cs="Times New Roman"/>
          <w:b/>
          <w:bCs/>
          <w:sz w:val="24"/>
          <w:szCs w:val="24"/>
        </w:rPr>
        <w:t xml:space="preserve">adiciona </w:t>
      </w:r>
      <w:r w:rsidRPr="008302AE">
        <w:rPr>
          <w:rFonts w:ascii="Times New Roman" w:eastAsia="Calibri" w:hAnsi="Times New Roman" w:cs="Times New Roman"/>
          <w:sz w:val="24"/>
          <w:szCs w:val="24"/>
        </w:rPr>
        <w:t>un segundo párrafo a la fracción I del artículo 28 de la Ley de los Derechos de Niñas, Niños y Adolescentes del Estado de México.</w:t>
      </w: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p>
    <w:p w:rsidR="008302AE" w:rsidRPr="008302AE" w:rsidRDefault="008302AE" w:rsidP="00016BDB">
      <w:pPr>
        <w:spacing w:after="0" w:line="240" w:lineRule="auto"/>
        <w:contextualSpacing/>
        <w:jc w:val="both"/>
        <w:rPr>
          <w:rFonts w:ascii="Times New Roman" w:eastAsia="Calibri" w:hAnsi="Times New Roman" w:cs="Times New Roman"/>
          <w:bCs/>
          <w:sz w:val="24"/>
          <w:szCs w:val="24"/>
        </w:rPr>
      </w:pPr>
      <w:r w:rsidRPr="008302AE">
        <w:rPr>
          <w:rFonts w:ascii="Times New Roman" w:eastAsia="Calibri" w:hAnsi="Times New Roman" w:cs="Times New Roman"/>
          <w:b/>
          <w:bCs/>
          <w:sz w:val="24"/>
          <w:szCs w:val="24"/>
        </w:rPr>
        <w:t>TERCERO.-</w:t>
      </w:r>
      <w:r w:rsidRPr="008302AE">
        <w:rPr>
          <w:rFonts w:ascii="Times New Roman" w:eastAsia="Calibri" w:hAnsi="Times New Roman" w:cs="Times New Roman"/>
          <w:bCs/>
          <w:sz w:val="24"/>
          <w:szCs w:val="24"/>
        </w:rPr>
        <w:t xml:space="preserve"> Nos permitimos destacar, del Proyecto de Decreto, que en las instituciones educativas de tipo básico, el uso de teléfonos celulares y demás dispositivos electrónicos por parte del educando, se sujetará a las disposiciones que emitan las autoridades educativas estatales y </w:t>
      </w:r>
      <w:r w:rsidRPr="008302AE">
        <w:rPr>
          <w:rFonts w:ascii="Times New Roman" w:eastAsia="Calibri" w:hAnsi="Times New Roman" w:cs="Times New Roman"/>
          <w:bCs/>
          <w:sz w:val="24"/>
          <w:szCs w:val="24"/>
        </w:rPr>
        <w:lastRenderedPageBreak/>
        <w:t xml:space="preserve">federales competentes acorde a los lineamientos generales del uso responsable y seguro de las tecnologías de la información comunicación, conocimiento y aprendizaje digital en el sistema educativo, a través de la agenda digital educativa y garantizando un ambiente propicio para el aprendizaje y salvaguardar el derecho a la educación. </w:t>
      </w:r>
    </w:p>
    <w:p w:rsidR="008302AE" w:rsidRPr="008302AE" w:rsidRDefault="008302AE" w:rsidP="00016BDB">
      <w:pPr>
        <w:spacing w:after="0" w:line="240" w:lineRule="auto"/>
        <w:contextualSpacing/>
        <w:jc w:val="both"/>
        <w:rPr>
          <w:rFonts w:ascii="Times New Roman" w:eastAsia="Calibri" w:hAnsi="Times New Roman" w:cs="Times New Roman"/>
          <w:bCs/>
          <w:sz w:val="24"/>
          <w:szCs w:val="24"/>
        </w:rPr>
      </w:pPr>
    </w:p>
    <w:p w:rsidR="008302AE" w:rsidRPr="008302AE" w:rsidRDefault="008302AE" w:rsidP="00016BDB">
      <w:pPr>
        <w:spacing w:after="0" w:line="240" w:lineRule="auto"/>
        <w:contextualSpacing/>
        <w:jc w:val="both"/>
        <w:rPr>
          <w:rFonts w:ascii="Times New Roman" w:eastAsia="Calibri" w:hAnsi="Times New Roman" w:cs="Times New Roman"/>
          <w:bCs/>
          <w:sz w:val="24"/>
          <w:szCs w:val="24"/>
        </w:rPr>
      </w:pPr>
      <w:r w:rsidRPr="008302AE">
        <w:rPr>
          <w:rFonts w:ascii="Times New Roman" w:eastAsia="Calibri" w:hAnsi="Times New Roman" w:cs="Times New Roman"/>
          <w:bCs/>
          <w:sz w:val="24"/>
          <w:szCs w:val="24"/>
        </w:rPr>
        <w:t xml:space="preserve">El uso de dichos dispositivos quedará limitado exclusivamente a fines académicos previstos en los lineamientos generales del uso responsable y seguro de las tecnologías de la información comunicación, conocimiento y aprendizaje digital en el sistema educativo o, en caso de emergencias personales, previa autorización expresa del personal docente o directivo. En ningún caso podrá permitirse que interfieran con el desarrollo de las actividades escolares, la convivencia armónica de la comunidad educativa o el ejercicio de los derechos de niñas, niños y adolescentes. </w:t>
      </w:r>
    </w:p>
    <w:p w:rsidR="008302AE" w:rsidRPr="008302AE" w:rsidRDefault="008302AE" w:rsidP="00016BDB">
      <w:pPr>
        <w:spacing w:after="0" w:line="240" w:lineRule="auto"/>
        <w:contextualSpacing/>
        <w:jc w:val="both"/>
        <w:rPr>
          <w:rFonts w:ascii="Times New Roman" w:eastAsia="Calibri" w:hAnsi="Times New Roman" w:cs="Times New Roman"/>
          <w:bCs/>
          <w:sz w:val="24"/>
          <w:szCs w:val="24"/>
        </w:rPr>
      </w:pPr>
    </w:p>
    <w:p w:rsidR="008302AE" w:rsidRPr="008302AE" w:rsidRDefault="008302AE" w:rsidP="00016BDB">
      <w:pPr>
        <w:spacing w:after="0" w:line="240" w:lineRule="auto"/>
        <w:contextualSpacing/>
        <w:jc w:val="both"/>
        <w:rPr>
          <w:rFonts w:ascii="Times New Roman" w:eastAsia="Calibri" w:hAnsi="Times New Roman" w:cs="Times New Roman"/>
          <w:bCs/>
          <w:sz w:val="24"/>
          <w:szCs w:val="24"/>
        </w:rPr>
      </w:pPr>
      <w:r w:rsidRPr="008302AE">
        <w:rPr>
          <w:rFonts w:ascii="Times New Roman" w:eastAsia="Calibri" w:hAnsi="Times New Roman" w:cs="Times New Roman"/>
          <w:b/>
          <w:bCs/>
          <w:sz w:val="24"/>
          <w:szCs w:val="24"/>
        </w:rPr>
        <w:t>CUARTO.-</w:t>
      </w:r>
      <w:r w:rsidRPr="008302AE">
        <w:rPr>
          <w:rFonts w:ascii="Times New Roman" w:eastAsia="Calibri" w:hAnsi="Times New Roman" w:cs="Times New Roman"/>
          <w:bCs/>
          <w:sz w:val="24"/>
          <w:szCs w:val="24"/>
        </w:rPr>
        <w:t xml:space="preserve"> Previa discusión y aprobación por la Legislatura, se remita a la Persona Titular del Ejecutivo Estatal para los efectos procedentes.</w:t>
      </w: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p>
    <w:p w:rsidR="008302AE" w:rsidRPr="008302AE" w:rsidRDefault="008302AE" w:rsidP="00016BDB">
      <w:pPr>
        <w:spacing w:after="0" w:line="240" w:lineRule="auto"/>
        <w:contextualSpacing/>
        <w:jc w:val="both"/>
        <w:rPr>
          <w:rFonts w:ascii="Times New Roman" w:eastAsia="Calibri" w:hAnsi="Times New Roman" w:cs="Times New Roman"/>
          <w:sz w:val="24"/>
          <w:szCs w:val="24"/>
        </w:rPr>
      </w:pPr>
      <w:r w:rsidRPr="008302AE">
        <w:rPr>
          <w:rFonts w:ascii="Times New Roman" w:eastAsia="Calibri" w:hAnsi="Times New Roman" w:cs="Times New Roman"/>
          <w:sz w:val="24"/>
          <w:szCs w:val="24"/>
        </w:rPr>
        <w:t>Dado en el Palacio del Poder Legislativo, en la ciudad de Toluca de Lerdo, capital del Estado de México, a los treinta días del mes de abril de dos mil veintiséis.</w:t>
      </w:r>
    </w:p>
    <w:p w:rsidR="004C7E6E" w:rsidRPr="00D5138B" w:rsidRDefault="004C7E6E" w:rsidP="00016BDB">
      <w:pPr>
        <w:spacing w:after="0" w:line="240" w:lineRule="auto"/>
        <w:contextualSpacing/>
        <w:jc w:val="center"/>
        <w:rPr>
          <w:rFonts w:ascii="Times New Roman" w:eastAsia="Calibri" w:hAnsi="Times New Roman" w:cs="Times New Roman"/>
          <w:b/>
          <w:sz w:val="24"/>
          <w:szCs w:val="24"/>
        </w:rPr>
      </w:pPr>
    </w:p>
    <w:p w:rsidR="008302AE" w:rsidRPr="008302AE" w:rsidRDefault="008302AE" w:rsidP="00016BDB">
      <w:pPr>
        <w:spacing w:after="0" w:line="240" w:lineRule="auto"/>
        <w:contextualSpacing/>
        <w:jc w:val="center"/>
        <w:rPr>
          <w:rFonts w:ascii="Times New Roman" w:eastAsia="Calibri" w:hAnsi="Times New Roman" w:cs="Times New Roman"/>
          <w:b/>
          <w:sz w:val="24"/>
          <w:szCs w:val="24"/>
        </w:rPr>
      </w:pPr>
      <w:r w:rsidRPr="008302AE">
        <w:rPr>
          <w:rFonts w:ascii="Times New Roman" w:eastAsia="Calibri" w:hAnsi="Times New Roman" w:cs="Times New Roman"/>
          <w:b/>
          <w:sz w:val="24"/>
          <w:szCs w:val="24"/>
        </w:rPr>
        <w:t>LISTA DE VOTACIÓN</w:t>
      </w:r>
    </w:p>
    <w:p w:rsidR="008302AE" w:rsidRPr="008302AE" w:rsidRDefault="008302AE" w:rsidP="00016BDB">
      <w:pPr>
        <w:spacing w:after="0" w:line="240" w:lineRule="auto"/>
        <w:contextualSpacing/>
        <w:rPr>
          <w:rFonts w:ascii="Times New Roman" w:eastAsia="Calibri" w:hAnsi="Times New Roman" w:cs="Times New Roman"/>
          <w:b/>
          <w:sz w:val="24"/>
          <w:szCs w:val="24"/>
        </w:rPr>
      </w:pPr>
    </w:p>
    <w:p w:rsidR="008302AE" w:rsidRPr="008302AE" w:rsidRDefault="008302AE" w:rsidP="00016BDB">
      <w:pPr>
        <w:spacing w:after="0" w:line="240" w:lineRule="auto"/>
        <w:contextualSpacing/>
        <w:rPr>
          <w:rFonts w:ascii="Times New Roman" w:eastAsia="Calibri" w:hAnsi="Times New Roman" w:cs="Times New Roman"/>
          <w:b/>
          <w:sz w:val="24"/>
          <w:szCs w:val="24"/>
        </w:rPr>
      </w:pPr>
      <w:r w:rsidRPr="008302AE">
        <w:rPr>
          <w:rFonts w:ascii="Times New Roman" w:eastAsia="Calibri" w:hAnsi="Times New Roman" w:cs="Times New Roman"/>
          <w:b/>
          <w:sz w:val="24"/>
          <w:szCs w:val="24"/>
        </w:rPr>
        <w:t xml:space="preserve">FECHA: </w:t>
      </w:r>
      <w:r w:rsidRPr="008302AE">
        <w:rPr>
          <w:rFonts w:ascii="Times New Roman" w:eastAsia="Calibri" w:hAnsi="Times New Roman" w:cs="Times New Roman"/>
          <w:sz w:val="24"/>
          <w:szCs w:val="24"/>
        </w:rPr>
        <w:t>30/ABRIL/2026</w:t>
      </w:r>
    </w:p>
    <w:p w:rsidR="008302AE" w:rsidRPr="008302AE" w:rsidRDefault="008302AE" w:rsidP="00016BDB">
      <w:pPr>
        <w:widowControl w:val="0"/>
        <w:autoSpaceDE w:val="0"/>
        <w:autoSpaceDN w:val="0"/>
        <w:spacing w:after="0" w:line="240" w:lineRule="auto"/>
        <w:ind w:right="-93"/>
        <w:jc w:val="both"/>
        <w:outlineLvl w:val="1"/>
        <w:rPr>
          <w:rFonts w:ascii="Times New Roman" w:eastAsia="Arial" w:hAnsi="Times New Roman" w:cs="Times New Roman"/>
          <w:bCs/>
          <w:sz w:val="24"/>
          <w:szCs w:val="24"/>
        </w:rPr>
      </w:pPr>
      <w:r w:rsidRPr="008302AE">
        <w:rPr>
          <w:rFonts w:ascii="Times New Roman" w:eastAsia="Arial" w:hAnsi="Times New Roman" w:cs="Times New Roman"/>
          <w:b/>
          <w:bCs/>
          <w:sz w:val="24"/>
          <w:szCs w:val="24"/>
        </w:rPr>
        <w:t xml:space="preserve">ASUNTO: </w:t>
      </w:r>
      <w:r w:rsidRPr="008302AE">
        <w:rPr>
          <w:rFonts w:ascii="Times New Roman" w:eastAsia="Arial" w:hAnsi="Times New Roman" w:cs="Times New Roman"/>
          <w:bCs/>
          <w:sz w:val="24"/>
          <w:szCs w:val="24"/>
        </w:rPr>
        <w:t>DICTAMEN FORMULADO A LA INICIATIVA CON PROYECTO DE DECRETO POR EL QUE SE ADICIONA EL ARTÍCULO 61 BIS A LA LEY DE EDUCACIÓN DEL ESTADO DE MÉXICO, PRESENTADA POR LA DIPUTADA PAOLA JIMÉNEZ HERNÁNDEZ, INTEGRANTE DEL GRUPO PARLAMENTARIO MORENA; A LA INICIATIVA CON PROYECTO DE DECRETO POR EL QUE SE REFORMAN Y ADICIONAN DIVERSAS DISPOSICIONES DE LA LEY DE LOS DERECHOS DE NIÑAS, NIÑOS Y ADOLESCENTES DEL ESTADO DE MÉXICO, DE LA LEY DE EDUCACIÓN DEL ESTADO DE MÉXICO, Y DEL CÓDIGO PENAL DEL ESTADO DE MÉXICO, PRESENTADA POR EL DIPUTADO ANUAR ROBERTO AZAR FIGUEROA Y DEL DIPUTADO PABLO FERNÁNDEZ DE CEVALLOS GONZÁLEZ, EN NOMBRE DEL GRUPO PARLAMENTARIO DEL PARTIDO ACCIÓN NACIONAL; Y A LA INICIATIVA CON PROYECTO DE DECRETO POR EL QUE SE ADICIONA EL PÁRRAFO TREINTA Y UNO DEL ARTÍCULO 5 DE LA CONSTITUCIÓN POLÍTICA DEL ESTADO LIBRE Y SOBERANO DE MÉXICO, SE ADICIONA LA FRACCIÓN XXXII DEL ARTÍCULO 5, Y LA FRACCIÓN XXII DEL ARTÍCULO 10, SE REFORMA LA FRACCIÓN I DEL ARTÍCULO 28 Y SE ADICIONA EL ARTÍCULO 67 BIS DE LA LEY DE LOS DERECHOS DE NIÑAS, NIÑOS Y ADOLESCENTES DEL ESTADO DE MÉXICO, PRESENTADA POR LA DIPUTADA ROCÍO ALEXIA DÁVILA SÁNCHEZ Y DEL DIPUTADO PABLO FERNÁNDEZ DE CEVALLOS GONZÁLEZ, EN NOMBRE DEL GRUPO PARLAMENTARIO DEL PARTIDO ACCIÓN NACIONAL.</w:t>
      </w:r>
    </w:p>
    <w:p w:rsidR="008302AE" w:rsidRPr="008302AE" w:rsidRDefault="008302AE" w:rsidP="00016BDB">
      <w:pPr>
        <w:spacing w:after="0" w:line="240" w:lineRule="auto"/>
        <w:contextualSpacing/>
        <w:jc w:val="center"/>
        <w:rPr>
          <w:rFonts w:ascii="Times New Roman" w:eastAsia="Calibri" w:hAnsi="Times New Roman" w:cs="Times New Roman"/>
          <w:b/>
          <w:sz w:val="24"/>
          <w:szCs w:val="24"/>
        </w:rPr>
      </w:pPr>
    </w:p>
    <w:p w:rsidR="008302AE" w:rsidRPr="008302AE" w:rsidRDefault="008302AE" w:rsidP="00016BDB">
      <w:pPr>
        <w:spacing w:after="0" w:line="240" w:lineRule="auto"/>
        <w:contextualSpacing/>
        <w:jc w:val="center"/>
        <w:rPr>
          <w:rFonts w:ascii="Times New Roman" w:eastAsia="Calibri" w:hAnsi="Times New Roman" w:cs="Times New Roman"/>
          <w:b/>
          <w:sz w:val="24"/>
          <w:szCs w:val="24"/>
        </w:rPr>
      </w:pPr>
      <w:r w:rsidRPr="008302AE">
        <w:rPr>
          <w:rFonts w:ascii="Times New Roman" w:eastAsia="Calibri" w:hAnsi="Times New Roman" w:cs="Times New Roman"/>
          <w:b/>
          <w:sz w:val="24"/>
          <w:szCs w:val="24"/>
        </w:rPr>
        <w:t>COMISIÓN LEGISLATIVA DE</w:t>
      </w:r>
    </w:p>
    <w:p w:rsidR="008302AE" w:rsidRPr="008302AE" w:rsidRDefault="008302AE" w:rsidP="00016BDB">
      <w:pPr>
        <w:spacing w:after="0" w:line="240" w:lineRule="auto"/>
        <w:contextualSpacing/>
        <w:jc w:val="center"/>
        <w:rPr>
          <w:rFonts w:ascii="Times New Roman" w:eastAsia="Calibri" w:hAnsi="Times New Roman" w:cs="Times New Roman"/>
          <w:b/>
          <w:sz w:val="24"/>
          <w:szCs w:val="24"/>
        </w:rPr>
      </w:pPr>
      <w:r w:rsidRPr="008302AE">
        <w:rPr>
          <w:rFonts w:ascii="Times New Roman" w:eastAsia="Calibri" w:hAnsi="Times New Roman" w:cs="Times New Roman"/>
          <w:b/>
          <w:sz w:val="24"/>
          <w:szCs w:val="24"/>
        </w:rPr>
        <w:t xml:space="preserve">EDUCACIÓN, CULTURA, CIENCIA, TECNOLOGÍA E INNOVACIÓN </w:t>
      </w:r>
    </w:p>
    <w:p w:rsidR="008302AE" w:rsidRPr="008302AE" w:rsidRDefault="008302AE" w:rsidP="00016BDB">
      <w:pPr>
        <w:spacing w:after="0" w:line="240" w:lineRule="auto"/>
        <w:contextualSpacing/>
        <w:jc w:val="center"/>
        <w:rPr>
          <w:rFonts w:ascii="Times New Roman" w:eastAsia="Calibri" w:hAnsi="Times New Roman" w:cs="Times New Roman"/>
          <w:b/>
          <w:sz w:val="24"/>
          <w:szCs w:val="24"/>
        </w:rPr>
      </w:pPr>
    </w:p>
    <w:tbl>
      <w:tblPr>
        <w:tblW w:w="93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4"/>
        <w:gridCol w:w="2462"/>
        <w:gridCol w:w="2095"/>
        <w:gridCol w:w="2227"/>
      </w:tblGrid>
      <w:tr w:rsidR="008302AE" w:rsidRPr="008302AE" w:rsidTr="004C7E6E">
        <w:trPr>
          <w:trHeight w:val="19"/>
          <w:tblHeader/>
          <w:jc w:val="center"/>
        </w:trPr>
        <w:tc>
          <w:tcPr>
            <w:tcW w:w="2614" w:type="dxa"/>
            <w:vMerge w:val="restart"/>
            <w:shd w:val="clear" w:color="auto" w:fill="D9D9D9"/>
            <w:vAlign w:val="center"/>
          </w:tcPr>
          <w:p w:rsidR="008302AE" w:rsidRPr="008302AE" w:rsidRDefault="008302AE" w:rsidP="00016BDB">
            <w:pPr>
              <w:spacing w:after="0" w:line="240" w:lineRule="auto"/>
              <w:jc w:val="center"/>
              <w:rPr>
                <w:rFonts w:ascii="Times New Roman" w:eastAsia="Calibri" w:hAnsi="Times New Roman" w:cs="Times New Roman"/>
                <w:b/>
                <w:sz w:val="24"/>
                <w:szCs w:val="24"/>
              </w:rPr>
            </w:pPr>
            <w:r w:rsidRPr="008302AE">
              <w:rPr>
                <w:rFonts w:ascii="Times New Roman" w:eastAsia="Calibri" w:hAnsi="Times New Roman" w:cs="Times New Roman"/>
                <w:b/>
                <w:sz w:val="24"/>
                <w:szCs w:val="24"/>
              </w:rPr>
              <w:t>DIPUTADA(O)</w:t>
            </w:r>
          </w:p>
        </w:tc>
        <w:tc>
          <w:tcPr>
            <w:tcW w:w="6784" w:type="dxa"/>
            <w:gridSpan w:val="3"/>
            <w:shd w:val="clear" w:color="auto" w:fill="D9D9D9"/>
          </w:tcPr>
          <w:p w:rsidR="008302AE" w:rsidRPr="008302AE" w:rsidRDefault="008302AE" w:rsidP="00016BDB">
            <w:pPr>
              <w:spacing w:after="0" w:line="240" w:lineRule="auto"/>
              <w:contextualSpacing/>
              <w:jc w:val="center"/>
              <w:rPr>
                <w:rFonts w:ascii="Times New Roman" w:eastAsia="Calibri" w:hAnsi="Times New Roman" w:cs="Times New Roman"/>
                <w:b/>
                <w:sz w:val="24"/>
                <w:szCs w:val="24"/>
              </w:rPr>
            </w:pPr>
            <w:r w:rsidRPr="008302AE">
              <w:rPr>
                <w:rFonts w:ascii="Times New Roman" w:eastAsia="Calibri" w:hAnsi="Times New Roman" w:cs="Times New Roman"/>
                <w:b/>
                <w:sz w:val="24"/>
                <w:szCs w:val="24"/>
              </w:rPr>
              <w:t>FIRMA</w:t>
            </w:r>
          </w:p>
        </w:tc>
      </w:tr>
      <w:tr w:rsidR="008302AE" w:rsidRPr="008302AE" w:rsidTr="004C7E6E">
        <w:trPr>
          <w:trHeight w:val="19"/>
          <w:tblHeader/>
          <w:jc w:val="center"/>
        </w:trPr>
        <w:tc>
          <w:tcPr>
            <w:tcW w:w="2614" w:type="dxa"/>
            <w:vMerge/>
            <w:shd w:val="clear" w:color="auto" w:fill="D9D9D9"/>
          </w:tcPr>
          <w:p w:rsidR="008302AE" w:rsidRPr="008302AE" w:rsidRDefault="008302AE" w:rsidP="00016BDB">
            <w:pPr>
              <w:spacing w:after="0" w:line="240" w:lineRule="auto"/>
              <w:jc w:val="center"/>
              <w:rPr>
                <w:rFonts w:ascii="Times New Roman" w:eastAsia="Calibri" w:hAnsi="Times New Roman" w:cs="Times New Roman"/>
                <w:b/>
                <w:sz w:val="24"/>
                <w:szCs w:val="24"/>
              </w:rPr>
            </w:pPr>
          </w:p>
        </w:tc>
        <w:tc>
          <w:tcPr>
            <w:tcW w:w="2462" w:type="dxa"/>
            <w:shd w:val="clear" w:color="auto" w:fill="D9D9D9"/>
          </w:tcPr>
          <w:p w:rsidR="008302AE" w:rsidRPr="008302AE" w:rsidRDefault="008302AE" w:rsidP="00016BDB">
            <w:pPr>
              <w:spacing w:after="0" w:line="240" w:lineRule="auto"/>
              <w:contextualSpacing/>
              <w:jc w:val="center"/>
              <w:rPr>
                <w:rFonts w:ascii="Times New Roman" w:eastAsia="Calibri" w:hAnsi="Times New Roman" w:cs="Times New Roman"/>
                <w:b/>
                <w:sz w:val="24"/>
                <w:szCs w:val="24"/>
              </w:rPr>
            </w:pPr>
            <w:r w:rsidRPr="008302AE">
              <w:rPr>
                <w:rFonts w:ascii="Times New Roman" w:eastAsia="Calibri" w:hAnsi="Times New Roman" w:cs="Times New Roman"/>
                <w:b/>
                <w:sz w:val="24"/>
                <w:szCs w:val="24"/>
              </w:rPr>
              <w:t>A FAVOR</w:t>
            </w:r>
          </w:p>
        </w:tc>
        <w:tc>
          <w:tcPr>
            <w:tcW w:w="2095" w:type="dxa"/>
            <w:shd w:val="clear" w:color="auto" w:fill="D9D9D9"/>
          </w:tcPr>
          <w:p w:rsidR="008302AE" w:rsidRPr="008302AE" w:rsidRDefault="008302AE" w:rsidP="00016BDB">
            <w:pPr>
              <w:spacing w:after="0" w:line="240" w:lineRule="auto"/>
              <w:contextualSpacing/>
              <w:jc w:val="center"/>
              <w:rPr>
                <w:rFonts w:ascii="Times New Roman" w:eastAsia="Calibri" w:hAnsi="Times New Roman" w:cs="Times New Roman"/>
                <w:b/>
                <w:sz w:val="24"/>
                <w:szCs w:val="24"/>
              </w:rPr>
            </w:pPr>
            <w:r w:rsidRPr="008302AE">
              <w:rPr>
                <w:rFonts w:ascii="Times New Roman" w:eastAsia="Calibri" w:hAnsi="Times New Roman" w:cs="Times New Roman"/>
                <w:b/>
                <w:sz w:val="24"/>
                <w:szCs w:val="24"/>
              </w:rPr>
              <w:t>EN CONTRA</w:t>
            </w:r>
          </w:p>
        </w:tc>
        <w:tc>
          <w:tcPr>
            <w:tcW w:w="2226" w:type="dxa"/>
            <w:shd w:val="clear" w:color="auto" w:fill="D9D9D9"/>
          </w:tcPr>
          <w:p w:rsidR="008302AE" w:rsidRPr="008302AE" w:rsidRDefault="008302AE" w:rsidP="00016BDB">
            <w:pPr>
              <w:spacing w:after="0" w:line="240" w:lineRule="auto"/>
              <w:contextualSpacing/>
              <w:jc w:val="center"/>
              <w:rPr>
                <w:rFonts w:ascii="Times New Roman" w:eastAsia="Calibri" w:hAnsi="Times New Roman" w:cs="Times New Roman"/>
                <w:b/>
                <w:sz w:val="24"/>
                <w:szCs w:val="24"/>
              </w:rPr>
            </w:pPr>
            <w:r w:rsidRPr="008302AE">
              <w:rPr>
                <w:rFonts w:ascii="Times New Roman" w:eastAsia="Calibri" w:hAnsi="Times New Roman" w:cs="Times New Roman"/>
                <w:b/>
                <w:sz w:val="24"/>
                <w:szCs w:val="24"/>
              </w:rPr>
              <w:t>ABSTENCIÓN</w:t>
            </w:r>
          </w:p>
        </w:tc>
      </w:tr>
      <w:tr w:rsidR="008302AE" w:rsidRPr="008302AE" w:rsidTr="004C7E6E">
        <w:trPr>
          <w:trHeight w:val="19"/>
          <w:jc w:val="center"/>
        </w:trPr>
        <w:tc>
          <w:tcPr>
            <w:tcW w:w="2614" w:type="dxa"/>
            <w:shd w:val="clear" w:color="auto" w:fill="auto"/>
            <w:vAlign w:val="center"/>
          </w:tcPr>
          <w:p w:rsidR="008302AE" w:rsidRPr="008302AE" w:rsidRDefault="008302AE" w:rsidP="00016BDB">
            <w:pPr>
              <w:spacing w:after="0" w:line="240" w:lineRule="auto"/>
              <w:jc w:val="center"/>
              <w:rPr>
                <w:rFonts w:ascii="Times New Roman" w:eastAsia="Calibri" w:hAnsi="Times New Roman" w:cs="Times New Roman"/>
                <w:b/>
                <w:sz w:val="24"/>
                <w:szCs w:val="24"/>
              </w:rPr>
            </w:pPr>
            <w:r w:rsidRPr="008302AE">
              <w:rPr>
                <w:rFonts w:ascii="Times New Roman" w:eastAsia="Calibri" w:hAnsi="Times New Roman" w:cs="Times New Roman"/>
                <w:b/>
                <w:sz w:val="24"/>
                <w:szCs w:val="24"/>
              </w:rPr>
              <w:t>Presidente</w:t>
            </w:r>
          </w:p>
          <w:p w:rsidR="008302AE" w:rsidRPr="008302AE" w:rsidRDefault="008302AE" w:rsidP="00016BDB">
            <w:pPr>
              <w:spacing w:after="0" w:line="240" w:lineRule="auto"/>
              <w:jc w:val="center"/>
              <w:rPr>
                <w:rFonts w:ascii="Times New Roman" w:eastAsia="Calibri" w:hAnsi="Times New Roman" w:cs="Times New Roman"/>
                <w:sz w:val="24"/>
                <w:szCs w:val="24"/>
              </w:rPr>
            </w:pPr>
            <w:r w:rsidRPr="008302AE">
              <w:rPr>
                <w:rFonts w:ascii="Times New Roman" w:eastAsia="Calibri" w:hAnsi="Times New Roman" w:cs="Times New Roman"/>
                <w:sz w:val="24"/>
                <w:szCs w:val="24"/>
              </w:rPr>
              <w:lastRenderedPageBreak/>
              <w:t xml:space="preserve">Dip. Rigoberto </w:t>
            </w:r>
          </w:p>
          <w:p w:rsidR="008302AE" w:rsidRPr="008302AE" w:rsidRDefault="008302AE" w:rsidP="00016BDB">
            <w:pPr>
              <w:spacing w:after="0" w:line="240" w:lineRule="auto"/>
              <w:jc w:val="center"/>
              <w:rPr>
                <w:rFonts w:ascii="Times New Roman" w:eastAsia="Calibri" w:hAnsi="Times New Roman" w:cs="Times New Roman"/>
                <w:b/>
                <w:sz w:val="24"/>
                <w:szCs w:val="24"/>
              </w:rPr>
            </w:pPr>
            <w:r w:rsidRPr="008302AE">
              <w:rPr>
                <w:rFonts w:ascii="Times New Roman" w:eastAsia="Calibri" w:hAnsi="Times New Roman" w:cs="Times New Roman"/>
                <w:sz w:val="24"/>
                <w:szCs w:val="24"/>
              </w:rPr>
              <w:t>Vargas Cervantes</w:t>
            </w:r>
          </w:p>
        </w:tc>
        <w:tc>
          <w:tcPr>
            <w:tcW w:w="2462" w:type="dxa"/>
            <w:shd w:val="clear" w:color="auto" w:fill="auto"/>
            <w:vAlign w:val="center"/>
          </w:tcPr>
          <w:p w:rsidR="008302AE" w:rsidRPr="008302AE" w:rsidRDefault="008302AE" w:rsidP="00016BDB">
            <w:pPr>
              <w:spacing w:after="0" w:line="240" w:lineRule="auto"/>
              <w:contextualSpacing/>
              <w:jc w:val="center"/>
              <w:rPr>
                <w:rFonts w:ascii="Times New Roman" w:eastAsia="Calibri" w:hAnsi="Times New Roman" w:cs="Times New Roman"/>
                <w:b/>
                <w:sz w:val="24"/>
                <w:szCs w:val="24"/>
              </w:rPr>
            </w:pPr>
            <w:r w:rsidRPr="008302AE">
              <w:rPr>
                <w:rFonts w:ascii="Times New Roman" w:eastAsia="Calibri" w:hAnsi="Times New Roman" w:cs="Times New Roman"/>
                <w:b/>
                <w:sz w:val="24"/>
                <w:szCs w:val="24"/>
              </w:rPr>
              <w:lastRenderedPageBreak/>
              <w:t>√</w:t>
            </w:r>
          </w:p>
        </w:tc>
        <w:tc>
          <w:tcPr>
            <w:tcW w:w="2095" w:type="dxa"/>
            <w:shd w:val="clear" w:color="auto" w:fill="auto"/>
            <w:vAlign w:val="center"/>
          </w:tcPr>
          <w:p w:rsidR="008302AE" w:rsidRPr="008302AE" w:rsidRDefault="008302AE" w:rsidP="00016BDB">
            <w:pPr>
              <w:spacing w:after="0" w:line="240" w:lineRule="auto"/>
              <w:contextualSpacing/>
              <w:jc w:val="center"/>
              <w:rPr>
                <w:rFonts w:ascii="Times New Roman" w:eastAsia="Calibri" w:hAnsi="Times New Roman" w:cs="Times New Roman"/>
                <w:b/>
                <w:sz w:val="24"/>
                <w:szCs w:val="24"/>
              </w:rPr>
            </w:pPr>
          </w:p>
        </w:tc>
        <w:tc>
          <w:tcPr>
            <w:tcW w:w="2226" w:type="dxa"/>
            <w:shd w:val="clear" w:color="auto" w:fill="auto"/>
            <w:vAlign w:val="center"/>
          </w:tcPr>
          <w:p w:rsidR="008302AE" w:rsidRPr="008302AE" w:rsidRDefault="008302AE" w:rsidP="00016BDB">
            <w:pPr>
              <w:spacing w:after="0" w:line="240" w:lineRule="auto"/>
              <w:contextualSpacing/>
              <w:jc w:val="center"/>
              <w:rPr>
                <w:rFonts w:ascii="Times New Roman" w:eastAsia="Calibri" w:hAnsi="Times New Roman" w:cs="Times New Roman"/>
                <w:b/>
                <w:sz w:val="24"/>
                <w:szCs w:val="24"/>
              </w:rPr>
            </w:pPr>
          </w:p>
        </w:tc>
      </w:tr>
      <w:tr w:rsidR="008302AE" w:rsidRPr="008302AE" w:rsidTr="004C7E6E">
        <w:trPr>
          <w:trHeight w:val="19"/>
          <w:jc w:val="center"/>
        </w:trPr>
        <w:tc>
          <w:tcPr>
            <w:tcW w:w="2614" w:type="dxa"/>
            <w:shd w:val="clear" w:color="auto" w:fill="auto"/>
            <w:vAlign w:val="center"/>
          </w:tcPr>
          <w:p w:rsidR="008302AE" w:rsidRPr="008302AE" w:rsidRDefault="008302AE" w:rsidP="00016BDB">
            <w:pPr>
              <w:spacing w:after="0" w:line="240" w:lineRule="auto"/>
              <w:jc w:val="center"/>
              <w:rPr>
                <w:rFonts w:ascii="Times New Roman" w:eastAsia="Calibri" w:hAnsi="Times New Roman" w:cs="Times New Roman"/>
                <w:sz w:val="24"/>
                <w:szCs w:val="24"/>
              </w:rPr>
            </w:pPr>
            <w:r w:rsidRPr="008302AE">
              <w:rPr>
                <w:rFonts w:ascii="Times New Roman" w:eastAsia="Calibri" w:hAnsi="Times New Roman" w:cs="Times New Roman"/>
                <w:b/>
                <w:sz w:val="24"/>
                <w:szCs w:val="24"/>
              </w:rPr>
              <w:t>Secretaria</w:t>
            </w:r>
          </w:p>
          <w:p w:rsidR="008302AE" w:rsidRPr="008302AE" w:rsidRDefault="008302AE" w:rsidP="00016BDB">
            <w:pPr>
              <w:spacing w:after="0" w:line="240" w:lineRule="auto"/>
              <w:jc w:val="center"/>
              <w:rPr>
                <w:rFonts w:ascii="Times New Roman" w:eastAsia="Calibri" w:hAnsi="Times New Roman" w:cs="Times New Roman"/>
                <w:b/>
                <w:sz w:val="24"/>
                <w:szCs w:val="24"/>
              </w:rPr>
            </w:pPr>
            <w:r w:rsidRPr="008302AE">
              <w:rPr>
                <w:rFonts w:ascii="Times New Roman" w:eastAsia="Calibri" w:hAnsi="Times New Roman" w:cs="Times New Roman"/>
                <w:sz w:val="24"/>
                <w:szCs w:val="24"/>
              </w:rPr>
              <w:t>Dip. María del Consuelo Estrada Plata</w:t>
            </w:r>
          </w:p>
        </w:tc>
        <w:tc>
          <w:tcPr>
            <w:tcW w:w="2462" w:type="dxa"/>
            <w:shd w:val="clear" w:color="auto" w:fill="auto"/>
            <w:vAlign w:val="center"/>
          </w:tcPr>
          <w:p w:rsidR="008302AE" w:rsidRPr="008302AE" w:rsidRDefault="008302AE" w:rsidP="00016BDB">
            <w:pPr>
              <w:spacing w:after="0" w:line="240" w:lineRule="auto"/>
              <w:contextualSpacing/>
              <w:jc w:val="center"/>
              <w:rPr>
                <w:rFonts w:ascii="Times New Roman" w:eastAsia="Calibri" w:hAnsi="Times New Roman" w:cs="Times New Roman"/>
                <w:b/>
                <w:sz w:val="24"/>
                <w:szCs w:val="24"/>
              </w:rPr>
            </w:pPr>
            <w:r w:rsidRPr="008302AE">
              <w:rPr>
                <w:rFonts w:ascii="Times New Roman" w:eastAsia="Calibri" w:hAnsi="Times New Roman" w:cs="Times New Roman"/>
                <w:b/>
                <w:sz w:val="24"/>
                <w:szCs w:val="24"/>
              </w:rPr>
              <w:t>√</w:t>
            </w:r>
          </w:p>
        </w:tc>
        <w:tc>
          <w:tcPr>
            <w:tcW w:w="2095" w:type="dxa"/>
            <w:shd w:val="clear" w:color="auto" w:fill="auto"/>
            <w:vAlign w:val="center"/>
          </w:tcPr>
          <w:p w:rsidR="008302AE" w:rsidRPr="008302AE" w:rsidRDefault="008302AE" w:rsidP="00016BDB">
            <w:pPr>
              <w:spacing w:after="0" w:line="240" w:lineRule="auto"/>
              <w:contextualSpacing/>
              <w:jc w:val="center"/>
              <w:rPr>
                <w:rFonts w:ascii="Times New Roman" w:eastAsia="Calibri" w:hAnsi="Times New Roman" w:cs="Times New Roman"/>
                <w:b/>
                <w:sz w:val="24"/>
                <w:szCs w:val="24"/>
              </w:rPr>
            </w:pPr>
          </w:p>
        </w:tc>
        <w:tc>
          <w:tcPr>
            <w:tcW w:w="2226" w:type="dxa"/>
            <w:shd w:val="clear" w:color="auto" w:fill="auto"/>
            <w:vAlign w:val="center"/>
          </w:tcPr>
          <w:p w:rsidR="008302AE" w:rsidRPr="008302AE" w:rsidRDefault="008302AE" w:rsidP="00016BDB">
            <w:pPr>
              <w:spacing w:after="0" w:line="240" w:lineRule="auto"/>
              <w:contextualSpacing/>
              <w:jc w:val="center"/>
              <w:rPr>
                <w:rFonts w:ascii="Times New Roman" w:eastAsia="Calibri" w:hAnsi="Times New Roman" w:cs="Times New Roman"/>
                <w:b/>
                <w:sz w:val="24"/>
                <w:szCs w:val="24"/>
              </w:rPr>
            </w:pPr>
          </w:p>
        </w:tc>
      </w:tr>
      <w:tr w:rsidR="008302AE" w:rsidRPr="008302AE" w:rsidTr="004C7E6E">
        <w:trPr>
          <w:trHeight w:val="19"/>
          <w:jc w:val="center"/>
        </w:trPr>
        <w:tc>
          <w:tcPr>
            <w:tcW w:w="2614" w:type="dxa"/>
            <w:shd w:val="clear" w:color="auto" w:fill="auto"/>
            <w:vAlign w:val="center"/>
          </w:tcPr>
          <w:p w:rsidR="008302AE" w:rsidRPr="008302AE" w:rsidRDefault="008302AE" w:rsidP="00016BDB">
            <w:pPr>
              <w:spacing w:after="0" w:line="240" w:lineRule="auto"/>
              <w:jc w:val="center"/>
              <w:rPr>
                <w:rFonts w:ascii="Times New Roman" w:eastAsia="Calibri" w:hAnsi="Times New Roman" w:cs="Times New Roman"/>
                <w:sz w:val="24"/>
                <w:szCs w:val="24"/>
                <w:lang w:eastAsia="es-MX"/>
              </w:rPr>
            </w:pPr>
            <w:r w:rsidRPr="008302AE">
              <w:rPr>
                <w:rFonts w:ascii="Times New Roman" w:eastAsia="Calibri" w:hAnsi="Times New Roman" w:cs="Times New Roman"/>
                <w:b/>
                <w:sz w:val="24"/>
                <w:szCs w:val="24"/>
              </w:rPr>
              <w:t>Prosecretaria</w:t>
            </w:r>
          </w:p>
          <w:p w:rsidR="008302AE" w:rsidRPr="008302AE" w:rsidRDefault="008302AE" w:rsidP="00016BDB">
            <w:pPr>
              <w:spacing w:after="0" w:line="240" w:lineRule="auto"/>
              <w:jc w:val="center"/>
              <w:rPr>
                <w:rFonts w:ascii="Times New Roman" w:eastAsia="Calibri" w:hAnsi="Times New Roman" w:cs="Times New Roman"/>
                <w:sz w:val="24"/>
                <w:szCs w:val="24"/>
              </w:rPr>
            </w:pPr>
            <w:r w:rsidRPr="008302AE">
              <w:rPr>
                <w:rFonts w:ascii="Times New Roman" w:eastAsia="Calibri" w:hAnsi="Times New Roman" w:cs="Times New Roman"/>
                <w:sz w:val="24"/>
                <w:szCs w:val="24"/>
              </w:rPr>
              <w:t xml:space="preserve">Dip. Leticia </w:t>
            </w:r>
          </w:p>
          <w:p w:rsidR="008302AE" w:rsidRPr="008302AE" w:rsidRDefault="008302AE" w:rsidP="00016BDB">
            <w:pPr>
              <w:spacing w:after="0" w:line="240" w:lineRule="auto"/>
              <w:jc w:val="center"/>
              <w:rPr>
                <w:rFonts w:ascii="Times New Roman" w:eastAsia="Calibri" w:hAnsi="Times New Roman" w:cs="Times New Roman"/>
                <w:b/>
                <w:sz w:val="24"/>
                <w:szCs w:val="24"/>
              </w:rPr>
            </w:pPr>
            <w:r w:rsidRPr="008302AE">
              <w:rPr>
                <w:rFonts w:ascii="Times New Roman" w:eastAsia="Calibri" w:hAnsi="Times New Roman" w:cs="Times New Roman"/>
                <w:sz w:val="24"/>
                <w:szCs w:val="24"/>
              </w:rPr>
              <w:t>Mejía García</w:t>
            </w:r>
          </w:p>
        </w:tc>
        <w:tc>
          <w:tcPr>
            <w:tcW w:w="2462" w:type="dxa"/>
            <w:shd w:val="clear" w:color="auto" w:fill="auto"/>
            <w:vAlign w:val="center"/>
          </w:tcPr>
          <w:p w:rsidR="008302AE" w:rsidRPr="008302AE" w:rsidRDefault="008302AE" w:rsidP="00016BDB">
            <w:pPr>
              <w:spacing w:after="0" w:line="240" w:lineRule="auto"/>
              <w:contextualSpacing/>
              <w:jc w:val="center"/>
              <w:rPr>
                <w:rFonts w:ascii="Times New Roman" w:eastAsia="Calibri" w:hAnsi="Times New Roman" w:cs="Times New Roman"/>
                <w:b/>
                <w:sz w:val="24"/>
                <w:szCs w:val="24"/>
              </w:rPr>
            </w:pPr>
            <w:r w:rsidRPr="008302AE">
              <w:rPr>
                <w:rFonts w:ascii="Times New Roman" w:eastAsia="Calibri" w:hAnsi="Times New Roman" w:cs="Times New Roman"/>
                <w:b/>
                <w:sz w:val="24"/>
                <w:szCs w:val="24"/>
              </w:rPr>
              <w:t>√</w:t>
            </w:r>
          </w:p>
        </w:tc>
        <w:tc>
          <w:tcPr>
            <w:tcW w:w="2095" w:type="dxa"/>
            <w:shd w:val="clear" w:color="auto" w:fill="auto"/>
            <w:vAlign w:val="center"/>
          </w:tcPr>
          <w:p w:rsidR="008302AE" w:rsidRPr="008302AE" w:rsidRDefault="008302AE" w:rsidP="00016BDB">
            <w:pPr>
              <w:spacing w:after="0" w:line="240" w:lineRule="auto"/>
              <w:contextualSpacing/>
              <w:jc w:val="center"/>
              <w:rPr>
                <w:rFonts w:ascii="Times New Roman" w:eastAsia="Calibri" w:hAnsi="Times New Roman" w:cs="Times New Roman"/>
                <w:b/>
                <w:sz w:val="24"/>
                <w:szCs w:val="24"/>
              </w:rPr>
            </w:pPr>
          </w:p>
        </w:tc>
        <w:tc>
          <w:tcPr>
            <w:tcW w:w="2226" w:type="dxa"/>
            <w:shd w:val="clear" w:color="auto" w:fill="auto"/>
            <w:vAlign w:val="center"/>
          </w:tcPr>
          <w:p w:rsidR="008302AE" w:rsidRPr="008302AE" w:rsidRDefault="008302AE" w:rsidP="00016BDB">
            <w:pPr>
              <w:spacing w:after="0" w:line="240" w:lineRule="auto"/>
              <w:contextualSpacing/>
              <w:jc w:val="center"/>
              <w:rPr>
                <w:rFonts w:ascii="Times New Roman" w:eastAsia="Calibri" w:hAnsi="Times New Roman" w:cs="Times New Roman"/>
                <w:b/>
                <w:sz w:val="24"/>
                <w:szCs w:val="24"/>
              </w:rPr>
            </w:pPr>
          </w:p>
        </w:tc>
      </w:tr>
      <w:tr w:rsidR="008302AE" w:rsidRPr="008302AE" w:rsidTr="004C7E6E">
        <w:trPr>
          <w:trHeight w:val="19"/>
          <w:jc w:val="center"/>
        </w:trPr>
        <w:tc>
          <w:tcPr>
            <w:tcW w:w="2614" w:type="dxa"/>
            <w:shd w:val="clear" w:color="auto" w:fill="auto"/>
            <w:vAlign w:val="center"/>
          </w:tcPr>
          <w:p w:rsidR="008302AE" w:rsidRPr="008302AE" w:rsidRDefault="008302AE" w:rsidP="00016BDB">
            <w:pPr>
              <w:spacing w:after="0" w:line="240" w:lineRule="auto"/>
              <w:jc w:val="center"/>
              <w:rPr>
                <w:rFonts w:ascii="Times New Roman" w:eastAsia="Calibri" w:hAnsi="Times New Roman" w:cs="Times New Roman"/>
                <w:b/>
                <w:sz w:val="24"/>
                <w:szCs w:val="24"/>
              </w:rPr>
            </w:pPr>
            <w:r w:rsidRPr="008302AE">
              <w:rPr>
                <w:rFonts w:ascii="Times New Roman" w:eastAsia="Calibri" w:hAnsi="Times New Roman" w:cs="Times New Roman"/>
                <w:sz w:val="24"/>
                <w:szCs w:val="24"/>
              </w:rPr>
              <w:t>Dip. Héctor Karim Carvallo Delfín</w:t>
            </w:r>
          </w:p>
        </w:tc>
        <w:tc>
          <w:tcPr>
            <w:tcW w:w="2462" w:type="dxa"/>
            <w:shd w:val="clear" w:color="auto" w:fill="auto"/>
            <w:vAlign w:val="center"/>
          </w:tcPr>
          <w:p w:rsidR="008302AE" w:rsidRPr="008302AE" w:rsidRDefault="008302AE" w:rsidP="00016BDB">
            <w:pPr>
              <w:spacing w:after="0" w:line="240" w:lineRule="auto"/>
              <w:contextualSpacing/>
              <w:jc w:val="center"/>
              <w:rPr>
                <w:rFonts w:ascii="Times New Roman" w:eastAsia="Calibri" w:hAnsi="Times New Roman" w:cs="Times New Roman"/>
                <w:b/>
                <w:sz w:val="24"/>
                <w:szCs w:val="24"/>
              </w:rPr>
            </w:pPr>
            <w:r w:rsidRPr="008302AE">
              <w:rPr>
                <w:rFonts w:ascii="Times New Roman" w:eastAsia="Calibri" w:hAnsi="Times New Roman" w:cs="Times New Roman"/>
                <w:b/>
                <w:sz w:val="24"/>
                <w:szCs w:val="24"/>
              </w:rPr>
              <w:t>√</w:t>
            </w:r>
          </w:p>
        </w:tc>
        <w:tc>
          <w:tcPr>
            <w:tcW w:w="2095" w:type="dxa"/>
            <w:shd w:val="clear" w:color="auto" w:fill="auto"/>
            <w:vAlign w:val="center"/>
          </w:tcPr>
          <w:p w:rsidR="008302AE" w:rsidRPr="008302AE" w:rsidRDefault="008302AE" w:rsidP="00016BDB">
            <w:pPr>
              <w:spacing w:after="0" w:line="240" w:lineRule="auto"/>
              <w:contextualSpacing/>
              <w:jc w:val="center"/>
              <w:rPr>
                <w:rFonts w:ascii="Times New Roman" w:eastAsia="Calibri" w:hAnsi="Times New Roman" w:cs="Times New Roman"/>
                <w:b/>
                <w:sz w:val="24"/>
                <w:szCs w:val="24"/>
              </w:rPr>
            </w:pPr>
          </w:p>
        </w:tc>
        <w:tc>
          <w:tcPr>
            <w:tcW w:w="2226" w:type="dxa"/>
            <w:shd w:val="clear" w:color="auto" w:fill="auto"/>
            <w:vAlign w:val="center"/>
          </w:tcPr>
          <w:p w:rsidR="008302AE" w:rsidRPr="008302AE" w:rsidRDefault="008302AE" w:rsidP="00016BDB">
            <w:pPr>
              <w:spacing w:after="0" w:line="240" w:lineRule="auto"/>
              <w:contextualSpacing/>
              <w:jc w:val="center"/>
              <w:rPr>
                <w:rFonts w:ascii="Times New Roman" w:eastAsia="Calibri" w:hAnsi="Times New Roman" w:cs="Times New Roman"/>
                <w:b/>
                <w:sz w:val="24"/>
                <w:szCs w:val="24"/>
              </w:rPr>
            </w:pPr>
          </w:p>
        </w:tc>
      </w:tr>
      <w:tr w:rsidR="008302AE" w:rsidRPr="008302AE" w:rsidTr="004C7E6E">
        <w:trPr>
          <w:trHeight w:val="19"/>
          <w:jc w:val="center"/>
        </w:trPr>
        <w:tc>
          <w:tcPr>
            <w:tcW w:w="2614" w:type="dxa"/>
            <w:shd w:val="clear" w:color="auto" w:fill="auto"/>
            <w:vAlign w:val="center"/>
          </w:tcPr>
          <w:p w:rsidR="008302AE" w:rsidRPr="008302AE" w:rsidRDefault="008302AE" w:rsidP="00016BDB">
            <w:pPr>
              <w:spacing w:after="0" w:line="240" w:lineRule="auto"/>
              <w:jc w:val="center"/>
              <w:rPr>
                <w:rFonts w:ascii="Times New Roman" w:eastAsia="Calibri" w:hAnsi="Times New Roman" w:cs="Times New Roman"/>
                <w:sz w:val="24"/>
                <w:szCs w:val="24"/>
              </w:rPr>
            </w:pPr>
            <w:r w:rsidRPr="008302AE">
              <w:rPr>
                <w:rFonts w:ascii="Times New Roman" w:eastAsia="Calibri" w:hAnsi="Times New Roman" w:cs="Times New Roman"/>
                <w:sz w:val="24"/>
                <w:szCs w:val="24"/>
              </w:rPr>
              <w:t>Dip. Brenda Colette Miranda Vargas</w:t>
            </w:r>
          </w:p>
        </w:tc>
        <w:tc>
          <w:tcPr>
            <w:tcW w:w="2462" w:type="dxa"/>
            <w:shd w:val="clear" w:color="auto" w:fill="auto"/>
            <w:vAlign w:val="center"/>
          </w:tcPr>
          <w:p w:rsidR="008302AE" w:rsidRPr="008302AE" w:rsidRDefault="008302AE" w:rsidP="00016BDB">
            <w:pPr>
              <w:spacing w:after="0" w:line="240" w:lineRule="auto"/>
              <w:contextualSpacing/>
              <w:jc w:val="center"/>
              <w:rPr>
                <w:rFonts w:ascii="Times New Roman" w:eastAsia="Calibri" w:hAnsi="Times New Roman" w:cs="Times New Roman"/>
                <w:b/>
                <w:sz w:val="24"/>
                <w:szCs w:val="24"/>
              </w:rPr>
            </w:pPr>
            <w:r w:rsidRPr="008302AE">
              <w:rPr>
                <w:rFonts w:ascii="Times New Roman" w:eastAsia="Calibri" w:hAnsi="Times New Roman" w:cs="Times New Roman"/>
                <w:b/>
                <w:sz w:val="24"/>
                <w:szCs w:val="24"/>
              </w:rPr>
              <w:t>√</w:t>
            </w:r>
          </w:p>
        </w:tc>
        <w:tc>
          <w:tcPr>
            <w:tcW w:w="2095" w:type="dxa"/>
            <w:shd w:val="clear" w:color="auto" w:fill="auto"/>
            <w:vAlign w:val="center"/>
          </w:tcPr>
          <w:p w:rsidR="008302AE" w:rsidRPr="008302AE" w:rsidRDefault="008302AE" w:rsidP="00016BDB">
            <w:pPr>
              <w:spacing w:after="0" w:line="240" w:lineRule="auto"/>
              <w:contextualSpacing/>
              <w:jc w:val="center"/>
              <w:rPr>
                <w:rFonts w:ascii="Times New Roman" w:eastAsia="Calibri" w:hAnsi="Times New Roman" w:cs="Times New Roman"/>
                <w:b/>
                <w:sz w:val="24"/>
                <w:szCs w:val="24"/>
              </w:rPr>
            </w:pPr>
          </w:p>
        </w:tc>
        <w:tc>
          <w:tcPr>
            <w:tcW w:w="2226" w:type="dxa"/>
            <w:shd w:val="clear" w:color="auto" w:fill="auto"/>
            <w:vAlign w:val="center"/>
          </w:tcPr>
          <w:p w:rsidR="008302AE" w:rsidRPr="008302AE" w:rsidRDefault="008302AE" w:rsidP="00016BDB">
            <w:pPr>
              <w:spacing w:after="0" w:line="240" w:lineRule="auto"/>
              <w:contextualSpacing/>
              <w:jc w:val="center"/>
              <w:rPr>
                <w:rFonts w:ascii="Times New Roman" w:eastAsia="Calibri" w:hAnsi="Times New Roman" w:cs="Times New Roman"/>
                <w:b/>
                <w:sz w:val="24"/>
                <w:szCs w:val="24"/>
              </w:rPr>
            </w:pPr>
          </w:p>
        </w:tc>
      </w:tr>
      <w:tr w:rsidR="008302AE" w:rsidRPr="008302AE" w:rsidTr="004C7E6E">
        <w:trPr>
          <w:trHeight w:val="19"/>
          <w:jc w:val="center"/>
        </w:trPr>
        <w:tc>
          <w:tcPr>
            <w:tcW w:w="2614" w:type="dxa"/>
            <w:shd w:val="clear" w:color="auto" w:fill="auto"/>
            <w:vAlign w:val="center"/>
          </w:tcPr>
          <w:p w:rsidR="008302AE" w:rsidRPr="008302AE" w:rsidRDefault="008302AE" w:rsidP="00016BDB">
            <w:pPr>
              <w:spacing w:after="0" w:line="240" w:lineRule="auto"/>
              <w:jc w:val="center"/>
              <w:rPr>
                <w:rFonts w:ascii="Times New Roman" w:eastAsia="Calibri" w:hAnsi="Times New Roman" w:cs="Times New Roman"/>
                <w:sz w:val="24"/>
                <w:szCs w:val="24"/>
              </w:rPr>
            </w:pPr>
            <w:r w:rsidRPr="008302AE">
              <w:rPr>
                <w:rFonts w:ascii="Times New Roman" w:eastAsia="Calibri" w:hAnsi="Times New Roman" w:cs="Times New Roman"/>
                <w:sz w:val="24"/>
                <w:szCs w:val="24"/>
              </w:rPr>
              <w:t xml:space="preserve">Dip. Graciela </w:t>
            </w:r>
          </w:p>
          <w:p w:rsidR="008302AE" w:rsidRPr="008302AE" w:rsidRDefault="008302AE" w:rsidP="00016BDB">
            <w:pPr>
              <w:spacing w:after="0" w:line="240" w:lineRule="auto"/>
              <w:jc w:val="center"/>
              <w:rPr>
                <w:rFonts w:ascii="Times New Roman" w:eastAsia="Calibri" w:hAnsi="Times New Roman" w:cs="Times New Roman"/>
                <w:sz w:val="24"/>
                <w:szCs w:val="24"/>
              </w:rPr>
            </w:pPr>
            <w:r w:rsidRPr="008302AE">
              <w:rPr>
                <w:rFonts w:ascii="Times New Roman" w:eastAsia="Calibri" w:hAnsi="Times New Roman" w:cs="Times New Roman"/>
                <w:sz w:val="24"/>
                <w:szCs w:val="24"/>
              </w:rPr>
              <w:t>Argueta Bello</w:t>
            </w:r>
          </w:p>
        </w:tc>
        <w:tc>
          <w:tcPr>
            <w:tcW w:w="2462" w:type="dxa"/>
            <w:shd w:val="clear" w:color="auto" w:fill="auto"/>
            <w:vAlign w:val="center"/>
          </w:tcPr>
          <w:p w:rsidR="008302AE" w:rsidRPr="008302AE" w:rsidRDefault="008302AE" w:rsidP="00016BDB">
            <w:pPr>
              <w:spacing w:after="0" w:line="240" w:lineRule="auto"/>
              <w:contextualSpacing/>
              <w:jc w:val="center"/>
              <w:rPr>
                <w:rFonts w:ascii="Times New Roman" w:eastAsia="Calibri" w:hAnsi="Times New Roman" w:cs="Times New Roman"/>
                <w:b/>
                <w:sz w:val="24"/>
                <w:szCs w:val="24"/>
              </w:rPr>
            </w:pPr>
            <w:r w:rsidRPr="008302AE">
              <w:rPr>
                <w:rFonts w:ascii="Times New Roman" w:eastAsia="Calibri" w:hAnsi="Times New Roman" w:cs="Times New Roman"/>
                <w:b/>
                <w:sz w:val="24"/>
                <w:szCs w:val="24"/>
              </w:rPr>
              <w:t>√</w:t>
            </w:r>
          </w:p>
        </w:tc>
        <w:tc>
          <w:tcPr>
            <w:tcW w:w="2095" w:type="dxa"/>
            <w:shd w:val="clear" w:color="auto" w:fill="auto"/>
            <w:vAlign w:val="center"/>
          </w:tcPr>
          <w:p w:rsidR="008302AE" w:rsidRPr="008302AE" w:rsidRDefault="008302AE" w:rsidP="00016BDB">
            <w:pPr>
              <w:spacing w:after="0" w:line="240" w:lineRule="auto"/>
              <w:contextualSpacing/>
              <w:jc w:val="center"/>
              <w:rPr>
                <w:rFonts w:ascii="Times New Roman" w:eastAsia="Calibri" w:hAnsi="Times New Roman" w:cs="Times New Roman"/>
                <w:b/>
                <w:sz w:val="24"/>
                <w:szCs w:val="24"/>
              </w:rPr>
            </w:pPr>
          </w:p>
        </w:tc>
        <w:tc>
          <w:tcPr>
            <w:tcW w:w="2226" w:type="dxa"/>
            <w:shd w:val="clear" w:color="auto" w:fill="auto"/>
            <w:vAlign w:val="center"/>
          </w:tcPr>
          <w:p w:rsidR="008302AE" w:rsidRPr="008302AE" w:rsidRDefault="008302AE" w:rsidP="00016BDB">
            <w:pPr>
              <w:spacing w:after="0" w:line="240" w:lineRule="auto"/>
              <w:contextualSpacing/>
              <w:jc w:val="center"/>
              <w:rPr>
                <w:rFonts w:ascii="Times New Roman" w:eastAsia="Calibri" w:hAnsi="Times New Roman" w:cs="Times New Roman"/>
                <w:b/>
                <w:sz w:val="24"/>
                <w:szCs w:val="24"/>
              </w:rPr>
            </w:pPr>
          </w:p>
        </w:tc>
      </w:tr>
      <w:tr w:rsidR="008302AE" w:rsidRPr="008302AE" w:rsidTr="004C7E6E">
        <w:trPr>
          <w:trHeight w:val="19"/>
          <w:jc w:val="center"/>
        </w:trPr>
        <w:tc>
          <w:tcPr>
            <w:tcW w:w="2614" w:type="dxa"/>
            <w:shd w:val="clear" w:color="auto" w:fill="auto"/>
            <w:vAlign w:val="center"/>
          </w:tcPr>
          <w:p w:rsidR="008302AE" w:rsidRPr="008302AE" w:rsidRDefault="008302AE" w:rsidP="00016BDB">
            <w:pPr>
              <w:spacing w:after="0" w:line="240" w:lineRule="auto"/>
              <w:jc w:val="center"/>
              <w:rPr>
                <w:rFonts w:ascii="Times New Roman" w:eastAsia="Calibri" w:hAnsi="Times New Roman" w:cs="Times New Roman"/>
                <w:sz w:val="24"/>
                <w:szCs w:val="24"/>
              </w:rPr>
            </w:pPr>
            <w:r w:rsidRPr="008302AE">
              <w:rPr>
                <w:rFonts w:ascii="Times New Roman" w:eastAsia="Calibri" w:hAnsi="Times New Roman" w:cs="Times New Roman"/>
                <w:sz w:val="24"/>
                <w:szCs w:val="24"/>
              </w:rPr>
              <w:t>Dip. Nelly Brígida Rivera Sánchez</w:t>
            </w:r>
          </w:p>
        </w:tc>
        <w:tc>
          <w:tcPr>
            <w:tcW w:w="2462" w:type="dxa"/>
            <w:shd w:val="clear" w:color="auto" w:fill="auto"/>
            <w:vAlign w:val="center"/>
          </w:tcPr>
          <w:p w:rsidR="008302AE" w:rsidRPr="008302AE" w:rsidRDefault="008302AE" w:rsidP="00016BDB">
            <w:pPr>
              <w:spacing w:after="0" w:line="240" w:lineRule="auto"/>
              <w:contextualSpacing/>
              <w:jc w:val="center"/>
              <w:rPr>
                <w:rFonts w:ascii="Times New Roman" w:eastAsia="Calibri" w:hAnsi="Times New Roman" w:cs="Times New Roman"/>
                <w:b/>
                <w:sz w:val="24"/>
                <w:szCs w:val="24"/>
              </w:rPr>
            </w:pPr>
            <w:r w:rsidRPr="008302AE">
              <w:rPr>
                <w:rFonts w:ascii="Times New Roman" w:eastAsia="Calibri" w:hAnsi="Times New Roman" w:cs="Times New Roman"/>
                <w:b/>
                <w:sz w:val="24"/>
                <w:szCs w:val="24"/>
              </w:rPr>
              <w:t>√</w:t>
            </w:r>
          </w:p>
        </w:tc>
        <w:tc>
          <w:tcPr>
            <w:tcW w:w="2095" w:type="dxa"/>
            <w:shd w:val="clear" w:color="auto" w:fill="auto"/>
            <w:vAlign w:val="center"/>
          </w:tcPr>
          <w:p w:rsidR="008302AE" w:rsidRPr="008302AE" w:rsidRDefault="008302AE" w:rsidP="00016BDB">
            <w:pPr>
              <w:spacing w:after="0" w:line="240" w:lineRule="auto"/>
              <w:contextualSpacing/>
              <w:jc w:val="center"/>
              <w:rPr>
                <w:rFonts w:ascii="Times New Roman" w:eastAsia="Calibri" w:hAnsi="Times New Roman" w:cs="Times New Roman"/>
                <w:b/>
                <w:sz w:val="24"/>
                <w:szCs w:val="24"/>
              </w:rPr>
            </w:pPr>
          </w:p>
        </w:tc>
        <w:tc>
          <w:tcPr>
            <w:tcW w:w="2226" w:type="dxa"/>
            <w:shd w:val="clear" w:color="auto" w:fill="auto"/>
            <w:vAlign w:val="center"/>
          </w:tcPr>
          <w:p w:rsidR="008302AE" w:rsidRPr="008302AE" w:rsidRDefault="008302AE" w:rsidP="00016BDB">
            <w:pPr>
              <w:spacing w:after="0" w:line="240" w:lineRule="auto"/>
              <w:contextualSpacing/>
              <w:jc w:val="center"/>
              <w:rPr>
                <w:rFonts w:ascii="Times New Roman" w:eastAsia="Calibri" w:hAnsi="Times New Roman" w:cs="Times New Roman"/>
                <w:b/>
                <w:sz w:val="24"/>
                <w:szCs w:val="24"/>
              </w:rPr>
            </w:pPr>
          </w:p>
        </w:tc>
      </w:tr>
      <w:tr w:rsidR="008302AE" w:rsidRPr="008302AE" w:rsidTr="004C7E6E">
        <w:trPr>
          <w:trHeight w:val="19"/>
          <w:jc w:val="center"/>
        </w:trPr>
        <w:tc>
          <w:tcPr>
            <w:tcW w:w="2614" w:type="dxa"/>
            <w:shd w:val="clear" w:color="auto" w:fill="auto"/>
            <w:vAlign w:val="center"/>
          </w:tcPr>
          <w:p w:rsidR="008302AE" w:rsidRPr="008302AE" w:rsidRDefault="008302AE" w:rsidP="00016BDB">
            <w:pPr>
              <w:spacing w:after="0" w:line="240" w:lineRule="auto"/>
              <w:jc w:val="center"/>
              <w:rPr>
                <w:rFonts w:ascii="Times New Roman" w:eastAsia="Calibri" w:hAnsi="Times New Roman" w:cs="Times New Roman"/>
                <w:sz w:val="24"/>
                <w:szCs w:val="24"/>
              </w:rPr>
            </w:pPr>
            <w:r w:rsidRPr="008302AE">
              <w:rPr>
                <w:rFonts w:ascii="Times New Roman" w:eastAsia="Calibri" w:hAnsi="Times New Roman" w:cs="Times New Roman"/>
                <w:sz w:val="24"/>
                <w:szCs w:val="24"/>
              </w:rPr>
              <w:t xml:space="preserve">Dip. Ángel Adriel Negrete </w:t>
            </w:r>
            <w:proofErr w:type="spellStart"/>
            <w:r w:rsidRPr="008302AE">
              <w:rPr>
                <w:rFonts w:ascii="Times New Roman" w:eastAsia="Calibri" w:hAnsi="Times New Roman" w:cs="Times New Roman"/>
                <w:sz w:val="24"/>
                <w:szCs w:val="24"/>
              </w:rPr>
              <w:t>Avonce</w:t>
            </w:r>
            <w:proofErr w:type="spellEnd"/>
          </w:p>
        </w:tc>
        <w:tc>
          <w:tcPr>
            <w:tcW w:w="2462" w:type="dxa"/>
            <w:shd w:val="clear" w:color="auto" w:fill="auto"/>
            <w:vAlign w:val="center"/>
          </w:tcPr>
          <w:p w:rsidR="008302AE" w:rsidRPr="008302AE" w:rsidRDefault="008302AE" w:rsidP="00016BDB">
            <w:pPr>
              <w:spacing w:after="0" w:line="240" w:lineRule="auto"/>
              <w:contextualSpacing/>
              <w:jc w:val="center"/>
              <w:rPr>
                <w:rFonts w:ascii="Times New Roman" w:eastAsia="Calibri" w:hAnsi="Times New Roman" w:cs="Times New Roman"/>
                <w:b/>
                <w:sz w:val="24"/>
                <w:szCs w:val="24"/>
              </w:rPr>
            </w:pPr>
            <w:r w:rsidRPr="008302AE">
              <w:rPr>
                <w:rFonts w:ascii="Times New Roman" w:eastAsia="Calibri" w:hAnsi="Times New Roman" w:cs="Times New Roman"/>
                <w:b/>
                <w:sz w:val="24"/>
                <w:szCs w:val="24"/>
              </w:rPr>
              <w:t>√</w:t>
            </w:r>
          </w:p>
        </w:tc>
        <w:tc>
          <w:tcPr>
            <w:tcW w:w="2095" w:type="dxa"/>
            <w:shd w:val="clear" w:color="auto" w:fill="auto"/>
            <w:vAlign w:val="center"/>
          </w:tcPr>
          <w:p w:rsidR="008302AE" w:rsidRPr="008302AE" w:rsidRDefault="008302AE" w:rsidP="00016BDB">
            <w:pPr>
              <w:spacing w:after="0" w:line="240" w:lineRule="auto"/>
              <w:contextualSpacing/>
              <w:jc w:val="center"/>
              <w:rPr>
                <w:rFonts w:ascii="Times New Roman" w:eastAsia="Calibri" w:hAnsi="Times New Roman" w:cs="Times New Roman"/>
                <w:b/>
                <w:sz w:val="24"/>
                <w:szCs w:val="24"/>
              </w:rPr>
            </w:pPr>
          </w:p>
        </w:tc>
        <w:tc>
          <w:tcPr>
            <w:tcW w:w="2226" w:type="dxa"/>
            <w:shd w:val="clear" w:color="auto" w:fill="auto"/>
            <w:vAlign w:val="center"/>
          </w:tcPr>
          <w:p w:rsidR="008302AE" w:rsidRPr="008302AE" w:rsidRDefault="008302AE" w:rsidP="00016BDB">
            <w:pPr>
              <w:spacing w:after="0" w:line="240" w:lineRule="auto"/>
              <w:contextualSpacing/>
              <w:jc w:val="center"/>
              <w:rPr>
                <w:rFonts w:ascii="Times New Roman" w:eastAsia="Calibri" w:hAnsi="Times New Roman" w:cs="Times New Roman"/>
                <w:b/>
                <w:sz w:val="24"/>
                <w:szCs w:val="24"/>
              </w:rPr>
            </w:pPr>
          </w:p>
        </w:tc>
      </w:tr>
      <w:tr w:rsidR="008302AE" w:rsidRPr="008302AE" w:rsidTr="004C7E6E">
        <w:trPr>
          <w:trHeight w:val="19"/>
          <w:jc w:val="center"/>
        </w:trPr>
        <w:tc>
          <w:tcPr>
            <w:tcW w:w="2614" w:type="dxa"/>
            <w:shd w:val="clear" w:color="auto" w:fill="auto"/>
            <w:vAlign w:val="center"/>
          </w:tcPr>
          <w:p w:rsidR="008302AE" w:rsidRPr="008302AE" w:rsidRDefault="008302AE" w:rsidP="00016BDB">
            <w:pPr>
              <w:spacing w:after="0" w:line="240" w:lineRule="auto"/>
              <w:jc w:val="center"/>
              <w:rPr>
                <w:rFonts w:ascii="Times New Roman" w:eastAsia="Calibri" w:hAnsi="Times New Roman" w:cs="Times New Roman"/>
                <w:sz w:val="24"/>
                <w:szCs w:val="24"/>
              </w:rPr>
            </w:pPr>
            <w:r w:rsidRPr="008302AE">
              <w:rPr>
                <w:rFonts w:ascii="Times New Roman" w:eastAsia="Calibri" w:hAnsi="Times New Roman" w:cs="Times New Roman"/>
                <w:sz w:val="24"/>
                <w:szCs w:val="24"/>
              </w:rPr>
              <w:t xml:space="preserve">Dip. Esteban </w:t>
            </w:r>
          </w:p>
          <w:p w:rsidR="008302AE" w:rsidRPr="008302AE" w:rsidRDefault="008302AE" w:rsidP="00016BDB">
            <w:pPr>
              <w:spacing w:after="0" w:line="240" w:lineRule="auto"/>
              <w:jc w:val="center"/>
              <w:rPr>
                <w:rFonts w:ascii="Times New Roman" w:eastAsia="Calibri" w:hAnsi="Times New Roman" w:cs="Times New Roman"/>
                <w:sz w:val="24"/>
                <w:szCs w:val="24"/>
              </w:rPr>
            </w:pPr>
            <w:r w:rsidRPr="008302AE">
              <w:rPr>
                <w:rFonts w:ascii="Times New Roman" w:eastAsia="Calibri" w:hAnsi="Times New Roman" w:cs="Times New Roman"/>
                <w:sz w:val="24"/>
                <w:szCs w:val="24"/>
              </w:rPr>
              <w:t>Juárez Hernández</w:t>
            </w:r>
          </w:p>
        </w:tc>
        <w:tc>
          <w:tcPr>
            <w:tcW w:w="2462" w:type="dxa"/>
            <w:shd w:val="clear" w:color="auto" w:fill="auto"/>
            <w:vAlign w:val="center"/>
          </w:tcPr>
          <w:p w:rsidR="008302AE" w:rsidRPr="008302AE" w:rsidRDefault="008302AE" w:rsidP="00016BDB">
            <w:pPr>
              <w:spacing w:after="0" w:line="240" w:lineRule="auto"/>
              <w:contextualSpacing/>
              <w:jc w:val="center"/>
              <w:rPr>
                <w:rFonts w:ascii="Times New Roman" w:eastAsia="Calibri" w:hAnsi="Times New Roman" w:cs="Times New Roman"/>
                <w:b/>
                <w:sz w:val="24"/>
                <w:szCs w:val="24"/>
              </w:rPr>
            </w:pPr>
            <w:r w:rsidRPr="008302AE">
              <w:rPr>
                <w:rFonts w:ascii="Times New Roman" w:eastAsia="Calibri" w:hAnsi="Times New Roman" w:cs="Times New Roman"/>
                <w:b/>
                <w:sz w:val="24"/>
                <w:szCs w:val="24"/>
              </w:rPr>
              <w:t>√</w:t>
            </w:r>
          </w:p>
        </w:tc>
        <w:tc>
          <w:tcPr>
            <w:tcW w:w="2095" w:type="dxa"/>
            <w:shd w:val="clear" w:color="auto" w:fill="auto"/>
            <w:vAlign w:val="center"/>
          </w:tcPr>
          <w:p w:rsidR="008302AE" w:rsidRPr="008302AE" w:rsidRDefault="008302AE" w:rsidP="00016BDB">
            <w:pPr>
              <w:spacing w:after="0" w:line="240" w:lineRule="auto"/>
              <w:contextualSpacing/>
              <w:jc w:val="center"/>
              <w:rPr>
                <w:rFonts w:ascii="Times New Roman" w:eastAsia="Calibri" w:hAnsi="Times New Roman" w:cs="Times New Roman"/>
                <w:b/>
                <w:sz w:val="24"/>
                <w:szCs w:val="24"/>
              </w:rPr>
            </w:pPr>
          </w:p>
        </w:tc>
        <w:tc>
          <w:tcPr>
            <w:tcW w:w="2226" w:type="dxa"/>
            <w:shd w:val="clear" w:color="auto" w:fill="auto"/>
            <w:vAlign w:val="center"/>
          </w:tcPr>
          <w:p w:rsidR="008302AE" w:rsidRPr="008302AE" w:rsidRDefault="008302AE" w:rsidP="00016BDB">
            <w:pPr>
              <w:spacing w:after="0" w:line="240" w:lineRule="auto"/>
              <w:contextualSpacing/>
              <w:jc w:val="center"/>
              <w:rPr>
                <w:rFonts w:ascii="Times New Roman" w:eastAsia="Calibri" w:hAnsi="Times New Roman" w:cs="Times New Roman"/>
                <w:b/>
                <w:sz w:val="24"/>
                <w:szCs w:val="24"/>
              </w:rPr>
            </w:pPr>
          </w:p>
        </w:tc>
      </w:tr>
      <w:tr w:rsidR="008302AE" w:rsidRPr="008302AE" w:rsidTr="004C7E6E">
        <w:trPr>
          <w:trHeight w:val="19"/>
          <w:jc w:val="center"/>
        </w:trPr>
        <w:tc>
          <w:tcPr>
            <w:tcW w:w="2614" w:type="dxa"/>
            <w:shd w:val="clear" w:color="auto" w:fill="auto"/>
            <w:vAlign w:val="center"/>
          </w:tcPr>
          <w:p w:rsidR="008302AE" w:rsidRPr="008302AE" w:rsidRDefault="008302AE" w:rsidP="00016BDB">
            <w:pPr>
              <w:spacing w:after="0" w:line="240" w:lineRule="auto"/>
              <w:jc w:val="center"/>
              <w:rPr>
                <w:rFonts w:ascii="Times New Roman" w:eastAsia="Calibri" w:hAnsi="Times New Roman" w:cs="Times New Roman"/>
                <w:sz w:val="24"/>
                <w:szCs w:val="24"/>
              </w:rPr>
            </w:pPr>
            <w:r w:rsidRPr="008302AE">
              <w:rPr>
                <w:rFonts w:ascii="Times New Roman" w:eastAsia="Calibri" w:hAnsi="Times New Roman" w:cs="Times New Roman"/>
                <w:sz w:val="24"/>
                <w:szCs w:val="24"/>
              </w:rPr>
              <w:t xml:space="preserve">Dip. Paola </w:t>
            </w:r>
          </w:p>
          <w:p w:rsidR="008302AE" w:rsidRPr="008302AE" w:rsidRDefault="008302AE" w:rsidP="00016BDB">
            <w:pPr>
              <w:spacing w:after="0" w:line="240" w:lineRule="auto"/>
              <w:jc w:val="center"/>
              <w:rPr>
                <w:rFonts w:ascii="Times New Roman" w:eastAsia="Calibri" w:hAnsi="Times New Roman" w:cs="Times New Roman"/>
                <w:sz w:val="24"/>
                <w:szCs w:val="24"/>
              </w:rPr>
            </w:pPr>
            <w:r w:rsidRPr="008302AE">
              <w:rPr>
                <w:rFonts w:ascii="Times New Roman" w:eastAsia="Calibri" w:hAnsi="Times New Roman" w:cs="Times New Roman"/>
                <w:sz w:val="24"/>
                <w:szCs w:val="24"/>
              </w:rPr>
              <w:t xml:space="preserve">Jiménez Hernández </w:t>
            </w:r>
          </w:p>
        </w:tc>
        <w:tc>
          <w:tcPr>
            <w:tcW w:w="2462" w:type="dxa"/>
            <w:shd w:val="clear" w:color="auto" w:fill="auto"/>
            <w:vAlign w:val="center"/>
          </w:tcPr>
          <w:p w:rsidR="008302AE" w:rsidRPr="008302AE" w:rsidRDefault="008302AE" w:rsidP="00016BDB">
            <w:pPr>
              <w:spacing w:after="0" w:line="240" w:lineRule="auto"/>
              <w:contextualSpacing/>
              <w:jc w:val="center"/>
              <w:rPr>
                <w:rFonts w:ascii="Times New Roman" w:eastAsia="Calibri" w:hAnsi="Times New Roman" w:cs="Times New Roman"/>
                <w:b/>
                <w:sz w:val="24"/>
                <w:szCs w:val="24"/>
              </w:rPr>
            </w:pPr>
            <w:r w:rsidRPr="008302AE">
              <w:rPr>
                <w:rFonts w:ascii="Times New Roman" w:eastAsia="Calibri" w:hAnsi="Times New Roman" w:cs="Times New Roman"/>
                <w:b/>
                <w:sz w:val="24"/>
                <w:szCs w:val="24"/>
              </w:rPr>
              <w:t>√</w:t>
            </w:r>
          </w:p>
        </w:tc>
        <w:tc>
          <w:tcPr>
            <w:tcW w:w="2095" w:type="dxa"/>
            <w:shd w:val="clear" w:color="auto" w:fill="auto"/>
            <w:vAlign w:val="center"/>
          </w:tcPr>
          <w:p w:rsidR="008302AE" w:rsidRPr="008302AE" w:rsidRDefault="008302AE" w:rsidP="00016BDB">
            <w:pPr>
              <w:spacing w:after="0" w:line="240" w:lineRule="auto"/>
              <w:contextualSpacing/>
              <w:jc w:val="center"/>
              <w:rPr>
                <w:rFonts w:ascii="Times New Roman" w:eastAsia="Calibri" w:hAnsi="Times New Roman" w:cs="Times New Roman"/>
                <w:b/>
                <w:sz w:val="24"/>
                <w:szCs w:val="24"/>
              </w:rPr>
            </w:pPr>
          </w:p>
        </w:tc>
        <w:tc>
          <w:tcPr>
            <w:tcW w:w="2226" w:type="dxa"/>
            <w:shd w:val="clear" w:color="auto" w:fill="auto"/>
            <w:vAlign w:val="center"/>
          </w:tcPr>
          <w:p w:rsidR="008302AE" w:rsidRPr="008302AE" w:rsidRDefault="008302AE" w:rsidP="00016BDB">
            <w:pPr>
              <w:spacing w:after="0" w:line="240" w:lineRule="auto"/>
              <w:contextualSpacing/>
              <w:jc w:val="center"/>
              <w:rPr>
                <w:rFonts w:ascii="Times New Roman" w:eastAsia="Calibri" w:hAnsi="Times New Roman" w:cs="Times New Roman"/>
                <w:b/>
                <w:sz w:val="24"/>
                <w:szCs w:val="24"/>
              </w:rPr>
            </w:pPr>
          </w:p>
        </w:tc>
      </w:tr>
      <w:tr w:rsidR="008302AE" w:rsidRPr="008302AE" w:rsidTr="004C7E6E">
        <w:trPr>
          <w:trHeight w:val="19"/>
          <w:jc w:val="center"/>
        </w:trPr>
        <w:tc>
          <w:tcPr>
            <w:tcW w:w="2614" w:type="dxa"/>
            <w:shd w:val="clear" w:color="auto" w:fill="auto"/>
            <w:vAlign w:val="center"/>
          </w:tcPr>
          <w:p w:rsidR="008302AE" w:rsidRPr="008302AE" w:rsidRDefault="008302AE" w:rsidP="00016BDB">
            <w:pPr>
              <w:spacing w:after="0" w:line="240" w:lineRule="auto"/>
              <w:jc w:val="center"/>
              <w:rPr>
                <w:rFonts w:ascii="Times New Roman" w:eastAsia="Calibri" w:hAnsi="Times New Roman" w:cs="Times New Roman"/>
                <w:sz w:val="24"/>
                <w:szCs w:val="24"/>
              </w:rPr>
            </w:pPr>
            <w:r w:rsidRPr="008302AE">
              <w:rPr>
                <w:rFonts w:ascii="Times New Roman" w:eastAsia="Calibri" w:hAnsi="Times New Roman" w:cs="Times New Roman"/>
                <w:sz w:val="24"/>
                <w:szCs w:val="24"/>
              </w:rPr>
              <w:t>Dip. Anuar Roberto Azar Figueroa</w:t>
            </w:r>
          </w:p>
        </w:tc>
        <w:tc>
          <w:tcPr>
            <w:tcW w:w="2462" w:type="dxa"/>
            <w:shd w:val="clear" w:color="auto" w:fill="auto"/>
            <w:vAlign w:val="center"/>
          </w:tcPr>
          <w:p w:rsidR="008302AE" w:rsidRPr="008302AE" w:rsidRDefault="008302AE" w:rsidP="00016BDB">
            <w:pPr>
              <w:spacing w:after="0" w:line="240" w:lineRule="auto"/>
              <w:contextualSpacing/>
              <w:jc w:val="center"/>
              <w:rPr>
                <w:rFonts w:ascii="Times New Roman" w:eastAsia="Calibri" w:hAnsi="Times New Roman" w:cs="Times New Roman"/>
                <w:b/>
                <w:sz w:val="24"/>
                <w:szCs w:val="24"/>
              </w:rPr>
            </w:pPr>
            <w:r w:rsidRPr="008302AE">
              <w:rPr>
                <w:rFonts w:ascii="Times New Roman" w:eastAsia="Calibri" w:hAnsi="Times New Roman" w:cs="Times New Roman"/>
                <w:b/>
                <w:sz w:val="24"/>
                <w:szCs w:val="24"/>
              </w:rPr>
              <w:t>√</w:t>
            </w:r>
          </w:p>
        </w:tc>
        <w:tc>
          <w:tcPr>
            <w:tcW w:w="2095" w:type="dxa"/>
            <w:shd w:val="clear" w:color="auto" w:fill="auto"/>
            <w:vAlign w:val="center"/>
          </w:tcPr>
          <w:p w:rsidR="008302AE" w:rsidRPr="008302AE" w:rsidRDefault="008302AE" w:rsidP="00016BDB">
            <w:pPr>
              <w:spacing w:after="0" w:line="240" w:lineRule="auto"/>
              <w:contextualSpacing/>
              <w:jc w:val="center"/>
              <w:rPr>
                <w:rFonts w:ascii="Times New Roman" w:eastAsia="Calibri" w:hAnsi="Times New Roman" w:cs="Times New Roman"/>
                <w:b/>
                <w:sz w:val="24"/>
                <w:szCs w:val="24"/>
              </w:rPr>
            </w:pPr>
          </w:p>
        </w:tc>
        <w:tc>
          <w:tcPr>
            <w:tcW w:w="2226" w:type="dxa"/>
            <w:shd w:val="clear" w:color="auto" w:fill="auto"/>
            <w:vAlign w:val="center"/>
          </w:tcPr>
          <w:p w:rsidR="008302AE" w:rsidRPr="008302AE" w:rsidRDefault="008302AE" w:rsidP="00016BDB">
            <w:pPr>
              <w:spacing w:after="0" w:line="240" w:lineRule="auto"/>
              <w:contextualSpacing/>
              <w:jc w:val="center"/>
              <w:rPr>
                <w:rFonts w:ascii="Times New Roman" w:eastAsia="Calibri" w:hAnsi="Times New Roman" w:cs="Times New Roman"/>
                <w:b/>
                <w:sz w:val="24"/>
                <w:szCs w:val="24"/>
              </w:rPr>
            </w:pPr>
          </w:p>
        </w:tc>
      </w:tr>
      <w:tr w:rsidR="008302AE" w:rsidRPr="008302AE" w:rsidTr="004C7E6E">
        <w:trPr>
          <w:trHeight w:val="19"/>
          <w:jc w:val="center"/>
        </w:trPr>
        <w:tc>
          <w:tcPr>
            <w:tcW w:w="2614" w:type="dxa"/>
            <w:shd w:val="clear" w:color="auto" w:fill="auto"/>
            <w:vAlign w:val="center"/>
          </w:tcPr>
          <w:p w:rsidR="008302AE" w:rsidRPr="008302AE" w:rsidRDefault="008302AE" w:rsidP="00016BDB">
            <w:pPr>
              <w:spacing w:after="0" w:line="240" w:lineRule="auto"/>
              <w:jc w:val="center"/>
              <w:rPr>
                <w:rFonts w:ascii="Times New Roman" w:eastAsia="Calibri" w:hAnsi="Times New Roman" w:cs="Times New Roman"/>
                <w:sz w:val="24"/>
                <w:szCs w:val="24"/>
              </w:rPr>
            </w:pPr>
            <w:r w:rsidRPr="008302AE">
              <w:rPr>
                <w:rFonts w:ascii="Times New Roman" w:eastAsia="Calibri" w:hAnsi="Times New Roman" w:cs="Times New Roman"/>
                <w:sz w:val="24"/>
                <w:szCs w:val="24"/>
              </w:rPr>
              <w:t xml:space="preserve">Dip. Maricela </w:t>
            </w:r>
          </w:p>
          <w:p w:rsidR="008302AE" w:rsidRPr="008302AE" w:rsidRDefault="008302AE" w:rsidP="00016BDB">
            <w:pPr>
              <w:spacing w:after="0" w:line="240" w:lineRule="auto"/>
              <w:jc w:val="center"/>
              <w:rPr>
                <w:rFonts w:ascii="Times New Roman" w:eastAsia="Calibri" w:hAnsi="Times New Roman" w:cs="Times New Roman"/>
                <w:sz w:val="24"/>
                <w:szCs w:val="24"/>
              </w:rPr>
            </w:pPr>
            <w:r w:rsidRPr="008302AE">
              <w:rPr>
                <w:rFonts w:ascii="Times New Roman" w:eastAsia="Calibri" w:hAnsi="Times New Roman" w:cs="Times New Roman"/>
                <w:sz w:val="24"/>
                <w:szCs w:val="24"/>
              </w:rPr>
              <w:t>Beltrán Sánchez</w:t>
            </w:r>
          </w:p>
        </w:tc>
        <w:tc>
          <w:tcPr>
            <w:tcW w:w="2462" w:type="dxa"/>
            <w:shd w:val="clear" w:color="auto" w:fill="auto"/>
            <w:vAlign w:val="center"/>
          </w:tcPr>
          <w:p w:rsidR="008302AE" w:rsidRPr="008302AE" w:rsidRDefault="008302AE" w:rsidP="00016BDB">
            <w:pPr>
              <w:spacing w:after="0" w:line="240" w:lineRule="auto"/>
              <w:contextualSpacing/>
              <w:jc w:val="center"/>
              <w:rPr>
                <w:rFonts w:ascii="Times New Roman" w:eastAsia="Calibri" w:hAnsi="Times New Roman" w:cs="Times New Roman"/>
                <w:b/>
                <w:sz w:val="24"/>
                <w:szCs w:val="24"/>
              </w:rPr>
            </w:pPr>
            <w:r w:rsidRPr="008302AE">
              <w:rPr>
                <w:rFonts w:ascii="Times New Roman" w:eastAsia="Calibri" w:hAnsi="Times New Roman" w:cs="Times New Roman"/>
                <w:b/>
                <w:sz w:val="24"/>
                <w:szCs w:val="24"/>
              </w:rPr>
              <w:t>√</w:t>
            </w:r>
          </w:p>
        </w:tc>
        <w:tc>
          <w:tcPr>
            <w:tcW w:w="2095" w:type="dxa"/>
            <w:shd w:val="clear" w:color="auto" w:fill="auto"/>
            <w:vAlign w:val="center"/>
          </w:tcPr>
          <w:p w:rsidR="008302AE" w:rsidRPr="008302AE" w:rsidRDefault="008302AE" w:rsidP="00016BDB">
            <w:pPr>
              <w:spacing w:after="0" w:line="240" w:lineRule="auto"/>
              <w:contextualSpacing/>
              <w:jc w:val="center"/>
              <w:rPr>
                <w:rFonts w:ascii="Times New Roman" w:eastAsia="Calibri" w:hAnsi="Times New Roman" w:cs="Times New Roman"/>
                <w:b/>
                <w:sz w:val="24"/>
                <w:szCs w:val="24"/>
              </w:rPr>
            </w:pPr>
          </w:p>
        </w:tc>
        <w:tc>
          <w:tcPr>
            <w:tcW w:w="2226" w:type="dxa"/>
            <w:shd w:val="clear" w:color="auto" w:fill="auto"/>
            <w:vAlign w:val="center"/>
          </w:tcPr>
          <w:p w:rsidR="008302AE" w:rsidRPr="008302AE" w:rsidRDefault="008302AE" w:rsidP="00016BDB">
            <w:pPr>
              <w:spacing w:after="0" w:line="240" w:lineRule="auto"/>
              <w:contextualSpacing/>
              <w:jc w:val="center"/>
              <w:rPr>
                <w:rFonts w:ascii="Times New Roman" w:eastAsia="Calibri" w:hAnsi="Times New Roman" w:cs="Times New Roman"/>
                <w:b/>
                <w:sz w:val="24"/>
                <w:szCs w:val="24"/>
              </w:rPr>
            </w:pPr>
          </w:p>
        </w:tc>
      </w:tr>
      <w:tr w:rsidR="008302AE" w:rsidRPr="008302AE" w:rsidTr="004C7E6E">
        <w:trPr>
          <w:trHeight w:val="19"/>
          <w:jc w:val="center"/>
        </w:trPr>
        <w:tc>
          <w:tcPr>
            <w:tcW w:w="2614" w:type="dxa"/>
            <w:shd w:val="clear" w:color="auto" w:fill="auto"/>
            <w:vAlign w:val="center"/>
          </w:tcPr>
          <w:p w:rsidR="008302AE" w:rsidRPr="008302AE" w:rsidRDefault="008302AE" w:rsidP="00016BDB">
            <w:pPr>
              <w:spacing w:after="0" w:line="240" w:lineRule="auto"/>
              <w:jc w:val="center"/>
              <w:rPr>
                <w:rFonts w:ascii="Times New Roman" w:eastAsia="Calibri" w:hAnsi="Times New Roman" w:cs="Times New Roman"/>
                <w:sz w:val="24"/>
                <w:szCs w:val="24"/>
              </w:rPr>
            </w:pPr>
            <w:r w:rsidRPr="008302AE">
              <w:rPr>
                <w:rFonts w:ascii="Times New Roman" w:eastAsia="Calibri" w:hAnsi="Times New Roman" w:cs="Times New Roman"/>
                <w:sz w:val="24"/>
                <w:szCs w:val="24"/>
              </w:rPr>
              <w:t xml:space="preserve">Dip. Omar </w:t>
            </w:r>
          </w:p>
          <w:p w:rsidR="008302AE" w:rsidRPr="008302AE" w:rsidRDefault="008302AE" w:rsidP="00016BDB">
            <w:pPr>
              <w:spacing w:after="0" w:line="240" w:lineRule="auto"/>
              <w:jc w:val="center"/>
              <w:rPr>
                <w:rFonts w:ascii="Times New Roman" w:eastAsia="Calibri" w:hAnsi="Times New Roman" w:cs="Times New Roman"/>
                <w:sz w:val="24"/>
                <w:szCs w:val="24"/>
              </w:rPr>
            </w:pPr>
            <w:r w:rsidRPr="008302AE">
              <w:rPr>
                <w:rFonts w:ascii="Times New Roman" w:eastAsia="Calibri" w:hAnsi="Times New Roman" w:cs="Times New Roman"/>
                <w:sz w:val="24"/>
                <w:szCs w:val="24"/>
              </w:rPr>
              <w:t>Ortega Álvarez</w:t>
            </w:r>
          </w:p>
        </w:tc>
        <w:tc>
          <w:tcPr>
            <w:tcW w:w="2462" w:type="dxa"/>
            <w:shd w:val="clear" w:color="auto" w:fill="auto"/>
            <w:vAlign w:val="center"/>
          </w:tcPr>
          <w:p w:rsidR="008302AE" w:rsidRPr="008302AE" w:rsidRDefault="008302AE" w:rsidP="00016BDB">
            <w:pPr>
              <w:spacing w:after="0" w:line="240" w:lineRule="auto"/>
              <w:contextualSpacing/>
              <w:jc w:val="center"/>
              <w:rPr>
                <w:rFonts w:ascii="Times New Roman" w:eastAsia="Calibri" w:hAnsi="Times New Roman" w:cs="Times New Roman"/>
                <w:b/>
                <w:sz w:val="24"/>
                <w:szCs w:val="24"/>
              </w:rPr>
            </w:pPr>
            <w:r w:rsidRPr="008302AE">
              <w:rPr>
                <w:rFonts w:ascii="Times New Roman" w:eastAsia="Calibri" w:hAnsi="Times New Roman" w:cs="Times New Roman"/>
                <w:b/>
                <w:sz w:val="24"/>
                <w:szCs w:val="24"/>
              </w:rPr>
              <w:t>√</w:t>
            </w:r>
          </w:p>
        </w:tc>
        <w:tc>
          <w:tcPr>
            <w:tcW w:w="2095" w:type="dxa"/>
            <w:shd w:val="clear" w:color="auto" w:fill="auto"/>
            <w:vAlign w:val="center"/>
          </w:tcPr>
          <w:p w:rsidR="008302AE" w:rsidRPr="008302AE" w:rsidRDefault="008302AE" w:rsidP="00016BDB">
            <w:pPr>
              <w:spacing w:after="0" w:line="240" w:lineRule="auto"/>
              <w:contextualSpacing/>
              <w:jc w:val="center"/>
              <w:rPr>
                <w:rFonts w:ascii="Times New Roman" w:eastAsia="Calibri" w:hAnsi="Times New Roman" w:cs="Times New Roman"/>
                <w:b/>
                <w:sz w:val="24"/>
                <w:szCs w:val="24"/>
              </w:rPr>
            </w:pPr>
          </w:p>
        </w:tc>
        <w:tc>
          <w:tcPr>
            <w:tcW w:w="2226" w:type="dxa"/>
            <w:shd w:val="clear" w:color="auto" w:fill="auto"/>
            <w:vAlign w:val="center"/>
          </w:tcPr>
          <w:p w:rsidR="008302AE" w:rsidRPr="008302AE" w:rsidRDefault="008302AE" w:rsidP="00016BDB">
            <w:pPr>
              <w:spacing w:after="0" w:line="240" w:lineRule="auto"/>
              <w:contextualSpacing/>
              <w:jc w:val="center"/>
              <w:rPr>
                <w:rFonts w:ascii="Times New Roman" w:eastAsia="Calibri" w:hAnsi="Times New Roman" w:cs="Times New Roman"/>
                <w:b/>
                <w:sz w:val="24"/>
                <w:szCs w:val="24"/>
              </w:rPr>
            </w:pPr>
          </w:p>
        </w:tc>
      </w:tr>
    </w:tbl>
    <w:p w:rsidR="008302AE" w:rsidRPr="008302AE" w:rsidRDefault="008302AE" w:rsidP="00016BDB">
      <w:pPr>
        <w:spacing w:after="0" w:line="240" w:lineRule="auto"/>
        <w:contextualSpacing/>
        <w:jc w:val="center"/>
        <w:rPr>
          <w:rFonts w:ascii="Times New Roman" w:eastAsia="Calibri" w:hAnsi="Times New Roman" w:cs="Times New Roman"/>
          <w:sz w:val="24"/>
          <w:szCs w:val="24"/>
        </w:rPr>
      </w:pPr>
    </w:p>
    <w:p w:rsidR="001463BB" w:rsidRPr="00D5138B" w:rsidRDefault="001463BB" w:rsidP="00016BDB">
      <w:pPr>
        <w:spacing w:after="0" w:line="240" w:lineRule="auto"/>
        <w:jc w:val="center"/>
        <w:rPr>
          <w:rFonts w:ascii="Times New Roman" w:hAnsi="Times New Roman" w:cs="Times New Roman"/>
          <w:sz w:val="24"/>
          <w:szCs w:val="24"/>
        </w:rPr>
      </w:pPr>
    </w:p>
    <w:p w:rsidR="008302AE" w:rsidRPr="00D5138B" w:rsidRDefault="008302AE" w:rsidP="00016BDB">
      <w:pPr>
        <w:spacing w:after="0" w:line="240" w:lineRule="auto"/>
        <w:jc w:val="center"/>
        <w:rPr>
          <w:rFonts w:ascii="Times New Roman" w:hAnsi="Times New Roman" w:cs="Times New Roman"/>
          <w:sz w:val="24"/>
          <w:szCs w:val="24"/>
        </w:rPr>
      </w:pPr>
    </w:p>
    <w:p w:rsidR="004C7E6E" w:rsidRPr="004C7E6E" w:rsidRDefault="004C7E6E" w:rsidP="00016BDB">
      <w:pPr>
        <w:spacing w:after="0" w:line="240" w:lineRule="auto"/>
        <w:rPr>
          <w:rFonts w:ascii="Times New Roman" w:eastAsia="Times New Roman" w:hAnsi="Times New Roman" w:cs="Times New Roman"/>
          <w:b/>
          <w:sz w:val="24"/>
          <w:szCs w:val="24"/>
          <w:lang w:eastAsia="es-ES_tradnl"/>
        </w:rPr>
      </w:pPr>
      <w:r w:rsidRPr="004C7E6E">
        <w:rPr>
          <w:rFonts w:ascii="Times New Roman" w:eastAsia="Times New Roman" w:hAnsi="Times New Roman" w:cs="Times New Roman"/>
          <w:b/>
          <w:sz w:val="24"/>
          <w:szCs w:val="24"/>
          <w:lang w:eastAsia="es-ES_tradnl"/>
        </w:rPr>
        <w:t>DECRETO NÚMERO</w:t>
      </w:r>
    </w:p>
    <w:p w:rsidR="004C7E6E" w:rsidRPr="004C7E6E" w:rsidRDefault="004C7E6E" w:rsidP="00016BDB">
      <w:pPr>
        <w:spacing w:after="0" w:line="240" w:lineRule="auto"/>
        <w:jc w:val="both"/>
        <w:rPr>
          <w:rFonts w:ascii="Times New Roman" w:eastAsia="Times New Roman" w:hAnsi="Times New Roman" w:cs="Times New Roman"/>
          <w:b/>
          <w:sz w:val="24"/>
          <w:szCs w:val="24"/>
          <w:lang w:eastAsia="es-ES_tradnl"/>
        </w:rPr>
      </w:pPr>
      <w:r w:rsidRPr="004C7E6E">
        <w:rPr>
          <w:rFonts w:ascii="Times New Roman" w:eastAsia="Times New Roman" w:hAnsi="Times New Roman" w:cs="Times New Roman"/>
          <w:b/>
          <w:sz w:val="24"/>
          <w:szCs w:val="24"/>
          <w:lang w:eastAsia="es-ES_tradnl"/>
        </w:rPr>
        <w:t xml:space="preserve">LA H. “LXII” LEGISLATURA </w:t>
      </w:r>
    </w:p>
    <w:p w:rsidR="004C7E6E" w:rsidRPr="004C7E6E" w:rsidRDefault="004C7E6E" w:rsidP="00016BDB">
      <w:pPr>
        <w:spacing w:after="0" w:line="240" w:lineRule="auto"/>
        <w:jc w:val="both"/>
        <w:rPr>
          <w:rFonts w:ascii="Times New Roman" w:eastAsia="Times New Roman" w:hAnsi="Times New Roman" w:cs="Times New Roman"/>
          <w:b/>
          <w:sz w:val="24"/>
          <w:szCs w:val="24"/>
          <w:lang w:eastAsia="es-ES_tradnl"/>
        </w:rPr>
      </w:pPr>
      <w:r w:rsidRPr="004C7E6E">
        <w:rPr>
          <w:rFonts w:ascii="Times New Roman" w:eastAsia="Times New Roman" w:hAnsi="Times New Roman" w:cs="Times New Roman"/>
          <w:b/>
          <w:sz w:val="24"/>
          <w:szCs w:val="24"/>
          <w:lang w:eastAsia="es-ES_tradnl"/>
        </w:rPr>
        <w:t>DEL ESTADO DE MÉXICO</w:t>
      </w:r>
    </w:p>
    <w:p w:rsidR="004C7E6E" w:rsidRPr="004C7E6E" w:rsidRDefault="004C7E6E" w:rsidP="00016BDB">
      <w:pPr>
        <w:spacing w:after="0" w:line="240" w:lineRule="auto"/>
        <w:jc w:val="both"/>
        <w:rPr>
          <w:rFonts w:ascii="Times New Roman" w:eastAsia="Times New Roman" w:hAnsi="Times New Roman" w:cs="Times New Roman"/>
          <w:b/>
          <w:sz w:val="24"/>
          <w:szCs w:val="24"/>
          <w:lang w:eastAsia="es-ES_tradnl"/>
        </w:rPr>
      </w:pPr>
      <w:r w:rsidRPr="004C7E6E">
        <w:rPr>
          <w:rFonts w:ascii="Times New Roman" w:eastAsia="Times New Roman" w:hAnsi="Times New Roman" w:cs="Times New Roman"/>
          <w:b/>
          <w:sz w:val="24"/>
          <w:szCs w:val="24"/>
          <w:lang w:eastAsia="es-ES_tradnl"/>
        </w:rPr>
        <w:t>DECRETA:</w:t>
      </w:r>
    </w:p>
    <w:p w:rsidR="004C7E6E" w:rsidRPr="004C7E6E" w:rsidRDefault="004C7E6E" w:rsidP="00016BDB">
      <w:pPr>
        <w:spacing w:after="0" w:line="240" w:lineRule="auto"/>
        <w:jc w:val="both"/>
        <w:rPr>
          <w:rFonts w:ascii="Times New Roman" w:eastAsia="Times New Roman" w:hAnsi="Times New Roman" w:cs="Times New Roman"/>
          <w:b/>
          <w:sz w:val="24"/>
          <w:szCs w:val="24"/>
          <w:lang w:eastAsia="es-ES_tradnl"/>
        </w:rPr>
      </w:pPr>
    </w:p>
    <w:p w:rsidR="004C7E6E" w:rsidRPr="004C7E6E" w:rsidRDefault="004C7E6E" w:rsidP="00016BDB">
      <w:pPr>
        <w:spacing w:after="0" w:line="240" w:lineRule="auto"/>
        <w:jc w:val="both"/>
        <w:rPr>
          <w:rFonts w:ascii="Times New Roman" w:eastAsia="Times New Roman" w:hAnsi="Times New Roman" w:cs="Times New Roman"/>
          <w:sz w:val="24"/>
          <w:szCs w:val="24"/>
          <w:lang w:eastAsia="es-ES_tradnl"/>
        </w:rPr>
      </w:pPr>
      <w:r w:rsidRPr="004C7E6E">
        <w:rPr>
          <w:rFonts w:ascii="Times New Roman" w:eastAsia="Times New Roman" w:hAnsi="Times New Roman" w:cs="Times New Roman"/>
          <w:b/>
          <w:sz w:val="24"/>
          <w:szCs w:val="24"/>
          <w:lang w:eastAsia="es-ES_tradnl"/>
        </w:rPr>
        <w:t>ARTÍCULO PRIMERO.-</w:t>
      </w:r>
      <w:r w:rsidRPr="004C7E6E">
        <w:rPr>
          <w:rFonts w:ascii="Times New Roman" w:eastAsia="Times New Roman" w:hAnsi="Times New Roman" w:cs="Times New Roman"/>
          <w:sz w:val="24"/>
          <w:szCs w:val="24"/>
          <w:lang w:eastAsia="es-ES_tradnl"/>
        </w:rPr>
        <w:t xml:space="preserve"> Se </w:t>
      </w:r>
      <w:r w:rsidRPr="004C7E6E">
        <w:rPr>
          <w:rFonts w:ascii="Times New Roman" w:eastAsia="Times New Roman" w:hAnsi="Times New Roman" w:cs="Times New Roman"/>
          <w:b/>
          <w:sz w:val="24"/>
          <w:szCs w:val="24"/>
          <w:lang w:eastAsia="es-ES_tradnl"/>
        </w:rPr>
        <w:t>reforma</w:t>
      </w:r>
      <w:r w:rsidRPr="004C7E6E">
        <w:rPr>
          <w:rFonts w:ascii="Times New Roman" w:eastAsia="Times New Roman" w:hAnsi="Times New Roman" w:cs="Times New Roman"/>
          <w:sz w:val="24"/>
          <w:szCs w:val="24"/>
          <w:lang w:eastAsia="es-ES_tradnl"/>
        </w:rPr>
        <w:t xml:space="preserve"> el segundo párrafo del artículo 58 y se </w:t>
      </w:r>
      <w:r w:rsidRPr="004C7E6E">
        <w:rPr>
          <w:rFonts w:ascii="Times New Roman" w:eastAsia="Times New Roman" w:hAnsi="Times New Roman" w:cs="Times New Roman"/>
          <w:b/>
          <w:sz w:val="24"/>
          <w:szCs w:val="24"/>
          <w:lang w:eastAsia="es-ES_tradnl"/>
        </w:rPr>
        <w:t>adiciona</w:t>
      </w:r>
      <w:r w:rsidRPr="004C7E6E">
        <w:rPr>
          <w:rFonts w:ascii="Times New Roman" w:eastAsia="Times New Roman" w:hAnsi="Times New Roman" w:cs="Times New Roman"/>
          <w:sz w:val="24"/>
          <w:szCs w:val="24"/>
          <w:lang w:eastAsia="es-ES_tradnl"/>
        </w:rPr>
        <w:t xml:space="preserve"> el artículo 61 Bis a la Ley de Educación del Estado de México, para quedar como sigue:</w:t>
      </w:r>
    </w:p>
    <w:p w:rsidR="004C7E6E" w:rsidRPr="004C7E6E" w:rsidRDefault="004C7E6E" w:rsidP="00016BDB">
      <w:pPr>
        <w:spacing w:after="0" w:line="240" w:lineRule="auto"/>
        <w:jc w:val="both"/>
        <w:rPr>
          <w:rFonts w:ascii="Times New Roman" w:eastAsia="Times New Roman" w:hAnsi="Times New Roman" w:cs="Times New Roman"/>
          <w:bCs/>
          <w:sz w:val="24"/>
          <w:szCs w:val="24"/>
          <w:lang w:eastAsia="es-ES_tradnl"/>
        </w:rPr>
      </w:pPr>
    </w:p>
    <w:p w:rsidR="004C7E6E" w:rsidRPr="004C7E6E" w:rsidRDefault="004C7E6E" w:rsidP="00016BDB">
      <w:pPr>
        <w:spacing w:after="0" w:line="240" w:lineRule="auto"/>
        <w:jc w:val="both"/>
        <w:rPr>
          <w:rFonts w:ascii="Times New Roman" w:eastAsia="Times New Roman" w:hAnsi="Times New Roman" w:cs="Times New Roman"/>
          <w:sz w:val="24"/>
          <w:szCs w:val="24"/>
          <w:lang w:eastAsia="es-ES_tradnl"/>
        </w:rPr>
      </w:pPr>
      <w:r w:rsidRPr="004C7E6E">
        <w:rPr>
          <w:rFonts w:ascii="Times New Roman" w:eastAsia="Times New Roman" w:hAnsi="Times New Roman" w:cs="Times New Roman"/>
          <w:b/>
          <w:sz w:val="24"/>
          <w:szCs w:val="24"/>
          <w:lang w:eastAsia="es-ES_tradnl"/>
        </w:rPr>
        <w:t xml:space="preserve">Artículo 58.- </w:t>
      </w:r>
      <w:r w:rsidRPr="004C7E6E">
        <w:rPr>
          <w:rFonts w:ascii="Times New Roman" w:eastAsia="Times New Roman" w:hAnsi="Times New Roman" w:cs="Times New Roman"/>
          <w:sz w:val="24"/>
          <w:szCs w:val="24"/>
          <w:lang w:eastAsia="es-ES_tradnl"/>
        </w:rPr>
        <w:t>…</w:t>
      </w:r>
    </w:p>
    <w:p w:rsidR="004C7E6E" w:rsidRPr="004C7E6E" w:rsidRDefault="004C7E6E" w:rsidP="00016BDB">
      <w:pPr>
        <w:spacing w:after="0" w:line="240" w:lineRule="auto"/>
        <w:jc w:val="both"/>
        <w:rPr>
          <w:rFonts w:ascii="Times New Roman" w:eastAsia="Times New Roman" w:hAnsi="Times New Roman" w:cs="Times New Roman"/>
          <w:sz w:val="24"/>
          <w:szCs w:val="24"/>
          <w:lang w:eastAsia="es-ES_tradnl"/>
        </w:rPr>
      </w:pPr>
    </w:p>
    <w:p w:rsidR="004C7E6E" w:rsidRPr="004C7E6E" w:rsidRDefault="004C7E6E" w:rsidP="00016BDB">
      <w:pPr>
        <w:spacing w:after="0" w:line="240" w:lineRule="auto"/>
        <w:jc w:val="both"/>
        <w:rPr>
          <w:rFonts w:ascii="Times New Roman" w:eastAsia="Times New Roman" w:hAnsi="Times New Roman" w:cs="Times New Roman"/>
          <w:sz w:val="24"/>
          <w:szCs w:val="24"/>
          <w:lang w:eastAsia="es-ES_tradnl"/>
        </w:rPr>
      </w:pPr>
      <w:r w:rsidRPr="004C7E6E">
        <w:rPr>
          <w:rFonts w:ascii="Times New Roman" w:eastAsia="Times New Roman" w:hAnsi="Times New Roman" w:cs="Times New Roman"/>
          <w:sz w:val="24"/>
          <w:szCs w:val="24"/>
          <w:lang w:eastAsia="es-ES_tradnl"/>
        </w:rPr>
        <w:t xml:space="preserve">Las tecnologías de la información, comunicación, conocimiento y aprendizaje digital serán utilizadas como un complemento de los demás materiales educativos, incluidos los libros de texto gratuitos. </w:t>
      </w:r>
      <w:r w:rsidRPr="004C7E6E">
        <w:rPr>
          <w:rFonts w:ascii="Times New Roman" w:eastAsia="Times New Roman" w:hAnsi="Times New Roman" w:cs="Times New Roman"/>
          <w:b/>
          <w:sz w:val="24"/>
          <w:szCs w:val="24"/>
          <w:lang w:eastAsia="es-ES_tradnl"/>
        </w:rPr>
        <w:t xml:space="preserve">El uso de dispositivos de telefonía celular y demás dispositivos electrónicos por parte de niñas, niños y adolescentes en las escuelas de nivel básico deberá sujetarse a fines </w:t>
      </w:r>
      <w:r w:rsidRPr="004C7E6E">
        <w:rPr>
          <w:rFonts w:ascii="Times New Roman" w:eastAsia="Times New Roman" w:hAnsi="Times New Roman" w:cs="Times New Roman"/>
          <w:b/>
          <w:sz w:val="24"/>
          <w:szCs w:val="24"/>
          <w:lang w:eastAsia="es-ES_tradnl"/>
        </w:rPr>
        <w:lastRenderedPageBreak/>
        <w:t>estrictamente académicos, de conformidad con lo previsto en el artículo 61 Bis del presente ordenamiento.</w:t>
      </w:r>
    </w:p>
    <w:p w:rsidR="004C7E6E" w:rsidRPr="004C7E6E" w:rsidRDefault="004C7E6E" w:rsidP="00016BDB">
      <w:pPr>
        <w:spacing w:after="0" w:line="240" w:lineRule="auto"/>
        <w:jc w:val="both"/>
        <w:rPr>
          <w:rFonts w:ascii="Times New Roman" w:eastAsia="Times New Roman" w:hAnsi="Times New Roman" w:cs="Times New Roman"/>
          <w:b/>
          <w:sz w:val="24"/>
          <w:szCs w:val="24"/>
          <w:lang w:eastAsia="es-ES_tradnl"/>
        </w:rPr>
      </w:pPr>
    </w:p>
    <w:p w:rsidR="004C7E6E" w:rsidRPr="004C7E6E" w:rsidRDefault="004C7E6E" w:rsidP="00016BDB">
      <w:pPr>
        <w:spacing w:after="0" w:line="240" w:lineRule="auto"/>
        <w:jc w:val="both"/>
        <w:rPr>
          <w:rFonts w:ascii="Times New Roman" w:eastAsia="Times New Roman" w:hAnsi="Times New Roman" w:cs="Times New Roman"/>
          <w:b/>
          <w:sz w:val="24"/>
          <w:szCs w:val="24"/>
          <w:lang w:eastAsia="es-ES_tradnl"/>
        </w:rPr>
      </w:pPr>
      <w:r w:rsidRPr="004C7E6E">
        <w:rPr>
          <w:rFonts w:ascii="Times New Roman" w:eastAsia="Times New Roman" w:hAnsi="Times New Roman" w:cs="Times New Roman"/>
          <w:b/>
          <w:sz w:val="24"/>
          <w:szCs w:val="24"/>
          <w:lang w:eastAsia="es-ES_tradnl"/>
        </w:rPr>
        <w:t>Artículo 61 Bis. En las instituciones educativas de tipo básico, el uso de teléfonos celulares y demás dispositivos electrónicos por parte del educando, se sujetará a las disposiciones que emitan las autoridades educativas estatales y federales competentes acorde a los lineamientos generales del uso responsable y seguro de las tecnologías de la información comunicación, conocimiento y aprendizaje digital en el sistema educativo, a través de la agenda digital educativa y garantizando un ambiente propicio para el aprendizaje y salvaguardar el derecho a la educación.</w:t>
      </w:r>
    </w:p>
    <w:p w:rsidR="004C7E6E" w:rsidRPr="004C7E6E" w:rsidRDefault="004C7E6E" w:rsidP="00016BDB">
      <w:pPr>
        <w:spacing w:after="0" w:line="240" w:lineRule="auto"/>
        <w:jc w:val="both"/>
        <w:rPr>
          <w:rFonts w:ascii="Times New Roman" w:eastAsia="Times New Roman" w:hAnsi="Times New Roman" w:cs="Times New Roman"/>
          <w:b/>
          <w:sz w:val="24"/>
          <w:szCs w:val="24"/>
          <w:lang w:eastAsia="es-ES_tradnl"/>
        </w:rPr>
      </w:pPr>
    </w:p>
    <w:p w:rsidR="004C7E6E" w:rsidRPr="004C7E6E" w:rsidRDefault="004C7E6E" w:rsidP="00016BDB">
      <w:pPr>
        <w:spacing w:after="0" w:line="240" w:lineRule="auto"/>
        <w:jc w:val="both"/>
        <w:rPr>
          <w:rFonts w:ascii="Times New Roman" w:eastAsia="Times New Roman" w:hAnsi="Times New Roman" w:cs="Times New Roman"/>
          <w:b/>
          <w:sz w:val="24"/>
          <w:szCs w:val="24"/>
          <w:lang w:eastAsia="es-ES_tradnl"/>
        </w:rPr>
      </w:pPr>
      <w:r w:rsidRPr="004C7E6E">
        <w:rPr>
          <w:rFonts w:ascii="Times New Roman" w:eastAsia="Times New Roman" w:hAnsi="Times New Roman" w:cs="Times New Roman"/>
          <w:b/>
          <w:sz w:val="24"/>
          <w:szCs w:val="24"/>
          <w:lang w:eastAsia="es-ES_tradnl"/>
        </w:rPr>
        <w:t>El uso de dichos dispositivos quedará limitado exclusivamente a fines académicos previstos en los lineamientos generales del uso responsable y seguro de las tecnologías de la información comunicación, conocimiento y aprendizaje digital en el sistema educativo o, en caso de emergencias personales, previa autorización expresa del personal docente o directivo. En ningún caso podrá permitirse que interfieran con el desarrollo de las actividades escolares, la convivencia armónica de la comunidad educativa o el ejercicio de los derechos de niñas, niños y adolescentes.</w:t>
      </w:r>
    </w:p>
    <w:p w:rsidR="004C7E6E" w:rsidRPr="004C7E6E" w:rsidRDefault="004C7E6E" w:rsidP="00016BDB">
      <w:pPr>
        <w:spacing w:after="0" w:line="240" w:lineRule="auto"/>
        <w:jc w:val="both"/>
        <w:rPr>
          <w:rFonts w:ascii="Times New Roman" w:eastAsia="Times New Roman" w:hAnsi="Times New Roman" w:cs="Times New Roman"/>
          <w:b/>
          <w:sz w:val="24"/>
          <w:szCs w:val="24"/>
          <w:lang w:eastAsia="es-ES_tradnl"/>
        </w:rPr>
      </w:pPr>
    </w:p>
    <w:p w:rsidR="004C7E6E" w:rsidRPr="004C7E6E" w:rsidRDefault="004C7E6E" w:rsidP="00016BDB">
      <w:pPr>
        <w:spacing w:after="0" w:line="240" w:lineRule="auto"/>
        <w:jc w:val="both"/>
        <w:rPr>
          <w:rFonts w:ascii="Times New Roman" w:eastAsia="Times New Roman" w:hAnsi="Times New Roman" w:cs="Times New Roman"/>
          <w:b/>
          <w:sz w:val="24"/>
          <w:szCs w:val="24"/>
          <w:lang w:eastAsia="es-ES_tradnl"/>
        </w:rPr>
      </w:pPr>
      <w:r w:rsidRPr="004C7E6E">
        <w:rPr>
          <w:rFonts w:ascii="Times New Roman" w:eastAsia="Times New Roman" w:hAnsi="Times New Roman" w:cs="Times New Roman"/>
          <w:b/>
          <w:sz w:val="24"/>
          <w:szCs w:val="24"/>
          <w:lang w:eastAsia="es-ES_tradnl"/>
        </w:rPr>
        <w:t>La autoridad educativa estatal, deberá expedir lineamientos</w:t>
      </w:r>
      <w:bookmarkStart w:id="21" w:name="_Hlk228365616"/>
      <w:r w:rsidRPr="004C7E6E">
        <w:rPr>
          <w:rFonts w:ascii="Times New Roman" w:eastAsia="Times New Roman" w:hAnsi="Times New Roman" w:cs="Times New Roman"/>
          <w:b/>
          <w:sz w:val="24"/>
          <w:szCs w:val="24"/>
          <w:lang w:eastAsia="es-ES_tradnl"/>
        </w:rPr>
        <w:t xml:space="preserve">, protocolos, guías o manuales </w:t>
      </w:r>
      <w:bookmarkEnd w:id="21"/>
      <w:r w:rsidRPr="004C7E6E">
        <w:rPr>
          <w:rFonts w:ascii="Times New Roman" w:eastAsia="Times New Roman" w:hAnsi="Times New Roman" w:cs="Times New Roman"/>
          <w:b/>
          <w:sz w:val="24"/>
          <w:szCs w:val="24"/>
          <w:lang w:eastAsia="es-ES_tradnl"/>
        </w:rPr>
        <w:t>que contemplen lo siguiente:</w:t>
      </w:r>
    </w:p>
    <w:p w:rsidR="004C7E6E" w:rsidRPr="004C7E6E" w:rsidRDefault="004C7E6E" w:rsidP="00016BDB">
      <w:pPr>
        <w:spacing w:after="0" w:line="240" w:lineRule="auto"/>
        <w:jc w:val="both"/>
        <w:rPr>
          <w:rFonts w:ascii="Times New Roman" w:eastAsia="Times New Roman" w:hAnsi="Times New Roman" w:cs="Times New Roman"/>
          <w:b/>
          <w:sz w:val="24"/>
          <w:szCs w:val="24"/>
          <w:lang w:eastAsia="es-ES_tradnl"/>
        </w:rPr>
      </w:pPr>
    </w:p>
    <w:p w:rsidR="004C7E6E" w:rsidRPr="004C7E6E" w:rsidRDefault="004C7E6E" w:rsidP="00016BDB">
      <w:pPr>
        <w:spacing w:after="0" w:line="240" w:lineRule="auto"/>
        <w:jc w:val="both"/>
        <w:rPr>
          <w:rFonts w:ascii="Times New Roman" w:eastAsia="Times New Roman" w:hAnsi="Times New Roman" w:cs="Times New Roman"/>
          <w:b/>
          <w:sz w:val="24"/>
          <w:szCs w:val="24"/>
          <w:lang w:eastAsia="es-ES_tradnl"/>
        </w:rPr>
      </w:pPr>
      <w:r w:rsidRPr="004C7E6E">
        <w:rPr>
          <w:rFonts w:ascii="Times New Roman" w:eastAsia="Times New Roman" w:hAnsi="Times New Roman" w:cs="Times New Roman"/>
          <w:b/>
          <w:sz w:val="24"/>
          <w:szCs w:val="24"/>
          <w:lang w:eastAsia="es-ES_tradnl"/>
        </w:rPr>
        <w:t>I. Delimitar la utilización de teléfonos celulares y demás dispositivos electrónicos para fines expresamente académicos y pedagógicos, autorizados por el responsable del aula durante los horarios de clase;</w:t>
      </w:r>
    </w:p>
    <w:p w:rsidR="004C7E6E" w:rsidRPr="004C7E6E" w:rsidRDefault="004C7E6E" w:rsidP="00016BDB">
      <w:pPr>
        <w:spacing w:after="0" w:line="240" w:lineRule="auto"/>
        <w:jc w:val="both"/>
        <w:rPr>
          <w:rFonts w:ascii="Times New Roman" w:eastAsia="Times New Roman" w:hAnsi="Times New Roman" w:cs="Times New Roman"/>
          <w:b/>
          <w:sz w:val="24"/>
          <w:szCs w:val="24"/>
          <w:lang w:eastAsia="es-ES_tradnl"/>
        </w:rPr>
      </w:pPr>
    </w:p>
    <w:p w:rsidR="004C7E6E" w:rsidRPr="004C7E6E" w:rsidRDefault="004C7E6E" w:rsidP="00016BDB">
      <w:pPr>
        <w:spacing w:after="0" w:line="240" w:lineRule="auto"/>
        <w:jc w:val="both"/>
        <w:rPr>
          <w:rFonts w:ascii="Times New Roman" w:eastAsia="Times New Roman" w:hAnsi="Times New Roman" w:cs="Times New Roman"/>
          <w:b/>
          <w:sz w:val="24"/>
          <w:szCs w:val="24"/>
          <w:lang w:eastAsia="es-ES_tradnl"/>
        </w:rPr>
      </w:pPr>
      <w:r w:rsidRPr="004C7E6E">
        <w:rPr>
          <w:rFonts w:ascii="Times New Roman" w:eastAsia="Times New Roman" w:hAnsi="Times New Roman" w:cs="Times New Roman"/>
          <w:b/>
          <w:sz w:val="24"/>
          <w:szCs w:val="24"/>
          <w:lang w:eastAsia="es-ES_tradnl"/>
        </w:rPr>
        <w:t>II. Determinar tiempos y espacios específicos, distintos al aula, en los que se permita su uso para fines recreativos o de comunicación personal;</w:t>
      </w:r>
    </w:p>
    <w:p w:rsidR="004C7E6E" w:rsidRPr="004C7E6E" w:rsidRDefault="004C7E6E" w:rsidP="00016BDB">
      <w:pPr>
        <w:spacing w:after="0" w:line="240" w:lineRule="auto"/>
        <w:jc w:val="both"/>
        <w:rPr>
          <w:rFonts w:ascii="Times New Roman" w:eastAsia="Times New Roman" w:hAnsi="Times New Roman" w:cs="Times New Roman"/>
          <w:b/>
          <w:sz w:val="24"/>
          <w:szCs w:val="24"/>
          <w:lang w:eastAsia="es-ES_tradnl"/>
        </w:rPr>
      </w:pPr>
    </w:p>
    <w:p w:rsidR="004C7E6E" w:rsidRPr="004C7E6E" w:rsidRDefault="004C7E6E" w:rsidP="00016BDB">
      <w:pPr>
        <w:spacing w:after="0" w:line="240" w:lineRule="auto"/>
        <w:jc w:val="both"/>
        <w:rPr>
          <w:rFonts w:ascii="Times New Roman" w:eastAsia="Times New Roman" w:hAnsi="Times New Roman" w:cs="Times New Roman"/>
          <w:b/>
          <w:sz w:val="24"/>
          <w:szCs w:val="24"/>
          <w:lang w:eastAsia="es-ES_tradnl"/>
        </w:rPr>
      </w:pPr>
      <w:r w:rsidRPr="004C7E6E">
        <w:rPr>
          <w:rFonts w:ascii="Times New Roman" w:eastAsia="Times New Roman" w:hAnsi="Times New Roman" w:cs="Times New Roman"/>
          <w:b/>
          <w:sz w:val="24"/>
          <w:szCs w:val="24"/>
          <w:lang w:eastAsia="es-ES_tradnl"/>
        </w:rPr>
        <w:t>III. Promover el uso seguro y responsable de la tecnología, con especial énfasis en la prevención de riesgos asociados al ciberacoso, la violencia en sus diversos tipos y modalidades y el acceso a contenidos que vulneren el sano desarrollo de niñas, niños y adolescentes; y</w:t>
      </w:r>
    </w:p>
    <w:p w:rsidR="004C7E6E" w:rsidRPr="004C7E6E" w:rsidRDefault="004C7E6E" w:rsidP="00016BDB">
      <w:pPr>
        <w:spacing w:after="0" w:line="240" w:lineRule="auto"/>
        <w:jc w:val="both"/>
        <w:rPr>
          <w:rFonts w:ascii="Times New Roman" w:eastAsia="Times New Roman" w:hAnsi="Times New Roman" w:cs="Times New Roman"/>
          <w:b/>
          <w:sz w:val="24"/>
          <w:szCs w:val="24"/>
          <w:lang w:eastAsia="es-ES_tradnl"/>
        </w:rPr>
      </w:pPr>
    </w:p>
    <w:p w:rsidR="004C7E6E" w:rsidRPr="004C7E6E" w:rsidRDefault="004C7E6E" w:rsidP="00016BDB">
      <w:pPr>
        <w:spacing w:after="0" w:line="240" w:lineRule="auto"/>
        <w:jc w:val="both"/>
        <w:rPr>
          <w:rFonts w:ascii="Times New Roman" w:eastAsia="Times New Roman" w:hAnsi="Times New Roman" w:cs="Times New Roman"/>
          <w:b/>
          <w:sz w:val="24"/>
          <w:szCs w:val="24"/>
          <w:lang w:eastAsia="es-ES_tradnl"/>
        </w:rPr>
      </w:pPr>
      <w:r w:rsidRPr="004C7E6E">
        <w:rPr>
          <w:rFonts w:ascii="Times New Roman" w:eastAsia="Times New Roman" w:hAnsi="Times New Roman" w:cs="Times New Roman"/>
          <w:b/>
          <w:sz w:val="24"/>
          <w:szCs w:val="24"/>
          <w:lang w:eastAsia="es-ES_tradnl"/>
        </w:rPr>
        <w:t xml:space="preserve">IV. Fomentar la participación corresponsable de madres, padres o personas que ejerzan la tutela en el acompañamiento del uso de teléfonos celulares y dispositivos electrónicos. </w:t>
      </w:r>
    </w:p>
    <w:p w:rsidR="004C7E6E" w:rsidRPr="004C7E6E" w:rsidRDefault="004C7E6E" w:rsidP="00016BDB">
      <w:pPr>
        <w:spacing w:after="0" w:line="240" w:lineRule="auto"/>
        <w:jc w:val="both"/>
        <w:rPr>
          <w:rFonts w:ascii="Times New Roman" w:eastAsia="Times New Roman" w:hAnsi="Times New Roman" w:cs="Times New Roman"/>
          <w:b/>
          <w:sz w:val="24"/>
          <w:szCs w:val="24"/>
          <w:lang w:eastAsia="es-ES_tradnl"/>
        </w:rPr>
      </w:pPr>
    </w:p>
    <w:p w:rsidR="004C7E6E" w:rsidRPr="004C7E6E" w:rsidRDefault="004C7E6E" w:rsidP="00016BDB">
      <w:pPr>
        <w:spacing w:after="0" w:line="240" w:lineRule="auto"/>
        <w:jc w:val="both"/>
        <w:rPr>
          <w:rFonts w:ascii="Times New Roman" w:eastAsia="Times New Roman" w:hAnsi="Times New Roman" w:cs="Times New Roman"/>
          <w:b/>
          <w:sz w:val="24"/>
          <w:szCs w:val="24"/>
          <w:lang w:eastAsia="es-ES_tradnl"/>
        </w:rPr>
      </w:pPr>
      <w:r w:rsidRPr="004C7E6E">
        <w:rPr>
          <w:rFonts w:ascii="Times New Roman" w:eastAsia="Times New Roman" w:hAnsi="Times New Roman" w:cs="Times New Roman"/>
          <w:b/>
          <w:sz w:val="24"/>
          <w:szCs w:val="24"/>
          <w:lang w:eastAsia="es-ES_tradnl"/>
        </w:rPr>
        <w:t>Lo anterior, en apoyo a la formación del educando a través de acciones de sensibilización sobre el bienestar integral y prevención de riesgos derivados del uso de dispositivos tecnológicos sin regulación.</w:t>
      </w:r>
    </w:p>
    <w:p w:rsidR="004C7E6E" w:rsidRPr="004C7E6E" w:rsidRDefault="004C7E6E" w:rsidP="00016BDB">
      <w:pPr>
        <w:spacing w:after="0" w:line="240" w:lineRule="auto"/>
        <w:jc w:val="both"/>
        <w:rPr>
          <w:rFonts w:ascii="Times New Roman" w:eastAsia="Times New Roman" w:hAnsi="Times New Roman" w:cs="Times New Roman"/>
          <w:b/>
          <w:sz w:val="24"/>
          <w:szCs w:val="24"/>
          <w:lang w:eastAsia="es-ES_tradnl"/>
        </w:rPr>
      </w:pPr>
    </w:p>
    <w:p w:rsidR="004C7E6E" w:rsidRPr="004C7E6E" w:rsidRDefault="004C7E6E" w:rsidP="00016BDB">
      <w:pPr>
        <w:spacing w:after="0" w:line="240" w:lineRule="auto"/>
        <w:jc w:val="both"/>
        <w:rPr>
          <w:rFonts w:ascii="Times New Roman" w:eastAsia="Times New Roman" w:hAnsi="Times New Roman" w:cs="Times New Roman"/>
          <w:sz w:val="24"/>
          <w:szCs w:val="24"/>
          <w:lang w:eastAsia="es-ES_tradnl"/>
        </w:rPr>
      </w:pPr>
      <w:r w:rsidRPr="004C7E6E">
        <w:rPr>
          <w:rFonts w:ascii="Times New Roman" w:eastAsia="Times New Roman" w:hAnsi="Times New Roman" w:cs="Times New Roman"/>
          <w:b/>
          <w:sz w:val="24"/>
          <w:szCs w:val="24"/>
          <w:lang w:eastAsia="es-ES_tradnl"/>
        </w:rPr>
        <w:t xml:space="preserve">ARTÍCULO SEGUNDO.- </w:t>
      </w:r>
      <w:r w:rsidRPr="004C7E6E">
        <w:rPr>
          <w:rFonts w:ascii="Times New Roman" w:eastAsia="Times New Roman" w:hAnsi="Times New Roman" w:cs="Times New Roman"/>
          <w:sz w:val="24"/>
          <w:szCs w:val="24"/>
          <w:lang w:eastAsia="es-ES_tradnl"/>
        </w:rPr>
        <w:t xml:space="preserve">Se </w:t>
      </w:r>
      <w:r w:rsidRPr="004C7E6E">
        <w:rPr>
          <w:rFonts w:ascii="Times New Roman" w:eastAsia="Times New Roman" w:hAnsi="Times New Roman" w:cs="Times New Roman"/>
          <w:b/>
          <w:sz w:val="24"/>
          <w:szCs w:val="24"/>
          <w:lang w:eastAsia="es-ES_tradnl"/>
        </w:rPr>
        <w:t>adiciona</w:t>
      </w:r>
      <w:r w:rsidRPr="004C7E6E">
        <w:rPr>
          <w:rFonts w:ascii="Times New Roman" w:eastAsia="Times New Roman" w:hAnsi="Times New Roman" w:cs="Times New Roman"/>
          <w:sz w:val="24"/>
          <w:szCs w:val="24"/>
          <w:lang w:eastAsia="es-ES_tradnl"/>
        </w:rPr>
        <w:t xml:space="preserve"> un segundo párrafo a la fracción I del artículo 28 de la Ley de los Derechos de Niñas, Niños y Adolescentes del Estado de México, para quedar como sigue:</w:t>
      </w:r>
    </w:p>
    <w:p w:rsidR="004C7E6E" w:rsidRPr="004C7E6E" w:rsidRDefault="004C7E6E" w:rsidP="00016BDB">
      <w:pPr>
        <w:spacing w:after="0" w:line="240" w:lineRule="auto"/>
        <w:jc w:val="both"/>
        <w:rPr>
          <w:rFonts w:ascii="Times New Roman" w:eastAsia="Times New Roman" w:hAnsi="Times New Roman" w:cs="Times New Roman"/>
          <w:sz w:val="24"/>
          <w:szCs w:val="24"/>
          <w:lang w:eastAsia="es-ES_tradnl"/>
        </w:rPr>
      </w:pPr>
    </w:p>
    <w:p w:rsidR="004C7E6E" w:rsidRPr="004C7E6E" w:rsidRDefault="004C7E6E" w:rsidP="00016BDB">
      <w:pPr>
        <w:spacing w:after="0" w:line="240" w:lineRule="auto"/>
        <w:jc w:val="both"/>
        <w:rPr>
          <w:rFonts w:ascii="Times New Roman" w:eastAsia="Times New Roman" w:hAnsi="Times New Roman" w:cs="Times New Roman"/>
          <w:sz w:val="24"/>
          <w:szCs w:val="24"/>
          <w:lang w:eastAsia="es-ES_tradnl"/>
        </w:rPr>
      </w:pPr>
      <w:r w:rsidRPr="004C7E6E">
        <w:rPr>
          <w:rFonts w:ascii="Times New Roman" w:eastAsia="Times New Roman" w:hAnsi="Times New Roman" w:cs="Times New Roman"/>
          <w:b/>
          <w:sz w:val="24"/>
          <w:szCs w:val="24"/>
          <w:lang w:eastAsia="es-ES_tradnl"/>
        </w:rPr>
        <w:t>Artículo 28.-</w:t>
      </w:r>
      <w:r w:rsidRPr="004C7E6E">
        <w:rPr>
          <w:rFonts w:ascii="Times New Roman" w:eastAsia="Times New Roman" w:hAnsi="Times New Roman" w:cs="Times New Roman"/>
          <w:sz w:val="24"/>
          <w:szCs w:val="24"/>
          <w:lang w:eastAsia="es-ES_tradnl"/>
        </w:rPr>
        <w:t xml:space="preserve"> …</w:t>
      </w:r>
    </w:p>
    <w:p w:rsidR="004C7E6E" w:rsidRPr="004C7E6E" w:rsidRDefault="004C7E6E" w:rsidP="00016BDB">
      <w:pPr>
        <w:spacing w:after="0" w:line="240" w:lineRule="auto"/>
        <w:jc w:val="both"/>
        <w:rPr>
          <w:rFonts w:ascii="Times New Roman" w:eastAsia="Times New Roman" w:hAnsi="Times New Roman" w:cs="Times New Roman"/>
          <w:sz w:val="24"/>
          <w:szCs w:val="24"/>
          <w:lang w:eastAsia="es-ES_tradnl"/>
        </w:rPr>
      </w:pPr>
    </w:p>
    <w:p w:rsidR="004C7E6E" w:rsidRPr="004C7E6E" w:rsidRDefault="004C7E6E" w:rsidP="00016BDB">
      <w:pPr>
        <w:spacing w:after="0" w:line="240" w:lineRule="auto"/>
        <w:jc w:val="both"/>
        <w:rPr>
          <w:rFonts w:ascii="Times New Roman" w:eastAsia="Times New Roman" w:hAnsi="Times New Roman" w:cs="Times New Roman"/>
          <w:sz w:val="24"/>
          <w:szCs w:val="24"/>
          <w:lang w:eastAsia="es-ES_tradnl"/>
        </w:rPr>
      </w:pPr>
      <w:r w:rsidRPr="004C7E6E">
        <w:rPr>
          <w:rFonts w:ascii="Times New Roman" w:eastAsia="Times New Roman" w:hAnsi="Times New Roman" w:cs="Times New Roman"/>
          <w:sz w:val="24"/>
          <w:szCs w:val="24"/>
          <w:lang w:eastAsia="es-ES_tradnl"/>
        </w:rPr>
        <w:t>…</w:t>
      </w:r>
    </w:p>
    <w:p w:rsidR="004C7E6E" w:rsidRPr="004C7E6E" w:rsidRDefault="004C7E6E" w:rsidP="00016BDB">
      <w:pPr>
        <w:spacing w:after="0" w:line="240" w:lineRule="auto"/>
        <w:jc w:val="both"/>
        <w:rPr>
          <w:rFonts w:ascii="Times New Roman" w:eastAsia="Times New Roman" w:hAnsi="Times New Roman" w:cs="Times New Roman"/>
          <w:sz w:val="24"/>
          <w:szCs w:val="24"/>
          <w:lang w:eastAsia="es-ES_tradnl"/>
        </w:rPr>
      </w:pPr>
    </w:p>
    <w:p w:rsidR="004C7E6E" w:rsidRPr="004C7E6E" w:rsidRDefault="004C7E6E" w:rsidP="00016BDB">
      <w:pPr>
        <w:spacing w:after="0" w:line="240" w:lineRule="auto"/>
        <w:jc w:val="both"/>
        <w:rPr>
          <w:rFonts w:ascii="Times New Roman" w:eastAsia="Times New Roman" w:hAnsi="Times New Roman" w:cs="Times New Roman"/>
          <w:sz w:val="24"/>
          <w:szCs w:val="24"/>
          <w:lang w:eastAsia="es-ES_tradnl"/>
        </w:rPr>
      </w:pPr>
      <w:r w:rsidRPr="004C7E6E">
        <w:rPr>
          <w:rFonts w:ascii="Times New Roman" w:eastAsia="Times New Roman" w:hAnsi="Times New Roman" w:cs="Times New Roman"/>
          <w:b/>
          <w:sz w:val="24"/>
          <w:szCs w:val="24"/>
          <w:lang w:eastAsia="es-ES_tradnl"/>
        </w:rPr>
        <w:lastRenderedPageBreak/>
        <w:t>I.</w:t>
      </w:r>
      <w:r w:rsidRPr="004C7E6E">
        <w:rPr>
          <w:rFonts w:ascii="Times New Roman" w:eastAsia="Times New Roman" w:hAnsi="Times New Roman" w:cs="Times New Roman"/>
          <w:sz w:val="24"/>
          <w:szCs w:val="24"/>
          <w:lang w:eastAsia="es-ES_tradnl"/>
        </w:rPr>
        <w:t xml:space="preserve"> …</w:t>
      </w:r>
    </w:p>
    <w:p w:rsidR="004C7E6E" w:rsidRPr="004C7E6E" w:rsidRDefault="004C7E6E" w:rsidP="00016BDB">
      <w:pPr>
        <w:spacing w:after="0" w:line="240" w:lineRule="auto"/>
        <w:jc w:val="both"/>
        <w:rPr>
          <w:rFonts w:ascii="Times New Roman" w:eastAsia="Times New Roman" w:hAnsi="Times New Roman" w:cs="Times New Roman"/>
          <w:sz w:val="24"/>
          <w:szCs w:val="24"/>
          <w:lang w:eastAsia="es-ES_tradnl"/>
        </w:rPr>
      </w:pPr>
    </w:p>
    <w:p w:rsidR="004C7E6E" w:rsidRPr="004C7E6E" w:rsidRDefault="004C7E6E" w:rsidP="00016BDB">
      <w:pPr>
        <w:spacing w:after="0" w:line="240" w:lineRule="auto"/>
        <w:jc w:val="both"/>
        <w:rPr>
          <w:rFonts w:ascii="Times New Roman" w:eastAsia="Times New Roman" w:hAnsi="Times New Roman" w:cs="Times New Roman"/>
          <w:b/>
          <w:sz w:val="24"/>
          <w:szCs w:val="24"/>
          <w:lang w:eastAsia="es-ES_tradnl"/>
        </w:rPr>
      </w:pPr>
      <w:r w:rsidRPr="004C7E6E">
        <w:rPr>
          <w:rFonts w:ascii="Times New Roman" w:eastAsia="Times New Roman" w:hAnsi="Times New Roman" w:cs="Times New Roman"/>
          <w:b/>
          <w:sz w:val="24"/>
          <w:szCs w:val="24"/>
          <w:lang w:eastAsia="es-ES_tradnl"/>
        </w:rPr>
        <w:t>En este sentido, las autoridades competentes deberán establecer lineamientos, protocolos, guías o manuales que regulen y, en su caso, limiten el uso de teléfonos celulares y demás dispositivos electrónicos dentro de las aulas escolares, con el objeto de prevenir su utilización inadecuada y contribuir a la erradicación de conductas vinculadas a la violencia escolar.</w:t>
      </w:r>
    </w:p>
    <w:p w:rsidR="004C7E6E" w:rsidRPr="004C7E6E" w:rsidRDefault="004C7E6E" w:rsidP="00016BDB">
      <w:pPr>
        <w:spacing w:after="0" w:line="240" w:lineRule="auto"/>
        <w:jc w:val="both"/>
        <w:rPr>
          <w:rFonts w:ascii="Times New Roman" w:eastAsia="Times New Roman" w:hAnsi="Times New Roman" w:cs="Times New Roman"/>
          <w:sz w:val="24"/>
          <w:szCs w:val="24"/>
          <w:lang w:eastAsia="es-ES_tradnl"/>
        </w:rPr>
      </w:pPr>
    </w:p>
    <w:p w:rsidR="004C7E6E" w:rsidRPr="004C7E6E" w:rsidRDefault="004C7E6E" w:rsidP="00016BDB">
      <w:pPr>
        <w:spacing w:after="0" w:line="240" w:lineRule="auto"/>
        <w:jc w:val="both"/>
        <w:rPr>
          <w:rFonts w:ascii="Times New Roman" w:eastAsia="Times New Roman" w:hAnsi="Times New Roman" w:cs="Times New Roman"/>
          <w:sz w:val="24"/>
          <w:szCs w:val="24"/>
          <w:lang w:eastAsia="es-ES_tradnl"/>
        </w:rPr>
      </w:pPr>
      <w:r w:rsidRPr="004C7E6E">
        <w:rPr>
          <w:rFonts w:ascii="Times New Roman" w:eastAsia="Times New Roman" w:hAnsi="Times New Roman" w:cs="Times New Roman"/>
          <w:b/>
          <w:sz w:val="24"/>
          <w:szCs w:val="24"/>
          <w:lang w:eastAsia="es-ES_tradnl"/>
        </w:rPr>
        <w:t>II.</w:t>
      </w:r>
      <w:r w:rsidRPr="004C7E6E">
        <w:rPr>
          <w:rFonts w:ascii="Times New Roman" w:eastAsia="Times New Roman" w:hAnsi="Times New Roman" w:cs="Times New Roman"/>
          <w:sz w:val="24"/>
          <w:szCs w:val="24"/>
          <w:lang w:eastAsia="es-ES_tradnl"/>
        </w:rPr>
        <w:t xml:space="preserve"> a </w:t>
      </w:r>
      <w:r w:rsidRPr="004C7E6E">
        <w:rPr>
          <w:rFonts w:ascii="Times New Roman" w:eastAsia="Times New Roman" w:hAnsi="Times New Roman" w:cs="Times New Roman"/>
          <w:b/>
          <w:sz w:val="24"/>
          <w:szCs w:val="24"/>
          <w:lang w:eastAsia="es-ES_tradnl"/>
        </w:rPr>
        <w:t>IV.</w:t>
      </w:r>
      <w:r w:rsidRPr="004C7E6E">
        <w:rPr>
          <w:rFonts w:ascii="Times New Roman" w:eastAsia="Times New Roman" w:hAnsi="Times New Roman" w:cs="Times New Roman"/>
          <w:sz w:val="24"/>
          <w:szCs w:val="24"/>
          <w:lang w:eastAsia="es-ES_tradnl"/>
        </w:rPr>
        <w:t xml:space="preserve"> …</w:t>
      </w:r>
    </w:p>
    <w:p w:rsidR="004C7E6E" w:rsidRPr="004C7E6E" w:rsidRDefault="004C7E6E" w:rsidP="00016BDB">
      <w:pPr>
        <w:spacing w:after="0" w:line="240" w:lineRule="auto"/>
        <w:jc w:val="both"/>
        <w:rPr>
          <w:rFonts w:ascii="Times New Roman" w:eastAsia="Times New Roman" w:hAnsi="Times New Roman" w:cs="Times New Roman"/>
          <w:sz w:val="24"/>
          <w:szCs w:val="24"/>
          <w:lang w:eastAsia="es-ES_tradnl"/>
        </w:rPr>
      </w:pPr>
    </w:p>
    <w:p w:rsidR="004C7E6E" w:rsidRPr="004C7E6E" w:rsidDel="00F0658B" w:rsidRDefault="004C7E6E" w:rsidP="00016BDB">
      <w:pPr>
        <w:spacing w:after="0" w:line="240" w:lineRule="auto"/>
        <w:jc w:val="center"/>
        <w:rPr>
          <w:rFonts w:ascii="Times New Roman" w:eastAsia="Calibri" w:hAnsi="Times New Roman" w:cs="Times New Roman"/>
          <w:b/>
          <w:sz w:val="24"/>
          <w:szCs w:val="24"/>
          <w:lang w:eastAsia="es-ES_tradnl"/>
        </w:rPr>
      </w:pPr>
      <w:r w:rsidRPr="004C7E6E">
        <w:rPr>
          <w:rFonts w:ascii="Times New Roman" w:eastAsia="Calibri" w:hAnsi="Times New Roman" w:cs="Times New Roman"/>
          <w:b/>
          <w:sz w:val="24"/>
          <w:szCs w:val="24"/>
          <w:lang w:eastAsia="es-ES_tradnl"/>
        </w:rPr>
        <w:t>T R A N S I T O R I O S</w:t>
      </w:r>
    </w:p>
    <w:p w:rsidR="004C7E6E" w:rsidRPr="004C7E6E" w:rsidRDefault="004C7E6E" w:rsidP="00016BDB">
      <w:pPr>
        <w:spacing w:after="0" w:line="240" w:lineRule="auto"/>
        <w:jc w:val="both"/>
        <w:rPr>
          <w:rFonts w:ascii="Times New Roman" w:eastAsia="Calibri" w:hAnsi="Times New Roman" w:cs="Times New Roman"/>
          <w:b/>
          <w:sz w:val="24"/>
          <w:szCs w:val="24"/>
          <w:lang w:eastAsia="es-ES_tradnl"/>
        </w:rPr>
      </w:pPr>
    </w:p>
    <w:p w:rsidR="004C7E6E" w:rsidRPr="004C7E6E" w:rsidDel="00F0658B" w:rsidRDefault="004C7E6E" w:rsidP="00016BDB">
      <w:pPr>
        <w:spacing w:after="0" w:line="240" w:lineRule="auto"/>
        <w:jc w:val="both"/>
        <w:rPr>
          <w:rFonts w:ascii="Times New Roman" w:eastAsia="Calibri" w:hAnsi="Times New Roman" w:cs="Times New Roman"/>
          <w:b/>
          <w:sz w:val="24"/>
          <w:szCs w:val="24"/>
          <w:lang w:eastAsia="es-ES_tradnl"/>
        </w:rPr>
      </w:pPr>
      <w:r w:rsidRPr="004C7E6E">
        <w:rPr>
          <w:rFonts w:ascii="Times New Roman" w:eastAsia="Calibri" w:hAnsi="Times New Roman" w:cs="Times New Roman"/>
          <w:b/>
          <w:sz w:val="24"/>
          <w:szCs w:val="24"/>
          <w:lang w:eastAsia="es-ES_tradnl"/>
        </w:rPr>
        <w:t xml:space="preserve">PRIMERO. </w:t>
      </w:r>
      <w:r w:rsidRPr="004C7E6E">
        <w:rPr>
          <w:rFonts w:ascii="Times New Roman" w:eastAsia="Calibri" w:hAnsi="Times New Roman" w:cs="Times New Roman"/>
          <w:bCs/>
          <w:sz w:val="24"/>
          <w:szCs w:val="24"/>
          <w:lang w:eastAsia="es-ES_tradnl"/>
        </w:rPr>
        <w:t>Publíquese el presente Decreto en el Periódico Oficial “Gaceta del Gobierno”.</w:t>
      </w:r>
    </w:p>
    <w:p w:rsidR="004C7E6E" w:rsidRPr="004C7E6E" w:rsidRDefault="004C7E6E" w:rsidP="00016BDB">
      <w:pPr>
        <w:spacing w:after="0" w:line="240" w:lineRule="auto"/>
        <w:jc w:val="both"/>
        <w:rPr>
          <w:rFonts w:ascii="Times New Roman" w:eastAsia="Calibri" w:hAnsi="Times New Roman" w:cs="Times New Roman"/>
          <w:b/>
          <w:sz w:val="24"/>
          <w:szCs w:val="24"/>
          <w:lang w:eastAsia="es-ES_tradnl"/>
        </w:rPr>
      </w:pPr>
    </w:p>
    <w:p w:rsidR="004C7E6E" w:rsidRPr="004C7E6E" w:rsidDel="00F0658B" w:rsidRDefault="004C7E6E" w:rsidP="00016BDB">
      <w:pPr>
        <w:spacing w:after="0" w:line="240" w:lineRule="auto"/>
        <w:jc w:val="both"/>
        <w:rPr>
          <w:rFonts w:ascii="Times New Roman" w:eastAsia="Calibri" w:hAnsi="Times New Roman" w:cs="Times New Roman"/>
          <w:b/>
          <w:sz w:val="24"/>
          <w:szCs w:val="24"/>
          <w:lang w:eastAsia="es-ES_tradnl"/>
        </w:rPr>
      </w:pPr>
      <w:r w:rsidRPr="004C7E6E">
        <w:rPr>
          <w:rFonts w:ascii="Times New Roman" w:eastAsia="Calibri" w:hAnsi="Times New Roman" w:cs="Times New Roman"/>
          <w:b/>
          <w:sz w:val="24"/>
          <w:szCs w:val="24"/>
          <w:lang w:eastAsia="es-ES_tradnl"/>
        </w:rPr>
        <w:t xml:space="preserve">SEGUNDO. </w:t>
      </w:r>
      <w:r w:rsidRPr="004C7E6E">
        <w:rPr>
          <w:rFonts w:ascii="Times New Roman" w:eastAsia="Calibri" w:hAnsi="Times New Roman" w:cs="Times New Roman"/>
          <w:bCs/>
          <w:sz w:val="24"/>
          <w:szCs w:val="24"/>
          <w:lang w:eastAsia="es-ES_tradnl"/>
        </w:rPr>
        <w:t>El presente Decreto entrará en vigor al día siguiente de su publicación en el Periódico Oficial “Gaceta del Gobierno”.</w:t>
      </w:r>
    </w:p>
    <w:p w:rsidR="004C7E6E" w:rsidRPr="004C7E6E" w:rsidRDefault="004C7E6E" w:rsidP="00016BDB">
      <w:pPr>
        <w:spacing w:after="0" w:line="240" w:lineRule="auto"/>
        <w:jc w:val="both"/>
        <w:rPr>
          <w:rFonts w:ascii="Times New Roman" w:eastAsia="Times New Roman" w:hAnsi="Times New Roman" w:cs="Times New Roman"/>
          <w:sz w:val="24"/>
          <w:szCs w:val="24"/>
          <w:lang w:eastAsia="es-ES_tradnl"/>
        </w:rPr>
      </w:pPr>
    </w:p>
    <w:p w:rsidR="004C7E6E" w:rsidRPr="004C7E6E" w:rsidRDefault="004C7E6E" w:rsidP="00016BDB">
      <w:pPr>
        <w:spacing w:after="0" w:line="240" w:lineRule="auto"/>
        <w:jc w:val="both"/>
        <w:rPr>
          <w:rFonts w:ascii="Times New Roman" w:eastAsia="Times New Roman" w:hAnsi="Times New Roman" w:cs="Times New Roman"/>
          <w:sz w:val="24"/>
          <w:szCs w:val="24"/>
          <w:lang w:eastAsia="es-ES_tradnl"/>
        </w:rPr>
      </w:pPr>
      <w:r w:rsidRPr="004C7E6E">
        <w:rPr>
          <w:rFonts w:ascii="Times New Roman" w:eastAsia="Times New Roman" w:hAnsi="Times New Roman" w:cs="Times New Roman"/>
          <w:sz w:val="24"/>
          <w:szCs w:val="24"/>
          <w:lang w:eastAsia="es-ES_tradnl"/>
        </w:rPr>
        <w:t>Lo tendrá entendido la Gobernadora del Estado, haciendo que se publique y se cumpla.</w:t>
      </w:r>
    </w:p>
    <w:p w:rsidR="004C7E6E" w:rsidRPr="004C7E6E" w:rsidRDefault="004C7E6E" w:rsidP="00016BDB">
      <w:pPr>
        <w:spacing w:after="0" w:line="240" w:lineRule="auto"/>
        <w:jc w:val="both"/>
        <w:rPr>
          <w:rFonts w:ascii="Times New Roman" w:eastAsia="Times New Roman" w:hAnsi="Times New Roman" w:cs="Times New Roman"/>
          <w:sz w:val="24"/>
          <w:szCs w:val="24"/>
          <w:lang w:eastAsia="es-ES_tradnl"/>
        </w:rPr>
      </w:pPr>
    </w:p>
    <w:p w:rsidR="004C7E6E" w:rsidRPr="004C7E6E" w:rsidRDefault="004C7E6E" w:rsidP="00016BDB">
      <w:pPr>
        <w:spacing w:after="0" w:line="240" w:lineRule="auto"/>
        <w:jc w:val="both"/>
        <w:rPr>
          <w:rFonts w:ascii="Times New Roman" w:eastAsia="Times New Roman" w:hAnsi="Times New Roman" w:cs="Times New Roman"/>
          <w:sz w:val="24"/>
          <w:szCs w:val="24"/>
          <w:lang w:eastAsia="es-ES_tradnl"/>
        </w:rPr>
      </w:pPr>
      <w:r w:rsidRPr="004C7E6E">
        <w:rPr>
          <w:rFonts w:ascii="Times New Roman" w:eastAsia="Times New Roman" w:hAnsi="Times New Roman" w:cs="Times New Roman"/>
          <w:sz w:val="24"/>
          <w:szCs w:val="24"/>
          <w:lang w:eastAsia="es-ES_tradnl"/>
        </w:rPr>
        <w:t xml:space="preserve">Dado en el Palacio del Poder Legislativo, en la ciudad de Toluca de Lerdo, Capital del Estado de México, a los seis días del mes de mayo del dos mil veintiséis. </w:t>
      </w:r>
    </w:p>
    <w:p w:rsidR="004C7E6E" w:rsidRPr="004C7E6E" w:rsidRDefault="004C7E6E" w:rsidP="00016BDB">
      <w:pPr>
        <w:spacing w:after="0" w:line="240" w:lineRule="auto"/>
        <w:jc w:val="center"/>
        <w:rPr>
          <w:rFonts w:ascii="Times New Roman" w:eastAsia="Times New Roman" w:hAnsi="Times New Roman" w:cs="Times New Roman"/>
          <w:b/>
          <w:sz w:val="24"/>
          <w:szCs w:val="24"/>
          <w:lang w:eastAsia="es-ES_tradnl"/>
        </w:rPr>
      </w:pPr>
    </w:p>
    <w:p w:rsidR="004C7E6E" w:rsidRPr="004C7E6E" w:rsidRDefault="004C7E6E" w:rsidP="00016BDB">
      <w:pPr>
        <w:spacing w:after="0" w:line="240" w:lineRule="auto"/>
        <w:jc w:val="center"/>
        <w:rPr>
          <w:rFonts w:ascii="Times New Roman" w:eastAsia="Times New Roman" w:hAnsi="Times New Roman" w:cs="Times New Roman"/>
          <w:b/>
          <w:sz w:val="24"/>
          <w:szCs w:val="24"/>
          <w:lang w:eastAsia="es-ES_tradnl"/>
        </w:rPr>
      </w:pPr>
      <w:r w:rsidRPr="004C7E6E">
        <w:rPr>
          <w:rFonts w:ascii="Times New Roman" w:eastAsia="Times New Roman" w:hAnsi="Times New Roman" w:cs="Times New Roman"/>
          <w:b/>
          <w:sz w:val="24"/>
          <w:szCs w:val="24"/>
          <w:lang w:eastAsia="es-ES_tradnl"/>
        </w:rPr>
        <w:t>PRESIDENTA</w:t>
      </w:r>
    </w:p>
    <w:p w:rsidR="004C7E6E" w:rsidRPr="004C7E6E" w:rsidRDefault="004C7E6E" w:rsidP="00016BDB">
      <w:pPr>
        <w:spacing w:after="0" w:line="240" w:lineRule="auto"/>
        <w:jc w:val="center"/>
        <w:rPr>
          <w:rFonts w:ascii="Times New Roman" w:eastAsia="Times New Roman" w:hAnsi="Times New Roman" w:cs="Times New Roman"/>
          <w:b/>
          <w:sz w:val="24"/>
          <w:szCs w:val="24"/>
          <w:lang w:eastAsia="es-ES_tradnl"/>
        </w:rPr>
      </w:pPr>
      <w:r w:rsidRPr="004C7E6E">
        <w:rPr>
          <w:rFonts w:ascii="Times New Roman" w:eastAsia="Times New Roman" w:hAnsi="Times New Roman" w:cs="Times New Roman"/>
          <w:b/>
          <w:sz w:val="24"/>
          <w:szCs w:val="24"/>
          <w:lang w:eastAsia="es-ES_tradnl"/>
        </w:rPr>
        <w:t>DIP. MARTHA AZUCENA CAMACHO REYNOSO</w:t>
      </w:r>
    </w:p>
    <w:p w:rsidR="004C7E6E" w:rsidRPr="004C7E6E" w:rsidRDefault="004C7E6E" w:rsidP="00016BDB">
      <w:pPr>
        <w:spacing w:after="0" w:line="240" w:lineRule="auto"/>
        <w:jc w:val="center"/>
        <w:rPr>
          <w:rFonts w:ascii="Times New Roman" w:eastAsia="Times New Roman" w:hAnsi="Times New Roman" w:cs="Times New Roman"/>
          <w:b/>
          <w:sz w:val="24"/>
          <w:szCs w:val="24"/>
          <w:lang w:eastAsia="es-ES_tradnl"/>
        </w:rPr>
      </w:pPr>
    </w:p>
    <w:p w:rsidR="004C7E6E" w:rsidRPr="004C7E6E" w:rsidRDefault="004C7E6E" w:rsidP="00016BDB">
      <w:pPr>
        <w:spacing w:after="0" w:line="240" w:lineRule="auto"/>
        <w:jc w:val="center"/>
        <w:rPr>
          <w:rFonts w:ascii="Times New Roman" w:eastAsia="Times New Roman" w:hAnsi="Times New Roman" w:cs="Times New Roman"/>
          <w:b/>
          <w:sz w:val="24"/>
          <w:szCs w:val="24"/>
          <w:lang w:eastAsia="es-ES_tradnl"/>
        </w:rPr>
      </w:pPr>
      <w:r w:rsidRPr="004C7E6E">
        <w:rPr>
          <w:rFonts w:ascii="Times New Roman" w:eastAsia="Times New Roman" w:hAnsi="Times New Roman" w:cs="Times New Roman"/>
          <w:b/>
          <w:sz w:val="24"/>
          <w:szCs w:val="24"/>
          <w:lang w:eastAsia="es-ES_tradnl"/>
        </w:rPr>
        <w:t>SECRETARIAS</w:t>
      </w:r>
    </w:p>
    <w:tbl>
      <w:tblPr>
        <w:tblW w:w="0" w:type="auto"/>
        <w:jc w:val="center"/>
        <w:tblLook w:val="04A0" w:firstRow="1" w:lastRow="0" w:firstColumn="1" w:lastColumn="0" w:noHBand="0" w:noVBand="1"/>
      </w:tblPr>
      <w:tblGrid>
        <w:gridCol w:w="4678"/>
        <w:gridCol w:w="4500"/>
      </w:tblGrid>
      <w:tr w:rsidR="004C7E6E" w:rsidRPr="004C7E6E" w:rsidTr="004C7E6E">
        <w:trPr>
          <w:jc w:val="center"/>
        </w:trPr>
        <w:tc>
          <w:tcPr>
            <w:tcW w:w="4678" w:type="dxa"/>
          </w:tcPr>
          <w:p w:rsidR="004C7E6E" w:rsidRPr="004C7E6E" w:rsidRDefault="004C7E6E" w:rsidP="00016BDB">
            <w:pPr>
              <w:spacing w:after="0" w:line="240" w:lineRule="auto"/>
              <w:jc w:val="center"/>
              <w:rPr>
                <w:rFonts w:ascii="Times New Roman" w:eastAsia="Times New Roman" w:hAnsi="Times New Roman" w:cs="Times New Roman"/>
                <w:b/>
                <w:sz w:val="24"/>
                <w:szCs w:val="24"/>
                <w:lang w:eastAsia="es-ES_tradnl"/>
              </w:rPr>
            </w:pPr>
            <w:r w:rsidRPr="004C7E6E">
              <w:rPr>
                <w:rFonts w:ascii="Times New Roman" w:eastAsia="Times New Roman" w:hAnsi="Times New Roman" w:cs="Times New Roman"/>
                <w:b/>
                <w:sz w:val="24"/>
                <w:szCs w:val="24"/>
                <w:lang w:eastAsia="es-ES_tradnl"/>
              </w:rPr>
              <w:t>DIP. ANGÉLICA PÉREZ CERÓN</w:t>
            </w:r>
          </w:p>
          <w:p w:rsidR="004C7E6E" w:rsidRPr="004C7E6E" w:rsidRDefault="004C7E6E" w:rsidP="00016BDB">
            <w:pPr>
              <w:spacing w:after="0" w:line="240" w:lineRule="auto"/>
              <w:jc w:val="center"/>
              <w:rPr>
                <w:rFonts w:ascii="Times New Roman" w:eastAsia="Times New Roman" w:hAnsi="Times New Roman" w:cs="Times New Roman"/>
                <w:b/>
                <w:sz w:val="24"/>
                <w:szCs w:val="24"/>
                <w:lang w:eastAsia="es-ES_tradnl"/>
              </w:rPr>
            </w:pPr>
          </w:p>
        </w:tc>
        <w:tc>
          <w:tcPr>
            <w:tcW w:w="4500" w:type="dxa"/>
            <w:hideMark/>
          </w:tcPr>
          <w:p w:rsidR="004C7E6E" w:rsidRPr="004C7E6E" w:rsidRDefault="004C7E6E" w:rsidP="00016BDB">
            <w:pPr>
              <w:spacing w:after="0" w:line="240" w:lineRule="auto"/>
              <w:jc w:val="center"/>
              <w:rPr>
                <w:rFonts w:ascii="Times New Roman" w:eastAsia="Times New Roman" w:hAnsi="Times New Roman" w:cs="Times New Roman"/>
                <w:b/>
                <w:sz w:val="24"/>
                <w:szCs w:val="24"/>
                <w:lang w:eastAsia="es-ES_tradnl"/>
              </w:rPr>
            </w:pPr>
            <w:r w:rsidRPr="004C7E6E">
              <w:rPr>
                <w:rFonts w:ascii="Times New Roman" w:eastAsia="Times New Roman" w:hAnsi="Times New Roman" w:cs="Times New Roman"/>
                <w:b/>
                <w:sz w:val="24"/>
                <w:szCs w:val="24"/>
                <w:lang w:eastAsia="es-ES_tradnl"/>
              </w:rPr>
              <w:t>DIP. LETICIA MEJÍA GARCÍA</w:t>
            </w:r>
          </w:p>
        </w:tc>
      </w:tr>
      <w:tr w:rsidR="004C7E6E" w:rsidRPr="004C7E6E" w:rsidTr="004C7E6E">
        <w:trPr>
          <w:jc w:val="center"/>
        </w:trPr>
        <w:tc>
          <w:tcPr>
            <w:tcW w:w="4678" w:type="dxa"/>
            <w:hideMark/>
          </w:tcPr>
          <w:p w:rsidR="004C7E6E" w:rsidRPr="004C7E6E" w:rsidRDefault="004C7E6E" w:rsidP="00016BDB">
            <w:pPr>
              <w:spacing w:after="0" w:line="240" w:lineRule="auto"/>
              <w:jc w:val="center"/>
              <w:rPr>
                <w:rFonts w:ascii="Times New Roman" w:eastAsia="Times New Roman" w:hAnsi="Times New Roman" w:cs="Times New Roman"/>
                <w:b/>
                <w:sz w:val="24"/>
                <w:szCs w:val="24"/>
                <w:lang w:eastAsia="es-ES_tradnl"/>
              </w:rPr>
            </w:pPr>
            <w:r w:rsidRPr="004C7E6E">
              <w:rPr>
                <w:rFonts w:ascii="Times New Roman" w:eastAsia="Times New Roman" w:hAnsi="Times New Roman" w:cs="Times New Roman"/>
                <w:b/>
                <w:sz w:val="24"/>
                <w:szCs w:val="24"/>
                <w:lang w:eastAsia="es-ES_tradnl"/>
              </w:rPr>
              <w:t>DIP. ROCÍO ALEXIA DÁVILA SÁNCHEZ</w:t>
            </w:r>
          </w:p>
        </w:tc>
        <w:tc>
          <w:tcPr>
            <w:tcW w:w="4500" w:type="dxa"/>
            <w:hideMark/>
          </w:tcPr>
          <w:p w:rsidR="004C7E6E" w:rsidRPr="004C7E6E" w:rsidRDefault="004C7E6E" w:rsidP="00016BDB">
            <w:pPr>
              <w:spacing w:after="0" w:line="240" w:lineRule="auto"/>
              <w:jc w:val="center"/>
              <w:rPr>
                <w:rFonts w:ascii="Times New Roman" w:eastAsia="Times New Roman" w:hAnsi="Times New Roman" w:cs="Times New Roman"/>
                <w:b/>
                <w:sz w:val="24"/>
                <w:szCs w:val="24"/>
                <w:lang w:eastAsia="es-ES_tradnl"/>
              </w:rPr>
            </w:pPr>
            <w:r w:rsidRPr="004C7E6E">
              <w:rPr>
                <w:rFonts w:ascii="Times New Roman" w:eastAsia="Times New Roman" w:hAnsi="Times New Roman" w:cs="Times New Roman"/>
                <w:b/>
                <w:sz w:val="24"/>
                <w:szCs w:val="24"/>
                <w:lang w:eastAsia="es-ES_tradnl"/>
              </w:rPr>
              <w:t xml:space="preserve">DIP. MARICELA BELTRÁN SÁNCHEZ </w:t>
            </w:r>
          </w:p>
        </w:tc>
      </w:tr>
    </w:tbl>
    <w:p w:rsidR="008302AE" w:rsidRPr="00D5138B" w:rsidRDefault="008302AE" w:rsidP="00016BDB">
      <w:pPr>
        <w:spacing w:after="0" w:line="240" w:lineRule="auto"/>
        <w:jc w:val="center"/>
        <w:rPr>
          <w:rFonts w:ascii="Times New Roman" w:hAnsi="Times New Roman" w:cs="Times New Roman"/>
          <w:sz w:val="24"/>
          <w:szCs w:val="24"/>
        </w:rPr>
      </w:pPr>
    </w:p>
    <w:p w:rsidR="001463BB" w:rsidRPr="0042280B" w:rsidRDefault="001463BB" w:rsidP="00016BDB">
      <w:pPr>
        <w:spacing w:after="0" w:line="240" w:lineRule="auto"/>
        <w:jc w:val="center"/>
        <w:rPr>
          <w:rFonts w:ascii="Times New Roman" w:hAnsi="Times New Roman" w:cs="Times New Roman"/>
          <w:i/>
          <w:sz w:val="24"/>
          <w:szCs w:val="24"/>
        </w:rPr>
      </w:pPr>
      <w:r w:rsidRPr="0042280B">
        <w:rPr>
          <w:rFonts w:ascii="Times New Roman" w:hAnsi="Times New Roman" w:cs="Times New Roman"/>
          <w:i/>
          <w:sz w:val="24"/>
          <w:szCs w:val="24"/>
        </w:rPr>
        <w:t>(Fin del documento)</w:t>
      </w:r>
    </w:p>
    <w:p w:rsidR="001463BB" w:rsidRPr="0042280B" w:rsidRDefault="001463BB" w:rsidP="00016BDB">
      <w:pPr>
        <w:spacing w:after="0" w:line="240" w:lineRule="auto"/>
        <w:jc w:val="center"/>
        <w:rPr>
          <w:rFonts w:ascii="Times New Roman" w:hAnsi="Times New Roman" w:cs="Times New Roman"/>
          <w:sz w:val="24"/>
          <w:szCs w:val="24"/>
        </w:rPr>
      </w:pPr>
    </w:p>
    <w:p w:rsidR="00035780" w:rsidRPr="0042280B" w:rsidRDefault="00035780" w:rsidP="00016BDB">
      <w:pPr>
        <w:pStyle w:val="Sinespaciado"/>
        <w:jc w:val="both"/>
        <w:rPr>
          <w:rFonts w:ascii="Times New Roman" w:hAnsi="Times New Roman" w:cs="Times New Roman"/>
          <w:sz w:val="24"/>
          <w:szCs w:val="24"/>
        </w:rPr>
      </w:pPr>
      <w:r w:rsidRPr="0042280B">
        <w:rPr>
          <w:rFonts w:ascii="Times New Roman" w:hAnsi="Times New Roman" w:cs="Times New Roman"/>
          <w:sz w:val="24"/>
          <w:szCs w:val="24"/>
        </w:rPr>
        <w:t>PRESIDENTA DIP. MARTHA AZUCENA CAMACHO REYNOSO. Gracias diputada Paola Jiménez Hernández.</w:t>
      </w:r>
    </w:p>
    <w:p w:rsidR="00035780" w:rsidRPr="0042280B" w:rsidRDefault="00035780" w:rsidP="00016BDB">
      <w:pPr>
        <w:pStyle w:val="Sinespaciado"/>
        <w:jc w:val="both"/>
        <w:rPr>
          <w:rFonts w:ascii="Times New Roman" w:hAnsi="Times New Roman" w:cs="Times New Roman"/>
          <w:sz w:val="24"/>
          <w:szCs w:val="24"/>
        </w:rPr>
      </w:pPr>
      <w:r w:rsidRPr="0042280B">
        <w:rPr>
          <w:rFonts w:ascii="Times New Roman" w:hAnsi="Times New Roman" w:cs="Times New Roman"/>
          <w:sz w:val="24"/>
          <w:szCs w:val="24"/>
        </w:rPr>
        <w:tab/>
        <w:t>Pido a quienes estén por su turno a discusión, se sirva levantar la mano.</w:t>
      </w:r>
    </w:p>
    <w:p w:rsidR="00035780" w:rsidRPr="0042280B" w:rsidRDefault="00035780" w:rsidP="00016BDB">
      <w:pPr>
        <w:pStyle w:val="Sinespaciado"/>
        <w:jc w:val="both"/>
        <w:rPr>
          <w:rFonts w:ascii="Times New Roman" w:hAnsi="Times New Roman" w:cs="Times New Roman"/>
          <w:sz w:val="24"/>
          <w:szCs w:val="24"/>
        </w:rPr>
      </w:pPr>
      <w:r w:rsidRPr="0042280B">
        <w:rPr>
          <w:rFonts w:ascii="Times New Roman" w:hAnsi="Times New Roman" w:cs="Times New Roman"/>
          <w:sz w:val="24"/>
          <w:szCs w:val="24"/>
        </w:rPr>
        <w:t>SECRETARIA DIP. MARICELA BELTRÁN SÁNCHEZ. La propuesta ha sido aprobada por unanimidad de votos.</w:t>
      </w:r>
    </w:p>
    <w:p w:rsidR="00035780" w:rsidRPr="0042280B" w:rsidRDefault="00035780" w:rsidP="00016BDB">
      <w:pPr>
        <w:pStyle w:val="Sinespaciado"/>
        <w:jc w:val="both"/>
        <w:rPr>
          <w:rFonts w:ascii="Times New Roman" w:hAnsi="Times New Roman" w:cs="Times New Roman"/>
          <w:sz w:val="24"/>
          <w:szCs w:val="24"/>
        </w:rPr>
      </w:pPr>
      <w:r w:rsidRPr="0042280B">
        <w:rPr>
          <w:rFonts w:ascii="Times New Roman" w:hAnsi="Times New Roman" w:cs="Times New Roman"/>
          <w:sz w:val="24"/>
          <w:szCs w:val="24"/>
        </w:rPr>
        <w:t>PRESIDENTA DIP. MARTHA AZUCENA CAMACHO REYNOSO. Gracias Secretaria.</w:t>
      </w:r>
    </w:p>
    <w:p w:rsidR="00035780" w:rsidRPr="0042280B" w:rsidRDefault="00035780" w:rsidP="00016BDB">
      <w:pPr>
        <w:pStyle w:val="Sinespaciado"/>
        <w:jc w:val="both"/>
        <w:rPr>
          <w:rFonts w:ascii="Times New Roman" w:hAnsi="Times New Roman" w:cs="Times New Roman"/>
          <w:sz w:val="24"/>
          <w:szCs w:val="24"/>
        </w:rPr>
      </w:pPr>
      <w:r w:rsidRPr="0042280B">
        <w:rPr>
          <w:rFonts w:ascii="Times New Roman" w:hAnsi="Times New Roman" w:cs="Times New Roman"/>
          <w:sz w:val="24"/>
          <w:szCs w:val="24"/>
        </w:rPr>
        <w:tab/>
        <w:t>Abro la discusión en lo general y consulto a las diputadas, le diputade y los diputados si desean hacer uso de la palabra.</w:t>
      </w:r>
    </w:p>
    <w:p w:rsidR="00035780" w:rsidRPr="0042280B" w:rsidRDefault="00035780" w:rsidP="00016BDB">
      <w:pPr>
        <w:pStyle w:val="Sinespaciado"/>
        <w:ind w:firstLine="709"/>
        <w:jc w:val="both"/>
        <w:rPr>
          <w:rFonts w:ascii="Times New Roman" w:hAnsi="Times New Roman" w:cs="Times New Roman"/>
          <w:sz w:val="24"/>
          <w:szCs w:val="24"/>
        </w:rPr>
      </w:pPr>
      <w:r w:rsidRPr="0042280B">
        <w:rPr>
          <w:rFonts w:ascii="Times New Roman" w:hAnsi="Times New Roman" w:cs="Times New Roman"/>
          <w:sz w:val="24"/>
          <w:szCs w:val="24"/>
        </w:rPr>
        <w:t>Para recabar la votación…</w:t>
      </w:r>
    </w:p>
    <w:p w:rsidR="00035780" w:rsidRPr="0042280B" w:rsidRDefault="00035780" w:rsidP="00016BDB">
      <w:pPr>
        <w:pStyle w:val="Sinespaciado"/>
        <w:jc w:val="both"/>
        <w:rPr>
          <w:rFonts w:ascii="Times New Roman" w:hAnsi="Times New Roman" w:cs="Times New Roman"/>
          <w:sz w:val="24"/>
          <w:szCs w:val="24"/>
        </w:rPr>
      </w:pPr>
      <w:r w:rsidRPr="0042280B">
        <w:rPr>
          <w:rFonts w:ascii="Times New Roman" w:hAnsi="Times New Roman" w:cs="Times New Roman"/>
          <w:sz w:val="24"/>
          <w:szCs w:val="24"/>
        </w:rPr>
        <w:tab/>
        <w:t>¿Diputado Anuar con qué objeto? Adelante diputado Anuar Roberto Azar Figueroa.</w:t>
      </w:r>
    </w:p>
    <w:p w:rsidR="00035780" w:rsidRPr="0042280B" w:rsidRDefault="00035780" w:rsidP="00016BDB">
      <w:pPr>
        <w:pStyle w:val="Sinespaciado"/>
        <w:jc w:val="both"/>
        <w:rPr>
          <w:rFonts w:ascii="Times New Roman" w:hAnsi="Times New Roman" w:cs="Times New Roman"/>
          <w:sz w:val="24"/>
          <w:szCs w:val="24"/>
        </w:rPr>
      </w:pPr>
      <w:r w:rsidRPr="0042280B">
        <w:rPr>
          <w:rFonts w:ascii="Times New Roman" w:hAnsi="Times New Roman" w:cs="Times New Roman"/>
          <w:sz w:val="24"/>
          <w:szCs w:val="24"/>
        </w:rPr>
        <w:t>DIP. ANUAR ROBERTO AZAR FIGUEROA (</w:t>
      </w:r>
      <w:r w:rsidR="00414BC4" w:rsidRPr="0042280B">
        <w:rPr>
          <w:rFonts w:ascii="Times New Roman" w:hAnsi="Times New Roman" w:cs="Times New Roman"/>
          <w:sz w:val="24"/>
          <w:szCs w:val="24"/>
        </w:rPr>
        <w:t xml:space="preserve">Desde </w:t>
      </w:r>
      <w:r w:rsidRPr="0042280B">
        <w:rPr>
          <w:rFonts w:ascii="Times New Roman" w:hAnsi="Times New Roman" w:cs="Times New Roman"/>
          <w:sz w:val="24"/>
          <w:szCs w:val="24"/>
        </w:rPr>
        <w:t>su curul). Muchas gracias Presidenta.</w:t>
      </w:r>
    </w:p>
    <w:p w:rsidR="00035780" w:rsidRPr="0042280B" w:rsidRDefault="00035780" w:rsidP="00016BDB">
      <w:pPr>
        <w:pStyle w:val="Sinespaciado"/>
        <w:jc w:val="both"/>
        <w:rPr>
          <w:rFonts w:ascii="Times New Roman" w:hAnsi="Times New Roman" w:cs="Times New Roman"/>
          <w:sz w:val="24"/>
          <w:szCs w:val="24"/>
        </w:rPr>
      </w:pPr>
      <w:r w:rsidRPr="0042280B">
        <w:rPr>
          <w:rFonts w:ascii="Times New Roman" w:hAnsi="Times New Roman" w:cs="Times New Roman"/>
          <w:sz w:val="24"/>
          <w:szCs w:val="24"/>
        </w:rPr>
        <w:tab/>
        <w:t xml:space="preserve">Celebro de gran manera que el día de hoy este Congreso vaya a aprobar la iniciativa que presentamos distintas legisladoras y legisladores, distintos grupos parlamentarios; sin duda alguna, este tipo de trabajo legislativo que se enfoca en generar mejores condiciones para las niñas, para los niños que los estamos alejando de la depresión, del insomnio, de estos distractores para su aprendizaje y que sin duda alguna, nos hace falta ir más allá, nos hace falta regular el uso excesivo </w:t>
      </w:r>
      <w:r w:rsidRPr="0042280B">
        <w:rPr>
          <w:rFonts w:ascii="Times New Roman" w:hAnsi="Times New Roman" w:cs="Times New Roman"/>
          <w:sz w:val="24"/>
          <w:szCs w:val="24"/>
        </w:rPr>
        <w:lastRenderedPageBreak/>
        <w:t>de las redes sociales, este manejo lamentablemente, cada vez lastima más a las infancias, son víctimas de la delincuencia organizada, son víctimas de la pornografía infantil, tristemente México es uno de los países que más produce pornografía infantil, ojalá que este sea el principio de un avance considerable en favor de nuestras niñas y de nuestros niños.</w:t>
      </w:r>
    </w:p>
    <w:p w:rsidR="00035780" w:rsidRPr="0042280B" w:rsidRDefault="00035780" w:rsidP="00016BDB">
      <w:pPr>
        <w:pStyle w:val="Sinespaciado"/>
        <w:jc w:val="both"/>
        <w:rPr>
          <w:rFonts w:ascii="Times New Roman" w:hAnsi="Times New Roman" w:cs="Times New Roman"/>
          <w:sz w:val="24"/>
          <w:szCs w:val="24"/>
        </w:rPr>
      </w:pPr>
      <w:r w:rsidRPr="0042280B">
        <w:rPr>
          <w:rFonts w:ascii="Times New Roman" w:hAnsi="Times New Roman" w:cs="Times New Roman"/>
          <w:sz w:val="24"/>
          <w:szCs w:val="24"/>
        </w:rPr>
        <w:tab/>
        <w:t>Creo yo que estos temas si vale la pena que se discutan, que se analicen y que se aprueben, me parece que el hecho de que una niña o un niño menor de edad quiera definir si quiere seguir siendo niño o quiere seguir siendo niña, son temas que no son tan importantes como este gran avance que hoy se da en favor de las infancias y de los futuros ciudadanos.</w:t>
      </w:r>
    </w:p>
    <w:p w:rsidR="00035780" w:rsidRPr="0042280B" w:rsidRDefault="00035780" w:rsidP="00016BDB">
      <w:pPr>
        <w:pStyle w:val="Sinespaciado"/>
        <w:jc w:val="both"/>
        <w:rPr>
          <w:rFonts w:ascii="Times New Roman" w:hAnsi="Times New Roman" w:cs="Times New Roman"/>
          <w:sz w:val="24"/>
          <w:szCs w:val="24"/>
        </w:rPr>
      </w:pPr>
      <w:r w:rsidRPr="0042280B">
        <w:rPr>
          <w:rFonts w:ascii="Times New Roman" w:hAnsi="Times New Roman" w:cs="Times New Roman"/>
          <w:sz w:val="24"/>
          <w:szCs w:val="24"/>
        </w:rPr>
        <w:tab/>
        <w:t>Celebro el trabajo de mis compañeras, de mis compañeros.</w:t>
      </w:r>
    </w:p>
    <w:p w:rsidR="00035780" w:rsidRPr="0042280B" w:rsidRDefault="00035780" w:rsidP="00016BDB">
      <w:pPr>
        <w:pStyle w:val="Sinespaciado"/>
        <w:jc w:val="both"/>
        <w:rPr>
          <w:rFonts w:ascii="Times New Roman" w:hAnsi="Times New Roman" w:cs="Times New Roman"/>
          <w:sz w:val="24"/>
          <w:szCs w:val="24"/>
        </w:rPr>
      </w:pPr>
      <w:r w:rsidRPr="0042280B">
        <w:rPr>
          <w:rFonts w:ascii="Times New Roman" w:hAnsi="Times New Roman" w:cs="Times New Roman"/>
          <w:sz w:val="24"/>
          <w:szCs w:val="24"/>
        </w:rPr>
        <w:tab/>
        <w:t>Gracias Presidenta, por el uso de la palabra.</w:t>
      </w:r>
    </w:p>
    <w:p w:rsidR="00035780" w:rsidRPr="0042280B" w:rsidRDefault="00035780" w:rsidP="00016BDB">
      <w:pPr>
        <w:pStyle w:val="Sinespaciado"/>
        <w:jc w:val="both"/>
        <w:rPr>
          <w:rFonts w:ascii="Times New Roman" w:hAnsi="Times New Roman" w:cs="Times New Roman"/>
          <w:sz w:val="24"/>
          <w:szCs w:val="24"/>
        </w:rPr>
      </w:pPr>
      <w:r w:rsidRPr="0042280B">
        <w:rPr>
          <w:rFonts w:ascii="Times New Roman" w:hAnsi="Times New Roman" w:cs="Times New Roman"/>
          <w:sz w:val="24"/>
          <w:szCs w:val="24"/>
        </w:rPr>
        <w:t>PRESIDENTA DIP. MARTHA AZUCENA CAMACHO REYNOSO. Gracias diputado Anuar Roberto Azar Figueroa.</w:t>
      </w:r>
    </w:p>
    <w:p w:rsidR="00035780" w:rsidRPr="0042280B" w:rsidRDefault="00035780" w:rsidP="00016BDB">
      <w:pPr>
        <w:pStyle w:val="Sinespaciado"/>
        <w:jc w:val="both"/>
        <w:rPr>
          <w:rFonts w:ascii="Times New Roman" w:hAnsi="Times New Roman" w:cs="Times New Roman"/>
          <w:sz w:val="24"/>
          <w:szCs w:val="24"/>
        </w:rPr>
      </w:pPr>
      <w:r w:rsidRPr="0042280B">
        <w:rPr>
          <w:rFonts w:ascii="Times New Roman" w:hAnsi="Times New Roman" w:cs="Times New Roman"/>
          <w:sz w:val="24"/>
          <w:szCs w:val="24"/>
        </w:rPr>
        <w:tab/>
        <w:t>Para acabar la votación en lo general pido a la Secretaría abra el sistema de votación hasta por dos minutos, si alguien desea separar un artículo en lo particular, sírvase referirlo.</w:t>
      </w:r>
    </w:p>
    <w:p w:rsidR="00035780" w:rsidRPr="0042280B" w:rsidRDefault="00035780" w:rsidP="00016BDB">
      <w:pPr>
        <w:pStyle w:val="Sinespaciado"/>
        <w:jc w:val="both"/>
        <w:rPr>
          <w:rFonts w:ascii="Times New Roman" w:hAnsi="Times New Roman" w:cs="Times New Roman"/>
          <w:sz w:val="24"/>
          <w:szCs w:val="24"/>
        </w:rPr>
      </w:pPr>
      <w:r w:rsidRPr="0042280B">
        <w:rPr>
          <w:rFonts w:ascii="Times New Roman" w:hAnsi="Times New Roman" w:cs="Times New Roman"/>
          <w:kern w:val="2"/>
          <w:sz w:val="24"/>
          <w:szCs w:val="24"/>
          <w:lang w:eastAsia="es-MX"/>
        </w:rPr>
        <w:t>SECRETARIA DIP. MARICELA BELTRÁN SÁNCHEZ.</w:t>
      </w:r>
      <w:r w:rsidRPr="0042280B">
        <w:rPr>
          <w:rFonts w:ascii="Times New Roman" w:hAnsi="Times New Roman" w:cs="Times New Roman"/>
          <w:sz w:val="24"/>
          <w:szCs w:val="24"/>
        </w:rPr>
        <w:t xml:space="preserve"> Ábrase el sistema de votación hasta por dos minutos.</w:t>
      </w:r>
    </w:p>
    <w:p w:rsidR="00035780" w:rsidRPr="0042280B" w:rsidRDefault="00035780" w:rsidP="00016BDB">
      <w:pPr>
        <w:pStyle w:val="Sinespaciado"/>
        <w:jc w:val="center"/>
        <w:rPr>
          <w:rFonts w:ascii="Times New Roman" w:hAnsi="Times New Roman" w:cs="Times New Roman"/>
          <w:i/>
          <w:sz w:val="24"/>
          <w:szCs w:val="24"/>
        </w:rPr>
      </w:pPr>
      <w:r w:rsidRPr="0042280B">
        <w:rPr>
          <w:rFonts w:ascii="Times New Roman" w:hAnsi="Times New Roman" w:cs="Times New Roman"/>
          <w:i/>
          <w:sz w:val="24"/>
          <w:szCs w:val="24"/>
        </w:rPr>
        <w:t>(Votación nominal)</w:t>
      </w:r>
    </w:p>
    <w:p w:rsidR="00035780" w:rsidRPr="0042280B" w:rsidRDefault="00035780" w:rsidP="00016BDB">
      <w:pPr>
        <w:pStyle w:val="Sinespaciado"/>
        <w:jc w:val="both"/>
        <w:rPr>
          <w:rFonts w:ascii="Times New Roman" w:hAnsi="Times New Roman" w:cs="Times New Roman"/>
          <w:sz w:val="24"/>
          <w:szCs w:val="24"/>
        </w:rPr>
      </w:pPr>
      <w:r w:rsidRPr="0042280B">
        <w:rPr>
          <w:rFonts w:ascii="Times New Roman" w:hAnsi="Times New Roman" w:cs="Times New Roman"/>
          <w:kern w:val="2"/>
          <w:sz w:val="24"/>
          <w:szCs w:val="24"/>
          <w:lang w:eastAsia="es-MX"/>
        </w:rPr>
        <w:t>SECRETARIA DIP. MARICELA BELTRÁN SÁNCHEZ.</w:t>
      </w:r>
      <w:r w:rsidRPr="0042280B">
        <w:rPr>
          <w:rFonts w:ascii="Times New Roman" w:hAnsi="Times New Roman" w:cs="Times New Roman"/>
          <w:sz w:val="24"/>
          <w:szCs w:val="24"/>
        </w:rPr>
        <w:t xml:space="preserve"> ¿Alguien falta emitir su voto?</w:t>
      </w:r>
    </w:p>
    <w:p w:rsidR="00035780" w:rsidRPr="0042280B" w:rsidRDefault="00035780" w:rsidP="00016BDB">
      <w:pPr>
        <w:pStyle w:val="Sinespaciado"/>
        <w:jc w:val="both"/>
        <w:rPr>
          <w:rFonts w:ascii="Times New Roman" w:hAnsi="Times New Roman" w:cs="Times New Roman"/>
          <w:sz w:val="24"/>
          <w:szCs w:val="24"/>
        </w:rPr>
      </w:pPr>
      <w:r w:rsidRPr="0042280B">
        <w:rPr>
          <w:rFonts w:ascii="Times New Roman" w:hAnsi="Times New Roman" w:cs="Times New Roman"/>
          <w:sz w:val="24"/>
          <w:szCs w:val="24"/>
        </w:rPr>
        <w:tab/>
        <w:t>El Dictamen y el Proyecto de Decreto ha sido aprobado, en lo general, por unanimidad de votos.</w:t>
      </w:r>
    </w:p>
    <w:p w:rsidR="00035780" w:rsidRPr="0042280B" w:rsidRDefault="00035780" w:rsidP="00016BDB">
      <w:pPr>
        <w:pStyle w:val="Sinespaciado"/>
        <w:jc w:val="both"/>
        <w:rPr>
          <w:rFonts w:ascii="Times New Roman" w:hAnsi="Times New Roman" w:cs="Times New Roman"/>
          <w:sz w:val="24"/>
          <w:szCs w:val="24"/>
        </w:rPr>
      </w:pPr>
      <w:r w:rsidRPr="0042280B">
        <w:rPr>
          <w:rFonts w:ascii="Times New Roman" w:hAnsi="Times New Roman" w:cs="Times New Roman"/>
          <w:sz w:val="24"/>
          <w:szCs w:val="24"/>
        </w:rPr>
        <w:t>PRESIDENTA DIP. MARTHA AZUCENA CAMACHO REYNOSO. Gracias Secretaria.</w:t>
      </w:r>
    </w:p>
    <w:p w:rsidR="00035780" w:rsidRPr="0042280B" w:rsidRDefault="00035780" w:rsidP="00016BDB">
      <w:pPr>
        <w:pStyle w:val="Sinespaciado"/>
        <w:jc w:val="both"/>
        <w:rPr>
          <w:rFonts w:ascii="Times New Roman" w:hAnsi="Times New Roman" w:cs="Times New Roman"/>
          <w:sz w:val="24"/>
          <w:szCs w:val="24"/>
        </w:rPr>
      </w:pPr>
      <w:r w:rsidRPr="0042280B">
        <w:rPr>
          <w:rFonts w:ascii="Times New Roman" w:hAnsi="Times New Roman" w:cs="Times New Roman"/>
          <w:sz w:val="24"/>
          <w:szCs w:val="24"/>
        </w:rPr>
        <w:tab/>
        <w:t>Se tiene aprobado en lo general el Dictamen y el Proyecto de Decreto, se declara también su aprobación en lo particular.</w:t>
      </w:r>
    </w:p>
    <w:p w:rsidR="00035780" w:rsidRPr="0042280B" w:rsidRDefault="00035780" w:rsidP="00016BDB">
      <w:pPr>
        <w:pStyle w:val="Sinespaciado"/>
        <w:jc w:val="both"/>
        <w:rPr>
          <w:rFonts w:ascii="Times New Roman" w:hAnsi="Times New Roman" w:cs="Times New Roman"/>
          <w:sz w:val="24"/>
          <w:szCs w:val="24"/>
        </w:rPr>
      </w:pPr>
      <w:r w:rsidRPr="0042280B">
        <w:rPr>
          <w:rFonts w:ascii="Times New Roman" w:hAnsi="Times New Roman" w:cs="Times New Roman"/>
          <w:sz w:val="24"/>
          <w:szCs w:val="24"/>
        </w:rPr>
        <w:tab/>
        <w:t xml:space="preserve">En cuanto al punto número 6, el diputado Alejandro Castro Hernández, leerá el </w:t>
      </w:r>
      <w:r w:rsidRPr="0042280B">
        <w:rPr>
          <w:rFonts w:ascii="Times New Roman" w:hAnsi="Times New Roman" w:cs="Times New Roman"/>
          <w:bCs/>
          <w:sz w:val="24"/>
          <w:szCs w:val="24"/>
        </w:rPr>
        <w:t xml:space="preserve">Dictamen </w:t>
      </w:r>
      <w:r w:rsidRPr="0042280B">
        <w:rPr>
          <w:rFonts w:ascii="Times New Roman" w:hAnsi="Times New Roman" w:cs="Times New Roman"/>
          <w:sz w:val="24"/>
          <w:szCs w:val="24"/>
        </w:rPr>
        <w:t xml:space="preserve">de la </w:t>
      </w:r>
      <w:r w:rsidRPr="0042280B">
        <w:rPr>
          <w:rFonts w:ascii="Times New Roman" w:hAnsi="Times New Roman" w:cs="Times New Roman"/>
          <w:bCs/>
          <w:sz w:val="24"/>
          <w:szCs w:val="24"/>
        </w:rPr>
        <w:t xml:space="preserve">Iniciativa </w:t>
      </w:r>
      <w:r w:rsidRPr="0042280B">
        <w:rPr>
          <w:rFonts w:ascii="Times New Roman" w:hAnsi="Times New Roman" w:cs="Times New Roman"/>
          <w:sz w:val="24"/>
          <w:szCs w:val="24"/>
        </w:rPr>
        <w:t xml:space="preserve">con Proyecto de Decreto por el que se reforma el </w:t>
      </w:r>
      <w:r w:rsidRPr="0042280B">
        <w:rPr>
          <w:rFonts w:ascii="Times New Roman" w:hAnsi="Times New Roman" w:cs="Times New Roman"/>
          <w:bCs/>
          <w:sz w:val="24"/>
          <w:szCs w:val="24"/>
        </w:rPr>
        <w:t>Código Civil del Estado de México</w:t>
      </w:r>
      <w:r w:rsidRPr="0042280B">
        <w:rPr>
          <w:rFonts w:ascii="Times New Roman" w:hAnsi="Times New Roman" w:cs="Times New Roman"/>
          <w:sz w:val="24"/>
          <w:szCs w:val="24"/>
        </w:rPr>
        <w:t>, para reforzar la reglamentación del trabajo en el hogar no remunerado y establecer criterios objetivos para su valoración económica, presentada por el diputado Alejandro Castro Hernández, en nombre del Grupo Parlamentario del Partido Revolucionario Institucional, formulado por las Comisiones Unidas de Procuración y Administración de Justicia, y de Trabajo, Previsión y Seguridad Social.</w:t>
      </w:r>
    </w:p>
    <w:p w:rsidR="00035780" w:rsidRPr="0042280B" w:rsidRDefault="00035780" w:rsidP="00016BDB">
      <w:pPr>
        <w:pStyle w:val="Sinespaciado"/>
        <w:jc w:val="both"/>
        <w:rPr>
          <w:rFonts w:ascii="Times New Roman" w:hAnsi="Times New Roman" w:cs="Times New Roman"/>
          <w:sz w:val="24"/>
          <w:szCs w:val="24"/>
        </w:rPr>
      </w:pPr>
      <w:r w:rsidRPr="0042280B">
        <w:rPr>
          <w:rFonts w:ascii="Times New Roman" w:hAnsi="Times New Roman" w:cs="Times New Roman"/>
          <w:sz w:val="24"/>
          <w:szCs w:val="24"/>
        </w:rPr>
        <w:t>DIP. ALEJANDRO CASTRO HERNÁNDEZ. Muchas gracias.</w:t>
      </w:r>
    </w:p>
    <w:p w:rsidR="00035780" w:rsidRPr="0042280B" w:rsidRDefault="00035780" w:rsidP="00016BDB">
      <w:pPr>
        <w:pStyle w:val="Sinespaciado"/>
        <w:ind w:firstLine="709"/>
        <w:jc w:val="both"/>
        <w:rPr>
          <w:rFonts w:ascii="Times New Roman" w:hAnsi="Times New Roman" w:cs="Times New Roman"/>
          <w:sz w:val="24"/>
          <w:szCs w:val="24"/>
        </w:rPr>
      </w:pPr>
      <w:r w:rsidRPr="0042280B">
        <w:rPr>
          <w:rFonts w:ascii="Times New Roman" w:hAnsi="Times New Roman" w:cs="Times New Roman"/>
          <w:sz w:val="24"/>
          <w:szCs w:val="24"/>
        </w:rPr>
        <w:t>Con su permiso Presidenta, miembros de la Mesa Directiva, compañeras y compañeros diputados el día de hoy primero quiero agradecer el trabajo que hicieron las y los integrantes de las Comisiones Unidas de Administración y Procuración de Justicia; Trabajo, Prevención y Seguridad Social, para aprobar el presente dictamen, al cual daré lectura y que representa mucho más que una simple reforma legal, es un acto de justicia social a una realidad que durante años ha permanecido invisibilizada para las mujeres mexiquenses, la remuneración del trabajo doméstico y de cuidado.</w:t>
      </w:r>
    </w:p>
    <w:p w:rsidR="00035780" w:rsidRPr="0042280B" w:rsidRDefault="00035780" w:rsidP="00016BDB">
      <w:pPr>
        <w:pStyle w:val="Sinespaciado"/>
        <w:jc w:val="both"/>
        <w:rPr>
          <w:rFonts w:ascii="Times New Roman" w:hAnsi="Times New Roman" w:cs="Times New Roman"/>
          <w:sz w:val="24"/>
          <w:szCs w:val="24"/>
        </w:rPr>
      </w:pPr>
      <w:r w:rsidRPr="0042280B">
        <w:rPr>
          <w:rFonts w:ascii="Times New Roman" w:hAnsi="Times New Roman" w:cs="Times New Roman"/>
          <w:bCs/>
          <w:sz w:val="24"/>
          <w:szCs w:val="24"/>
        </w:rPr>
        <w:tab/>
        <w:t xml:space="preserve">Dictamen </w:t>
      </w:r>
      <w:r w:rsidRPr="0042280B">
        <w:rPr>
          <w:rFonts w:ascii="Times New Roman" w:hAnsi="Times New Roman" w:cs="Times New Roman"/>
          <w:sz w:val="24"/>
          <w:szCs w:val="24"/>
        </w:rPr>
        <w:t xml:space="preserve">formulado a de la </w:t>
      </w:r>
      <w:r w:rsidRPr="0042280B">
        <w:rPr>
          <w:rFonts w:ascii="Times New Roman" w:hAnsi="Times New Roman" w:cs="Times New Roman"/>
          <w:bCs/>
          <w:sz w:val="24"/>
          <w:szCs w:val="24"/>
        </w:rPr>
        <w:t xml:space="preserve">Iniciativa </w:t>
      </w:r>
      <w:r w:rsidRPr="0042280B">
        <w:rPr>
          <w:rFonts w:ascii="Times New Roman" w:hAnsi="Times New Roman" w:cs="Times New Roman"/>
          <w:sz w:val="24"/>
          <w:szCs w:val="24"/>
        </w:rPr>
        <w:t xml:space="preserve">con Proyecto de Decreto por el que se reforma el </w:t>
      </w:r>
      <w:r w:rsidRPr="0042280B">
        <w:rPr>
          <w:rFonts w:ascii="Times New Roman" w:hAnsi="Times New Roman" w:cs="Times New Roman"/>
          <w:bCs/>
          <w:sz w:val="24"/>
          <w:szCs w:val="24"/>
        </w:rPr>
        <w:t>Código Civil del Estado de México</w:t>
      </w:r>
      <w:r w:rsidRPr="0042280B">
        <w:rPr>
          <w:rFonts w:ascii="Times New Roman" w:hAnsi="Times New Roman" w:cs="Times New Roman"/>
          <w:sz w:val="24"/>
          <w:szCs w:val="24"/>
        </w:rPr>
        <w:t>, presentada por el diputado Alejandro Castro Hernández, en nombre del Grupo Parlamentario del Partido Revolucionario Institucional.</w:t>
      </w:r>
    </w:p>
    <w:p w:rsidR="00035780" w:rsidRPr="0042280B" w:rsidRDefault="00035780" w:rsidP="00016BDB">
      <w:pPr>
        <w:pStyle w:val="Sinespaciado"/>
        <w:ind w:firstLine="709"/>
        <w:jc w:val="both"/>
        <w:rPr>
          <w:rFonts w:ascii="Times New Roman" w:hAnsi="Times New Roman" w:cs="Times New Roman"/>
          <w:sz w:val="24"/>
          <w:szCs w:val="24"/>
        </w:rPr>
      </w:pPr>
      <w:r w:rsidRPr="0042280B">
        <w:rPr>
          <w:rFonts w:ascii="Times New Roman" w:hAnsi="Times New Roman" w:cs="Times New Roman"/>
          <w:sz w:val="24"/>
          <w:szCs w:val="24"/>
        </w:rPr>
        <w:t>HONORABLE ASAMBLEA:</w:t>
      </w:r>
    </w:p>
    <w:p w:rsidR="00035780" w:rsidRPr="0042280B" w:rsidRDefault="00035780" w:rsidP="00016BDB">
      <w:pPr>
        <w:pStyle w:val="Sinespaciado"/>
        <w:jc w:val="both"/>
        <w:rPr>
          <w:rFonts w:ascii="Times New Roman" w:hAnsi="Times New Roman" w:cs="Times New Roman"/>
          <w:sz w:val="24"/>
          <w:szCs w:val="24"/>
        </w:rPr>
      </w:pPr>
      <w:r w:rsidRPr="0042280B">
        <w:rPr>
          <w:rFonts w:ascii="Times New Roman" w:hAnsi="Times New Roman" w:cs="Times New Roman"/>
          <w:sz w:val="24"/>
          <w:szCs w:val="24"/>
        </w:rPr>
        <w:tab/>
        <w:t>La Presidencia de la Diputación Permanente de la LXII Legislatura remitió a las Comisiones Legislativas de Procuración y Administración de Justicia y de Trabajo, Previsión y Seguridad Social, para su estudio y dictamen, la Iniciativa con Proyecto de Decreto por el que se reforma el Código Civil del Estado de México, presentada por el diputado Alejandro Castro Hernández, en nombre del Grupo Parlamentario del Partido Revolucionario Institucional.</w:t>
      </w:r>
    </w:p>
    <w:p w:rsidR="00035780" w:rsidRPr="0042280B" w:rsidRDefault="00035780" w:rsidP="00016BDB">
      <w:pPr>
        <w:pStyle w:val="Sinespaciado"/>
        <w:jc w:val="both"/>
        <w:rPr>
          <w:rFonts w:ascii="Times New Roman" w:hAnsi="Times New Roman" w:cs="Times New Roman"/>
          <w:sz w:val="24"/>
          <w:szCs w:val="24"/>
        </w:rPr>
      </w:pPr>
      <w:r w:rsidRPr="0042280B">
        <w:rPr>
          <w:rFonts w:ascii="Times New Roman" w:hAnsi="Times New Roman" w:cs="Times New Roman"/>
          <w:sz w:val="24"/>
          <w:szCs w:val="24"/>
        </w:rPr>
        <w:tab/>
        <w:t xml:space="preserve">Sustanciado el estudio de la iniciativa y discutido ampliamente en las comisiones legislativas nos permitimos, con fundamento en lo establecido a los artículos 68, 70 y 82 de la Ley </w:t>
      </w:r>
      <w:r w:rsidRPr="0042280B">
        <w:rPr>
          <w:rFonts w:ascii="Times New Roman" w:hAnsi="Times New Roman" w:cs="Times New Roman"/>
          <w:sz w:val="24"/>
          <w:szCs w:val="24"/>
        </w:rPr>
        <w:lastRenderedPageBreak/>
        <w:t>Orgánica del Poder Legislativo, en relación con lo señalado en los artículos 13 A, 70, 73, 75, 78, 79 y 80 del Reglamento del Poder Legislativo, emitir el siguiente:</w:t>
      </w:r>
    </w:p>
    <w:p w:rsidR="00035780" w:rsidRPr="0042280B" w:rsidRDefault="00035780" w:rsidP="00016BDB">
      <w:pPr>
        <w:pStyle w:val="Sinespaciado"/>
        <w:jc w:val="center"/>
        <w:rPr>
          <w:rFonts w:ascii="Times New Roman" w:hAnsi="Times New Roman" w:cs="Times New Roman"/>
          <w:sz w:val="24"/>
          <w:szCs w:val="24"/>
        </w:rPr>
      </w:pPr>
      <w:r w:rsidRPr="0042280B">
        <w:rPr>
          <w:rFonts w:ascii="Times New Roman" w:hAnsi="Times New Roman" w:cs="Times New Roman"/>
          <w:sz w:val="24"/>
          <w:szCs w:val="24"/>
        </w:rPr>
        <w:t>DICTAMEN</w:t>
      </w:r>
    </w:p>
    <w:p w:rsidR="00035780" w:rsidRPr="0042280B" w:rsidRDefault="00035780" w:rsidP="00016BDB">
      <w:pPr>
        <w:pStyle w:val="Sinespaciado"/>
        <w:jc w:val="center"/>
        <w:rPr>
          <w:rFonts w:ascii="Times New Roman" w:hAnsi="Times New Roman" w:cs="Times New Roman"/>
          <w:sz w:val="24"/>
          <w:szCs w:val="24"/>
        </w:rPr>
      </w:pPr>
      <w:r w:rsidRPr="0042280B">
        <w:rPr>
          <w:rFonts w:ascii="Times New Roman" w:hAnsi="Times New Roman" w:cs="Times New Roman"/>
          <w:sz w:val="24"/>
          <w:szCs w:val="24"/>
        </w:rPr>
        <w:t>RESOLUTIVOS</w:t>
      </w:r>
    </w:p>
    <w:p w:rsidR="00035780" w:rsidRPr="0042280B" w:rsidRDefault="00035780" w:rsidP="00016BDB">
      <w:pPr>
        <w:pStyle w:val="Sinespaciado"/>
        <w:ind w:firstLine="708"/>
        <w:jc w:val="both"/>
        <w:rPr>
          <w:rFonts w:ascii="Times New Roman" w:hAnsi="Times New Roman" w:cs="Times New Roman"/>
          <w:sz w:val="24"/>
          <w:szCs w:val="24"/>
        </w:rPr>
      </w:pPr>
      <w:r w:rsidRPr="0042280B">
        <w:rPr>
          <w:rFonts w:ascii="Times New Roman" w:hAnsi="Times New Roman" w:cs="Times New Roman"/>
          <w:sz w:val="24"/>
          <w:szCs w:val="24"/>
        </w:rPr>
        <w:t>PRIMERO. Es de aprobarse en lo conducente conforme al Proyecto de Decreto que ha sido integrada la iniciativa presentada por el diputado Alejandro Castro Hernández, en nombre del Grupo Parlamentario del Partido Revolucionario Institucional y, en consecuencia, expídase el Proyecto de Decreto por el que se reforman y adicionan diversas disposiciones del Código Civil del Estado de México.</w:t>
      </w:r>
    </w:p>
    <w:p w:rsidR="00035780" w:rsidRPr="0042280B" w:rsidRDefault="00035780" w:rsidP="00016BDB">
      <w:pPr>
        <w:pStyle w:val="Sinespaciado"/>
        <w:ind w:firstLine="708"/>
        <w:jc w:val="both"/>
        <w:rPr>
          <w:rFonts w:ascii="Times New Roman" w:hAnsi="Times New Roman" w:cs="Times New Roman"/>
          <w:sz w:val="24"/>
          <w:szCs w:val="24"/>
        </w:rPr>
      </w:pPr>
      <w:r w:rsidRPr="0042280B">
        <w:rPr>
          <w:rFonts w:ascii="Times New Roman" w:hAnsi="Times New Roman" w:cs="Times New Roman"/>
          <w:sz w:val="24"/>
          <w:szCs w:val="24"/>
        </w:rPr>
        <w:t>SEGUNDA. Destacamos que el trabajo del hogar no remunerado es el conjunto de actividades que se realizan dentro del ámbito doméstico, con el propósito de garantizar el bienestar y el funcionamiento diario de las personas que lo integran, estas labores incluyen tareas de cuidado de niñas, niños y adolescentes, personas con discapacidad, adultas mayores y en general de la familia, limpieza, preparación de alimentos y lavado de ropa, así como la organización y administración del hogar en general; los alimentos y la adquisición de bienes durante el matrimonio se consideran aportaciones económicas para el sostenimiento del hogar, equivalentes a la aportación económica del otro cónyuge.</w:t>
      </w:r>
    </w:p>
    <w:p w:rsidR="00035780" w:rsidRPr="0042280B" w:rsidRDefault="00035780" w:rsidP="00016BDB">
      <w:pPr>
        <w:pStyle w:val="Sinespaciado"/>
        <w:ind w:firstLine="708"/>
        <w:jc w:val="both"/>
        <w:rPr>
          <w:rFonts w:ascii="Times New Roman" w:hAnsi="Times New Roman" w:cs="Times New Roman"/>
          <w:sz w:val="24"/>
          <w:szCs w:val="24"/>
        </w:rPr>
      </w:pPr>
      <w:r w:rsidRPr="0042280B">
        <w:rPr>
          <w:rFonts w:ascii="Times New Roman" w:hAnsi="Times New Roman" w:cs="Times New Roman"/>
          <w:sz w:val="24"/>
          <w:szCs w:val="24"/>
        </w:rPr>
        <w:t xml:space="preserve">TERCERO. Se adjunta el Proyecto de Decreto para que previa discusión y aprobación de la Legislatura, sea remitido a la persona Titular del Ejecutivo Estatal, para los efectos necesarios. </w:t>
      </w:r>
    </w:p>
    <w:p w:rsidR="00035780" w:rsidRPr="0042280B" w:rsidRDefault="00035780" w:rsidP="00016BDB">
      <w:pPr>
        <w:pStyle w:val="Sinespaciado"/>
        <w:ind w:firstLine="708"/>
        <w:jc w:val="both"/>
        <w:rPr>
          <w:rFonts w:ascii="Times New Roman" w:hAnsi="Times New Roman" w:cs="Times New Roman"/>
          <w:sz w:val="24"/>
          <w:szCs w:val="24"/>
        </w:rPr>
      </w:pPr>
      <w:r w:rsidRPr="0042280B">
        <w:rPr>
          <w:rFonts w:ascii="Times New Roman" w:hAnsi="Times New Roman" w:cs="Times New Roman"/>
          <w:sz w:val="24"/>
          <w:szCs w:val="24"/>
        </w:rPr>
        <w:t>Dado en el Palacio del Poder Legislativo en la ciudad de Toluca de Lerdo, capital del Estado de México, a los veintitrés días del mes abril del dos mil veintiséis.</w:t>
      </w:r>
    </w:p>
    <w:p w:rsidR="00035780" w:rsidRPr="0042280B" w:rsidRDefault="00035780" w:rsidP="00016BDB">
      <w:pPr>
        <w:pStyle w:val="Sinespaciado"/>
        <w:ind w:firstLine="708"/>
        <w:jc w:val="both"/>
        <w:rPr>
          <w:rFonts w:ascii="Times New Roman" w:hAnsi="Times New Roman" w:cs="Times New Roman"/>
          <w:sz w:val="24"/>
          <w:szCs w:val="24"/>
        </w:rPr>
      </w:pPr>
      <w:r w:rsidRPr="0042280B">
        <w:rPr>
          <w:rFonts w:ascii="Times New Roman" w:hAnsi="Times New Roman" w:cs="Times New Roman"/>
          <w:sz w:val="24"/>
          <w:szCs w:val="24"/>
        </w:rPr>
        <w:t>Es cuanto Presidenta.</w:t>
      </w:r>
    </w:p>
    <w:p w:rsidR="00E23A56" w:rsidRPr="0042280B" w:rsidRDefault="00E23A56" w:rsidP="00016BDB">
      <w:pPr>
        <w:pStyle w:val="Sinespaciado"/>
        <w:jc w:val="both"/>
        <w:rPr>
          <w:rFonts w:ascii="Times New Roman" w:hAnsi="Times New Roman" w:cs="Times New Roman"/>
          <w:sz w:val="24"/>
          <w:szCs w:val="24"/>
        </w:rPr>
      </w:pPr>
    </w:p>
    <w:p w:rsidR="00E23A56" w:rsidRPr="0042280B" w:rsidRDefault="00E23A56" w:rsidP="00016BDB">
      <w:pPr>
        <w:spacing w:after="0" w:line="240" w:lineRule="auto"/>
        <w:jc w:val="center"/>
        <w:rPr>
          <w:rFonts w:ascii="Times New Roman" w:hAnsi="Times New Roman" w:cs="Times New Roman"/>
          <w:i/>
          <w:sz w:val="24"/>
          <w:szCs w:val="24"/>
        </w:rPr>
      </w:pPr>
      <w:r w:rsidRPr="0042280B">
        <w:rPr>
          <w:rFonts w:ascii="Times New Roman" w:hAnsi="Times New Roman" w:cs="Times New Roman"/>
          <w:i/>
          <w:sz w:val="24"/>
          <w:szCs w:val="24"/>
        </w:rPr>
        <w:t>(Se inserta documento)</w:t>
      </w:r>
    </w:p>
    <w:p w:rsidR="00E23A56" w:rsidRPr="0042280B" w:rsidRDefault="00E23A56" w:rsidP="00016BDB">
      <w:pPr>
        <w:spacing w:after="0" w:line="240" w:lineRule="auto"/>
        <w:jc w:val="center"/>
        <w:rPr>
          <w:rFonts w:ascii="Times New Roman" w:hAnsi="Times New Roman" w:cs="Times New Roman"/>
          <w:sz w:val="24"/>
          <w:szCs w:val="24"/>
        </w:rPr>
      </w:pPr>
    </w:p>
    <w:p w:rsidR="00E23A56" w:rsidRPr="001415D3" w:rsidRDefault="00E23A56" w:rsidP="00016BDB">
      <w:pPr>
        <w:spacing w:after="0" w:line="240" w:lineRule="auto"/>
        <w:contextualSpacing/>
        <w:jc w:val="both"/>
        <w:rPr>
          <w:rFonts w:ascii="Times New Roman" w:hAnsi="Times New Roman" w:cs="Times New Roman"/>
          <w:b/>
          <w:sz w:val="24"/>
          <w:szCs w:val="24"/>
        </w:rPr>
      </w:pPr>
      <w:r w:rsidRPr="0042280B">
        <w:rPr>
          <w:rFonts w:ascii="Times New Roman" w:hAnsi="Times New Roman" w:cs="Times New Roman"/>
          <w:b/>
          <w:sz w:val="24"/>
          <w:szCs w:val="24"/>
        </w:rPr>
        <w:t xml:space="preserve">DICTAMEN FORMULADO A LA INICIATIVA CON PROYECTO DE DECRETO POR EL QUE SE REFORMA EL CÓDIGO CIVIL DEL ESTADO DE MÉXICO, PRESENTADA POR EL DIPUTADO ALEJANDRO CASTRO HERNÁNDEZ, EN NOMBRE DEL GRUPO PARLAMENTARIO DEL PARTIDO </w:t>
      </w:r>
      <w:r w:rsidRPr="001415D3">
        <w:rPr>
          <w:rFonts w:ascii="Times New Roman" w:hAnsi="Times New Roman" w:cs="Times New Roman"/>
          <w:b/>
          <w:sz w:val="24"/>
          <w:szCs w:val="24"/>
        </w:rPr>
        <w:t>REVOLUCIONARIO INSTITUCIONAL.</w:t>
      </w:r>
    </w:p>
    <w:p w:rsidR="00E23A56" w:rsidRPr="001415D3" w:rsidRDefault="00E23A56" w:rsidP="00016BDB">
      <w:pPr>
        <w:spacing w:after="0" w:line="240" w:lineRule="auto"/>
        <w:contextualSpacing/>
        <w:jc w:val="both"/>
        <w:rPr>
          <w:rFonts w:ascii="Times New Roman" w:hAnsi="Times New Roman" w:cs="Times New Roman"/>
          <w:sz w:val="24"/>
          <w:szCs w:val="24"/>
        </w:rPr>
      </w:pPr>
    </w:p>
    <w:p w:rsidR="00E23A56" w:rsidRPr="001415D3" w:rsidRDefault="00E23A56" w:rsidP="00016BDB">
      <w:pPr>
        <w:spacing w:after="0" w:line="240" w:lineRule="auto"/>
        <w:contextualSpacing/>
        <w:jc w:val="both"/>
        <w:rPr>
          <w:rFonts w:ascii="Times New Roman" w:hAnsi="Times New Roman" w:cs="Times New Roman"/>
          <w:b/>
          <w:sz w:val="24"/>
          <w:szCs w:val="24"/>
        </w:rPr>
      </w:pPr>
      <w:r w:rsidRPr="001415D3">
        <w:rPr>
          <w:rFonts w:ascii="Times New Roman" w:hAnsi="Times New Roman" w:cs="Times New Roman"/>
          <w:b/>
          <w:sz w:val="24"/>
          <w:szCs w:val="24"/>
        </w:rPr>
        <w:t>HONORABLE ASAMBLEA:</w:t>
      </w:r>
    </w:p>
    <w:p w:rsidR="00E23A56" w:rsidRPr="001415D3" w:rsidRDefault="00E23A56" w:rsidP="00016BDB">
      <w:pPr>
        <w:spacing w:after="0" w:line="240" w:lineRule="auto"/>
        <w:contextualSpacing/>
        <w:jc w:val="both"/>
        <w:rPr>
          <w:rFonts w:ascii="Times New Roman" w:hAnsi="Times New Roman" w:cs="Times New Roman"/>
          <w:sz w:val="24"/>
          <w:szCs w:val="24"/>
        </w:rPr>
      </w:pPr>
    </w:p>
    <w:p w:rsidR="00E23A56" w:rsidRPr="001415D3" w:rsidRDefault="00E23A56" w:rsidP="00016BDB">
      <w:pPr>
        <w:spacing w:after="0" w:line="240" w:lineRule="auto"/>
        <w:contextualSpacing/>
        <w:jc w:val="both"/>
        <w:rPr>
          <w:rFonts w:ascii="Times New Roman" w:hAnsi="Times New Roman" w:cs="Times New Roman"/>
          <w:sz w:val="24"/>
          <w:szCs w:val="24"/>
        </w:rPr>
      </w:pPr>
      <w:r w:rsidRPr="001415D3">
        <w:rPr>
          <w:rFonts w:ascii="Times New Roman" w:hAnsi="Times New Roman" w:cs="Times New Roman"/>
          <w:sz w:val="24"/>
          <w:szCs w:val="24"/>
        </w:rPr>
        <w:t>La Presidencia de la Diputación Permanente de la "LXII" Legislatura remitió a las Comisiones Legislativas de Procuración y Administración de Justicia y de Trabajo, Previsión y Seguridad Social, para su estudio y dictamen, la Iniciativa con Proyecto de Decreto por el que se reforma el Código Civil del Estado de México, presentada por el Diputado Alejandro Castro Hernández, en nombre del Grupo Parlamentario del Partido Revolucionario Institucional.</w:t>
      </w:r>
    </w:p>
    <w:p w:rsidR="00E23A56" w:rsidRPr="001415D3" w:rsidRDefault="00E23A56" w:rsidP="00016BDB">
      <w:pPr>
        <w:spacing w:after="0" w:line="240" w:lineRule="auto"/>
        <w:contextualSpacing/>
        <w:jc w:val="both"/>
        <w:rPr>
          <w:rFonts w:ascii="Times New Roman" w:hAnsi="Times New Roman" w:cs="Times New Roman"/>
          <w:sz w:val="24"/>
          <w:szCs w:val="24"/>
        </w:rPr>
      </w:pPr>
    </w:p>
    <w:p w:rsidR="00E23A56" w:rsidRPr="001415D3" w:rsidRDefault="00E23A56" w:rsidP="00016BDB">
      <w:pPr>
        <w:spacing w:after="0" w:line="240" w:lineRule="auto"/>
        <w:contextualSpacing/>
        <w:jc w:val="both"/>
        <w:rPr>
          <w:rFonts w:ascii="Times New Roman" w:hAnsi="Times New Roman" w:cs="Times New Roman"/>
          <w:sz w:val="24"/>
          <w:szCs w:val="24"/>
        </w:rPr>
      </w:pPr>
      <w:r w:rsidRPr="001415D3">
        <w:rPr>
          <w:rFonts w:ascii="Times New Roman" w:hAnsi="Times New Roman" w:cs="Times New Roman"/>
          <w:sz w:val="24"/>
          <w:szCs w:val="24"/>
        </w:rPr>
        <w:t>Sustanciado el estudio de la iniciativa y discutido ampliamente en las comisiones legislativas, nos permitimos, con fundamento en lo establecido en los artículos 68, 70 y 82 de la Ley Orgánica del Poder Legislativo, en relación con lo señalado en los artículos 13 A, 70, 73, 75, 78, 79 y 80 del Reglamento del Poder Legislativo, emitir el siguiente:</w:t>
      </w:r>
    </w:p>
    <w:p w:rsidR="00E23A56" w:rsidRPr="001415D3" w:rsidRDefault="00E23A56" w:rsidP="00016BDB">
      <w:pPr>
        <w:spacing w:after="0" w:line="240" w:lineRule="auto"/>
        <w:contextualSpacing/>
        <w:jc w:val="both"/>
        <w:rPr>
          <w:rFonts w:ascii="Times New Roman" w:hAnsi="Times New Roman" w:cs="Times New Roman"/>
          <w:sz w:val="24"/>
          <w:szCs w:val="24"/>
        </w:rPr>
      </w:pPr>
    </w:p>
    <w:p w:rsidR="00E23A56" w:rsidRPr="001415D3" w:rsidRDefault="00E23A56" w:rsidP="00016BDB">
      <w:pPr>
        <w:spacing w:after="0" w:line="240" w:lineRule="auto"/>
        <w:contextualSpacing/>
        <w:jc w:val="center"/>
        <w:rPr>
          <w:rFonts w:ascii="Times New Roman" w:hAnsi="Times New Roman" w:cs="Times New Roman"/>
          <w:b/>
          <w:sz w:val="24"/>
          <w:szCs w:val="24"/>
        </w:rPr>
      </w:pPr>
      <w:r w:rsidRPr="001415D3">
        <w:rPr>
          <w:rFonts w:ascii="Times New Roman" w:hAnsi="Times New Roman" w:cs="Times New Roman"/>
          <w:b/>
          <w:sz w:val="24"/>
          <w:szCs w:val="24"/>
        </w:rPr>
        <w:t>DICTAMEN</w:t>
      </w:r>
    </w:p>
    <w:p w:rsidR="00E23A56" w:rsidRPr="001415D3" w:rsidRDefault="00E23A56" w:rsidP="00016BDB">
      <w:pPr>
        <w:spacing w:after="0" w:line="240" w:lineRule="auto"/>
        <w:contextualSpacing/>
        <w:jc w:val="both"/>
        <w:rPr>
          <w:rFonts w:ascii="Times New Roman" w:hAnsi="Times New Roman" w:cs="Times New Roman"/>
          <w:sz w:val="24"/>
          <w:szCs w:val="24"/>
        </w:rPr>
      </w:pPr>
    </w:p>
    <w:p w:rsidR="00E23A56" w:rsidRPr="001415D3" w:rsidRDefault="00E23A56" w:rsidP="00016BDB">
      <w:pPr>
        <w:spacing w:after="0" w:line="240" w:lineRule="auto"/>
        <w:contextualSpacing/>
        <w:jc w:val="both"/>
        <w:rPr>
          <w:rFonts w:ascii="Times New Roman" w:hAnsi="Times New Roman" w:cs="Times New Roman"/>
          <w:b/>
          <w:sz w:val="24"/>
          <w:szCs w:val="24"/>
        </w:rPr>
      </w:pPr>
      <w:r w:rsidRPr="001415D3">
        <w:rPr>
          <w:rFonts w:ascii="Times New Roman" w:hAnsi="Times New Roman" w:cs="Times New Roman"/>
          <w:b/>
          <w:sz w:val="24"/>
          <w:szCs w:val="24"/>
        </w:rPr>
        <w:t>ANTECEDENTES Y CONCLUSIÓN DEL ESTUDIO.</w:t>
      </w:r>
    </w:p>
    <w:p w:rsidR="00E23A56" w:rsidRPr="001415D3" w:rsidRDefault="00E23A56" w:rsidP="00016BDB">
      <w:pPr>
        <w:spacing w:after="0" w:line="240" w:lineRule="auto"/>
        <w:contextualSpacing/>
        <w:jc w:val="both"/>
        <w:rPr>
          <w:rFonts w:ascii="Times New Roman" w:hAnsi="Times New Roman" w:cs="Times New Roman"/>
          <w:sz w:val="24"/>
          <w:szCs w:val="24"/>
        </w:rPr>
      </w:pPr>
    </w:p>
    <w:p w:rsidR="00E23A56" w:rsidRPr="001415D3" w:rsidRDefault="00E23A56" w:rsidP="00016BDB">
      <w:pPr>
        <w:spacing w:after="0" w:line="240" w:lineRule="auto"/>
        <w:contextualSpacing/>
        <w:jc w:val="both"/>
        <w:rPr>
          <w:rFonts w:ascii="Times New Roman" w:hAnsi="Times New Roman" w:cs="Times New Roman"/>
          <w:sz w:val="24"/>
          <w:szCs w:val="24"/>
        </w:rPr>
      </w:pPr>
      <w:r w:rsidRPr="001415D3">
        <w:rPr>
          <w:rFonts w:ascii="Times New Roman" w:hAnsi="Times New Roman" w:cs="Times New Roman"/>
          <w:b/>
          <w:sz w:val="24"/>
          <w:szCs w:val="24"/>
        </w:rPr>
        <w:lastRenderedPageBreak/>
        <w:t xml:space="preserve">1.- </w:t>
      </w:r>
      <w:r w:rsidRPr="001415D3">
        <w:rPr>
          <w:rFonts w:ascii="Times New Roman" w:hAnsi="Times New Roman" w:cs="Times New Roman"/>
          <w:sz w:val="24"/>
          <w:szCs w:val="24"/>
        </w:rPr>
        <w:t>En sesión de la “LXII” Legislatura celebrada el día doce de junio de dos mil veinticinco, el Diputado Alejandro Castro Hernández, en nombre del Grupo Parlamentario del Partido Revolucionario Institucional, con apego a los artículos 51 fracción II, 57 y 61 fracción I de la Constitución Política del Estado Libre y Soberano de México; 28 fracción I, y 38 fracción I de la Ley Orgánica del Poder Legislativo del Estado Libre y Soberano de México; así como 68 del Reglamento del Poder Legislativo del Estado Libre y Soberano de México, sometió a la consideración de la Soberanía Popular, la Iniciativa con Proyecto de Decreto por el que se reforma el Código Civil del Estado de México.</w:t>
      </w:r>
    </w:p>
    <w:p w:rsidR="00E23A56" w:rsidRPr="001415D3" w:rsidRDefault="00E23A56" w:rsidP="00016BDB">
      <w:pPr>
        <w:spacing w:after="0" w:line="240" w:lineRule="auto"/>
        <w:contextualSpacing/>
        <w:jc w:val="both"/>
        <w:rPr>
          <w:rFonts w:ascii="Times New Roman" w:hAnsi="Times New Roman" w:cs="Times New Roman"/>
          <w:sz w:val="24"/>
          <w:szCs w:val="24"/>
        </w:rPr>
      </w:pPr>
    </w:p>
    <w:p w:rsidR="00E23A56" w:rsidRPr="001415D3" w:rsidRDefault="00E23A56" w:rsidP="00016BDB">
      <w:pPr>
        <w:spacing w:after="0" w:line="240" w:lineRule="auto"/>
        <w:contextualSpacing/>
        <w:jc w:val="both"/>
        <w:rPr>
          <w:rFonts w:ascii="Times New Roman" w:hAnsi="Times New Roman" w:cs="Times New Roman"/>
          <w:sz w:val="24"/>
          <w:szCs w:val="24"/>
        </w:rPr>
      </w:pPr>
      <w:r w:rsidRPr="001415D3">
        <w:rPr>
          <w:rFonts w:ascii="Times New Roman" w:hAnsi="Times New Roman" w:cs="Times New Roman"/>
          <w:sz w:val="24"/>
          <w:szCs w:val="24"/>
        </w:rPr>
        <w:t>Como consecuencia del estudio realizado, advertimos que, la iniciativa propone fortalecer la normativa del trabajo en el hogar no remunerado y establecer criterios objetivos para su valoración económica.</w:t>
      </w:r>
    </w:p>
    <w:p w:rsidR="00E23A56" w:rsidRPr="001415D3" w:rsidRDefault="00E23A56" w:rsidP="00016BDB">
      <w:pPr>
        <w:spacing w:after="0" w:line="240" w:lineRule="auto"/>
        <w:contextualSpacing/>
        <w:jc w:val="both"/>
        <w:rPr>
          <w:rFonts w:ascii="Times New Roman" w:hAnsi="Times New Roman" w:cs="Times New Roman"/>
          <w:sz w:val="24"/>
          <w:szCs w:val="24"/>
        </w:rPr>
      </w:pPr>
    </w:p>
    <w:p w:rsidR="00E23A56" w:rsidRPr="001415D3" w:rsidRDefault="00E23A56" w:rsidP="00016BDB">
      <w:pPr>
        <w:spacing w:after="0" w:line="240" w:lineRule="auto"/>
        <w:contextualSpacing/>
        <w:jc w:val="both"/>
        <w:rPr>
          <w:rFonts w:ascii="Times New Roman" w:hAnsi="Times New Roman" w:cs="Times New Roman"/>
          <w:sz w:val="24"/>
          <w:szCs w:val="24"/>
        </w:rPr>
      </w:pPr>
      <w:r w:rsidRPr="001415D3">
        <w:rPr>
          <w:rFonts w:ascii="Times New Roman" w:hAnsi="Times New Roman" w:cs="Times New Roman"/>
          <w:b/>
          <w:sz w:val="24"/>
          <w:szCs w:val="24"/>
        </w:rPr>
        <w:t>2.-</w:t>
      </w:r>
      <w:r w:rsidRPr="001415D3">
        <w:rPr>
          <w:rFonts w:ascii="Times New Roman" w:hAnsi="Times New Roman" w:cs="Times New Roman"/>
          <w:sz w:val="24"/>
          <w:szCs w:val="24"/>
        </w:rPr>
        <w:t xml:space="preserve"> En observancia del proceso legislativo ordinario, el día veintiséis de marzo de dos mil veintiséis, las Comisiones Legislativas de Procuración y Administración de Justicia y de Trabajo, Previsión y Seguridad Social, llevaron a cabo reunión de análisis de la Iniciativa y el día veintitrés de abril de dos mil veintiséis, dictaminaron la propuesta legislativa. </w:t>
      </w:r>
    </w:p>
    <w:p w:rsidR="00E23A56" w:rsidRPr="001415D3" w:rsidRDefault="00E23A56" w:rsidP="00016BDB">
      <w:pPr>
        <w:spacing w:after="0" w:line="240" w:lineRule="auto"/>
        <w:contextualSpacing/>
        <w:jc w:val="both"/>
        <w:rPr>
          <w:rFonts w:ascii="Times New Roman" w:hAnsi="Times New Roman" w:cs="Times New Roman"/>
          <w:sz w:val="24"/>
          <w:szCs w:val="24"/>
        </w:rPr>
      </w:pPr>
    </w:p>
    <w:p w:rsidR="00E23A56" w:rsidRPr="001415D3" w:rsidRDefault="00E23A56" w:rsidP="00016BDB">
      <w:pPr>
        <w:spacing w:after="0" w:line="240" w:lineRule="auto"/>
        <w:contextualSpacing/>
        <w:jc w:val="both"/>
        <w:rPr>
          <w:rFonts w:ascii="Times New Roman" w:hAnsi="Times New Roman" w:cs="Times New Roman"/>
          <w:sz w:val="24"/>
          <w:szCs w:val="24"/>
        </w:rPr>
      </w:pPr>
      <w:r w:rsidRPr="001415D3">
        <w:rPr>
          <w:rFonts w:ascii="Times New Roman" w:hAnsi="Times New Roman" w:cs="Times New Roman"/>
          <w:b/>
          <w:sz w:val="24"/>
          <w:szCs w:val="24"/>
        </w:rPr>
        <w:t>3.-</w:t>
      </w:r>
      <w:r w:rsidRPr="001415D3">
        <w:rPr>
          <w:rFonts w:ascii="Times New Roman" w:hAnsi="Times New Roman" w:cs="Times New Roman"/>
          <w:sz w:val="24"/>
          <w:szCs w:val="24"/>
        </w:rPr>
        <w:t xml:space="preserve"> De conformidad con el estudio realizado y con la participación de integrantes de distintos Grupos Parlamentarios, las comisiones legislativas fortalecieron las disposiciones jurídicas de la iniciativa conformando un Proyecto de Decreto y en tal sentido, es procedente reformar el párrafo tercero del artículo 4.18; el párrafo segundo del artículo 4.46; el artículo 4.127; la fracción II y el penúltimo párrafo del artículo 4.129; los párrafos segundo y cuarto del artículo 4.138; adicionar un párrafo quinto al artículo 4.18; y el artículo 4.18 Bis del Código Civil del Estado de México.</w:t>
      </w:r>
    </w:p>
    <w:p w:rsidR="00E23A56" w:rsidRPr="001415D3" w:rsidRDefault="00E23A56" w:rsidP="00016BDB">
      <w:pPr>
        <w:spacing w:after="0" w:line="240" w:lineRule="auto"/>
        <w:contextualSpacing/>
        <w:jc w:val="both"/>
        <w:rPr>
          <w:rFonts w:ascii="Times New Roman" w:hAnsi="Times New Roman" w:cs="Times New Roman"/>
          <w:sz w:val="24"/>
          <w:szCs w:val="24"/>
        </w:rPr>
      </w:pPr>
    </w:p>
    <w:p w:rsidR="00E23A56" w:rsidRPr="001415D3" w:rsidRDefault="00E23A56" w:rsidP="00016BDB">
      <w:pPr>
        <w:spacing w:after="0" w:line="240" w:lineRule="auto"/>
        <w:contextualSpacing/>
        <w:jc w:val="both"/>
        <w:rPr>
          <w:rFonts w:ascii="Times New Roman" w:hAnsi="Times New Roman" w:cs="Times New Roman"/>
          <w:sz w:val="24"/>
          <w:szCs w:val="24"/>
        </w:rPr>
      </w:pPr>
      <w:r w:rsidRPr="001415D3">
        <w:rPr>
          <w:rFonts w:ascii="Times New Roman" w:hAnsi="Times New Roman" w:cs="Times New Roman"/>
          <w:sz w:val="24"/>
          <w:szCs w:val="24"/>
        </w:rPr>
        <w:t>Resaltamos que el reconocimiento del trabajo del hogar como aporte económico no es simplemente un acto simbólico, sino que tiene implicaciones prácticas fundamentales en términos de justicia social, como lo menciona la iniciativa.</w:t>
      </w:r>
    </w:p>
    <w:p w:rsidR="00E23A56" w:rsidRPr="001415D3" w:rsidRDefault="00E23A56" w:rsidP="00016BDB">
      <w:pPr>
        <w:spacing w:after="0" w:line="240" w:lineRule="auto"/>
        <w:contextualSpacing/>
        <w:jc w:val="both"/>
        <w:rPr>
          <w:rFonts w:ascii="Times New Roman" w:hAnsi="Times New Roman" w:cs="Times New Roman"/>
          <w:sz w:val="24"/>
          <w:szCs w:val="24"/>
        </w:rPr>
      </w:pPr>
    </w:p>
    <w:p w:rsidR="00E23A56" w:rsidRPr="001415D3" w:rsidRDefault="00E23A56" w:rsidP="00016BDB">
      <w:pPr>
        <w:spacing w:after="0" w:line="240" w:lineRule="auto"/>
        <w:contextualSpacing/>
        <w:jc w:val="both"/>
        <w:rPr>
          <w:rFonts w:ascii="Times New Roman" w:hAnsi="Times New Roman" w:cs="Times New Roman"/>
          <w:b/>
          <w:sz w:val="24"/>
          <w:szCs w:val="24"/>
        </w:rPr>
      </w:pPr>
      <w:r w:rsidRPr="001415D3">
        <w:rPr>
          <w:rFonts w:ascii="Times New Roman" w:hAnsi="Times New Roman" w:cs="Times New Roman"/>
          <w:b/>
          <w:sz w:val="24"/>
          <w:szCs w:val="24"/>
        </w:rPr>
        <w:t>CONSIDERACIONES.</w:t>
      </w:r>
    </w:p>
    <w:p w:rsidR="00E23A56" w:rsidRPr="001415D3" w:rsidRDefault="00E23A56" w:rsidP="00016BDB">
      <w:pPr>
        <w:spacing w:after="0" w:line="240" w:lineRule="auto"/>
        <w:contextualSpacing/>
        <w:jc w:val="both"/>
        <w:rPr>
          <w:rFonts w:ascii="Times New Roman" w:hAnsi="Times New Roman" w:cs="Times New Roman"/>
          <w:sz w:val="24"/>
          <w:szCs w:val="24"/>
        </w:rPr>
      </w:pPr>
    </w:p>
    <w:p w:rsidR="00E23A56" w:rsidRPr="001415D3" w:rsidRDefault="00E23A56" w:rsidP="00016BDB">
      <w:pPr>
        <w:spacing w:after="0" w:line="240" w:lineRule="auto"/>
        <w:contextualSpacing/>
        <w:jc w:val="both"/>
        <w:rPr>
          <w:rFonts w:ascii="Times New Roman" w:hAnsi="Times New Roman" w:cs="Times New Roman"/>
          <w:bCs/>
          <w:sz w:val="24"/>
          <w:szCs w:val="24"/>
        </w:rPr>
      </w:pPr>
      <w:r w:rsidRPr="001415D3">
        <w:rPr>
          <w:rFonts w:ascii="Times New Roman" w:hAnsi="Times New Roman" w:cs="Times New Roman"/>
          <w:bCs/>
          <w:sz w:val="24"/>
          <w:szCs w:val="24"/>
        </w:rPr>
        <w:t>La “LXII” Legislatura es competente para conocer y resolver la Iniciativa con Proyecto de Decreto, en términos de lo dispuesto en el artículo 61 fracción I de la Constitución Política del Estado Libre y Soberano de México, que la faculta a</w:t>
      </w:r>
      <w:r w:rsidRPr="001415D3">
        <w:rPr>
          <w:rFonts w:ascii="Times New Roman" w:eastAsia="Times New Roman" w:hAnsi="Times New Roman" w:cs="Times New Roman"/>
          <w:sz w:val="24"/>
          <w:szCs w:val="24"/>
          <w:lang w:eastAsia="es-ES"/>
        </w:rPr>
        <w:t xml:space="preserve"> </w:t>
      </w:r>
      <w:r w:rsidRPr="001415D3">
        <w:rPr>
          <w:rFonts w:ascii="Times New Roman" w:hAnsi="Times New Roman" w:cs="Times New Roman"/>
          <w:bCs/>
          <w:sz w:val="24"/>
          <w:szCs w:val="24"/>
        </w:rPr>
        <w:t>expedir leyes, decretos o acuerdos para el régimen interior del Estado, en todos los ramos de la administración del gobierno.</w:t>
      </w:r>
    </w:p>
    <w:p w:rsidR="00E23A56" w:rsidRPr="001415D3" w:rsidRDefault="00E23A56" w:rsidP="00016BDB">
      <w:pPr>
        <w:spacing w:after="0" w:line="240" w:lineRule="auto"/>
        <w:contextualSpacing/>
        <w:jc w:val="both"/>
        <w:rPr>
          <w:rFonts w:ascii="Times New Roman" w:hAnsi="Times New Roman" w:cs="Times New Roman"/>
          <w:bCs/>
          <w:sz w:val="24"/>
          <w:szCs w:val="24"/>
        </w:rPr>
      </w:pPr>
    </w:p>
    <w:p w:rsidR="00E23A56" w:rsidRPr="001415D3" w:rsidRDefault="00E23A56" w:rsidP="00016BDB">
      <w:pPr>
        <w:spacing w:after="0" w:line="240" w:lineRule="auto"/>
        <w:contextualSpacing/>
        <w:jc w:val="both"/>
        <w:rPr>
          <w:rFonts w:ascii="Times New Roman" w:hAnsi="Times New Roman" w:cs="Times New Roman"/>
          <w:b/>
          <w:sz w:val="24"/>
          <w:szCs w:val="24"/>
        </w:rPr>
      </w:pPr>
      <w:r w:rsidRPr="001415D3">
        <w:rPr>
          <w:rFonts w:ascii="Times New Roman" w:hAnsi="Times New Roman" w:cs="Times New Roman"/>
          <w:b/>
          <w:sz w:val="24"/>
          <w:szCs w:val="24"/>
        </w:rPr>
        <w:t>ANÁLISIS Y VALORACIÓN DE LOS ARGUMENTOS.</w:t>
      </w:r>
    </w:p>
    <w:p w:rsidR="00E23A56" w:rsidRPr="001415D3" w:rsidRDefault="00E23A56" w:rsidP="00016BDB">
      <w:pPr>
        <w:spacing w:after="0" w:line="240" w:lineRule="auto"/>
        <w:contextualSpacing/>
        <w:jc w:val="both"/>
        <w:rPr>
          <w:rFonts w:ascii="Times New Roman" w:hAnsi="Times New Roman" w:cs="Times New Roman"/>
          <w:sz w:val="24"/>
          <w:szCs w:val="24"/>
        </w:rPr>
      </w:pPr>
    </w:p>
    <w:p w:rsidR="00E23A56" w:rsidRPr="001415D3" w:rsidRDefault="00E23A56" w:rsidP="00016BDB">
      <w:pPr>
        <w:spacing w:after="0" w:line="240" w:lineRule="auto"/>
        <w:contextualSpacing/>
        <w:jc w:val="both"/>
        <w:rPr>
          <w:rFonts w:ascii="Times New Roman" w:hAnsi="Times New Roman" w:cs="Times New Roman"/>
          <w:bCs/>
          <w:sz w:val="24"/>
          <w:szCs w:val="24"/>
        </w:rPr>
      </w:pPr>
      <w:r w:rsidRPr="001415D3">
        <w:rPr>
          <w:rFonts w:ascii="Times New Roman" w:hAnsi="Times New Roman" w:cs="Times New Roman"/>
          <w:bCs/>
          <w:sz w:val="24"/>
          <w:szCs w:val="24"/>
        </w:rPr>
        <w:t>Coincidimos con la iniciativa en cuanto a que la historia de México ha sido labrada por mujeres valientes y comprometidas que, desde distintas trincheras, han contribuido a la construcción de nuestra Nación. Es especialmente relevante el papel que han desempeñado y siguen desempeñando las madres mexicanas, como auténticos pilares de nuestras familias y, por ende, de la sociedad en su conjunto.</w:t>
      </w:r>
    </w:p>
    <w:p w:rsidR="00E23A56" w:rsidRPr="001415D3" w:rsidRDefault="00E23A56" w:rsidP="00016BDB">
      <w:pPr>
        <w:spacing w:after="0" w:line="240" w:lineRule="auto"/>
        <w:contextualSpacing/>
        <w:jc w:val="both"/>
        <w:rPr>
          <w:rFonts w:ascii="Times New Roman" w:hAnsi="Times New Roman" w:cs="Times New Roman"/>
          <w:bCs/>
          <w:sz w:val="24"/>
          <w:szCs w:val="24"/>
        </w:rPr>
      </w:pPr>
    </w:p>
    <w:p w:rsidR="00E23A56" w:rsidRPr="001415D3" w:rsidRDefault="00E23A56" w:rsidP="00016BDB">
      <w:pPr>
        <w:spacing w:after="0" w:line="240" w:lineRule="auto"/>
        <w:contextualSpacing/>
        <w:jc w:val="both"/>
        <w:rPr>
          <w:rFonts w:ascii="Times New Roman" w:hAnsi="Times New Roman" w:cs="Times New Roman"/>
          <w:bCs/>
          <w:sz w:val="24"/>
          <w:szCs w:val="24"/>
        </w:rPr>
      </w:pPr>
      <w:r w:rsidRPr="001415D3">
        <w:rPr>
          <w:rFonts w:ascii="Times New Roman" w:hAnsi="Times New Roman" w:cs="Times New Roman"/>
          <w:bCs/>
          <w:sz w:val="24"/>
          <w:szCs w:val="24"/>
        </w:rPr>
        <w:t xml:space="preserve">Estamos de acuerdo en que, es necesario hacer visibles y valorar adecuadamente las aportaciones que realizan las mujeres al desarrollo de sus familias. Para nadie es desconocido que el trabajo en el hogar y de cuidado, que realizan principalmente las mujeres, ha permanecido históricamente </w:t>
      </w:r>
      <w:r w:rsidRPr="001415D3">
        <w:rPr>
          <w:rFonts w:ascii="Times New Roman" w:hAnsi="Times New Roman" w:cs="Times New Roman"/>
          <w:bCs/>
          <w:sz w:val="24"/>
          <w:szCs w:val="24"/>
        </w:rPr>
        <w:lastRenderedPageBreak/>
        <w:t>subestimado. Esta situación ha generado y perpetuado condiciones de desigualdad estructural, que han afectado gravemente el desarrollo pleno de las mujeres y sus derechos fundamentales.</w:t>
      </w:r>
    </w:p>
    <w:p w:rsidR="00E23A56" w:rsidRPr="001415D3" w:rsidRDefault="00E23A56" w:rsidP="00016BDB">
      <w:pPr>
        <w:spacing w:after="0" w:line="240" w:lineRule="auto"/>
        <w:contextualSpacing/>
        <w:jc w:val="both"/>
        <w:rPr>
          <w:rFonts w:ascii="Times New Roman" w:hAnsi="Times New Roman" w:cs="Times New Roman"/>
          <w:bCs/>
          <w:sz w:val="24"/>
          <w:szCs w:val="24"/>
        </w:rPr>
      </w:pPr>
    </w:p>
    <w:p w:rsidR="00E23A56" w:rsidRPr="001415D3" w:rsidRDefault="00E23A56" w:rsidP="00016BDB">
      <w:pPr>
        <w:spacing w:after="0" w:line="240" w:lineRule="auto"/>
        <w:contextualSpacing/>
        <w:jc w:val="both"/>
        <w:rPr>
          <w:rFonts w:ascii="Times New Roman" w:hAnsi="Times New Roman" w:cs="Times New Roman"/>
          <w:bCs/>
          <w:sz w:val="24"/>
          <w:szCs w:val="24"/>
        </w:rPr>
      </w:pPr>
      <w:r w:rsidRPr="001415D3">
        <w:rPr>
          <w:rFonts w:ascii="Times New Roman" w:hAnsi="Times New Roman" w:cs="Times New Roman"/>
          <w:bCs/>
          <w:sz w:val="24"/>
          <w:szCs w:val="24"/>
        </w:rPr>
        <w:t xml:space="preserve">En efecto como sociedad, debemos hacer frente a uno de los problemas más apremiantes: la vulnerabilidad en que se encuentran las madres solteras, quienes muchas veces no cuentan con pensión alimenticia, ni apoyos sociales suficientes para la manutención de sus hijos. Esta realidad se ha agudizado en los últimos años, en donde </w:t>
      </w:r>
      <w:proofErr w:type="gramStart"/>
      <w:r w:rsidRPr="001415D3">
        <w:rPr>
          <w:rFonts w:ascii="Times New Roman" w:hAnsi="Times New Roman" w:cs="Times New Roman"/>
          <w:bCs/>
          <w:sz w:val="24"/>
          <w:szCs w:val="24"/>
        </w:rPr>
        <w:t>uno de cada tres hogares monoparentales son</w:t>
      </w:r>
      <w:proofErr w:type="gramEnd"/>
      <w:r w:rsidRPr="001415D3">
        <w:rPr>
          <w:rFonts w:ascii="Times New Roman" w:hAnsi="Times New Roman" w:cs="Times New Roman"/>
          <w:bCs/>
          <w:sz w:val="24"/>
          <w:szCs w:val="24"/>
        </w:rPr>
        <w:t xml:space="preserve"> encabezados por mujeres.</w:t>
      </w:r>
    </w:p>
    <w:p w:rsidR="00E23A56" w:rsidRPr="001415D3" w:rsidRDefault="00E23A56" w:rsidP="00016BDB">
      <w:pPr>
        <w:spacing w:after="0" w:line="240" w:lineRule="auto"/>
        <w:contextualSpacing/>
        <w:jc w:val="both"/>
        <w:rPr>
          <w:rFonts w:ascii="Times New Roman" w:hAnsi="Times New Roman" w:cs="Times New Roman"/>
          <w:bCs/>
          <w:sz w:val="24"/>
          <w:szCs w:val="24"/>
        </w:rPr>
      </w:pPr>
    </w:p>
    <w:p w:rsidR="00E23A56" w:rsidRPr="001415D3" w:rsidRDefault="00E23A56" w:rsidP="00016BDB">
      <w:pPr>
        <w:spacing w:after="0" w:line="240" w:lineRule="auto"/>
        <w:contextualSpacing/>
        <w:jc w:val="both"/>
        <w:rPr>
          <w:rFonts w:ascii="Times New Roman" w:hAnsi="Times New Roman" w:cs="Times New Roman"/>
          <w:bCs/>
          <w:sz w:val="24"/>
          <w:szCs w:val="24"/>
        </w:rPr>
      </w:pPr>
      <w:r w:rsidRPr="001415D3">
        <w:rPr>
          <w:rFonts w:ascii="Times New Roman" w:hAnsi="Times New Roman" w:cs="Times New Roman"/>
          <w:bCs/>
          <w:sz w:val="24"/>
          <w:szCs w:val="24"/>
        </w:rPr>
        <w:t>Expone la iniciativa importantes datos del Instituto Nacional de Estadística y Geografía (INEGI), del Instituto Nacional de las Mujeres (INMUJERES), de Organismos como ONU Mujeres, la Comisión Económica para América Latina y el Caribe (CEPAL), del Centro Regional de Investigaciones Multidisciplinarias de la UNAM, de la Convención sobre la Eliminación de todas las formas de Discriminación contra la Mujer (CEDAW) y de la Agenda 2030, en relación con hogares encabezados por mujeres, “penalización por maternidad”, en términos económicos, menores ingresos, menor acceso de oportunidades laborales y mayores dificultades para conciliar la vida laboral y familiar, Derechos Humanos y discriminación contra la mujer, en asuntos relacionados con el matrimonio y relaciones familiares, cuidados y trabajo doméstico no remunerado mediante servicios públicos, infraestructuras y políticas de protección social y responsabilidad compuesta en el hogar y la familia.</w:t>
      </w:r>
    </w:p>
    <w:p w:rsidR="00E23A56" w:rsidRPr="001415D3" w:rsidRDefault="00E23A56" w:rsidP="00016BDB">
      <w:pPr>
        <w:spacing w:after="0" w:line="240" w:lineRule="auto"/>
        <w:contextualSpacing/>
        <w:jc w:val="both"/>
        <w:rPr>
          <w:rFonts w:ascii="Times New Roman" w:hAnsi="Times New Roman" w:cs="Times New Roman"/>
          <w:bCs/>
          <w:sz w:val="24"/>
          <w:szCs w:val="24"/>
        </w:rPr>
      </w:pPr>
    </w:p>
    <w:p w:rsidR="00E23A56" w:rsidRPr="001415D3" w:rsidRDefault="00E23A56" w:rsidP="00016BDB">
      <w:pPr>
        <w:spacing w:after="0" w:line="240" w:lineRule="auto"/>
        <w:contextualSpacing/>
        <w:jc w:val="both"/>
        <w:rPr>
          <w:rFonts w:ascii="Times New Roman" w:hAnsi="Times New Roman" w:cs="Times New Roman"/>
          <w:bCs/>
          <w:sz w:val="24"/>
          <w:szCs w:val="24"/>
        </w:rPr>
      </w:pPr>
      <w:r w:rsidRPr="001415D3">
        <w:rPr>
          <w:rFonts w:ascii="Times New Roman" w:hAnsi="Times New Roman" w:cs="Times New Roman"/>
          <w:bCs/>
          <w:sz w:val="24"/>
          <w:szCs w:val="24"/>
        </w:rPr>
        <w:t>Advertimos con la iniciativa que, en el ámbito nacional, nuestra Constitución Política establece, en su artículo 4°, la igualdad jurídica entre mujeres y hombres. Este principio, consagrado al más alto nivel normativo, debe materializarse a través de reformas legislativas que reconozcan efectivamente el valor del trabajo en el hogar no remunerado, así como el de cuidado que realizan mayoritariamente las mujeres.</w:t>
      </w:r>
    </w:p>
    <w:p w:rsidR="00E23A56" w:rsidRPr="001415D3" w:rsidRDefault="00E23A56" w:rsidP="00016BDB">
      <w:pPr>
        <w:spacing w:after="0" w:line="240" w:lineRule="auto"/>
        <w:contextualSpacing/>
        <w:jc w:val="both"/>
        <w:rPr>
          <w:rFonts w:ascii="Times New Roman" w:hAnsi="Times New Roman" w:cs="Times New Roman"/>
          <w:bCs/>
          <w:sz w:val="24"/>
          <w:szCs w:val="24"/>
        </w:rPr>
      </w:pPr>
    </w:p>
    <w:p w:rsidR="00E23A56" w:rsidRPr="001415D3" w:rsidRDefault="00E23A56" w:rsidP="00016BDB">
      <w:pPr>
        <w:spacing w:after="0" w:line="240" w:lineRule="auto"/>
        <w:contextualSpacing/>
        <w:jc w:val="both"/>
        <w:rPr>
          <w:rFonts w:ascii="Times New Roman" w:hAnsi="Times New Roman" w:cs="Times New Roman"/>
          <w:bCs/>
          <w:sz w:val="24"/>
          <w:szCs w:val="24"/>
        </w:rPr>
      </w:pPr>
      <w:r w:rsidRPr="001415D3">
        <w:rPr>
          <w:rFonts w:ascii="Times New Roman" w:hAnsi="Times New Roman" w:cs="Times New Roman"/>
          <w:bCs/>
          <w:sz w:val="24"/>
          <w:szCs w:val="24"/>
        </w:rPr>
        <w:t>Asimismo, que en el Estado de México hemos avanzado significativamente en esa dirección. Nuestro Código Civil contempla, desde el 2010, a propuesta del Grupo Parlamentario del PRI en la LVII Legislatura, el reconocimiento del trabajo en el hogar y de cuidado. Así, por ejemplo, establece que los cónyuges o concubinos que "se hayan dedicado cotidianamente al trabajo del hogar consistente en tareas de administración, dirección, atención y cuidado de las y los hijos", tendrán derecho a recibir alimentos.</w:t>
      </w:r>
    </w:p>
    <w:p w:rsidR="00E23A56" w:rsidRPr="001415D3" w:rsidRDefault="00E23A56" w:rsidP="00016BDB">
      <w:pPr>
        <w:spacing w:after="0" w:line="240" w:lineRule="auto"/>
        <w:contextualSpacing/>
        <w:jc w:val="both"/>
        <w:rPr>
          <w:rFonts w:ascii="Times New Roman" w:hAnsi="Times New Roman" w:cs="Times New Roman"/>
          <w:bCs/>
          <w:sz w:val="24"/>
          <w:szCs w:val="24"/>
        </w:rPr>
      </w:pPr>
    </w:p>
    <w:p w:rsidR="00E23A56" w:rsidRPr="001415D3" w:rsidRDefault="00E23A56" w:rsidP="00016BDB">
      <w:pPr>
        <w:spacing w:after="0" w:line="240" w:lineRule="auto"/>
        <w:contextualSpacing/>
        <w:jc w:val="both"/>
        <w:rPr>
          <w:rFonts w:ascii="Times New Roman" w:hAnsi="Times New Roman" w:cs="Times New Roman"/>
          <w:bCs/>
          <w:sz w:val="24"/>
          <w:szCs w:val="24"/>
        </w:rPr>
      </w:pPr>
      <w:r w:rsidRPr="001415D3">
        <w:rPr>
          <w:rFonts w:ascii="Times New Roman" w:hAnsi="Times New Roman" w:cs="Times New Roman"/>
          <w:bCs/>
          <w:sz w:val="24"/>
          <w:szCs w:val="24"/>
        </w:rPr>
        <w:t>Resaltamos como lo afirma la iniciativa que, estos logros resultan insuficientes, pues el reconocimiento del valor económico del trabajo en el hogar debería contar con parámetros bien definidos y objetivos para cuantificarlo, tales como: 1) El tiempo dedicado a estas labores: se deben considerar la cantidad de horas y la regularidad con la que la persona ha realizado trabajo en el hogar. 2) El costo de servicios domésticos y de cuidado equivalentes en el mercado: se busca establecer un valor económico aproximado del trabajo realizado, tomando como referencia lo que costaría contratar servicios similares, tales como limpieza, cocina, lavandería y cuidado a quienes lo requieran. 3) La renuncia o disminución de oportunidades laborales por realizar este trabajo: se debe tomar en cuenta si la persona ha tenido que abandonar un empleo, rechazar oportunidades de crecimiento profesional o limitar su desarrollo laboral para dedicarse al trabajo en el hogar. 4) Las responsabilidades asumidas en el cuidado y desarrollo integral de los miembros de la familia, particularmente hijos, hijas y personas dependientes: se debe contemplar el acompañamiento emocional y educativo brindado por parte de la persona cuidadora.</w:t>
      </w:r>
    </w:p>
    <w:p w:rsidR="00E23A56" w:rsidRPr="001415D3" w:rsidRDefault="00E23A56" w:rsidP="00016BDB">
      <w:pPr>
        <w:spacing w:after="0" w:line="240" w:lineRule="auto"/>
        <w:contextualSpacing/>
        <w:jc w:val="both"/>
        <w:rPr>
          <w:rFonts w:ascii="Times New Roman" w:hAnsi="Times New Roman" w:cs="Times New Roman"/>
          <w:bCs/>
          <w:sz w:val="24"/>
          <w:szCs w:val="24"/>
        </w:rPr>
      </w:pPr>
    </w:p>
    <w:p w:rsidR="00E23A56" w:rsidRPr="001415D3" w:rsidRDefault="00E23A56" w:rsidP="00016BDB">
      <w:pPr>
        <w:spacing w:after="0" w:line="240" w:lineRule="auto"/>
        <w:contextualSpacing/>
        <w:jc w:val="both"/>
        <w:rPr>
          <w:rFonts w:ascii="Times New Roman" w:hAnsi="Times New Roman" w:cs="Times New Roman"/>
          <w:bCs/>
          <w:sz w:val="24"/>
          <w:szCs w:val="24"/>
        </w:rPr>
      </w:pPr>
      <w:r w:rsidRPr="001415D3">
        <w:rPr>
          <w:rFonts w:ascii="Times New Roman" w:hAnsi="Times New Roman" w:cs="Times New Roman"/>
          <w:bCs/>
          <w:sz w:val="24"/>
          <w:szCs w:val="24"/>
        </w:rPr>
        <w:lastRenderedPageBreak/>
        <w:t>Así, apreciamos que, de este modo, la iniciativa propone reformar y adicionar el Código Civil del Estado de México, para establecer expresamente que el trabajo en el hogar debe constituir una aportación económica real, equiparable a las aportaciones económicas para su sostenimiento. Asimismo, busca establecer criterios claros para su valoración económica.</w:t>
      </w:r>
    </w:p>
    <w:p w:rsidR="00E23A56" w:rsidRPr="001415D3" w:rsidRDefault="00E23A56" w:rsidP="00016BDB">
      <w:pPr>
        <w:spacing w:after="0" w:line="240" w:lineRule="auto"/>
        <w:contextualSpacing/>
        <w:jc w:val="both"/>
        <w:rPr>
          <w:rFonts w:ascii="Times New Roman" w:hAnsi="Times New Roman" w:cs="Times New Roman"/>
          <w:bCs/>
          <w:sz w:val="24"/>
          <w:szCs w:val="24"/>
        </w:rPr>
      </w:pPr>
    </w:p>
    <w:p w:rsidR="00E23A56" w:rsidRPr="001415D3" w:rsidRDefault="00E23A56" w:rsidP="00016BDB">
      <w:pPr>
        <w:spacing w:after="0" w:line="240" w:lineRule="auto"/>
        <w:contextualSpacing/>
        <w:jc w:val="both"/>
        <w:rPr>
          <w:rFonts w:ascii="Times New Roman" w:hAnsi="Times New Roman" w:cs="Times New Roman"/>
          <w:bCs/>
          <w:sz w:val="24"/>
          <w:szCs w:val="24"/>
        </w:rPr>
      </w:pPr>
      <w:r w:rsidRPr="001415D3">
        <w:rPr>
          <w:rFonts w:ascii="Times New Roman" w:hAnsi="Times New Roman" w:cs="Times New Roman"/>
          <w:bCs/>
          <w:sz w:val="24"/>
          <w:szCs w:val="24"/>
        </w:rPr>
        <w:t xml:space="preserve">Refiere que, a nivel nacional, el reconocimiento del trabajo en el hogar como aporte económico ha tenido avances limitados y dispares. Tras una revisión de los códigos civiles de las 32 entidades federativas, se pueden identificar las siguientes categorías: 1) Entidades con reconocimiento explícito pero limitado: solo tres entidades federativas cuentan con disposiciones que reconocen explícitamente el valor económico del trabajo en el hogar y de cuidado: </w:t>
      </w:r>
      <w:r w:rsidRPr="001415D3">
        <w:rPr>
          <w:rFonts w:ascii="Times New Roman" w:hAnsi="Times New Roman" w:cs="Times New Roman"/>
          <w:b/>
          <w:bCs/>
          <w:sz w:val="24"/>
          <w:szCs w:val="24"/>
        </w:rPr>
        <w:t>a.</w:t>
      </w:r>
      <w:r w:rsidRPr="001415D3">
        <w:rPr>
          <w:rFonts w:ascii="Times New Roman" w:hAnsi="Times New Roman" w:cs="Times New Roman"/>
          <w:bCs/>
          <w:sz w:val="24"/>
          <w:szCs w:val="24"/>
        </w:rPr>
        <w:t xml:space="preserve"> Ciudad de México, </w:t>
      </w:r>
      <w:r w:rsidRPr="001415D3">
        <w:rPr>
          <w:rFonts w:ascii="Times New Roman" w:hAnsi="Times New Roman" w:cs="Times New Roman"/>
          <w:b/>
          <w:bCs/>
          <w:sz w:val="24"/>
          <w:szCs w:val="24"/>
        </w:rPr>
        <w:t>b.</w:t>
      </w:r>
      <w:r w:rsidRPr="001415D3">
        <w:rPr>
          <w:rFonts w:ascii="Times New Roman" w:hAnsi="Times New Roman" w:cs="Times New Roman"/>
          <w:bCs/>
          <w:sz w:val="24"/>
          <w:szCs w:val="24"/>
        </w:rPr>
        <w:t xml:space="preserve"> Nuevo León y </w:t>
      </w:r>
      <w:r w:rsidRPr="001415D3">
        <w:rPr>
          <w:rFonts w:ascii="Times New Roman" w:hAnsi="Times New Roman" w:cs="Times New Roman"/>
          <w:b/>
          <w:bCs/>
          <w:sz w:val="24"/>
          <w:szCs w:val="24"/>
        </w:rPr>
        <w:t>c.</w:t>
      </w:r>
      <w:r w:rsidRPr="001415D3">
        <w:rPr>
          <w:rFonts w:ascii="Times New Roman" w:hAnsi="Times New Roman" w:cs="Times New Roman"/>
          <w:bCs/>
          <w:sz w:val="24"/>
          <w:szCs w:val="24"/>
        </w:rPr>
        <w:t xml:space="preserve"> Estado de México.</w:t>
      </w:r>
    </w:p>
    <w:p w:rsidR="00E23A56" w:rsidRPr="001415D3" w:rsidRDefault="00E23A56" w:rsidP="00016BDB">
      <w:pPr>
        <w:spacing w:after="0" w:line="240" w:lineRule="auto"/>
        <w:contextualSpacing/>
        <w:jc w:val="both"/>
        <w:rPr>
          <w:rFonts w:ascii="Times New Roman" w:hAnsi="Times New Roman" w:cs="Times New Roman"/>
          <w:bCs/>
          <w:sz w:val="24"/>
          <w:szCs w:val="24"/>
        </w:rPr>
      </w:pPr>
    </w:p>
    <w:p w:rsidR="00E23A56" w:rsidRPr="001415D3" w:rsidRDefault="00E23A56" w:rsidP="00016BDB">
      <w:pPr>
        <w:spacing w:after="0" w:line="240" w:lineRule="auto"/>
        <w:contextualSpacing/>
        <w:jc w:val="both"/>
        <w:rPr>
          <w:rFonts w:ascii="Times New Roman" w:hAnsi="Times New Roman" w:cs="Times New Roman"/>
          <w:bCs/>
          <w:sz w:val="24"/>
          <w:szCs w:val="24"/>
        </w:rPr>
      </w:pPr>
      <w:r w:rsidRPr="001415D3">
        <w:rPr>
          <w:rFonts w:ascii="Times New Roman" w:hAnsi="Times New Roman" w:cs="Times New Roman"/>
          <w:bCs/>
          <w:sz w:val="24"/>
          <w:szCs w:val="24"/>
        </w:rPr>
        <w:t>De igual forma, entidades con un reconocimiento implícito o muy limitado: al menos cinco entidades federativas, incluyendo Jalisco, Yucatán, Querétaro, Coahuila y Guanajuato, tienen disposiciones que reconocen de manera implícita o ambigua el valor del trabajo doméstico, sin establecer, desde luego, criterios específicos de valoración.</w:t>
      </w:r>
    </w:p>
    <w:p w:rsidR="00E23A56" w:rsidRPr="001415D3" w:rsidRDefault="00E23A56" w:rsidP="00016BDB">
      <w:pPr>
        <w:spacing w:after="0" w:line="240" w:lineRule="auto"/>
        <w:contextualSpacing/>
        <w:jc w:val="both"/>
        <w:rPr>
          <w:rFonts w:ascii="Times New Roman" w:hAnsi="Times New Roman" w:cs="Times New Roman"/>
          <w:bCs/>
          <w:sz w:val="24"/>
          <w:szCs w:val="24"/>
        </w:rPr>
      </w:pPr>
    </w:p>
    <w:p w:rsidR="00E23A56" w:rsidRPr="001415D3" w:rsidRDefault="00E23A56" w:rsidP="00016BDB">
      <w:pPr>
        <w:spacing w:after="0" w:line="240" w:lineRule="auto"/>
        <w:contextualSpacing/>
        <w:jc w:val="both"/>
        <w:rPr>
          <w:rFonts w:ascii="Times New Roman" w:hAnsi="Times New Roman" w:cs="Times New Roman"/>
          <w:bCs/>
          <w:sz w:val="24"/>
          <w:szCs w:val="24"/>
        </w:rPr>
      </w:pPr>
      <w:r w:rsidRPr="001415D3">
        <w:rPr>
          <w:rFonts w:ascii="Times New Roman" w:hAnsi="Times New Roman" w:cs="Times New Roman"/>
          <w:bCs/>
          <w:sz w:val="24"/>
          <w:szCs w:val="24"/>
        </w:rPr>
        <w:t>Así como, Entidades sin reconocimiento: la mayoría de las entidades restantes no cuentan con disposiciones que reconozcan explícitamente el valor económico del trabajo en el hogar, lo que representa una importante brecha legislativa a nivel nacional.</w:t>
      </w:r>
    </w:p>
    <w:p w:rsidR="00E23A56" w:rsidRPr="001415D3" w:rsidRDefault="00E23A56" w:rsidP="00016BDB">
      <w:pPr>
        <w:spacing w:after="0" w:line="240" w:lineRule="auto"/>
        <w:contextualSpacing/>
        <w:jc w:val="both"/>
        <w:rPr>
          <w:rFonts w:ascii="Times New Roman" w:hAnsi="Times New Roman" w:cs="Times New Roman"/>
          <w:bCs/>
          <w:sz w:val="24"/>
          <w:szCs w:val="24"/>
        </w:rPr>
      </w:pPr>
    </w:p>
    <w:p w:rsidR="00E23A56" w:rsidRPr="001415D3" w:rsidRDefault="00E23A56" w:rsidP="00016BDB">
      <w:pPr>
        <w:spacing w:after="0" w:line="240" w:lineRule="auto"/>
        <w:contextualSpacing/>
        <w:jc w:val="both"/>
        <w:rPr>
          <w:rFonts w:ascii="Times New Roman" w:hAnsi="Times New Roman" w:cs="Times New Roman"/>
          <w:bCs/>
          <w:sz w:val="24"/>
          <w:szCs w:val="24"/>
        </w:rPr>
      </w:pPr>
      <w:r w:rsidRPr="001415D3">
        <w:rPr>
          <w:rFonts w:ascii="Times New Roman" w:hAnsi="Times New Roman" w:cs="Times New Roman"/>
          <w:bCs/>
          <w:sz w:val="24"/>
          <w:szCs w:val="24"/>
        </w:rPr>
        <w:t>Destaca la iniciativa en el plano internacional, el caso de Argentina, que ha implementado mecanismos concretos para el reconocimiento del trabajo de cuidado, estableciendo el "Programa de Reconocimiento de Períodos de Servicio por Tareas de Cuidado".  Asimismo, en Uruguay se ha desarrollado un “Sistema Nacional Integrado de Cuidados”, y en Colombia se han impulsado reformas para reconocer el aporte económico del trabajo en el hogar y de cuidado, incluyendo mecanismos de compensación en casos de divorcio.</w:t>
      </w:r>
    </w:p>
    <w:p w:rsidR="00E23A56" w:rsidRPr="001415D3" w:rsidRDefault="00E23A56" w:rsidP="00016BDB">
      <w:pPr>
        <w:spacing w:after="0" w:line="240" w:lineRule="auto"/>
        <w:contextualSpacing/>
        <w:jc w:val="both"/>
        <w:rPr>
          <w:rFonts w:ascii="Times New Roman" w:hAnsi="Times New Roman" w:cs="Times New Roman"/>
          <w:bCs/>
          <w:sz w:val="24"/>
          <w:szCs w:val="24"/>
        </w:rPr>
      </w:pPr>
    </w:p>
    <w:p w:rsidR="00E23A56" w:rsidRPr="001415D3" w:rsidRDefault="00E23A56" w:rsidP="00016BDB">
      <w:pPr>
        <w:spacing w:after="0" w:line="240" w:lineRule="auto"/>
        <w:contextualSpacing/>
        <w:jc w:val="both"/>
        <w:rPr>
          <w:rFonts w:ascii="Times New Roman" w:hAnsi="Times New Roman" w:cs="Times New Roman"/>
          <w:bCs/>
          <w:sz w:val="24"/>
          <w:szCs w:val="24"/>
        </w:rPr>
      </w:pPr>
      <w:r w:rsidRPr="001415D3">
        <w:rPr>
          <w:rFonts w:ascii="Times New Roman" w:hAnsi="Times New Roman" w:cs="Times New Roman"/>
          <w:bCs/>
          <w:sz w:val="24"/>
          <w:szCs w:val="24"/>
        </w:rPr>
        <w:t>Estimamos adecuada la propuesta de sustituir el término “cotidianamente” por “preponderantemente”, con el objetivo de reconocer de manera más precisa el derecho del cónyuge que asumió estas labores de forma predominante. Lo anterior, encuentra sustento en la siguiente jurisprudencia, cuyo rubro se cita: “COMPENSACIÓN ECONÓMICA. PROCEDE SU PAGO EN FAVOR DEL CÓNYUGE QUE SE DEDICÓ PREPONDERANTEMENTE</w:t>
      </w:r>
      <w:r w:rsidRPr="001415D3">
        <w:rPr>
          <w:rFonts w:ascii="Times New Roman" w:hAnsi="Times New Roman" w:cs="Times New Roman"/>
          <w:b/>
          <w:bCs/>
          <w:sz w:val="24"/>
          <w:szCs w:val="24"/>
        </w:rPr>
        <w:t xml:space="preserve"> </w:t>
      </w:r>
      <w:r w:rsidRPr="001415D3">
        <w:rPr>
          <w:rFonts w:ascii="Times New Roman" w:hAnsi="Times New Roman" w:cs="Times New Roman"/>
          <w:bCs/>
          <w:sz w:val="24"/>
          <w:szCs w:val="24"/>
        </w:rPr>
        <w:t>A LAS LABORES DEL HOGAR Y/O AL CUIDADO DE LA FAMILIA DURANTE EL MATRIMONIO CELEBRADO BAJO SEPARACIÓN DE BIENES, SIN QUE ESTO IMPLIQUE QUE SU FINALIDAD SEA IGUALAR LAS MASAS PATRIMONIALES”.</w:t>
      </w:r>
    </w:p>
    <w:p w:rsidR="00E23A56" w:rsidRPr="001415D3" w:rsidRDefault="00E23A56" w:rsidP="00016BDB">
      <w:pPr>
        <w:spacing w:after="0" w:line="240" w:lineRule="auto"/>
        <w:contextualSpacing/>
        <w:jc w:val="both"/>
        <w:rPr>
          <w:rFonts w:ascii="Times New Roman" w:hAnsi="Times New Roman" w:cs="Times New Roman"/>
          <w:bCs/>
          <w:sz w:val="24"/>
          <w:szCs w:val="24"/>
        </w:rPr>
      </w:pPr>
    </w:p>
    <w:p w:rsidR="00E23A56" w:rsidRPr="001415D3" w:rsidRDefault="00E23A56" w:rsidP="00016BDB">
      <w:pPr>
        <w:spacing w:after="0" w:line="240" w:lineRule="auto"/>
        <w:contextualSpacing/>
        <w:jc w:val="both"/>
        <w:rPr>
          <w:rFonts w:ascii="Times New Roman" w:hAnsi="Times New Roman" w:cs="Times New Roman"/>
          <w:bCs/>
          <w:sz w:val="24"/>
          <w:szCs w:val="24"/>
        </w:rPr>
      </w:pPr>
      <w:r w:rsidRPr="001415D3">
        <w:rPr>
          <w:rFonts w:ascii="Times New Roman" w:hAnsi="Times New Roman" w:cs="Times New Roman"/>
          <w:bCs/>
          <w:sz w:val="24"/>
          <w:szCs w:val="24"/>
        </w:rPr>
        <w:t>Resulta acertado el argumento de que el cambio terminológico propuesto fortalece el reconocimiento jurídico del trabajo en el hogar, alineando la norma con una perspectiva contemporánea sobre el rol que una de las partes desempeña dentro de las relaciones familiares.</w:t>
      </w:r>
    </w:p>
    <w:p w:rsidR="00E23A56" w:rsidRPr="001415D3" w:rsidRDefault="00E23A56" w:rsidP="00016BDB">
      <w:pPr>
        <w:spacing w:after="0" w:line="240" w:lineRule="auto"/>
        <w:contextualSpacing/>
        <w:jc w:val="both"/>
        <w:rPr>
          <w:rFonts w:ascii="Times New Roman" w:hAnsi="Times New Roman" w:cs="Times New Roman"/>
          <w:bCs/>
          <w:sz w:val="24"/>
          <w:szCs w:val="24"/>
        </w:rPr>
      </w:pPr>
    </w:p>
    <w:p w:rsidR="00E23A56" w:rsidRPr="001415D3" w:rsidRDefault="00E23A56" w:rsidP="00016BDB">
      <w:pPr>
        <w:spacing w:after="0" w:line="240" w:lineRule="auto"/>
        <w:contextualSpacing/>
        <w:jc w:val="both"/>
        <w:rPr>
          <w:rFonts w:ascii="Times New Roman" w:hAnsi="Times New Roman" w:cs="Times New Roman"/>
          <w:bCs/>
          <w:sz w:val="24"/>
          <w:szCs w:val="24"/>
        </w:rPr>
      </w:pPr>
      <w:r w:rsidRPr="001415D3">
        <w:rPr>
          <w:rFonts w:ascii="Times New Roman" w:hAnsi="Times New Roman" w:cs="Times New Roman"/>
          <w:bCs/>
          <w:sz w:val="24"/>
          <w:szCs w:val="24"/>
        </w:rPr>
        <w:t>Admitimos que la iniciativa contiene aspectos innovadores: 1) Establecimiento de criterios específicos: prevé, por primera vez en la legislación mexicana, criterios concretos para la valoración económica del trabajo en el hogar y de cuidado. 2) Asignación de un porcentaje mínimo de compensación: establece una compensación mínima del 40%, lo que representa un avance significativo respecto a las disposiciones actuales que solo indican un máximo del 50%. 3) Mejora de la terminología: reemplaza el término “cotidianamente” por “preponderantemente”, para reflejar, con mayor precisión y amplitud, el carácter principal y constante del trabajo en el hogar.</w:t>
      </w:r>
    </w:p>
    <w:p w:rsidR="00E23A56" w:rsidRPr="001415D3" w:rsidRDefault="00E23A56" w:rsidP="00016BDB">
      <w:pPr>
        <w:spacing w:after="0" w:line="240" w:lineRule="auto"/>
        <w:contextualSpacing/>
        <w:jc w:val="both"/>
        <w:rPr>
          <w:rFonts w:ascii="Times New Roman" w:hAnsi="Times New Roman" w:cs="Times New Roman"/>
          <w:bCs/>
          <w:sz w:val="24"/>
          <w:szCs w:val="24"/>
        </w:rPr>
      </w:pPr>
    </w:p>
    <w:p w:rsidR="00E23A56" w:rsidRPr="001415D3" w:rsidRDefault="00E23A56" w:rsidP="00016BDB">
      <w:pPr>
        <w:spacing w:after="0" w:line="240" w:lineRule="auto"/>
        <w:contextualSpacing/>
        <w:jc w:val="both"/>
        <w:rPr>
          <w:rFonts w:ascii="Times New Roman" w:hAnsi="Times New Roman" w:cs="Times New Roman"/>
          <w:bCs/>
          <w:sz w:val="24"/>
          <w:szCs w:val="24"/>
        </w:rPr>
      </w:pPr>
      <w:r w:rsidRPr="001415D3">
        <w:rPr>
          <w:rFonts w:ascii="Times New Roman" w:hAnsi="Times New Roman" w:cs="Times New Roman"/>
          <w:bCs/>
          <w:sz w:val="24"/>
          <w:szCs w:val="24"/>
        </w:rPr>
        <w:t>Es evidente que, la propuesta no busca un simple cambio normativo, sino una transformación de justicia histórica que responde a una realidad innegable en el Estado de México, pues aproximadamente 830,000 madres enfrentan solas la responsabilidad del cuidado y manutención de sus hijos.</w:t>
      </w:r>
    </w:p>
    <w:p w:rsidR="00E23A56" w:rsidRPr="001415D3" w:rsidRDefault="00E23A56" w:rsidP="00016BDB">
      <w:pPr>
        <w:spacing w:after="0" w:line="240" w:lineRule="auto"/>
        <w:contextualSpacing/>
        <w:jc w:val="both"/>
        <w:rPr>
          <w:rFonts w:ascii="Times New Roman" w:hAnsi="Times New Roman" w:cs="Times New Roman"/>
          <w:bCs/>
          <w:sz w:val="24"/>
          <w:szCs w:val="24"/>
        </w:rPr>
      </w:pPr>
    </w:p>
    <w:p w:rsidR="00E23A56" w:rsidRPr="001415D3" w:rsidRDefault="00E23A56" w:rsidP="00016BDB">
      <w:pPr>
        <w:spacing w:after="0" w:line="240" w:lineRule="auto"/>
        <w:contextualSpacing/>
        <w:jc w:val="both"/>
        <w:rPr>
          <w:rFonts w:ascii="Times New Roman" w:hAnsi="Times New Roman" w:cs="Times New Roman"/>
          <w:bCs/>
          <w:sz w:val="24"/>
          <w:szCs w:val="24"/>
        </w:rPr>
      </w:pPr>
      <w:r w:rsidRPr="001415D3">
        <w:rPr>
          <w:rFonts w:ascii="Times New Roman" w:hAnsi="Times New Roman" w:cs="Times New Roman"/>
          <w:bCs/>
          <w:sz w:val="24"/>
          <w:szCs w:val="24"/>
        </w:rPr>
        <w:t>Encontramos correcto el argumento de que, el reconocimiento del trabajo en el hogar como aporte económico no es simplemente un acto simbólico, sino que tiene implicaciones prácticas fundamentales en términos de justicia social. De aprobarse esta iniciativa, el Estado de México se posicionaría a la vanguardia en el reconocimiento de los derechos económicos de las mujeres, convirtiéndose, además, en un referente nacional.</w:t>
      </w:r>
    </w:p>
    <w:p w:rsidR="00E23A56" w:rsidRPr="001415D3" w:rsidRDefault="00E23A56" w:rsidP="00016BDB">
      <w:pPr>
        <w:spacing w:after="0" w:line="240" w:lineRule="auto"/>
        <w:contextualSpacing/>
        <w:jc w:val="both"/>
        <w:rPr>
          <w:rFonts w:ascii="Times New Roman" w:hAnsi="Times New Roman" w:cs="Times New Roman"/>
          <w:bCs/>
          <w:sz w:val="24"/>
          <w:szCs w:val="24"/>
        </w:rPr>
      </w:pPr>
    </w:p>
    <w:p w:rsidR="00E23A56" w:rsidRPr="001415D3" w:rsidRDefault="00E23A56" w:rsidP="00016BDB">
      <w:pPr>
        <w:spacing w:after="0" w:line="240" w:lineRule="auto"/>
        <w:contextualSpacing/>
        <w:jc w:val="both"/>
        <w:rPr>
          <w:rFonts w:ascii="Times New Roman" w:hAnsi="Times New Roman" w:cs="Times New Roman"/>
          <w:bCs/>
          <w:sz w:val="24"/>
          <w:szCs w:val="24"/>
        </w:rPr>
      </w:pPr>
      <w:r w:rsidRPr="001415D3">
        <w:rPr>
          <w:rFonts w:ascii="Times New Roman" w:hAnsi="Times New Roman" w:cs="Times New Roman"/>
          <w:bCs/>
          <w:sz w:val="24"/>
          <w:szCs w:val="24"/>
        </w:rPr>
        <w:t>En este contexto, como lo precisa las y los mexiquenses no podemos seguir construyendo nuestra economía invisibilizado a las mujeres que trabajan en el hogar. Reconocer este trabajo como una auténtica aportación económica, es un paso fundamental hacia una sociedad más justa, igualitaria y próspera y que históricamente, el Partido ha impulsado la protección de los derechos humanos de las mujeres, los niños y las familias mexicanas, y ha contribuido, con hechos, a reducir las brechas de desigualdad. Por ello, someto a consideración de este órgano legislativo la presente iniciativa, para que, de alcanzar los consensos necesarios, se apruebe en sus términos.</w:t>
      </w:r>
    </w:p>
    <w:p w:rsidR="00E23A56" w:rsidRPr="001415D3" w:rsidRDefault="00E23A56" w:rsidP="00016BDB">
      <w:pPr>
        <w:spacing w:after="0" w:line="240" w:lineRule="auto"/>
        <w:contextualSpacing/>
        <w:jc w:val="both"/>
        <w:rPr>
          <w:rFonts w:ascii="Times New Roman" w:hAnsi="Times New Roman" w:cs="Times New Roman"/>
          <w:bCs/>
          <w:sz w:val="24"/>
          <w:szCs w:val="24"/>
        </w:rPr>
      </w:pPr>
    </w:p>
    <w:p w:rsidR="00E23A56" w:rsidRPr="001415D3" w:rsidRDefault="00E23A56" w:rsidP="00016BDB">
      <w:pPr>
        <w:spacing w:after="0" w:line="240" w:lineRule="auto"/>
        <w:contextualSpacing/>
        <w:jc w:val="both"/>
        <w:rPr>
          <w:rFonts w:ascii="Times New Roman" w:hAnsi="Times New Roman" w:cs="Times New Roman"/>
          <w:b/>
          <w:sz w:val="24"/>
          <w:szCs w:val="24"/>
        </w:rPr>
      </w:pPr>
      <w:r w:rsidRPr="001415D3">
        <w:rPr>
          <w:rFonts w:ascii="Times New Roman" w:hAnsi="Times New Roman" w:cs="Times New Roman"/>
          <w:b/>
          <w:sz w:val="24"/>
          <w:szCs w:val="24"/>
        </w:rPr>
        <w:t>ANÁLISIS Y ESTUDIO TÉCNICO DEL TEXTO NORMATIVO.</w:t>
      </w:r>
    </w:p>
    <w:p w:rsidR="00E23A56" w:rsidRPr="001415D3" w:rsidRDefault="00E23A56" w:rsidP="00016BDB">
      <w:pPr>
        <w:spacing w:after="0" w:line="240" w:lineRule="auto"/>
        <w:contextualSpacing/>
        <w:jc w:val="both"/>
        <w:rPr>
          <w:rFonts w:ascii="Times New Roman" w:hAnsi="Times New Roman" w:cs="Times New Roman"/>
          <w:sz w:val="24"/>
          <w:szCs w:val="24"/>
        </w:rPr>
      </w:pPr>
    </w:p>
    <w:p w:rsidR="00E23A56" w:rsidRPr="001415D3" w:rsidRDefault="00E23A56" w:rsidP="00016BDB">
      <w:pPr>
        <w:spacing w:after="0" w:line="240" w:lineRule="auto"/>
        <w:contextualSpacing/>
        <w:jc w:val="both"/>
        <w:rPr>
          <w:rFonts w:ascii="Times New Roman" w:hAnsi="Times New Roman" w:cs="Times New Roman"/>
          <w:sz w:val="24"/>
          <w:szCs w:val="24"/>
        </w:rPr>
      </w:pPr>
      <w:r w:rsidRPr="001415D3">
        <w:rPr>
          <w:rFonts w:ascii="Times New Roman" w:hAnsi="Times New Roman" w:cs="Times New Roman"/>
          <w:sz w:val="24"/>
          <w:szCs w:val="24"/>
        </w:rPr>
        <w:t>Con base en el estudio que llevamos a cabo y con propuestas de integrantes de distintos Grupos Parlamentarios complementamos el Proyecto de Decreto y, por lo tanto, estimamos procedente reformar el párrafo tercero del artículo 4.18; el párrafo segundo del artículo 4.46; el artículo 4.127; la fracción II y el penúltimo párrafo del artículo 4.129; los párrafos segundo y cuarto del artículo 4.138; adicionar un párrafo quinto al artículo 4.18; y el artículo 4.18 Bis del Código Civil del Estado de México.</w:t>
      </w:r>
    </w:p>
    <w:p w:rsidR="00E23A56" w:rsidRPr="001415D3" w:rsidRDefault="00E23A56" w:rsidP="00016BDB">
      <w:pPr>
        <w:spacing w:after="0" w:line="240" w:lineRule="auto"/>
        <w:contextualSpacing/>
        <w:jc w:val="both"/>
        <w:rPr>
          <w:rFonts w:ascii="Times New Roman" w:hAnsi="Times New Roman" w:cs="Times New Roman"/>
          <w:sz w:val="24"/>
          <w:szCs w:val="24"/>
        </w:rPr>
      </w:pPr>
    </w:p>
    <w:p w:rsidR="00E23A56" w:rsidRPr="001415D3" w:rsidRDefault="00E23A56" w:rsidP="00016BDB">
      <w:pPr>
        <w:spacing w:after="0" w:line="240" w:lineRule="auto"/>
        <w:contextualSpacing/>
        <w:jc w:val="both"/>
        <w:rPr>
          <w:rFonts w:ascii="Times New Roman" w:hAnsi="Times New Roman" w:cs="Times New Roman"/>
          <w:sz w:val="24"/>
          <w:szCs w:val="24"/>
        </w:rPr>
      </w:pPr>
      <w:r w:rsidRPr="001415D3">
        <w:rPr>
          <w:rFonts w:ascii="Times New Roman" w:hAnsi="Times New Roman" w:cs="Times New Roman"/>
          <w:sz w:val="24"/>
          <w:szCs w:val="24"/>
        </w:rPr>
        <w:t xml:space="preserve">En consecuencia, en la reforma del párrafo tercero del artículo 4.18 que establece que los cónyuges contribuirán económicamente al sostenimiento del hogar, a sus alimentos y a los de sus hijos, sin perjuicio de distribuirse la carga en la forma y proporción que acuerde, se dispone, en la parte conducente, que </w:t>
      </w:r>
      <w:r w:rsidRPr="001415D3">
        <w:rPr>
          <w:rFonts w:ascii="Times New Roman" w:hAnsi="Times New Roman" w:cs="Times New Roman"/>
          <w:b/>
          <w:sz w:val="24"/>
          <w:szCs w:val="24"/>
        </w:rPr>
        <w:t>el trabajo del hogar</w:t>
      </w:r>
      <w:r w:rsidRPr="001415D3">
        <w:rPr>
          <w:rFonts w:ascii="Times New Roman" w:hAnsi="Times New Roman" w:cs="Times New Roman"/>
          <w:sz w:val="24"/>
          <w:szCs w:val="24"/>
        </w:rPr>
        <w:t xml:space="preserve"> </w:t>
      </w:r>
      <w:r w:rsidRPr="001415D3">
        <w:rPr>
          <w:rFonts w:ascii="Times New Roman" w:hAnsi="Times New Roman" w:cs="Times New Roman"/>
          <w:b/>
          <w:bCs/>
          <w:sz w:val="24"/>
          <w:szCs w:val="24"/>
        </w:rPr>
        <w:t>no remunerado</w:t>
      </w:r>
      <w:r w:rsidRPr="001415D3">
        <w:rPr>
          <w:rFonts w:ascii="Times New Roman" w:hAnsi="Times New Roman" w:cs="Times New Roman"/>
          <w:sz w:val="24"/>
          <w:szCs w:val="24"/>
        </w:rPr>
        <w:t xml:space="preserve">, </w:t>
      </w:r>
      <w:r w:rsidRPr="001415D3">
        <w:rPr>
          <w:rFonts w:ascii="Times New Roman" w:hAnsi="Times New Roman" w:cs="Times New Roman"/>
          <w:b/>
          <w:bCs/>
          <w:sz w:val="24"/>
          <w:szCs w:val="24"/>
        </w:rPr>
        <w:t xml:space="preserve">es el conjunto de actividades que se realizan dentro del ámbito doméstico con el propósito de garantizar el bienestar y el funcionamiento diario de las personas que lo integran, estas labores incluyen </w:t>
      </w:r>
      <w:r w:rsidRPr="001415D3">
        <w:rPr>
          <w:rFonts w:ascii="Times New Roman" w:hAnsi="Times New Roman" w:cs="Times New Roman"/>
          <w:sz w:val="24"/>
          <w:szCs w:val="24"/>
        </w:rPr>
        <w:t xml:space="preserve">tareas de </w:t>
      </w:r>
      <w:r w:rsidRPr="001415D3">
        <w:rPr>
          <w:rFonts w:ascii="Times New Roman" w:hAnsi="Times New Roman" w:cs="Times New Roman"/>
          <w:b/>
          <w:bCs/>
          <w:sz w:val="24"/>
          <w:szCs w:val="24"/>
        </w:rPr>
        <w:t xml:space="preserve">cuidado de niñas, niños, adolescentes, personas con discapacidad, adultas mayores, y en general de la familia, limpieza, preparación de alimentos, y lavado de ropa, así como la organización y administración del hogar en general. Los </w:t>
      </w:r>
      <w:r w:rsidRPr="001415D3">
        <w:rPr>
          <w:rFonts w:ascii="Times New Roman" w:hAnsi="Times New Roman" w:cs="Times New Roman"/>
          <w:sz w:val="24"/>
          <w:szCs w:val="24"/>
        </w:rPr>
        <w:t xml:space="preserve">alimentos y la adquisición de bienes durante el matrimonio, </w:t>
      </w:r>
      <w:r w:rsidRPr="001415D3">
        <w:rPr>
          <w:rFonts w:ascii="Times New Roman" w:hAnsi="Times New Roman" w:cs="Times New Roman"/>
          <w:b/>
          <w:bCs/>
          <w:sz w:val="24"/>
          <w:szCs w:val="24"/>
        </w:rPr>
        <w:t xml:space="preserve">se consideran aportaciones económicas para el sostenimiento del hogar, </w:t>
      </w:r>
      <w:r w:rsidRPr="001415D3">
        <w:rPr>
          <w:rFonts w:ascii="Times New Roman" w:hAnsi="Times New Roman" w:cs="Times New Roman"/>
          <w:sz w:val="24"/>
          <w:szCs w:val="24"/>
        </w:rPr>
        <w:t>equivalentes a la aportación económica del otro cónyuge.</w:t>
      </w:r>
    </w:p>
    <w:p w:rsidR="00E23A56" w:rsidRPr="001415D3" w:rsidRDefault="00E23A56" w:rsidP="00016BDB">
      <w:pPr>
        <w:spacing w:after="0" w:line="240" w:lineRule="auto"/>
        <w:contextualSpacing/>
        <w:jc w:val="both"/>
        <w:rPr>
          <w:rFonts w:ascii="Times New Roman" w:hAnsi="Times New Roman" w:cs="Times New Roman"/>
          <w:sz w:val="24"/>
          <w:szCs w:val="24"/>
        </w:rPr>
      </w:pPr>
    </w:p>
    <w:p w:rsidR="00E23A56" w:rsidRPr="001415D3" w:rsidRDefault="00E23A56" w:rsidP="00016BDB">
      <w:pPr>
        <w:spacing w:after="0" w:line="240" w:lineRule="auto"/>
        <w:contextualSpacing/>
        <w:jc w:val="both"/>
        <w:rPr>
          <w:rFonts w:ascii="Times New Roman" w:hAnsi="Times New Roman" w:cs="Times New Roman"/>
          <w:b/>
          <w:bCs/>
          <w:sz w:val="24"/>
          <w:szCs w:val="24"/>
        </w:rPr>
      </w:pPr>
      <w:r w:rsidRPr="001415D3">
        <w:rPr>
          <w:rFonts w:ascii="Times New Roman" w:hAnsi="Times New Roman" w:cs="Times New Roman"/>
          <w:bCs/>
          <w:sz w:val="24"/>
          <w:szCs w:val="24"/>
        </w:rPr>
        <w:t xml:space="preserve">Asimismo, que </w:t>
      </w:r>
      <w:r w:rsidRPr="001415D3">
        <w:rPr>
          <w:rFonts w:ascii="Times New Roman" w:hAnsi="Times New Roman" w:cs="Times New Roman"/>
          <w:b/>
          <w:bCs/>
          <w:sz w:val="24"/>
          <w:szCs w:val="24"/>
        </w:rPr>
        <w:t>el trabajo del hogar será valorado en juicios sobre alimentos, guarda y custodia, compensaciones y liquidación de regímenes patrimoniales.</w:t>
      </w:r>
    </w:p>
    <w:p w:rsidR="00E23A56" w:rsidRPr="001415D3" w:rsidRDefault="00E23A56" w:rsidP="00016BDB">
      <w:pPr>
        <w:spacing w:after="0" w:line="240" w:lineRule="auto"/>
        <w:contextualSpacing/>
        <w:jc w:val="both"/>
        <w:rPr>
          <w:rFonts w:ascii="Times New Roman" w:hAnsi="Times New Roman" w:cs="Times New Roman"/>
          <w:bCs/>
          <w:sz w:val="24"/>
          <w:szCs w:val="24"/>
        </w:rPr>
      </w:pPr>
    </w:p>
    <w:p w:rsidR="00E23A56" w:rsidRPr="001415D3" w:rsidRDefault="00E23A56" w:rsidP="00016BDB">
      <w:pPr>
        <w:spacing w:after="0" w:line="240" w:lineRule="auto"/>
        <w:contextualSpacing/>
        <w:jc w:val="both"/>
        <w:rPr>
          <w:rFonts w:ascii="Times New Roman" w:hAnsi="Times New Roman" w:cs="Times New Roman"/>
          <w:b/>
          <w:sz w:val="24"/>
          <w:szCs w:val="24"/>
        </w:rPr>
      </w:pPr>
      <w:r w:rsidRPr="001415D3">
        <w:rPr>
          <w:rFonts w:ascii="Times New Roman" w:hAnsi="Times New Roman" w:cs="Times New Roman"/>
          <w:bCs/>
          <w:sz w:val="24"/>
          <w:szCs w:val="24"/>
        </w:rPr>
        <w:t xml:space="preserve">Por otra parte, en la adición del artículo 4.18 Bis, se determina que, </w:t>
      </w:r>
      <w:r w:rsidRPr="001415D3">
        <w:rPr>
          <w:rFonts w:ascii="Times New Roman" w:hAnsi="Times New Roman" w:cs="Times New Roman"/>
          <w:b/>
          <w:bCs/>
          <w:sz w:val="24"/>
          <w:szCs w:val="24"/>
        </w:rPr>
        <w:t xml:space="preserve">para valorar económicamente el trabajo del hogar no remunerado, se considerarán, entre otros aspectos: I. El tiempo dedicado a las labores domésticas y de cuidado; II. El costo de servicios domésticos y de cuidado equivalentes en el mercado; III. La renuncia, limitación o afectación en el desarrollo </w:t>
      </w:r>
      <w:r w:rsidRPr="001415D3">
        <w:rPr>
          <w:rFonts w:ascii="Times New Roman" w:hAnsi="Times New Roman" w:cs="Times New Roman"/>
          <w:b/>
          <w:bCs/>
          <w:sz w:val="24"/>
          <w:szCs w:val="24"/>
        </w:rPr>
        <w:lastRenderedPageBreak/>
        <w:t>de oportunidades laborales, profesionales o académicas derivada de la realización de estas actividades, y IV. Las responsabilidades asumidas en el cuidado y desarrollo integral de los miembros de la familia, particularmente hijos, hijas y personas dependientes.</w:t>
      </w:r>
    </w:p>
    <w:p w:rsidR="00E23A56" w:rsidRPr="001415D3" w:rsidRDefault="00E23A56" w:rsidP="00016BDB">
      <w:pPr>
        <w:spacing w:after="0" w:line="240" w:lineRule="auto"/>
        <w:contextualSpacing/>
        <w:jc w:val="both"/>
        <w:rPr>
          <w:rFonts w:ascii="Times New Roman" w:hAnsi="Times New Roman" w:cs="Times New Roman"/>
          <w:sz w:val="24"/>
          <w:szCs w:val="24"/>
        </w:rPr>
      </w:pPr>
    </w:p>
    <w:p w:rsidR="00E23A56" w:rsidRPr="001415D3" w:rsidRDefault="00E23A56" w:rsidP="00016BDB">
      <w:pPr>
        <w:spacing w:after="0" w:line="240" w:lineRule="auto"/>
        <w:contextualSpacing/>
        <w:jc w:val="both"/>
        <w:rPr>
          <w:rFonts w:ascii="Times New Roman" w:hAnsi="Times New Roman" w:cs="Times New Roman"/>
          <w:bCs/>
          <w:sz w:val="24"/>
          <w:szCs w:val="24"/>
        </w:rPr>
      </w:pPr>
      <w:r w:rsidRPr="001415D3">
        <w:rPr>
          <w:rFonts w:ascii="Times New Roman" w:hAnsi="Times New Roman" w:cs="Times New Roman"/>
          <w:sz w:val="24"/>
          <w:szCs w:val="24"/>
        </w:rPr>
        <w:t xml:space="preserve">Por lo que hace al párrafo segundo del artículo 4.46 se señala que para efectos de divorcio, cuando alguno de los cónyuges haya realizado </w:t>
      </w:r>
      <w:r w:rsidRPr="001415D3">
        <w:rPr>
          <w:rFonts w:ascii="Times New Roman" w:hAnsi="Times New Roman" w:cs="Times New Roman"/>
          <w:b/>
          <w:bCs/>
          <w:sz w:val="24"/>
          <w:szCs w:val="24"/>
        </w:rPr>
        <w:t xml:space="preserve">preponderantemente </w:t>
      </w:r>
      <w:r w:rsidRPr="001415D3">
        <w:rPr>
          <w:rFonts w:ascii="Times New Roman" w:hAnsi="Times New Roman" w:cs="Times New Roman"/>
          <w:sz w:val="24"/>
          <w:szCs w:val="24"/>
        </w:rPr>
        <w:t xml:space="preserve">trabajo del hogar </w:t>
      </w:r>
      <w:r w:rsidRPr="001415D3">
        <w:rPr>
          <w:rFonts w:ascii="Times New Roman" w:hAnsi="Times New Roman" w:cs="Times New Roman"/>
          <w:b/>
          <w:bCs/>
          <w:sz w:val="24"/>
          <w:szCs w:val="24"/>
        </w:rPr>
        <w:t>no remunerado</w:t>
      </w:r>
      <w:r w:rsidRPr="001415D3">
        <w:rPr>
          <w:rFonts w:ascii="Times New Roman" w:hAnsi="Times New Roman" w:cs="Times New Roman"/>
          <w:sz w:val="24"/>
          <w:szCs w:val="24"/>
        </w:rPr>
        <w:t xml:space="preserve">, consistente en tareas de administración, dirección, atención del mismo o cuidado de la familia, de manera cotidiana o tenga desproporcionalmente menos bienes que el otro cónyuge, tendrá derecho a la repartición de los bienes adquiridos durante el matrimonio </w:t>
      </w:r>
      <w:r w:rsidRPr="001415D3">
        <w:rPr>
          <w:rFonts w:ascii="Times New Roman" w:hAnsi="Times New Roman" w:cs="Times New Roman"/>
          <w:bCs/>
          <w:sz w:val="24"/>
          <w:szCs w:val="24"/>
        </w:rPr>
        <w:t xml:space="preserve">de por lo menos el cuarenta y </w:t>
      </w:r>
      <w:r w:rsidRPr="001415D3">
        <w:rPr>
          <w:rFonts w:ascii="Times New Roman" w:hAnsi="Times New Roman" w:cs="Times New Roman"/>
          <w:sz w:val="24"/>
          <w:szCs w:val="24"/>
        </w:rPr>
        <w:t xml:space="preserve">hasta por el cincuenta por ciento, con base en los principios de equidad y proporcionalidad, </w:t>
      </w:r>
      <w:r w:rsidRPr="001415D3">
        <w:rPr>
          <w:rFonts w:ascii="Times New Roman" w:hAnsi="Times New Roman" w:cs="Times New Roman"/>
          <w:bCs/>
          <w:sz w:val="24"/>
          <w:szCs w:val="24"/>
        </w:rPr>
        <w:t>independientemente del porcentaje de dedicación a actividades económicas externas.</w:t>
      </w:r>
    </w:p>
    <w:p w:rsidR="00E23A56" w:rsidRPr="001415D3" w:rsidRDefault="00E23A56" w:rsidP="00016BDB">
      <w:pPr>
        <w:spacing w:after="0" w:line="240" w:lineRule="auto"/>
        <w:contextualSpacing/>
        <w:jc w:val="both"/>
        <w:rPr>
          <w:rFonts w:ascii="Times New Roman" w:hAnsi="Times New Roman" w:cs="Times New Roman"/>
          <w:bCs/>
          <w:sz w:val="24"/>
          <w:szCs w:val="24"/>
        </w:rPr>
      </w:pPr>
    </w:p>
    <w:p w:rsidR="00E23A56" w:rsidRPr="001415D3" w:rsidRDefault="00E23A56" w:rsidP="00016BDB">
      <w:pPr>
        <w:spacing w:after="0" w:line="240" w:lineRule="auto"/>
        <w:contextualSpacing/>
        <w:jc w:val="both"/>
        <w:rPr>
          <w:rFonts w:ascii="Times New Roman" w:hAnsi="Times New Roman" w:cs="Times New Roman"/>
          <w:sz w:val="24"/>
          <w:szCs w:val="24"/>
        </w:rPr>
      </w:pPr>
      <w:r w:rsidRPr="001415D3">
        <w:rPr>
          <w:rFonts w:ascii="Times New Roman" w:hAnsi="Times New Roman" w:cs="Times New Roman"/>
          <w:sz w:val="24"/>
          <w:szCs w:val="24"/>
        </w:rPr>
        <w:t xml:space="preserve">En la reforma del artículo 4.127 se especifica que tienen derecho a recibir alimentos las y los hijos menores de edad o mayores de edad que se dediquen al estudio, los discapacitados, los adultos mayores, cualquiera de los cónyuges o de los concubinos que se haya dedicado </w:t>
      </w:r>
      <w:r w:rsidRPr="001415D3">
        <w:rPr>
          <w:rFonts w:ascii="Times New Roman" w:hAnsi="Times New Roman" w:cs="Times New Roman"/>
          <w:b/>
          <w:bCs/>
          <w:sz w:val="24"/>
          <w:szCs w:val="24"/>
        </w:rPr>
        <w:t xml:space="preserve">preponderantemente </w:t>
      </w:r>
      <w:r w:rsidRPr="001415D3">
        <w:rPr>
          <w:rFonts w:ascii="Times New Roman" w:hAnsi="Times New Roman" w:cs="Times New Roman"/>
          <w:sz w:val="24"/>
          <w:szCs w:val="24"/>
        </w:rPr>
        <w:t xml:space="preserve">al trabajo del hogar </w:t>
      </w:r>
      <w:r w:rsidRPr="001415D3">
        <w:rPr>
          <w:rFonts w:ascii="Times New Roman" w:hAnsi="Times New Roman" w:cs="Times New Roman"/>
          <w:b/>
          <w:bCs/>
          <w:sz w:val="24"/>
          <w:szCs w:val="24"/>
        </w:rPr>
        <w:t>no remunerado en términos del artículo 4.18 de este Código</w:t>
      </w:r>
      <w:r w:rsidRPr="001415D3">
        <w:rPr>
          <w:rFonts w:ascii="Times New Roman" w:hAnsi="Times New Roman" w:cs="Times New Roman"/>
          <w:sz w:val="24"/>
          <w:szCs w:val="24"/>
        </w:rPr>
        <w:t>, o se encuentre imposibilitado física o mentalmente para trabajar, previa acreditación con la documentación idónea expedida por una institución pública de salud.</w:t>
      </w:r>
    </w:p>
    <w:p w:rsidR="00E23A56" w:rsidRPr="001415D3" w:rsidRDefault="00E23A56" w:rsidP="00016BDB">
      <w:pPr>
        <w:spacing w:after="0" w:line="240" w:lineRule="auto"/>
        <w:contextualSpacing/>
        <w:jc w:val="both"/>
        <w:rPr>
          <w:rFonts w:ascii="Times New Roman" w:hAnsi="Times New Roman" w:cs="Times New Roman"/>
          <w:sz w:val="24"/>
          <w:szCs w:val="24"/>
        </w:rPr>
      </w:pPr>
    </w:p>
    <w:p w:rsidR="00E23A56" w:rsidRPr="001415D3" w:rsidRDefault="00E23A56" w:rsidP="00016BDB">
      <w:pPr>
        <w:spacing w:after="0" w:line="240" w:lineRule="auto"/>
        <w:contextualSpacing/>
        <w:jc w:val="both"/>
        <w:rPr>
          <w:rFonts w:ascii="Times New Roman" w:hAnsi="Times New Roman" w:cs="Times New Roman"/>
          <w:sz w:val="24"/>
          <w:szCs w:val="24"/>
        </w:rPr>
      </w:pPr>
      <w:r w:rsidRPr="001415D3">
        <w:rPr>
          <w:rFonts w:ascii="Times New Roman" w:hAnsi="Times New Roman" w:cs="Times New Roman"/>
          <w:bCs/>
          <w:sz w:val="24"/>
          <w:szCs w:val="24"/>
        </w:rPr>
        <w:t xml:space="preserve">Sobre la fracción II y el penúltimo párrafo del artículo 4.129 que refiere que los concubinos están obligados a dar alimentos, conforme a las siguientes reglas y acciones afirmativas, se puntualiza: </w:t>
      </w:r>
      <w:r w:rsidRPr="001415D3">
        <w:rPr>
          <w:rFonts w:ascii="Times New Roman" w:hAnsi="Times New Roman" w:cs="Times New Roman"/>
          <w:sz w:val="24"/>
          <w:szCs w:val="24"/>
        </w:rPr>
        <w:t xml:space="preserve">Que el concubino o concubina carezca de bienes y que se haya dedicado </w:t>
      </w:r>
      <w:r w:rsidRPr="001415D3">
        <w:rPr>
          <w:rFonts w:ascii="Times New Roman" w:hAnsi="Times New Roman" w:cs="Times New Roman"/>
          <w:b/>
          <w:bCs/>
          <w:sz w:val="24"/>
          <w:szCs w:val="24"/>
        </w:rPr>
        <w:t xml:space="preserve">preponderantemente </w:t>
      </w:r>
      <w:r w:rsidRPr="001415D3">
        <w:rPr>
          <w:rFonts w:ascii="Times New Roman" w:hAnsi="Times New Roman" w:cs="Times New Roman"/>
          <w:sz w:val="24"/>
          <w:szCs w:val="24"/>
        </w:rPr>
        <w:t>al trabajo del hogar no remunerado, en términos del artículo 4.18 de este Código, tendrá derecho a alimentos, mismo que no será inferior al cuarenta por ciento del total del sueldo, hasta que los hijos cumplan la mayoría de edad o que se dediquen al estudio.</w:t>
      </w:r>
    </w:p>
    <w:p w:rsidR="00E23A56" w:rsidRPr="001415D3" w:rsidRDefault="00E23A56" w:rsidP="00016BDB">
      <w:pPr>
        <w:spacing w:after="0" w:line="240" w:lineRule="auto"/>
        <w:contextualSpacing/>
        <w:jc w:val="both"/>
        <w:rPr>
          <w:rFonts w:ascii="Times New Roman" w:hAnsi="Times New Roman" w:cs="Times New Roman"/>
          <w:sz w:val="24"/>
          <w:szCs w:val="24"/>
        </w:rPr>
      </w:pPr>
    </w:p>
    <w:p w:rsidR="00E23A56" w:rsidRPr="001415D3" w:rsidRDefault="00E23A56" w:rsidP="00016BDB">
      <w:pPr>
        <w:spacing w:after="0" w:line="240" w:lineRule="auto"/>
        <w:contextualSpacing/>
        <w:jc w:val="both"/>
        <w:rPr>
          <w:rFonts w:ascii="Times New Roman" w:hAnsi="Times New Roman" w:cs="Times New Roman"/>
          <w:sz w:val="24"/>
          <w:szCs w:val="24"/>
        </w:rPr>
      </w:pPr>
      <w:r w:rsidRPr="001415D3">
        <w:rPr>
          <w:rFonts w:ascii="Times New Roman" w:hAnsi="Times New Roman" w:cs="Times New Roman"/>
          <w:sz w:val="24"/>
          <w:szCs w:val="24"/>
        </w:rPr>
        <w:t xml:space="preserve">Así como, que la concubina que no tenga hijas o hijos, que carezca de bienes y que se haya dedicado </w:t>
      </w:r>
      <w:r w:rsidRPr="001415D3">
        <w:rPr>
          <w:rFonts w:ascii="Times New Roman" w:hAnsi="Times New Roman" w:cs="Times New Roman"/>
          <w:b/>
          <w:bCs/>
          <w:sz w:val="24"/>
          <w:szCs w:val="24"/>
        </w:rPr>
        <w:t xml:space="preserve">preponderantemente </w:t>
      </w:r>
      <w:r w:rsidRPr="001415D3">
        <w:rPr>
          <w:rFonts w:ascii="Times New Roman" w:hAnsi="Times New Roman" w:cs="Times New Roman"/>
          <w:sz w:val="24"/>
          <w:szCs w:val="24"/>
        </w:rPr>
        <w:t xml:space="preserve">al trabajo del hogar </w:t>
      </w:r>
      <w:r w:rsidRPr="001415D3">
        <w:rPr>
          <w:rFonts w:ascii="Times New Roman" w:hAnsi="Times New Roman" w:cs="Times New Roman"/>
          <w:b/>
          <w:bCs/>
          <w:sz w:val="24"/>
          <w:szCs w:val="24"/>
        </w:rPr>
        <w:t>no remunerado</w:t>
      </w:r>
      <w:r w:rsidRPr="001415D3">
        <w:rPr>
          <w:rFonts w:ascii="Times New Roman" w:hAnsi="Times New Roman" w:cs="Times New Roman"/>
          <w:sz w:val="24"/>
          <w:szCs w:val="24"/>
        </w:rPr>
        <w:t xml:space="preserve">, </w:t>
      </w:r>
      <w:r w:rsidRPr="001415D3">
        <w:rPr>
          <w:rFonts w:ascii="Times New Roman" w:hAnsi="Times New Roman" w:cs="Times New Roman"/>
          <w:b/>
          <w:bCs/>
          <w:sz w:val="24"/>
          <w:szCs w:val="24"/>
        </w:rPr>
        <w:t xml:space="preserve">en términos del artículo 4.18 de este Código, </w:t>
      </w:r>
      <w:r w:rsidRPr="001415D3">
        <w:rPr>
          <w:rFonts w:ascii="Times New Roman" w:hAnsi="Times New Roman" w:cs="Times New Roman"/>
          <w:sz w:val="24"/>
          <w:szCs w:val="24"/>
        </w:rPr>
        <w:t>tendrá derecho a alimentos, mismo que no será inferior al treinta por ciento del total del sueldo, por el tiempo que haya durado el concubinato.</w:t>
      </w:r>
    </w:p>
    <w:p w:rsidR="00E23A56" w:rsidRPr="001415D3" w:rsidRDefault="00E23A56" w:rsidP="00016BDB">
      <w:pPr>
        <w:spacing w:after="0" w:line="240" w:lineRule="auto"/>
        <w:contextualSpacing/>
        <w:jc w:val="both"/>
        <w:rPr>
          <w:rFonts w:ascii="Times New Roman" w:hAnsi="Times New Roman" w:cs="Times New Roman"/>
          <w:sz w:val="24"/>
          <w:szCs w:val="24"/>
        </w:rPr>
      </w:pPr>
    </w:p>
    <w:p w:rsidR="00E23A56" w:rsidRPr="001415D3" w:rsidRDefault="00E23A56" w:rsidP="00016BDB">
      <w:pPr>
        <w:spacing w:after="0" w:line="240" w:lineRule="auto"/>
        <w:contextualSpacing/>
        <w:jc w:val="both"/>
        <w:rPr>
          <w:rFonts w:ascii="Times New Roman" w:hAnsi="Times New Roman" w:cs="Times New Roman"/>
          <w:sz w:val="24"/>
          <w:szCs w:val="24"/>
        </w:rPr>
      </w:pPr>
    </w:p>
    <w:p w:rsidR="00E23A56" w:rsidRPr="001415D3" w:rsidRDefault="00E23A56" w:rsidP="00016BDB">
      <w:pPr>
        <w:spacing w:after="0" w:line="240" w:lineRule="auto"/>
        <w:contextualSpacing/>
        <w:jc w:val="both"/>
        <w:rPr>
          <w:rFonts w:ascii="Times New Roman" w:hAnsi="Times New Roman" w:cs="Times New Roman"/>
          <w:sz w:val="24"/>
          <w:szCs w:val="24"/>
        </w:rPr>
      </w:pPr>
      <w:r w:rsidRPr="001415D3">
        <w:rPr>
          <w:rFonts w:ascii="Times New Roman" w:hAnsi="Times New Roman" w:cs="Times New Roman"/>
          <w:bCs/>
          <w:sz w:val="24"/>
          <w:szCs w:val="24"/>
        </w:rPr>
        <w:t>En lo correspondiente a la reforma de los párrafos segundo y cuarto del artículo 4.138 se puntualiza, respectivamente, que c</w:t>
      </w:r>
      <w:r w:rsidRPr="001415D3">
        <w:rPr>
          <w:rFonts w:ascii="Times New Roman" w:hAnsi="Times New Roman" w:cs="Times New Roman"/>
          <w:sz w:val="24"/>
          <w:szCs w:val="24"/>
        </w:rPr>
        <w:t xml:space="preserve">ualquiera de los cónyuges que carezca de bienes y que durante el matrimonio haya realizado </w:t>
      </w:r>
      <w:r w:rsidRPr="001415D3">
        <w:rPr>
          <w:rFonts w:ascii="Times New Roman" w:hAnsi="Times New Roman" w:cs="Times New Roman"/>
          <w:b/>
          <w:bCs/>
          <w:sz w:val="24"/>
          <w:szCs w:val="24"/>
        </w:rPr>
        <w:t xml:space="preserve">preponderantemente </w:t>
      </w:r>
      <w:r w:rsidRPr="001415D3">
        <w:rPr>
          <w:rFonts w:ascii="Times New Roman" w:hAnsi="Times New Roman" w:cs="Times New Roman"/>
          <w:sz w:val="24"/>
          <w:szCs w:val="24"/>
        </w:rPr>
        <w:t xml:space="preserve">trabajo del hogar </w:t>
      </w:r>
      <w:r w:rsidRPr="001415D3">
        <w:rPr>
          <w:rFonts w:ascii="Times New Roman" w:hAnsi="Times New Roman" w:cs="Times New Roman"/>
          <w:b/>
          <w:bCs/>
          <w:sz w:val="24"/>
          <w:szCs w:val="24"/>
        </w:rPr>
        <w:t>no remunerado</w:t>
      </w:r>
      <w:r w:rsidRPr="001415D3">
        <w:rPr>
          <w:rFonts w:ascii="Times New Roman" w:hAnsi="Times New Roman" w:cs="Times New Roman"/>
          <w:sz w:val="24"/>
          <w:szCs w:val="24"/>
        </w:rPr>
        <w:t xml:space="preserve">, </w:t>
      </w:r>
      <w:r w:rsidRPr="001415D3">
        <w:rPr>
          <w:rFonts w:ascii="Times New Roman" w:hAnsi="Times New Roman" w:cs="Times New Roman"/>
          <w:b/>
          <w:bCs/>
          <w:sz w:val="24"/>
          <w:szCs w:val="24"/>
        </w:rPr>
        <w:t>en términos del artículo 4.18 de este Código</w:t>
      </w:r>
      <w:r w:rsidRPr="001415D3">
        <w:rPr>
          <w:rFonts w:ascii="Times New Roman" w:hAnsi="Times New Roman" w:cs="Times New Roman"/>
          <w:sz w:val="24"/>
          <w:szCs w:val="24"/>
        </w:rPr>
        <w:t>, tendrá derecho a alimentos, mismo que no será inferior al cuarenta por ciento del total del sueldo, hasta que las y los hijos cumplan la mayoría de edad o que se dediquen al estudio, sin menoscabo de la repartición equitativa de bienes.</w:t>
      </w:r>
    </w:p>
    <w:p w:rsidR="00E23A56" w:rsidRPr="001415D3" w:rsidRDefault="00E23A56" w:rsidP="00016BDB">
      <w:pPr>
        <w:spacing w:after="0" w:line="240" w:lineRule="auto"/>
        <w:contextualSpacing/>
        <w:jc w:val="both"/>
        <w:rPr>
          <w:rFonts w:ascii="Times New Roman" w:hAnsi="Times New Roman" w:cs="Times New Roman"/>
          <w:sz w:val="24"/>
          <w:szCs w:val="24"/>
        </w:rPr>
      </w:pPr>
    </w:p>
    <w:p w:rsidR="00E23A56" w:rsidRPr="001415D3" w:rsidRDefault="00E23A56" w:rsidP="00016BDB">
      <w:pPr>
        <w:spacing w:after="0" w:line="240" w:lineRule="auto"/>
        <w:contextualSpacing/>
        <w:jc w:val="both"/>
        <w:rPr>
          <w:rFonts w:ascii="Times New Roman" w:hAnsi="Times New Roman" w:cs="Times New Roman"/>
          <w:sz w:val="24"/>
          <w:szCs w:val="24"/>
        </w:rPr>
      </w:pPr>
      <w:r w:rsidRPr="001415D3">
        <w:rPr>
          <w:rFonts w:ascii="Times New Roman" w:hAnsi="Times New Roman" w:cs="Times New Roman"/>
          <w:sz w:val="24"/>
          <w:szCs w:val="24"/>
        </w:rPr>
        <w:t xml:space="preserve">Asimismo, cualquiera de los cónyuges que no tenga hijas o hijos y que carezca de bienes o que durante el matrimonio haya realizado </w:t>
      </w:r>
      <w:r w:rsidRPr="001415D3">
        <w:rPr>
          <w:rFonts w:ascii="Times New Roman" w:hAnsi="Times New Roman" w:cs="Times New Roman"/>
          <w:b/>
          <w:bCs/>
          <w:sz w:val="24"/>
          <w:szCs w:val="24"/>
        </w:rPr>
        <w:t xml:space="preserve">preponderantemente </w:t>
      </w:r>
      <w:r w:rsidRPr="001415D3">
        <w:rPr>
          <w:rFonts w:ascii="Times New Roman" w:hAnsi="Times New Roman" w:cs="Times New Roman"/>
          <w:sz w:val="24"/>
          <w:szCs w:val="24"/>
        </w:rPr>
        <w:t xml:space="preserve">trabajo del hogar </w:t>
      </w:r>
      <w:r w:rsidRPr="001415D3">
        <w:rPr>
          <w:rFonts w:ascii="Times New Roman" w:hAnsi="Times New Roman" w:cs="Times New Roman"/>
          <w:b/>
          <w:bCs/>
          <w:sz w:val="24"/>
          <w:szCs w:val="24"/>
        </w:rPr>
        <w:t>no remunerado, en términos del artículo 4.18 de este Código</w:t>
      </w:r>
      <w:r w:rsidRPr="001415D3">
        <w:rPr>
          <w:rFonts w:ascii="Times New Roman" w:hAnsi="Times New Roman" w:cs="Times New Roman"/>
          <w:sz w:val="24"/>
          <w:szCs w:val="24"/>
        </w:rPr>
        <w:t>, tendrá derecho a alimentos, mismo que no será inferior al treinta por ciento del total del sueldo, por el tiempo que haya durado el matrimonio, sin menoscabo de la repartición equitativa de bienes.</w:t>
      </w:r>
    </w:p>
    <w:p w:rsidR="00E23A56" w:rsidRPr="001415D3" w:rsidRDefault="00E23A56" w:rsidP="00016BDB">
      <w:pPr>
        <w:spacing w:after="0" w:line="240" w:lineRule="auto"/>
        <w:contextualSpacing/>
        <w:jc w:val="both"/>
        <w:rPr>
          <w:rFonts w:ascii="Times New Roman" w:hAnsi="Times New Roman" w:cs="Times New Roman"/>
          <w:sz w:val="24"/>
          <w:szCs w:val="24"/>
        </w:rPr>
      </w:pPr>
    </w:p>
    <w:p w:rsidR="00E23A56" w:rsidRPr="001415D3" w:rsidRDefault="00E23A56" w:rsidP="00016BDB">
      <w:pPr>
        <w:spacing w:after="0" w:line="240" w:lineRule="auto"/>
        <w:contextualSpacing/>
        <w:jc w:val="both"/>
        <w:rPr>
          <w:rFonts w:ascii="Times New Roman" w:hAnsi="Times New Roman" w:cs="Times New Roman"/>
          <w:sz w:val="24"/>
          <w:szCs w:val="24"/>
        </w:rPr>
      </w:pPr>
      <w:r w:rsidRPr="001415D3">
        <w:rPr>
          <w:rFonts w:ascii="Times New Roman" w:hAnsi="Times New Roman" w:cs="Times New Roman"/>
          <w:bCs/>
          <w:sz w:val="24"/>
          <w:szCs w:val="24"/>
        </w:rPr>
        <w:t>Por los razonamientos expuestos</w:t>
      </w:r>
      <w:r w:rsidRPr="001415D3">
        <w:rPr>
          <w:rFonts w:ascii="Times New Roman" w:hAnsi="Times New Roman" w:cs="Times New Roman"/>
          <w:sz w:val="24"/>
          <w:szCs w:val="24"/>
        </w:rPr>
        <w:t xml:space="preserve">, valorados los argumentos, desarrollado el estudio técnico del Proyecto de Decreto, demostrado </w:t>
      </w:r>
      <w:r w:rsidRPr="001415D3">
        <w:rPr>
          <w:rFonts w:ascii="Times New Roman" w:eastAsia="Arial" w:hAnsi="Times New Roman" w:cs="Times New Roman"/>
          <w:iCs/>
          <w:sz w:val="24"/>
          <w:szCs w:val="24"/>
        </w:rPr>
        <w:t>el beneficio social de la Iniciativa de Decreto, y cumplimentados los r</w:t>
      </w:r>
      <w:r w:rsidRPr="001415D3">
        <w:rPr>
          <w:rFonts w:ascii="Times New Roman" w:hAnsi="Times New Roman" w:cs="Times New Roman"/>
          <w:sz w:val="24"/>
          <w:szCs w:val="24"/>
        </w:rPr>
        <w:t xml:space="preserve">equisitos de fondo y forma, nos permitimos concluir con los siguientes: </w:t>
      </w:r>
    </w:p>
    <w:p w:rsidR="00E23A56" w:rsidRPr="001415D3" w:rsidRDefault="00E23A56" w:rsidP="00016BDB">
      <w:pPr>
        <w:spacing w:after="0" w:line="240" w:lineRule="auto"/>
        <w:contextualSpacing/>
        <w:jc w:val="both"/>
        <w:rPr>
          <w:rFonts w:ascii="Times New Roman" w:hAnsi="Times New Roman" w:cs="Times New Roman"/>
          <w:sz w:val="24"/>
          <w:szCs w:val="24"/>
        </w:rPr>
      </w:pPr>
    </w:p>
    <w:p w:rsidR="00E23A56" w:rsidRPr="001415D3" w:rsidRDefault="00E23A56" w:rsidP="00016BDB">
      <w:pPr>
        <w:spacing w:after="0" w:line="240" w:lineRule="auto"/>
        <w:contextualSpacing/>
        <w:jc w:val="center"/>
        <w:rPr>
          <w:rFonts w:ascii="Times New Roman" w:hAnsi="Times New Roman" w:cs="Times New Roman"/>
          <w:b/>
          <w:sz w:val="24"/>
          <w:szCs w:val="24"/>
        </w:rPr>
      </w:pPr>
      <w:r w:rsidRPr="001415D3">
        <w:rPr>
          <w:rFonts w:ascii="Times New Roman" w:hAnsi="Times New Roman" w:cs="Times New Roman"/>
          <w:b/>
          <w:sz w:val="24"/>
          <w:szCs w:val="24"/>
        </w:rPr>
        <w:t>RESOLUTIVOS</w:t>
      </w:r>
    </w:p>
    <w:p w:rsidR="00E23A56" w:rsidRPr="001415D3" w:rsidRDefault="00E23A56" w:rsidP="00016BDB">
      <w:pPr>
        <w:spacing w:after="0" w:line="240" w:lineRule="auto"/>
        <w:contextualSpacing/>
        <w:jc w:val="both"/>
        <w:rPr>
          <w:rFonts w:ascii="Times New Roman" w:hAnsi="Times New Roman" w:cs="Times New Roman"/>
          <w:sz w:val="24"/>
          <w:szCs w:val="24"/>
        </w:rPr>
      </w:pPr>
    </w:p>
    <w:p w:rsidR="00E23A56" w:rsidRPr="001415D3" w:rsidRDefault="00E23A56" w:rsidP="00016BDB">
      <w:pPr>
        <w:spacing w:after="0" w:line="240" w:lineRule="auto"/>
        <w:contextualSpacing/>
        <w:jc w:val="both"/>
        <w:rPr>
          <w:rFonts w:ascii="Times New Roman" w:hAnsi="Times New Roman" w:cs="Times New Roman"/>
          <w:sz w:val="24"/>
          <w:szCs w:val="24"/>
        </w:rPr>
      </w:pPr>
      <w:r w:rsidRPr="001415D3">
        <w:rPr>
          <w:rFonts w:ascii="Times New Roman" w:hAnsi="Times New Roman" w:cs="Times New Roman"/>
          <w:b/>
          <w:sz w:val="24"/>
          <w:szCs w:val="24"/>
        </w:rPr>
        <w:t>PRIMERO.-</w:t>
      </w:r>
      <w:r w:rsidRPr="001415D3">
        <w:rPr>
          <w:rFonts w:ascii="Times New Roman" w:hAnsi="Times New Roman" w:cs="Times New Roman"/>
          <w:sz w:val="24"/>
          <w:szCs w:val="24"/>
        </w:rPr>
        <w:t xml:space="preserve"> Es de aprobarse, en lo conducente, conforme al Proyecto de Decreto que ha sido integrado, la Iniciativa presentada por el Diputado Alejandro Castro Hernández, en nombre del Grupo Parlamentario del Partido Revolucionario Institucional y en consecuencia, expídase el Proyecto de Decreto por el que se reforman y adicionan diversas disposiciones del Código Civil del Estado de México.</w:t>
      </w:r>
    </w:p>
    <w:p w:rsidR="00E23A56" w:rsidRPr="001415D3" w:rsidRDefault="00E23A56" w:rsidP="00016BDB">
      <w:pPr>
        <w:spacing w:after="0" w:line="240" w:lineRule="auto"/>
        <w:contextualSpacing/>
        <w:jc w:val="both"/>
        <w:rPr>
          <w:rFonts w:ascii="Times New Roman" w:hAnsi="Times New Roman" w:cs="Times New Roman"/>
          <w:sz w:val="24"/>
          <w:szCs w:val="24"/>
        </w:rPr>
      </w:pPr>
    </w:p>
    <w:p w:rsidR="00E23A56" w:rsidRPr="001415D3" w:rsidRDefault="00E23A56" w:rsidP="00016BDB">
      <w:pPr>
        <w:spacing w:after="0" w:line="240" w:lineRule="auto"/>
        <w:contextualSpacing/>
        <w:jc w:val="both"/>
        <w:rPr>
          <w:rFonts w:ascii="Times New Roman" w:hAnsi="Times New Roman" w:cs="Times New Roman"/>
          <w:bCs/>
          <w:sz w:val="24"/>
          <w:szCs w:val="24"/>
        </w:rPr>
      </w:pPr>
      <w:r w:rsidRPr="001415D3">
        <w:rPr>
          <w:rFonts w:ascii="Times New Roman" w:hAnsi="Times New Roman" w:cs="Times New Roman"/>
          <w:b/>
          <w:bCs/>
          <w:sz w:val="24"/>
          <w:szCs w:val="24"/>
        </w:rPr>
        <w:t>SEGUNDO.-</w:t>
      </w:r>
      <w:r w:rsidRPr="001415D3">
        <w:rPr>
          <w:rFonts w:ascii="Times New Roman" w:hAnsi="Times New Roman" w:cs="Times New Roman"/>
          <w:bCs/>
          <w:sz w:val="24"/>
          <w:szCs w:val="24"/>
        </w:rPr>
        <w:t xml:space="preserve"> Destacamos que el trabajo del hogar no remunerado, es el conjunto de actividades que se realizan dentro del ámbito doméstico con el propósito de garantizar el bienestar y el funcionamiento diario de las personas que lo integran, estas labores incluyen tareas de cuidado de niñas, niños, adolescentes, personas con discapacidad, adultas mayores, y en general de la familia, limpieza, preparación de alimentos, y lavado de ropa, así como la organización y administración del hogar en general. Los alimentos y la adquisición de bienes durante el matrimonio, se consideran aportaciones económicas para el sostenimiento del hogar, equivalentes a la aportación económica del otro cónyuge.</w:t>
      </w:r>
    </w:p>
    <w:p w:rsidR="00E23A56" w:rsidRPr="001415D3" w:rsidRDefault="00E23A56" w:rsidP="00016BDB">
      <w:pPr>
        <w:spacing w:after="0" w:line="240" w:lineRule="auto"/>
        <w:contextualSpacing/>
        <w:jc w:val="both"/>
        <w:rPr>
          <w:rFonts w:ascii="Times New Roman" w:hAnsi="Times New Roman" w:cs="Times New Roman"/>
          <w:bCs/>
          <w:sz w:val="24"/>
          <w:szCs w:val="24"/>
        </w:rPr>
      </w:pPr>
    </w:p>
    <w:p w:rsidR="00E23A56" w:rsidRPr="001415D3" w:rsidRDefault="00E23A56" w:rsidP="00016BDB">
      <w:pPr>
        <w:spacing w:after="0" w:line="240" w:lineRule="auto"/>
        <w:contextualSpacing/>
        <w:jc w:val="both"/>
        <w:rPr>
          <w:rFonts w:ascii="Times New Roman" w:hAnsi="Times New Roman" w:cs="Times New Roman"/>
          <w:bCs/>
          <w:sz w:val="24"/>
          <w:szCs w:val="24"/>
        </w:rPr>
      </w:pPr>
      <w:r w:rsidRPr="001415D3">
        <w:rPr>
          <w:rFonts w:ascii="Times New Roman" w:hAnsi="Times New Roman" w:cs="Times New Roman"/>
          <w:b/>
          <w:sz w:val="24"/>
          <w:szCs w:val="24"/>
        </w:rPr>
        <w:t>TERCERO.-</w:t>
      </w:r>
      <w:r w:rsidRPr="001415D3">
        <w:rPr>
          <w:rFonts w:ascii="Times New Roman" w:hAnsi="Times New Roman" w:cs="Times New Roman"/>
          <w:sz w:val="24"/>
          <w:szCs w:val="24"/>
        </w:rPr>
        <w:t xml:space="preserve"> Se adjunta el Proyecto de Decreto para que previa</w:t>
      </w:r>
      <w:r w:rsidRPr="001415D3">
        <w:rPr>
          <w:rFonts w:ascii="Times New Roman" w:hAnsi="Times New Roman" w:cs="Times New Roman"/>
          <w:bCs/>
          <w:sz w:val="24"/>
          <w:szCs w:val="24"/>
        </w:rPr>
        <w:t xml:space="preserve"> discusión y aprobación por la Legislatura, sea remitido a la Persona Titular del Ejecutivo Estatal para los efectos necesarios.</w:t>
      </w:r>
    </w:p>
    <w:p w:rsidR="00E23A56" w:rsidRPr="001415D3" w:rsidRDefault="00E23A56" w:rsidP="00016BDB">
      <w:pPr>
        <w:spacing w:after="0" w:line="240" w:lineRule="auto"/>
        <w:contextualSpacing/>
        <w:jc w:val="both"/>
        <w:rPr>
          <w:rFonts w:ascii="Times New Roman" w:hAnsi="Times New Roman" w:cs="Times New Roman"/>
          <w:sz w:val="24"/>
          <w:szCs w:val="24"/>
        </w:rPr>
      </w:pPr>
    </w:p>
    <w:p w:rsidR="00E23A56" w:rsidRPr="001415D3" w:rsidRDefault="00E23A56" w:rsidP="00016BDB">
      <w:pPr>
        <w:spacing w:after="0" w:line="240" w:lineRule="auto"/>
        <w:contextualSpacing/>
        <w:jc w:val="both"/>
        <w:rPr>
          <w:rFonts w:ascii="Times New Roman" w:hAnsi="Times New Roman" w:cs="Times New Roman"/>
          <w:sz w:val="24"/>
          <w:szCs w:val="24"/>
        </w:rPr>
      </w:pPr>
      <w:r w:rsidRPr="001415D3">
        <w:rPr>
          <w:rFonts w:ascii="Times New Roman" w:hAnsi="Times New Roman" w:cs="Times New Roman"/>
          <w:sz w:val="24"/>
          <w:szCs w:val="24"/>
        </w:rPr>
        <w:t>Dado en el Palacio del Poder Legislativo, en la ciudad de Toluca de Lerdo, capital del Estado de México, a los veintitrés días del mes de abril de dos mil veintiséis.</w:t>
      </w:r>
    </w:p>
    <w:p w:rsidR="001415D3" w:rsidRPr="001415D3" w:rsidRDefault="001415D3" w:rsidP="00016BDB">
      <w:pPr>
        <w:spacing w:after="0" w:line="240" w:lineRule="auto"/>
        <w:contextualSpacing/>
        <w:jc w:val="center"/>
        <w:rPr>
          <w:rFonts w:ascii="Times New Roman" w:hAnsi="Times New Roman" w:cs="Times New Roman"/>
          <w:b/>
          <w:sz w:val="24"/>
          <w:szCs w:val="24"/>
        </w:rPr>
      </w:pPr>
    </w:p>
    <w:p w:rsidR="00E23A56" w:rsidRPr="001415D3" w:rsidRDefault="00E23A56" w:rsidP="00016BDB">
      <w:pPr>
        <w:spacing w:after="0" w:line="240" w:lineRule="auto"/>
        <w:contextualSpacing/>
        <w:jc w:val="center"/>
        <w:rPr>
          <w:rFonts w:ascii="Times New Roman" w:hAnsi="Times New Roman" w:cs="Times New Roman"/>
          <w:b/>
          <w:sz w:val="24"/>
          <w:szCs w:val="24"/>
        </w:rPr>
      </w:pPr>
      <w:r w:rsidRPr="001415D3">
        <w:rPr>
          <w:rFonts w:ascii="Times New Roman" w:hAnsi="Times New Roman" w:cs="Times New Roman"/>
          <w:b/>
          <w:sz w:val="24"/>
          <w:szCs w:val="24"/>
        </w:rPr>
        <w:t>LISTA DE VOTACIÓN</w:t>
      </w:r>
    </w:p>
    <w:p w:rsidR="00E23A56" w:rsidRPr="001415D3" w:rsidRDefault="00E23A56" w:rsidP="00016BDB">
      <w:pPr>
        <w:spacing w:after="0" w:line="240" w:lineRule="auto"/>
        <w:contextualSpacing/>
        <w:rPr>
          <w:rFonts w:ascii="Times New Roman" w:hAnsi="Times New Roman" w:cs="Times New Roman"/>
          <w:b/>
          <w:sz w:val="24"/>
          <w:szCs w:val="24"/>
        </w:rPr>
      </w:pPr>
    </w:p>
    <w:p w:rsidR="00E23A56" w:rsidRPr="001415D3" w:rsidRDefault="00E23A56" w:rsidP="00016BDB">
      <w:pPr>
        <w:spacing w:after="0" w:line="240" w:lineRule="auto"/>
        <w:contextualSpacing/>
        <w:jc w:val="both"/>
        <w:rPr>
          <w:rFonts w:ascii="Times New Roman" w:hAnsi="Times New Roman" w:cs="Times New Roman"/>
          <w:b/>
          <w:sz w:val="24"/>
          <w:szCs w:val="24"/>
        </w:rPr>
      </w:pPr>
      <w:r w:rsidRPr="001415D3">
        <w:rPr>
          <w:rFonts w:ascii="Times New Roman" w:hAnsi="Times New Roman" w:cs="Times New Roman"/>
          <w:b/>
          <w:sz w:val="24"/>
          <w:szCs w:val="24"/>
        </w:rPr>
        <w:t>FECHA:</w:t>
      </w:r>
      <w:r w:rsidRPr="001415D3">
        <w:rPr>
          <w:rFonts w:ascii="Times New Roman" w:hAnsi="Times New Roman" w:cs="Times New Roman"/>
          <w:sz w:val="24"/>
          <w:szCs w:val="24"/>
        </w:rPr>
        <w:t xml:space="preserve"> 23/ABRIL/2026.</w:t>
      </w:r>
    </w:p>
    <w:p w:rsidR="00E23A56" w:rsidRPr="001415D3" w:rsidRDefault="00E23A56" w:rsidP="00016BDB">
      <w:pPr>
        <w:spacing w:after="0" w:line="240" w:lineRule="auto"/>
        <w:contextualSpacing/>
        <w:jc w:val="both"/>
        <w:rPr>
          <w:rFonts w:ascii="Times New Roman" w:eastAsia="Arial" w:hAnsi="Times New Roman" w:cs="Times New Roman"/>
          <w:bCs/>
          <w:sz w:val="24"/>
          <w:szCs w:val="24"/>
        </w:rPr>
      </w:pPr>
      <w:r w:rsidRPr="001415D3">
        <w:rPr>
          <w:rFonts w:ascii="Times New Roman" w:hAnsi="Times New Roman" w:cs="Times New Roman"/>
          <w:b/>
          <w:sz w:val="24"/>
          <w:szCs w:val="24"/>
        </w:rPr>
        <w:t>ASUNTO:</w:t>
      </w:r>
      <w:r w:rsidRPr="001415D3">
        <w:rPr>
          <w:rFonts w:ascii="Times New Roman" w:hAnsi="Times New Roman" w:cs="Times New Roman"/>
          <w:sz w:val="24"/>
          <w:szCs w:val="24"/>
        </w:rPr>
        <w:t xml:space="preserve"> </w:t>
      </w:r>
      <w:r w:rsidRPr="001415D3">
        <w:rPr>
          <w:rFonts w:ascii="Times New Roman" w:eastAsia="Arial" w:hAnsi="Times New Roman" w:cs="Times New Roman"/>
          <w:bCs/>
          <w:sz w:val="24"/>
          <w:szCs w:val="24"/>
        </w:rPr>
        <w:t>DICTAMEN FORMULADO A LA INICIATIVA CON PROYECTO DE DECRETO POR EL QUE SE REFORMA EL CÓDIGO CIVIL DEL ESTADO DE MÉXICO, PRESENTADA POR EL DIPUTADO ALEJANDRO CASTRO HERNÁNDEZ, EN NOMBRE DEL GRUPO PARLAMENTARIO DEL PARTIDO REVOLUCIONARIO INSTITUCIONAL.</w:t>
      </w:r>
    </w:p>
    <w:p w:rsidR="00E23A56" w:rsidRPr="001415D3" w:rsidRDefault="00E23A56" w:rsidP="00016BDB">
      <w:pPr>
        <w:spacing w:after="0" w:line="240" w:lineRule="auto"/>
        <w:contextualSpacing/>
        <w:jc w:val="center"/>
        <w:rPr>
          <w:rFonts w:ascii="Times New Roman" w:hAnsi="Times New Roman" w:cs="Times New Roman"/>
          <w:b/>
          <w:sz w:val="24"/>
          <w:szCs w:val="24"/>
        </w:rPr>
      </w:pPr>
    </w:p>
    <w:p w:rsidR="00E23A56" w:rsidRPr="001415D3" w:rsidRDefault="00E23A56" w:rsidP="00016BDB">
      <w:pPr>
        <w:spacing w:after="0" w:line="240" w:lineRule="auto"/>
        <w:contextualSpacing/>
        <w:jc w:val="center"/>
        <w:rPr>
          <w:rFonts w:ascii="Times New Roman" w:hAnsi="Times New Roman" w:cs="Times New Roman"/>
          <w:b/>
          <w:sz w:val="24"/>
          <w:szCs w:val="24"/>
        </w:rPr>
      </w:pPr>
      <w:r w:rsidRPr="001415D3">
        <w:rPr>
          <w:rFonts w:ascii="Times New Roman" w:hAnsi="Times New Roman" w:cs="Times New Roman"/>
          <w:b/>
          <w:sz w:val="24"/>
          <w:szCs w:val="24"/>
        </w:rPr>
        <w:t>COMISIÓN LEGISLATIVA DE</w:t>
      </w:r>
    </w:p>
    <w:p w:rsidR="00E23A56" w:rsidRPr="001415D3" w:rsidRDefault="00E23A56" w:rsidP="00016BDB">
      <w:pPr>
        <w:spacing w:after="0" w:line="240" w:lineRule="auto"/>
        <w:contextualSpacing/>
        <w:jc w:val="center"/>
        <w:rPr>
          <w:rFonts w:ascii="Times New Roman" w:hAnsi="Times New Roman" w:cs="Times New Roman"/>
          <w:b/>
          <w:sz w:val="24"/>
          <w:szCs w:val="24"/>
        </w:rPr>
      </w:pPr>
      <w:r w:rsidRPr="001415D3">
        <w:rPr>
          <w:rFonts w:ascii="Times New Roman" w:hAnsi="Times New Roman" w:cs="Times New Roman"/>
          <w:b/>
          <w:sz w:val="24"/>
          <w:szCs w:val="24"/>
        </w:rPr>
        <w:t xml:space="preserve">PROCURACIÓN Y ADMINISTRACIÓN DE JUSTICIA </w:t>
      </w:r>
    </w:p>
    <w:p w:rsidR="00E23A56" w:rsidRPr="001415D3" w:rsidRDefault="00E23A56" w:rsidP="00016BDB">
      <w:pPr>
        <w:spacing w:after="0" w:line="240" w:lineRule="auto"/>
        <w:contextualSpacing/>
        <w:jc w:val="center"/>
        <w:rPr>
          <w:rFonts w:ascii="Times New Roman" w:hAnsi="Times New Roman" w:cs="Times New Roman"/>
          <w:b/>
          <w:sz w:val="24"/>
          <w:szCs w:val="24"/>
        </w:rPr>
      </w:pPr>
    </w:p>
    <w:tbl>
      <w:tblP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9"/>
        <w:gridCol w:w="2836"/>
        <w:gridCol w:w="2268"/>
        <w:gridCol w:w="2410"/>
      </w:tblGrid>
      <w:tr w:rsidR="00E23A56" w:rsidRPr="001415D3" w:rsidTr="001415D3">
        <w:trPr>
          <w:trHeight w:val="20"/>
          <w:tblHeader/>
          <w:jc w:val="center"/>
        </w:trPr>
        <w:tc>
          <w:tcPr>
            <w:tcW w:w="2659"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E23A56" w:rsidRPr="001415D3" w:rsidRDefault="00E23A56" w:rsidP="00016BDB">
            <w:pPr>
              <w:spacing w:after="0" w:line="240" w:lineRule="auto"/>
              <w:contextualSpacing/>
              <w:jc w:val="center"/>
              <w:rPr>
                <w:rFonts w:ascii="Times New Roman" w:hAnsi="Times New Roman" w:cs="Times New Roman"/>
                <w:b/>
                <w:sz w:val="24"/>
                <w:szCs w:val="24"/>
              </w:rPr>
            </w:pPr>
            <w:r w:rsidRPr="001415D3">
              <w:rPr>
                <w:rFonts w:ascii="Times New Roman" w:hAnsi="Times New Roman" w:cs="Times New Roman"/>
                <w:b/>
                <w:sz w:val="24"/>
                <w:szCs w:val="24"/>
              </w:rPr>
              <w:t>DIPUTADA(O)</w:t>
            </w:r>
          </w:p>
        </w:tc>
        <w:tc>
          <w:tcPr>
            <w:tcW w:w="7514" w:type="dxa"/>
            <w:gridSpan w:val="3"/>
            <w:tcBorders>
              <w:top w:val="single" w:sz="4" w:space="0" w:color="auto"/>
              <w:left w:val="single" w:sz="4" w:space="0" w:color="auto"/>
              <w:bottom w:val="single" w:sz="4" w:space="0" w:color="auto"/>
              <w:right w:val="single" w:sz="4" w:space="0" w:color="auto"/>
            </w:tcBorders>
            <w:shd w:val="clear" w:color="auto" w:fill="D9D9D9"/>
            <w:hideMark/>
          </w:tcPr>
          <w:p w:rsidR="00E23A56" w:rsidRPr="001415D3" w:rsidRDefault="00E23A56" w:rsidP="00016BDB">
            <w:pPr>
              <w:spacing w:after="0" w:line="240" w:lineRule="auto"/>
              <w:contextualSpacing/>
              <w:jc w:val="center"/>
              <w:rPr>
                <w:rFonts w:ascii="Times New Roman" w:hAnsi="Times New Roman" w:cs="Times New Roman"/>
                <w:b/>
                <w:sz w:val="24"/>
                <w:szCs w:val="24"/>
              </w:rPr>
            </w:pPr>
            <w:r w:rsidRPr="001415D3">
              <w:rPr>
                <w:rFonts w:ascii="Times New Roman" w:hAnsi="Times New Roman" w:cs="Times New Roman"/>
                <w:b/>
                <w:sz w:val="24"/>
                <w:szCs w:val="24"/>
              </w:rPr>
              <w:t>FIRMA</w:t>
            </w:r>
          </w:p>
        </w:tc>
      </w:tr>
      <w:tr w:rsidR="00E23A56" w:rsidRPr="001415D3" w:rsidTr="001415D3">
        <w:trPr>
          <w:trHeight w:val="20"/>
          <w:tblHeader/>
          <w:jc w:val="center"/>
        </w:trPr>
        <w:tc>
          <w:tcPr>
            <w:tcW w:w="2659" w:type="dxa"/>
            <w:vMerge/>
            <w:tcBorders>
              <w:top w:val="single" w:sz="4" w:space="0" w:color="auto"/>
              <w:left w:val="single" w:sz="4" w:space="0" w:color="auto"/>
              <w:bottom w:val="single" w:sz="4" w:space="0" w:color="auto"/>
              <w:right w:val="single" w:sz="4" w:space="0" w:color="auto"/>
            </w:tcBorders>
            <w:vAlign w:val="center"/>
            <w:hideMark/>
          </w:tcPr>
          <w:p w:rsidR="00E23A56" w:rsidRPr="001415D3" w:rsidRDefault="00E23A56" w:rsidP="00016BDB">
            <w:pPr>
              <w:spacing w:after="0" w:line="240" w:lineRule="auto"/>
              <w:contextualSpacing/>
              <w:rPr>
                <w:rFonts w:ascii="Times New Roman" w:hAnsi="Times New Roman" w:cs="Times New Roman"/>
                <w:b/>
                <w:sz w:val="24"/>
                <w:szCs w:val="24"/>
              </w:rPr>
            </w:pPr>
          </w:p>
        </w:tc>
        <w:tc>
          <w:tcPr>
            <w:tcW w:w="2836" w:type="dxa"/>
            <w:tcBorders>
              <w:top w:val="single" w:sz="4" w:space="0" w:color="auto"/>
              <w:left w:val="single" w:sz="4" w:space="0" w:color="auto"/>
              <w:bottom w:val="single" w:sz="4" w:space="0" w:color="auto"/>
              <w:right w:val="single" w:sz="4" w:space="0" w:color="auto"/>
            </w:tcBorders>
            <w:shd w:val="clear" w:color="auto" w:fill="D9D9D9"/>
            <w:hideMark/>
          </w:tcPr>
          <w:p w:rsidR="00E23A56" w:rsidRPr="001415D3" w:rsidRDefault="00E23A56" w:rsidP="00016BDB">
            <w:pPr>
              <w:spacing w:after="0" w:line="240" w:lineRule="auto"/>
              <w:contextualSpacing/>
              <w:jc w:val="center"/>
              <w:rPr>
                <w:rFonts w:ascii="Times New Roman" w:hAnsi="Times New Roman" w:cs="Times New Roman"/>
                <w:b/>
                <w:sz w:val="24"/>
                <w:szCs w:val="24"/>
              </w:rPr>
            </w:pPr>
            <w:r w:rsidRPr="001415D3">
              <w:rPr>
                <w:rFonts w:ascii="Times New Roman" w:hAnsi="Times New Roman" w:cs="Times New Roman"/>
                <w:b/>
                <w:sz w:val="24"/>
                <w:szCs w:val="24"/>
              </w:rPr>
              <w:t>A FAVOR</w:t>
            </w:r>
          </w:p>
        </w:tc>
        <w:tc>
          <w:tcPr>
            <w:tcW w:w="2268" w:type="dxa"/>
            <w:tcBorders>
              <w:top w:val="single" w:sz="4" w:space="0" w:color="auto"/>
              <w:left w:val="single" w:sz="4" w:space="0" w:color="auto"/>
              <w:bottom w:val="single" w:sz="4" w:space="0" w:color="auto"/>
              <w:right w:val="single" w:sz="4" w:space="0" w:color="auto"/>
            </w:tcBorders>
            <w:shd w:val="clear" w:color="auto" w:fill="D9D9D9"/>
            <w:hideMark/>
          </w:tcPr>
          <w:p w:rsidR="00E23A56" w:rsidRPr="001415D3" w:rsidRDefault="00E23A56" w:rsidP="00016BDB">
            <w:pPr>
              <w:spacing w:after="0" w:line="240" w:lineRule="auto"/>
              <w:contextualSpacing/>
              <w:jc w:val="center"/>
              <w:rPr>
                <w:rFonts w:ascii="Times New Roman" w:hAnsi="Times New Roman" w:cs="Times New Roman"/>
                <w:b/>
                <w:sz w:val="24"/>
                <w:szCs w:val="24"/>
              </w:rPr>
            </w:pPr>
            <w:r w:rsidRPr="001415D3">
              <w:rPr>
                <w:rFonts w:ascii="Times New Roman" w:hAnsi="Times New Roman" w:cs="Times New Roman"/>
                <w:b/>
                <w:sz w:val="24"/>
                <w:szCs w:val="24"/>
              </w:rPr>
              <w:t>EN CONTRA</w:t>
            </w:r>
          </w:p>
        </w:tc>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E23A56" w:rsidRPr="001415D3" w:rsidRDefault="00E23A56" w:rsidP="00016BDB">
            <w:pPr>
              <w:spacing w:after="0" w:line="240" w:lineRule="auto"/>
              <w:contextualSpacing/>
              <w:jc w:val="center"/>
              <w:rPr>
                <w:rFonts w:ascii="Times New Roman" w:hAnsi="Times New Roman" w:cs="Times New Roman"/>
                <w:b/>
                <w:sz w:val="24"/>
                <w:szCs w:val="24"/>
              </w:rPr>
            </w:pPr>
            <w:r w:rsidRPr="001415D3">
              <w:rPr>
                <w:rFonts w:ascii="Times New Roman" w:hAnsi="Times New Roman" w:cs="Times New Roman"/>
                <w:b/>
                <w:sz w:val="24"/>
                <w:szCs w:val="24"/>
              </w:rPr>
              <w:t>ABSTENCIÓN</w:t>
            </w:r>
          </w:p>
        </w:tc>
      </w:tr>
      <w:tr w:rsidR="00E23A56" w:rsidRPr="001415D3" w:rsidTr="001415D3">
        <w:trPr>
          <w:trHeight w:val="20"/>
          <w:jc w:val="center"/>
        </w:trPr>
        <w:tc>
          <w:tcPr>
            <w:tcW w:w="2659" w:type="dxa"/>
            <w:tcBorders>
              <w:top w:val="single" w:sz="4" w:space="0" w:color="auto"/>
              <w:left w:val="single" w:sz="4" w:space="0" w:color="auto"/>
              <w:bottom w:val="single" w:sz="4" w:space="0" w:color="auto"/>
              <w:right w:val="single" w:sz="4" w:space="0" w:color="auto"/>
            </w:tcBorders>
            <w:vAlign w:val="center"/>
            <w:hideMark/>
          </w:tcPr>
          <w:p w:rsidR="00E23A56" w:rsidRPr="001415D3" w:rsidRDefault="00E23A56" w:rsidP="00016BDB">
            <w:pPr>
              <w:spacing w:after="0" w:line="240" w:lineRule="auto"/>
              <w:contextualSpacing/>
              <w:jc w:val="center"/>
              <w:rPr>
                <w:rFonts w:ascii="Times New Roman" w:hAnsi="Times New Roman" w:cs="Times New Roman"/>
                <w:sz w:val="24"/>
                <w:szCs w:val="24"/>
              </w:rPr>
            </w:pPr>
            <w:r w:rsidRPr="001415D3">
              <w:rPr>
                <w:rFonts w:ascii="Times New Roman" w:hAnsi="Times New Roman" w:cs="Times New Roman"/>
                <w:b/>
                <w:sz w:val="24"/>
                <w:szCs w:val="24"/>
              </w:rPr>
              <w:t>Presidenta</w:t>
            </w:r>
          </w:p>
          <w:p w:rsidR="00E23A56" w:rsidRPr="001415D3" w:rsidRDefault="00E23A56" w:rsidP="00016BDB">
            <w:pPr>
              <w:spacing w:after="0" w:line="240" w:lineRule="auto"/>
              <w:contextualSpacing/>
              <w:jc w:val="center"/>
              <w:rPr>
                <w:rFonts w:ascii="Times New Roman" w:hAnsi="Times New Roman" w:cs="Times New Roman"/>
                <w:b/>
                <w:sz w:val="24"/>
                <w:szCs w:val="24"/>
              </w:rPr>
            </w:pPr>
            <w:r w:rsidRPr="001415D3">
              <w:rPr>
                <w:rFonts w:ascii="Times New Roman" w:hAnsi="Times New Roman" w:cs="Times New Roman"/>
                <w:sz w:val="24"/>
                <w:szCs w:val="24"/>
              </w:rPr>
              <w:t xml:space="preserve">Dip. Emma Laura </w:t>
            </w:r>
            <w:proofErr w:type="spellStart"/>
            <w:r w:rsidRPr="001415D3">
              <w:rPr>
                <w:rFonts w:ascii="Times New Roman" w:hAnsi="Times New Roman" w:cs="Times New Roman"/>
                <w:sz w:val="24"/>
                <w:szCs w:val="24"/>
              </w:rPr>
              <w:t>Alvarez</w:t>
            </w:r>
            <w:proofErr w:type="spellEnd"/>
            <w:r w:rsidRPr="001415D3">
              <w:rPr>
                <w:rFonts w:ascii="Times New Roman" w:hAnsi="Times New Roman" w:cs="Times New Roman"/>
                <w:sz w:val="24"/>
                <w:szCs w:val="24"/>
              </w:rPr>
              <w:t xml:space="preserve"> Villavicencio</w:t>
            </w:r>
          </w:p>
        </w:tc>
        <w:tc>
          <w:tcPr>
            <w:tcW w:w="2836" w:type="dxa"/>
            <w:tcBorders>
              <w:top w:val="single" w:sz="4" w:space="0" w:color="auto"/>
              <w:left w:val="single" w:sz="4" w:space="0" w:color="auto"/>
              <w:bottom w:val="single" w:sz="4" w:space="0" w:color="auto"/>
              <w:right w:val="single" w:sz="4" w:space="0" w:color="auto"/>
            </w:tcBorders>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r w:rsidRPr="001415D3">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p>
        </w:tc>
      </w:tr>
      <w:tr w:rsidR="00E23A56" w:rsidRPr="001415D3" w:rsidTr="001415D3">
        <w:trPr>
          <w:trHeight w:val="20"/>
          <w:jc w:val="center"/>
        </w:trPr>
        <w:tc>
          <w:tcPr>
            <w:tcW w:w="2659" w:type="dxa"/>
            <w:tcBorders>
              <w:top w:val="single" w:sz="4" w:space="0" w:color="auto"/>
              <w:left w:val="single" w:sz="4" w:space="0" w:color="auto"/>
              <w:bottom w:val="single" w:sz="4" w:space="0" w:color="auto"/>
              <w:right w:val="single" w:sz="4" w:space="0" w:color="auto"/>
            </w:tcBorders>
            <w:vAlign w:val="center"/>
            <w:hideMark/>
          </w:tcPr>
          <w:p w:rsidR="00E23A56" w:rsidRPr="001415D3" w:rsidRDefault="00E23A56" w:rsidP="00016BDB">
            <w:pPr>
              <w:spacing w:after="0" w:line="240" w:lineRule="auto"/>
              <w:contextualSpacing/>
              <w:jc w:val="center"/>
              <w:rPr>
                <w:rFonts w:ascii="Times New Roman" w:hAnsi="Times New Roman" w:cs="Times New Roman"/>
                <w:sz w:val="24"/>
                <w:szCs w:val="24"/>
              </w:rPr>
            </w:pPr>
            <w:r w:rsidRPr="001415D3">
              <w:rPr>
                <w:rFonts w:ascii="Times New Roman" w:hAnsi="Times New Roman" w:cs="Times New Roman"/>
                <w:b/>
                <w:sz w:val="24"/>
                <w:szCs w:val="24"/>
              </w:rPr>
              <w:t>Secretario</w:t>
            </w:r>
          </w:p>
          <w:p w:rsidR="00E23A56" w:rsidRPr="001415D3" w:rsidRDefault="00E23A56" w:rsidP="00016BDB">
            <w:pPr>
              <w:spacing w:after="0" w:line="240" w:lineRule="auto"/>
              <w:contextualSpacing/>
              <w:jc w:val="center"/>
              <w:rPr>
                <w:rFonts w:ascii="Times New Roman" w:hAnsi="Times New Roman" w:cs="Times New Roman"/>
                <w:sz w:val="24"/>
                <w:szCs w:val="24"/>
              </w:rPr>
            </w:pPr>
            <w:r w:rsidRPr="001415D3">
              <w:rPr>
                <w:rFonts w:ascii="Times New Roman" w:hAnsi="Times New Roman" w:cs="Times New Roman"/>
                <w:sz w:val="24"/>
                <w:szCs w:val="24"/>
              </w:rPr>
              <w:t xml:space="preserve">Dip. Omar </w:t>
            </w:r>
          </w:p>
          <w:p w:rsidR="00E23A56" w:rsidRPr="001415D3" w:rsidRDefault="00E23A56" w:rsidP="00016BDB">
            <w:pPr>
              <w:spacing w:after="0" w:line="240" w:lineRule="auto"/>
              <w:contextualSpacing/>
              <w:jc w:val="center"/>
              <w:rPr>
                <w:rFonts w:ascii="Times New Roman" w:hAnsi="Times New Roman" w:cs="Times New Roman"/>
                <w:b/>
                <w:sz w:val="24"/>
                <w:szCs w:val="24"/>
              </w:rPr>
            </w:pPr>
            <w:r w:rsidRPr="001415D3">
              <w:rPr>
                <w:rFonts w:ascii="Times New Roman" w:hAnsi="Times New Roman" w:cs="Times New Roman"/>
                <w:sz w:val="24"/>
                <w:szCs w:val="24"/>
              </w:rPr>
              <w:t>Ortega Álvarez</w:t>
            </w:r>
          </w:p>
        </w:tc>
        <w:tc>
          <w:tcPr>
            <w:tcW w:w="2836" w:type="dxa"/>
            <w:tcBorders>
              <w:top w:val="single" w:sz="4" w:space="0" w:color="auto"/>
              <w:left w:val="single" w:sz="4" w:space="0" w:color="auto"/>
              <w:bottom w:val="single" w:sz="4" w:space="0" w:color="auto"/>
              <w:right w:val="single" w:sz="4" w:space="0" w:color="auto"/>
            </w:tcBorders>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r w:rsidRPr="001415D3">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p>
        </w:tc>
      </w:tr>
      <w:tr w:rsidR="00E23A56" w:rsidRPr="001415D3" w:rsidTr="001415D3">
        <w:trPr>
          <w:trHeight w:val="20"/>
          <w:jc w:val="center"/>
        </w:trPr>
        <w:tc>
          <w:tcPr>
            <w:tcW w:w="2659" w:type="dxa"/>
            <w:tcBorders>
              <w:top w:val="single" w:sz="4" w:space="0" w:color="auto"/>
              <w:left w:val="single" w:sz="4" w:space="0" w:color="auto"/>
              <w:bottom w:val="single" w:sz="4" w:space="0" w:color="auto"/>
              <w:right w:val="single" w:sz="4" w:space="0" w:color="auto"/>
            </w:tcBorders>
            <w:vAlign w:val="center"/>
            <w:hideMark/>
          </w:tcPr>
          <w:p w:rsidR="00E23A56" w:rsidRPr="001415D3" w:rsidRDefault="00E23A56" w:rsidP="00016BDB">
            <w:pPr>
              <w:spacing w:after="0" w:line="240" w:lineRule="auto"/>
              <w:contextualSpacing/>
              <w:jc w:val="center"/>
              <w:rPr>
                <w:rFonts w:ascii="Times New Roman" w:hAnsi="Times New Roman" w:cs="Times New Roman"/>
                <w:sz w:val="24"/>
                <w:szCs w:val="24"/>
                <w:lang w:eastAsia="es-MX"/>
              </w:rPr>
            </w:pPr>
            <w:r w:rsidRPr="001415D3">
              <w:rPr>
                <w:rFonts w:ascii="Times New Roman" w:hAnsi="Times New Roman" w:cs="Times New Roman"/>
                <w:b/>
                <w:sz w:val="24"/>
                <w:szCs w:val="24"/>
              </w:rPr>
              <w:t>Prosecretario</w:t>
            </w:r>
          </w:p>
          <w:p w:rsidR="00E23A56" w:rsidRPr="001415D3" w:rsidRDefault="00E23A56" w:rsidP="00016BDB">
            <w:pPr>
              <w:spacing w:after="0" w:line="240" w:lineRule="auto"/>
              <w:contextualSpacing/>
              <w:jc w:val="center"/>
              <w:rPr>
                <w:rFonts w:ascii="Times New Roman" w:hAnsi="Times New Roman" w:cs="Times New Roman"/>
                <w:sz w:val="24"/>
                <w:szCs w:val="24"/>
              </w:rPr>
            </w:pPr>
            <w:r w:rsidRPr="001415D3">
              <w:rPr>
                <w:rFonts w:ascii="Times New Roman" w:hAnsi="Times New Roman" w:cs="Times New Roman"/>
                <w:sz w:val="24"/>
                <w:szCs w:val="24"/>
              </w:rPr>
              <w:t xml:space="preserve">Dip. Octavio </w:t>
            </w:r>
          </w:p>
          <w:p w:rsidR="00E23A56" w:rsidRPr="001415D3" w:rsidRDefault="00E23A56" w:rsidP="00016BDB">
            <w:pPr>
              <w:spacing w:after="0" w:line="240" w:lineRule="auto"/>
              <w:contextualSpacing/>
              <w:jc w:val="center"/>
              <w:rPr>
                <w:rFonts w:ascii="Times New Roman" w:hAnsi="Times New Roman" w:cs="Times New Roman"/>
                <w:b/>
                <w:sz w:val="24"/>
                <w:szCs w:val="24"/>
              </w:rPr>
            </w:pPr>
            <w:r w:rsidRPr="001415D3">
              <w:rPr>
                <w:rFonts w:ascii="Times New Roman" w:hAnsi="Times New Roman" w:cs="Times New Roman"/>
                <w:sz w:val="24"/>
                <w:szCs w:val="24"/>
              </w:rPr>
              <w:t>Martínez Vargas</w:t>
            </w:r>
          </w:p>
        </w:tc>
        <w:tc>
          <w:tcPr>
            <w:tcW w:w="2836" w:type="dxa"/>
            <w:tcBorders>
              <w:top w:val="single" w:sz="4" w:space="0" w:color="auto"/>
              <w:left w:val="single" w:sz="4" w:space="0" w:color="auto"/>
              <w:bottom w:val="single" w:sz="4" w:space="0" w:color="auto"/>
              <w:right w:val="single" w:sz="4" w:space="0" w:color="auto"/>
            </w:tcBorders>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r w:rsidRPr="001415D3">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p>
        </w:tc>
      </w:tr>
      <w:tr w:rsidR="00E23A56" w:rsidRPr="001415D3" w:rsidTr="001415D3">
        <w:trPr>
          <w:trHeight w:val="20"/>
          <w:jc w:val="center"/>
        </w:trPr>
        <w:tc>
          <w:tcPr>
            <w:tcW w:w="2659" w:type="dxa"/>
            <w:tcBorders>
              <w:top w:val="single" w:sz="4" w:space="0" w:color="auto"/>
              <w:left w:val="single" w:sz="4" w:space="0" w:color="auto"/>
              <w:bottom w:val="single" w:sz="4" w:space="0" w:color="auto"/>
              <w:right w:val="single" w:sz="4" w:space="0" w:color="auto"/>
            </w:tcBorders>
            <w:vAlign w:val="center"/>
            <w:hideMark/>
          </w:tcPr>
          <w:p w:rsidR="00E23A56" w:rsidRPr="001415D3" w:rsidRDefault="00E23A56" w:rsidP="00016BDB">
            <w:pPr>
              <w:spacing w:after="0" w:line="240" w:lineRule="auto"/>
              <w:contextualSpacing/>
              <w:jc w:val="center"/>
              <w:rPr>
                <w:rFonts w:ascii="Times New Roman" w:hAnsi="Times New Roman" w:cs="Times New Roman"/>
                <w:b/>
                <w:sz w:val="24"/>
                <w:szCs w:val="24"/>
              </w:rPr>
            </w:pPr>
            <w:r w:rsidRPr="001415D3">
              <w:rPr>
                <w:rFonts w:ascii="Times New Roman" w:hAnsi="Times New Roman" w:cs="Times New Roman"/>
                <w:sz w:val="24"/>
                <w:szCs w:val="24"/>
              </w:rPr>
              <w:lastRenderedPageBreak/>
              <w:t>Dip. Carlos Antonio Martínez Zurita Trejo</w:t>
            </w:r>
          </w:p>
        </w:tc>
        <w:tc>
          <w:tcPr>
            <w:tcW w:w="2836" w:type="dxa"/>
            <w:tcBorders>
              <w:top w:val="single" w:sz="4" w:space="0" w:color="auto"/>
              <w:left w:val="single" w:sz="4" w:space="0" w:color="auto"/>
              <w:bottom w:val="single" w:sz="4" w:space="0" w:color="auto"/>
              <w:right w:val="single" w:sz="4" w:space="0" w:color="auto"/>
            </w:tcBorders>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r w:rsidRPr="001415D3">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p>
        </w:tc>
      </w:tr>
      <w:tr w:rsidR="00E23A56" w:rsidRPr="001415D3" w:rsidTr="001415D3">
        <w:trPr>
          <w:trHeight w:val="20"/>
          <w:jc w:val="center"/>
        </w:trPr>
        <w:tc>
          <w:tcPr>
            <w:tcW w:w="2659" w:type="dxa"/>
            <w:tcBorders>
              <w:top w:val="single" w:sz="4" w:space="0" w:color="auto"/>
              <w:left w:val="single" w:sz="4" w:space="0" w:color="auto"/>
              <w:bottom w:val="single" w:sz="4" w:space="0" w:color="auto"/>
              <w:right w:val="single" w:sz="4" w:space="0" w:color="auto"/>
            </w:tcBorders>
            <w:vAlign w:val="center"/>
            <w:hideMark/>
          </w:tcPr>
          <w:p w:rsidR="00E23A56" w:rsidRPr="001415D3" w:rsidRDefault="00E23A56" w:rsidP="00016BDB">
            <w:pPr>
              <w:spacing w:after="0" w:line="240" w:lineRule="auto"/>
              <w:contextualSpacing/>
              <w:jc w:val="center"/>
              <w:rPr>
                <w:rFonts w:ascii="Times New Roman" w:hAnsi="Times New Roman" w:cs="Times New Roman"/>
                <w:sz w:val="24"/>
                <w:szCs w:val="24"/>
              </w:rPr>
            </w:pPr>
            <w:r w:rsidRPr="001415D3">
              <w:rPr>
                <w:rFonts w:ascii="Times New Roman" w:hAnsi="Times New Roman" w:cs="Times New Roman"/>
                <w:sz w:val="24"/>
                <w:szCs w:val="24"/>
              </w:rPr>
              <w:t>Dip. Vladimir Hernández Villegas</w:t>
            </w:r>
          </w:p>
        </w:tc>
        <w:tc>
          <w:tcPr>
            <w:tcW w:w="2836" w:type="dxa"/>
            <w:tcBorders>
              <w:top w:val="single" w:sz="4" w:space="0" w:color="auto"/>
              <w:left w:val="single" w:sz="4" w:space="0" w:color="auto"/>
              <w:bottom w:val="single" w:sz="4" w:space="0" w:color="auto"/>
              <w:right w:val="single" w:sz="4" w:space="0" w:color="auto"/>
            </w:tcBorders>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r w:rsidRPr="001415D3">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p>
        </w:tc>
      </w:tr>
      <w:tr w:rsidR="00E23A56" w:rsidRPr="001415D3" w:rsidTr="001415D3">
        <w:trPr>
          <w:trHeight w:val="20"/>
          <w:jc w:val="center"/>
        </w:trPr>
        <w:tc>
          <w:tcPr>
            <w:tcW w:w="2659" w:type="dxa"/>
            <w:tcBorders>
              <w:top w:val="single" w:sz="4" w:space="0" w:color="auto"/>
              <w:left w:val="single" w:sz="4" w:space="0" w:color="auto"/>
              <w:bottom w:val="single" w:sz="4" w:space="0" w:color="auto"/>
              <w:right w:val="single" w:sz="4" w:space="0" w:color="auto"/>
            </w:tcBorders>
            <w:vAlign w:val="center"/>
            <w:hideMark/>
          </w:tcPr>
          <w:p w:rsidR="00E23A56" w:rsidRPr="001415D3" w:rsidRDefault="00E23A56" w:rsidP="00016BDB">
            <w:pPr>
              <w:spacing w:after="0" w:line="240" w:lineRule="auto"/>
              <w:contextualSpacing/>
              <w:jc w:val="center"/>
              <w:rPr>
                <w:rFonts w:ascii="Times New Roman" w:hAnsi="Times New Roman" w:cs="Times New Roman"/>
                <w:sz w:val="24"/>
                <w:szCs w:val="24"/>
              </w:rPr>
            </w:pPr>
            <w:r w:rsidRPr="001415D3">
              <w:rPr>
                <w:rFonts w:ascii="Times New Roman" w:hAnsi="Times New Roman" w:cs="Times New Roman"/>
                <w:sz w:val="24"/>
                <w:szCs w:val="24"/>
              </w:rPr>
              <w:t>Dip. Nelly Brígida Rivera Sánchez</w:t>
            </w:r>
          </w:p>
        </w:tc>
        <w:tc>
          <w:tcPr>
            <w:tcW w:w="2836" w:type="dxa"/>
            <w:tcBorders>
              <w:top w:val="single" w:sz="4" w:space="0" w:color="auto"/>
              <w:left w:val="single" w:sz="4" w:space="0" w:color="auto"/>
              <w:bottom w:val="single" w:sz="4" w:space="0" w:color="auto"/>
              <w:right w:val="single" w:sz="4" w:space="0" w:color="auto"/>
            </w:tcBorders>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r w:rsidRPr="001415D3">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p>
        </w:tc>
      </w:tr>
      <w:tr w:rsidR="00E23A56" w:rsidRPr="001415D3" w:rsidTr="001415D3">
        <w:trPr>
          <w:trHeight w:val="20"/>
          <w:jc w:val="center"/>
        </w:trPr>
        <w:tc>
          <w:tcPr>
            <w:tcW w:w="2659" w:type="dxa"/>
            <w:tcBorders>
              <w:top w:val="single" w:sz="4" w:space="0" w:color="auto"/>
              <w:left w:val="single" w:sz="4" w:space="0" w:color="auto"/>
              <w:bottom w:val="single" w:sz="4" w:space="0" w:color="auto"/>
              <w:right w:val="single" w:sz="4" w:space="0" w:color="auto"/>
            </w:tcBorders>
            <w:vAlign w:val="center"/>
            <w:hideMark/>
          </w:tcPr>
          <w:p w:rsidR="00E23A56" w:rsidRPr="001415D3" w:rsidRDefault="00E23A56" w:rsidP="00016BDB">
            <w:pPr>
              <w:spacing w:after="0" w:line="240" w:lineRule="auto"/>
              <w:contextualSpacing/>
              <w:jc w:val="center"/>
              <w:rPr>
                <w:rFonts w:ascii="Times New Roman" w:hAnsi="Times New Roman" w:cs="Times New Roman"/>
                <w:sz w:val="24"/>
                <w:szCs w:val="24"/>
              </w:rPr>
            </w:pPr>
            <w:r w:rsidRPr="001415D3">
              <w:rPr>
                <w:rFonts w:ascii="Times New Roman" w:hAnsi="Times New Roman" w:cs="Times New Roman"/>
                <w:sz w:val="24"/>
                <w:szCs w:val="24"/>
              </w:rPr>
              <w:t>Dip. Yesica Yanet Rojas Hernández</w:t>
            </w:r>
          </w:p>
        </w:tc>
        <w:tc>
          <w:tcPr>
            <w:tcW w:w="2836" w:type="dxa"/>
            <w:tcBorders>
              <w:top w:val="single" w:sz="4" w:space="0" w:color="auto"/>
              <w:left w:val="single" w:sz="4" w:space="0" w:color="auto"/>
              <w:bottom w:val="single" w:sz="4" w:space="0" w:color="auto"/>
              <w:right w:val="single" w:sz="4" w:space="0" w:color="auto"/>
            </w:tcBorders>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r w:rsidRPr="001415D3">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p>
        </w:tc>
      </w:tr>
      <w:tr w:rsidR="00E23A56" w:rsidRPr="001415D3" w:rsidTr="001415D3">
        <w:trPr>
          <w:trHeight w:val="20"/>
          <w:jc w:val="center"/>
        </w:trPr>
        <w:tc>
          <w:tcPr>
            <w:tcW w:w="2659" w:type="dxa"/>
            <w:tcBorders>
              <w:top w:val="single" w:sz="4" w:space="0" w:color="auto"/>
              <w:left w:val="single" w:sz="4" w:space="0" w:color="auto"/>
              <w:bottom w:val="single" w:sz="4" w:space="0" w:color="auto"/>
              <w:right w:val="single" w:sz="4" w:space="0" w:color="auto"/>
            </w:tcBorders>
            <w:vAlign w:val="center"/>
            <w:hideMark/>
          </w:tcPr>
          <w:p w:rsidR="00E23A56" w:rsidRPr="001415D3" w:rsidRDefault="00E23A56" w:rsidP="00016BDB">
            <w:pPr>
              <w:spacing w:after="0" w:line="240" w:lineRule="auto"/>
              <w:contextualSpacing/>
              <w:jc w:val="center"/>
              <w:rPr>
                <w:rFonts w:ascii="Times New Roman" w:hAnsi="Times New Roman" w:cs="Times New Roman"/>
                <w:sz w:val="24"/>
                <w:szCs w:val="24"/>
              </w:rPr>
            </w:pPr>
            <w:r w:rsidRPr="001415D3">
              <w:rPr>
                <w:rFonts w:ascii="Times New Roman" w:hAnsi="Times New Roman" w:cs="Times New Roman"/>
                <w:sz w:val="24"/>
                <w:szCs w:val="24"/>
              </w:rPr>
              <w:t>Dip. Héctor Karim Carvallo Delfín</w:t>
            </w:r>
          </w:p>
        </w:tc>
        <w:tc>
          <w:tcPr>
            <w:tcW w:w="2836" w:type="dxa"/>
            <w:tcBorders>
              <w:top w:val="single" w:sz="4" w:space="0" w:color="auto"/>
              <w:left w:val="single" w:sz="4" w:space="0" w:color="auto"/>
              <w:bottom w:val="single" w:sz="4" w:space="0" w:color="auto"/>
              <w:right w:val="single" w:sz="4" w:space="0" w:color="auto"/>
            </w:tcBorders>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r w:rsidRPr="001415D3">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p>
        </w:tc>
      </w:tr>
      <w:tr w:rsidR="00E23A56" w:rsidRPr="001415D3" w:rsidTr="001415D3">
        <w:trPr>
          <w:trHeight w:val="20"/>
          <w:jc w:val="center"/>
        </w:trPr>
        <w:tc>
          <w:tcPr>
            <w:tcW w:w="2659" w:type="dxa"/>
            <w:tcBorders>
              <w:top w:val="single" w:sz="4" w:space="0" w:color="auto"/>
              <w:left w:val="single" w:sz="4" w:space="0" w:color="auto"/>
              <w:bottom w:val="single" w:sz="4" w:space="0" w:color="auto"/>
              <w:right w:val="single" w:sz="4" w:space="0" w:color="auto"/>
            </w:tcBorders>
            <w:vAlign w:val="center"/>
            <w:hideMark/>
          </w:tcPr>
          <w:p w:rsidR="00E23A56" w:rsidRPr="001415D3" w:rsidRDefault="00E23A56" w:rsidP="00016BDB">
            <w:pPr>
              <w:spacing w:after="0" w:line="240" w:lineRule="auto"/>
              <w:contextualSpacing/>
              <w:jc w:val="center"/>
              <w:rPr>
                <w:rFonts w:ascii="Times New Roman" w:hAnsi="Times New Roman" w:cs="Times New Roman"/>
                <w:sz w:val="24"/>
                <w:szCs w:val="24"/>
              </w:rPr>
            </w:pPr>
            <w:r w:rsidRPr="001415D3">
              <w:rPr>
                <w:rFonts w:ascii="Times New Roman" w:hAnsi="Times New Roman" w:cs="Times New Roman"/>
                <w:sz w:val="24"/>
                <w:szCs w:val="24"/>
              </w:rPr>
              <w:t xml:space="preserve">Dip. Selina </w:t>
            </w:r>
          </w:p>
          <w:p w:rsidR="00E23A56" w:rsidRPr="001415D3" w:rsidRDefault="00E23A56" w:rsidP="00016BDB">
            <w:pPr>
              <w:spacing w:after="0" w:line="240" w:lineRule="auto"/>
              <w:contextualSpacing/>
              <w:jc w:val="center"/>
              <w:rPr>
                <w:rFonts w:ascii="Times New Roman" w:hAnsi="Times New Roman" w:cs="Times New Roman"/>
                <w:sz w:val="24"/>
                <w:szCs w:val="24"/>
              </w:rPr>
            </w:pPr>
            <w:r w:rsidRPr="001415D3">
              <w:rPr>
                <w:rFonts w:ascii="Times New Roman" w:hAnsi="Times New Roman" w:cs="Times New Roman"/>
                <w:sz w:val="24"/>
                <w:szCs w:val="24"/>
              </w:rPr>
              <w:t>Trujillo Arizmendi</w:t>
            </w:r>
          </w:p>
        </w:tc>
        <w:tc>
          <w:tcPr>
            <w:tcW w:w="2836" w:type="dxa"/>
            <w:tcBorders>
              <w:top w:val="single" w:sz="4" w:space="0" w:color="auto"/>
              <w:left w:val="single" w:sz="4" w:space="0" w:color="auto"/>
              <w:bottom w:val="single" w:sz="4" w:space="0" w:color="auto"/>
              <w:right w:val="single" w:sz="4" w:space="0" w:color="auto"/>
            </w:tcBorders>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r w:rsidRPr="001415D3">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p>
        </w:tc>
      </w:tr>
      <w:tr w:rsidR="00E23A56" w:rsidRPr="001415D3" w:rsidTr="001415D3">
        <w:trPr>
          <w:trHeight w:val="20"/>
          <w:jc w:val="center"/>
        </w:trPr>
        <w:tc>
          <w:tcPr>
            <w:tcW w:w="2659" w:type="dxa"/>
            <w:tcBorders>
              <w:top w:val="single" w:sz="4" w:space="0" w:color="auto"/>
              <w:left w:val="single" w:sz="4" w:space="0" w:color="auto"/>
              <w:bottom w:val="single" w:sz="4" w:space="0" w:color="auto"/>
              <w:right w:val="single" w:sz="4" w:space="0" w:color="auto"/>
            </w:tcBorders>
            <w:vAlign w:val="center"/>
            <w:hideMark/>
          </w:tcPr>
          <w:p w:rsidR="00E23A56" w:rsidRPr="001415D3" w:rsidRDefault="00E23A56" w:rsidP="00016BDB">
            <w:pPr>
              <w:spacing w:after="0" w:line="240" w:lineRule="auto"/>
              <w:contextualSpacing/>
              <w:jc w:val="center"/>
              <w:rPr>
                <w:rFonts w:ascii="Times New Roman" w:hAnsi="Times New Roman" w:cs="Times New Roman"/>
                <w:sz w:val="24"/>
                <w:szCs w:val="24"/>
              </w:rPr>
            </w:pPr>
            <w:r w:rsidRPr="001415D3">
              <w:rPr>
                <w:rFonts w:ascii="Times New Roman" w:hAnsi="Times New Roman" w:cs="Times New Roman"/>
                <w:sz w:val="24"/>
                <w:szCs w:val="24"/>
              </w:rPr>
              <w:t xml:space="preserve">Dip. Miriam </w:t>
            </w:r>
          </w:p>
          <w:p w:rsidR="00E23A56" w:rsidRPr="001415D3" w:rsidRDefault="00E23A56" w:rsidP="00016BDB">
            <w:pPr>
              <w:spacing w:after="0" w:line="240" w:lineRule="auto"/>
              <w:contextualSpacing/>
              <w:jc w:val="center"/>
              <w:rPr>
                <w:rFonts w:ascii="Times New Roman" w:hAnsi="Times New Roman" w:cs="Times New Roman"/>
                <w:sz w:val="24"/>
                <w:szCs w:val="24"/>
              </w:rPr>
            </w:pPr>
            <w:r w:rsidRPr="001415D3">
              <w:rPr>
                <w:rFonts w:ascii="Times New Roman" w:hAnsi="Times New Roman" w:cs="Times New Roman"/>
                <w:sz w:val="24"/>
                <w:szCs w:val="24"/>
              </w:rPr>
              <w:t>Silva Mata</w:t>
            </w:r>
          </w:p>
        </w:tc>
        <w:tc>
          <w:tcPr>
            <w:tcW w:w="2836" w:type="dxa"/>
            <w:tcBorders>
              <w:top w:val="single" w:sz="4" w:space="0" w:color="auto"/>
              <w:left w:val="single" w:sz="4" w:space="0" w:color="auto"/>
              <w:bottom w:val="single" w:sz="4" w:space="0" w:color="auto"/>
              <w:right w:val="single" w:sz="4" w:space="0" w:color="auto"/>
            </w:tcBorders>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r w:rsidRPr="001415D3">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p>
        </w:tc>
      </w:tr>
      <w:tr w:rsidR="00E23A56" w:rsidRPr="001415D3" w:rsidTr="001415D3">
        <w:trPr>
          <w:trHeight w:val="20"/>
          <w:jc w:val="center"/>
        </w:trPr>
        <w:tc>
          <w:tcPr>
            <w:tcW w:w="2659" w:type="dxa"/>
            <w:tcBorders>
              <w:top w:val="single" w:sz="4" w:space="0" w:color="auto"/>
              <w:left w:val="single" w:sz="4" w:space="0" w:color="auto"/>
              <w:bottom w:val="single" w:sz="4" w:space="0" w:color="auto"/>
              <w:right w:val="single" w:sz="4" w:space="0" w:color="auto"/>
            </w:tcBorders>
            <w:vAlign w:val="center"/>
            <w:hideMark/>
          </w:tcPr>
          <w:p w:rsidR="00E23A56" w:rsidRPr="001415D3" w:rsidRDefault="00E23A56" w:rsidP="00016BDB">
            <w:pPr>
              <w:spacing w:after="0" w:line="240" w:lineRule="auto"/>
              <w:contextualSpacing/>
              <w:jc w:val="center"/>
              <w:rPr>
                <w:rFonts w:ascii="Times New Roman" w:hAnsi="Times New Roman" w:cs="Times New Roman"/>
                <w:sz w:val="24"/>
                <w:szCs w:val="24"/>
              </w:rPr>
            </w:pPr>
            <w:r w:rsidRPr="001415D3">
              <w:rPr>
                <w:rFonts w:ascii="Times New Roman" w:hAnsi="Times New Roman" w:cs="Times New Roman"/>
                <w:sz w:val="24"/>
                <w:szCs w:val="24"/>
              </w:rPr>
              <w:t xml:space="preserve">Dip. Ana Yurixi </w:t>
            </w:r>
          </w:p>
          <w:p w:rsidR="00E23A56" w:rsidRPr="001415D3" w:rsidRDefault="00E23A56" w:rsidP="00016BDB">
            <w:pPr>
              <w:spacing w:after="0" w:line="240" w:lineRule="auto"/>
              <w:contextualSpacing/>
              <w:jc w:val="center"/>
              <w:rPr>
                <w:rFonts w:ascii="Times New Roman" w:hAnsi="Times New Roman" w:cs="Times New Roman"/>
                <w:sz w:val="24"/>
                <w:szCs w:val="24"/>
              </w:rPr>
            </w:pPr>
            <w:r w:rsidRPr="001415D3">
              <w:rPr>
                <w:rFonts w:ascii="Times New Roman" w:hAnsi="Times New Roman" w:cs="Times New Roman"/>
                <w:sz w:val="24"/>
                <w:szCs w:val="24"/>
              </w:rPr>
              <w:t>Leyva Piñón</w:t>
            </w:r>
          </w:p>
        </w:tc>
        <w:tc>
          <w:tcPr>
            <w:tcW w:w="2836" w:type="dxa"/>
            <w:tcBorders>
              <w:top w:val="single" w:sz="4" w:space="0" w:color="auto"/>
              <w:left w:val="single" w:sz="4" w:space="0" w:color="auto"/>
              <w:bottom w:val="single" w:sz="4" w:space="0" w:color="auto"/>
              <w:right w:val="single" w:sz="4" w:space="0" w:color="auto"/>
            </w:tcBorders>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r w:rsidRPr="001415D3">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p>
        </w:tc>
      </w:tr>
      <w:tr w:rsidR="00E23A56" w:rsidRPr="001415D3" w:rsidTr="001415D3">
        <w:trPr>
          <w:trHeight w:val="20"/>
          <w:jc w:val="center"/>
        </w:trPr>
        <w:tc>
          <w:tcPr>
            <w:tcW w:w="2659" w:type="dxa"/>
            <w:tcBorders>
              <w:top w:val="single" w:sz="4" w:space="0" w:color="auto"/>
              <w:left w:val="single" w:sz="4" w:space="0" w:color="auto"/>
              <w:bottom w:val="single" w:sz="4" w:space="0" w:color="auto"/>
              <w:right w:val="single" w:sz="4" w:space="0" w:color="auto"/>
            </w:tcBorders>
            <w:vAlign w:val="center"/>
            <w:hideMark/>
          </w:tcPr>
          <w:p w:rsidR="00E23A56" w:rsidRPr="001415D3" w:rsidRDefault="00E23A56" w:rsidP="00016BDB">
            <w:pPr>
              <w:spacing w:after="0" w:line="240" w:lineRule="auto"/>
              <w:contextualSpacing/>
              <w:jc w:val="center"/>
              <w:rPr>
                <w:rFonts w:ascii="Times New Roman" w:hAnsi="Times New Roman" w:cs="Times New Roman"/>
                <w:sz w:val="24"/>
                <w:szCs w:val="24"/>
              </w:rPr>
            </w:pPr>
            <w:r w:rsidRPr="001415D3">
              <w:rPr>
                <w:rFonts w:ascii="Times New Roman" w:hAnsi="Times New Roman" w:cs="Times New Roman"/>
                <w:sz w:val="24"/>
                <w:szCs w:val="24"/>
              </w:rPr>
              <w:t>Dip. María Mercedes Colín Guadarrama</w:t>
            </w:r>
          </w:p>
        </w:tc>
        <w:tc>
          <w:tcPr>
            <w:tcW w:w="2836" w:type="dxa"/>
            <w:tcBorders>
              <w:top w:val="single" w:sz="4" w:space="0" w:color="auto"/>
              <w:left w:val="single" w:sz="4" w:space="0" w:color="auto"/>
              <w:bottom w:val="single" w:sz="4" w:space="0" w:color="auto"/>
              <w:right w:val="single" w:sz="4" w:space="0" w:color="auto"/>
            </w:tcBorders>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r w:rsidRPr="001415D3">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p>
        </w:tc>
      </w:tr>
      <w:tr w:rsidR="00E23A56" w:rsidRPr="001415D3" w:rsidTr="001415D3">
        <w:trPr>
          <w:trHeight w:val="20"/>
          <w:jc w:val="center"/>
        </w:trPr>
        <w:tc>
          <w:tcPr>
            <w:tcW w:w="2659" w:type="dxa"/>
            <w:tcBorders>
              <w:top w:val="single" w:sz="4" w:space="0" w:color="auto"/>
              <w:left w:val="single" w:sz="4" w:space="0" w:color="auto"/>
              <w:bottom w:val="single" w:sz="4" w:space="0" w:color="auto"/>
              <w:right w:val="single" w:sz="4" w:space="0" w:color="auto"/>
            </w:tcBorders>
            <w:vAlign w:val="center"/>
            <w:hideMark/>
          </w:tcPr>
          <w:p w:rsidR="00E23A56" w:rsidRPr="001415D3" w:rsidRDefault="00E23A56" w:rsidP="00016BDB">
            <w:pPr>
              <w:spacing w:after="0" w:line="240" w:lineRule="auto"/>
              <w:contextualSpacing/>
              <w:jc w:val="center"/>
              <w:rPr>
                <w:rFonts w:ascii="Times New Roman" w:hAnsi="Times New Roman" w:cs="Times New Roman"/>
                <w:sz w:val="24"/>
                <w:szCs w:val="24"/>
              </w:rPr>
            </w:pPr>
            <w:r w:rsidRPr="001415D3">
              <w:rPr>
                <w:rFonts w:ascii="Times New Roman" w:hAnsi="Times New Roman" w:cs="Times New Roman"/>
                <w:sz w:val="24"/>
                <w:szCs w:val="24"/>
              </w:rPr>
              <w:t xml:space="preserve">Dip. Ruth </w:t>
            </w:r>
          </w:p>
          <w:p w:rsidR="00E23A56" w:rsidRPr="001415D3" w:rsidRDefault="00E23A56" w:rsidP="00016BDB">
            <w:pPr>
              <w:spacing w:after="0" w:line="240" w:lineRule="auto"/>
              <w:contextualSpacing/>
              <w:jc w:val="center"/>
              <w:rPr>
                <w:rFonts w:ascii="Times New Roman" w:hAnsi="Times New Roman" w:cs="Times New Roman"/>
                <w:sz w:val="24"/>
                <w:szCs w:val="24"/>
              </w:rPr>
            </w:pPr>
            <w:r w:rsidRPr="001415D3">
              <w:rPr>
                <w:rFonts w:ascii="Times New Roman" w:hAnsi="Times New Roman" w:cs="Times New Roman"/>
                <w:sz w:val="24"/>
                <w:szCs w:val="24"/>
              </w:rPr>
              <w:t>Salinas Reyes</w:t>
            </w:r>
          </w:p>
        </w:tc>
        <w:tc>
          <w:tcPr>
            <w:tcW w:w="2836" w:type="dxa"/>
            <w:tcBorders>
              <w:top w:val="single" w:sz="4" w:space="0" w:color="auto"/>
              <w:left w:val="single" w:sz="4" w:space="0" w:color="auto"/>
              <w:bottom w:val="single" w:sz="4" w:space="0" w:color="auto"/>
              <w:right w:val="single" w:sz="4" w:space="0" w:color="auto"/>
            </w:tcBorders>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r w:rsidRPr="001415D3">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p>
        </w:tc>
      </w:tr>
    </w:tbl>
    <w:p w:rsidR="00E23A56" w:rsidRPr="001415D3" w:rsidRDefault="00E23A56" w:rsidP="00016BDB">
      <w:pPr>
        <w:spacing w:after="0" w:line="240" w:lineRule="auto"/>
        <w:contextualSpacing/>
        <w:jc w:val="center"/>
        <w:rPr>
          <w:rFonts w:ascii="Times New Roman" w:hAnsi="Times New Roman" w:cs="Times New Roman"/>
          <w:b/>
          <w:sz w:val="24"/>
          <w:szCs w:val="24"/>
        </w:rPr>
      </w:pPr>
    </w:p>
    <w:p w:rsidR="001415D3" w:rsidRPr="001415D3" w:rsidRDefault="001415D3" w:rsidP="00016BDB">
      <w:pPr>
        <w:spacing w:after="0" w:line="240" w:lineRule="auto"/>
        <w:contextualSpacing/>
        <w:jc w:val="center"/>
        <w:rPr>
          <w:rFonts w:ascii="Times New Roman" w:hAnsi="Times New Roman" w:cs="Times New Roman"/>
          <w:b/>
          <w:sz w:val="24"/>
          <w:szCs w:val="24"/>
        </w:rPr>
      </w:pPr>
    </w:p>
    <w:p w:rsidR="00E23A56" w:rsidRPr="001415D3" w:rsidRDefault="00E23A56" w:rsidP="00016BDB">
      <w:pPr>
        <w:spacing w:after="0" w:line="240" w:lineRule="auto"/>
        <w:contextualSpacing/>
        <w:jc w:val="center"/>
        <w:rPr>
          <w:rFonts w:ascii="Times New Roman" w:hAnsi="Times New Roman" w:cs="Times New Roman"/>
          <w:b/>
          <w:sz w:val="24"/>
          <w:szCs w:val="24"/>
        </w:rPr>
      </w:pPr>
      <w:r w:rsidRPr="001415D3">
        <w:rPr>
          <w:rFonts w:ascii="Times New Roman" w:hAnsi="Times New Roman" w:cs="Times New Roman"/>
          <w:b/>
          <w:sz w:val="24"/>
          <w:szCs w:val="24"/>
        </w:rPr>
        <w:t>LISTA DE VOTACIÓN</w:t>
      </w:r>
    </w:p>
    <w:p w:rsidR="00E23A56" w:rsidRPr="001415D3" w:rsidRDefault="00E23A56" w:rsidP="00016BDB">
      <w:pPr>
        <w:spacing w:after="0" w:line="240" w:lineRule="auto"/>
        <w:contextualSpacing/>
        <w:jc w:val="both"/>
        <w:rPr>
          <w:rFonts w:ascii="Times New Roman" w:hAnsi="Times New Roman" w:cs="Times New Roman"/>
          <w:sz w:val="24"/>
          <w:szCs w:val="24"/>
        </w:rPr>
      </w:pPr>
    </w:p>
    <w:p w:rsidR="00E23A56" w:rsidRPr="001415D3" w:rsidRDefault="00E23A56" w:rsidP="00016BDB">
      <w:pPr>
        <w:spacing w:after="0" w:line="240" w:lineRule="auto"/>
        <w:contextualSpacing/>
        <w:jc w:val="both"/>
        <w:rPr>
          <w:rFonts w:ascii="Times New Roman" w:hAnsi="Times New Roman" w:cs="Times New Roman"/>
          <w:b/>
          <w:sz w:val="24"/>
          <w:szCs w:val="24"/>
        </w:rPr>
      </w:pPr>
      <w:r w:rsidRPr="001415D3">
        <w:rPr>
          <w:rFonts w:ascii="Times New Roman" w:hAnsi="Times New Roman" w:cs="Times New Roman"/>
          <w:b/>
          <w:sz w:val="24"/>
          <w:szCs w:val="24"/>
        </w:rPr>
        <w:t>FECHA:</w:t>
      </w:r>
      <w:r w:rsidRPr="001415D3">
        <w:rPr>
          <w:rFonts w:ascii="Times New Roman" w:hAnsi="Times New Roman" w:cs="Times New Roman"/>
          <w:sz w:val="24"/>
          <w:szCs w:val="24"/>
        </w:rPr>
        <w:t xml:space="preserve"> 23/ABRIL/2026.</w:t>
      </w:r>
    </w:p>
    <w:p w:rsidR="00E23A56" w:rsidRPr="001415D3" w:rsidRDefault="00E23A56" w:rsidP="00016BDB">
      <w:pPr>
        <w:spacing w:after="0" w:line="240" w:lineRule="auto"/>
        <w:contextualSpacing/>
        <w:jc w:val="both"/>
        <w:rPr>
          <w:rFonts w:ascii="Times New Roman" w:eastAsia="Arial" w:hAnsi="Times New Roman" w:cs="Times New Roman"/>
          <w:bCs/>
          <w:sz w:val="24"/>
          <w:szCs w:val="24"/>
        </w:rPr>
      </w:pPr>
      <w:r w:rsidRPr="001415D3">
        <w:rPr>
          <w:rFonts w:ascii="Times New Roman" w:hAnsi="Times New Roman" w:cs="Times New Roman"/>
          <w:b/>
          <w:sz w:val="24"/>
          <w:szCs w:val="24"/>
        </w:rPr>
        <w:t>ASUNTO:</w:t>
      </w:r>
      <w:r w:rsidRPr="001415D3">
        <w:rPr>
          <w:rFonts w:ascii="Times New Roman" w:hAnsi="Times New Roman" w:cs="Times New Roman"/>
          <w:sz w:val="24"/>
          <w:szCs w:val="24"/>
        </w:rPr>
        <w:t xml:space="preserve"> </w:t>
      </w:r>
      <w:r w:rsidRPr="001415D3">
        <w:rPr>
          <w:rFonts w:ascii="Times New Roman" w:eastAsia="Arial" w:hAnsi="Times New Roman" w:cs="Times New Roman"/>
          <w:bCs/>
          <w:sz w:val="24"/>
          <w:szCs w:val="24"/>
        </w:rPr>
        <w:t>DICTAMEN FORMULADO A LA INICIATIVA CON PROYECTO DE DECRETO POR EL QUE SE REFORMA EL CÓDIGO CIVIL DEL ESTADO DE MÉXICO, PRESENTADA POR EL DIPUTADO ALEJANDRO CASTRO HERNÁNDEZ, EN NOMBRE DEL GRUPO PARLAMENTARIO DEL PARTIDO REVOLUCIONARIO INSTITUCIONAL.</w:t>
      </w:r>
    </w:p>
    <w:p w:rsidR="00E23A56" w:rsidRPr="001415D3" w:rsidRDefault="00E23A56" w:rsidP="00016BDB">
      <w:pPr>
        <w:pStyle w:val="Ttulo2"/>
        <w:spacing w:before="0" w:line="240" w:lineRule="auto"/>
        <w:ind w:right="-93"/>
        <w:contextualSpacing/>
        <w:jc w:val="both"/>
        <w:rPr>
          <w:rFonts w:ascii="Times New Roman" w:hAnsi="Times New Roman"/>
          <w:b w:val="0"/>
          <w:sz w:val="24"/>
          <w:szCs w:val="24"/>
        </w:rPr>
      </w:pPr>
    </w:p>
    <w:p w:rsidR="00E23A56" w:rsidRPr="001415D3" w:rsidRDefault="00E23A56" w:rsidP="00016BDB">
      <w:pPr>
        <w:spacing w:after="0" w:line="240" w:lineRule="auto"/>
        <w:contextualSpacing/>
        <w:jc w:val="center"/>
        <w:rPr>
          <w:rFonts w:ascii="Times New Roman" w:hAnsi="Times New Roman" w:cs="Times New Roman"/>
          <w:b/>
          <w:sz w:val="24"/>
          <w:szCs w:val="24"/>
        </w:rPr>
      </w:pPr>
      <w:r w:rsidRPr="001415D3">
        <w:rPr>
          <w:rFonts w:ascii="Times New Roman" w:hAnsi="Times New Roman" w:cs="Times New Roman"/>
          <w:b/>
          <w:sz w:val="24"/>
          <w:szCs w:val="24"/>
        </w:rPr>
        <w:t>COMISIÓN LEGISLATIVA DE</w:t>
      </w:r>
    </w:p>
    <w:p w:rsidR="00E23A56" w:rsidRPr="001415D3" w:rsidRDefault="00E23A56" w:rsidP="00016BDB">
      <w:pPr>
        <w:spacing w:after="0" w:line="240" w:lineRule="auto"/>
        <w:contextualSpacing/>
        <w:jc w:val="center"/>
        <w:rPr>
          <w:rFonts w:ascii="Times New Roman" w:hAnsi="Times New Roman" w:cs="Times New Roman"/>
          <w:b/>
          <w:sz w:val="24"/>
          <w:szCs w:val="24"/>
        </w:rPr>
      </w:pPr>
      <w:r w:rsidRPr="001415D3">
        <w:rPr>
          <w:rFonts w:ascii="Times New Roman" w:hAnsi="Times New Roman" w:cs="Times New Roman"/>
          <w:b/>
          <w:sz w:val="24"/>
          <w:szCs w:val="24"/>
        </w:rPr>
        <w:t xml:space="preserve">TRABAJO, PREVISIÓN Y SEGURIDAD SOCIAL </w:t>
      </w:r>
    </w:p>
    <w:p w:rsidR="00E23A56" w:rsidRPr="001415D3" w:rsidRDefault="00E23A56" w:rsidP="00016BDB">
      <w:pPr>
        <w:spacing w:after="0" w:line="240" w:lineRule="auto"/>
        <w:contextualSpacing/>
        <w:jc w:val="center"/>
        <w:rPr>
          <w:rFonts w:ascii="Times New Roman" w:hAnsi="Times New Roman" w:cs="Times New Roman"/>
          <w:b/>
          <w:sz w:val="24"/>
          <w:szCs w:val="24"/>
        </w:rPr>
      </w:pPr>
    </w:p>
    <w:tbl>
      <w:tblPr>
        <w:tblW w:w="94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4"/>
        <w:gridCol w:w="2525"/>
        <w:gridCol w:w="2126"/>
        <w:gridCol w:w="2261"/>
      </w:tblGrid>
      <w:tr w:rsidR="00E23A56" w:rsidRPr="001415D3" w:rsidTr="001415D3">
        <w:trPr>
          <w:trHeight w:val="19"/>
          <w:tblHeader/>
          <w:jc w:val="center"/>
        </w:trPr>
        <w:tc>
          <w:tcPr>
            <w:tcW w:w="2494" w:type="dxa"/>
            <w:vMerge w:val="restart"/>
            <w:shd w:val="clear" w:color="auto" w:fill="D9D9D9"/>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r w:rsidRPr="001415D3">
              <w:rPr>
                <w:rFonts w:ascii="Times New Roman" w:hAnsi="Times New Roman" w:cs="Times New Roman"/>
                <w:b/>
                <w:sz w:val="24"/>
                <w:szCs w:val="24"/>
              </w:rPr>
              <w:t>DIPUTADA(O)</w:t>
            </w:r>
          </w:p>
        </w:tc>
        <w:tc>
          <w:tcPr>
            <w:tcW w:w="6912" w:type="dxa"/>
            <w:gridSpan w:val="3"/>
            <w:shd w:val="clear" w:color="auto" w:fill="D9D9D9"/>
          </w:tcPr>
          <w:p w:rsidR="00E23A56" w:rsidRPr="001415D3" w:rsidRDefault="00E23A56" w:rsidP="00016BDB">
            <w:pPr>
              <w:spacing w:after="0" w:line="240" w:lineRule="auto"/>
              <w:contextualSpacing/>
              <w:jc w:val="center"/>
              <w:rPr>
                <w:rFonts w:ascii="Times New Roman" w:hAnsi="Times New Roman" w:cs="Times New Roman"/>
                <w:b/>
                <w:sz w:val="24"/>
                <w:szCs w:val="24"/>
              </w:rPr>
            </w:pPr>
            <w:r w:rsidRPr="001415D3">
              <w:rPr>
                <w:rFonts w:ascii="Times New Roman" w:hAnsi="Times New Roman" w:cs="Times New Roman"/>
                <w:b/>
                <w:sz w:val="24"/>
                <w:szCs w:val="24"/>
              </w:rPr>
              <w:t>FIRMA</w:t>
            </w:r>
          </w:p>
        </w:tc>
      </w:tr>
      <w:tr w:rsidR="00E23A56" w:rsidRPr="001415D3" w:rsidTr="001415D3">
        <w:trPr>
          <w:trHeight w:val="19"/>
          <w:tblHeader/>
          <w:jc w:val="center"/>
        </w:trPr>
        <w:tc>
          <w:tcPr>
            <w:tcW w:w="2494" w:type="dxa"/>
            <w:vMerge/>
            <w:shd w:val="clear" w:color="auto" w:fill="D9D9D9"/>
          </w:tcPr>
          <w:p w:rsidR="00E23A56" w:rsidRPr="001415D3" w:rsidRDefault="00E23A56" w:rsidP="00016BDB">
            <w:pPr>
              <w:spacing w:after="0" w:line="240" w:lineRule="auto"/>
              <w:contextualSpacing/>
              <w:jc w:val="center"/>
              <w:rPr>
                <w:rFonts w:ascii="Times New Roman" w:hAnsi="Times New Roman" w:cs="Times New Roman"/>
                <w:b/>
                <w:sz w:val="24"/>
                <w:szCs w:val="24"/>
              </w:rPr>
            </w:pPr>
          </w:p>
        </w:tc>
        <w:tc>
          <w:tcPr>
            <w:tcW w:w="2525" w:type="dxa"/>
            <w:shd w:val="clear" w:color="auto" w:fill="D9D9D9"/>
          </w:tcPr>
          <w:p w:rsidR="00E23A56" w:rsidRPr="001415D3" w:rsidRDefault="00E23A56" w:rsidP="00016BDB">
            <w:pPr>
              <w:spacing w:after="0" w:line="240" w:lineRule="auto"/>
              <w:contextualSpacing/>
              <w:jc w:val="center"/>
              <w:rPr>
                <w:rFonts w:ascii="Times New Roman" w:hAnsi="Times New Roman" w:cs="Times New Roman"/>
                <w:b/>
                <w:sz w:val="24"/>
                <w:szCs w:val="24"/>
              </w:rPr>
            </w:pPr>
            <w:r w:rsidRPr="001415D3">
              <w:rPr>
                <w:rFonts w:ascii="Times New Roman" w:hAnsi="Times New Roman" w:cs="Times New Roman"/>
                <w:b/>
                <w:sz w:val="24"/>
                <w:szCs w:val="24"/>
              </w:rPr>
              <w:t>A FAVOR</w:t>
            </w:r>
          </w:p>
        </w:tc>
        <w:tc>
          <w:tcPr>
            <w:tcW w:w="2126" w:type="dxa"/>
            <w:shd w:val="clear" w:color="auto" w:fill="D9D9D9"/>
          </w:tcPr>
          <w:p w:rsidR="00E23A56" w:rsidRPr="001415D3" w:rsidRDefault="00E23A56" w:rsidP="00016BDB">
            <w:pPr>
              <w:spacing w:after="0" w:line="240" w:lineRule="auto"/>
              <w:contextualSpacing/>
              <w:jc w:val="center"/>
              <w:rPr>
                <w:rFonts w:ascii="Times New Roman" w:hAnsi="Times New Roman" w:cs="Times New Roman"/>
                <w:b/>
                <w:sz w:val="24"/>
                <w:szCs w:val="24"/>
              </w:rPr>
            </w:pPr>
            <w:r w:rsidRPr="001415D3">
              <w:rPr>
                <w:rFonts w:ascii="Times New Roman" w:hAnsi="Times New Roman" w:cs="Times New Roman"/>
                <w:b/>
                <w:sz w:val="24"/>
                <w:szCs w:val="24"/>
              </w:rPr>
              <w:t>EN CONTRA</w:t>
            </w:r>
          </w:p>
        </w:tc>
        <w:tc>
          <w:tcPr>
            <w:tcW w:w="2259" w:type="dxa"/>
            <w:shd w:val="clear" w:color="auto" w:fill="D9D9D9"/>
          </w:tcPr>
          <w:p w:rsidR="00E23A56" w:rsidRPr="001415D3" w:rsidRDefault="00E23A56" w:rsidP="00016BDB">
            <w:pPr>
              <w:spacing w:after="0" w:line="240" w:lineRule="auto"/>
              <w:contextualSpacing/>
              <w:jc w:val="center"/>
              <w:rPr>
                <w:rFonts w:ascii="Times New Roman" w:hAnsi="Times New Roman" w:cs="Times New Roman"/>
                <w:b/>
                <w:sz w:val="24"/>
                <w:szCs w:val="24"/>
              </w:rPr>
            </w:pPr>
            <w:r w:rsidRPr="001415D3">
              <w:rPr>
                <w:rFonts w:ascii="Times New Roman" w:hAnsi="Times New Roman" w:cs="Times New Roman"/>
                <w:b/>
                <w:sz w:val="24"/>
                <w:szCs w:val="24"/>
              </w:rPr>
              <w:t>ABSTENCIÓN</w:t>
            </w:r>
          </w:p>
        </w:tc>
      </w:tr>
      <w:tr w:rsidR="00E23A56" w:rsidRPr="001415D3" w:rsidTr="001415D3">
        <w:trPr>
          <w:trHeight w:val="19"/>
          <w:jc w:val="center"/>
        </w:trPr>
        <w:tc>
          <w:tcPr>
            <w:tcW w:w="2494" w:type="dxa"/>
            <w:shd w:val="clear" w:color="auto" w:fill="auto"/>
            <w:vAlign w:val="center"/>
          </w:tcPr>
          <w:p w:rsidR="00E23A56" w:rsidRPr="001415D3" w:rsidRDefault="00E23A56" w:rsidP="00016BDB">
            <w:pPr>
              <w:spacing w:after="0" w:line="240" w:lineRule="auto"/>
              <w:contextualSpacing/>
              <w:jc w:val="center"/>
              <w:rPr>
                <w:rFonts w:ascii="Times New Roman" w:hAnsi="Times New Roman" w:cs="Times New Roman"/>
                <w:sz w:val="24"/>
                <w:szCs w:val="24"/>
              </w:rPr>
            </w:pPr>
            <w:r w:rsidRPr="001415D3">
              <w:rPr>
                <w:rFonts w:ascii="Times New Roman" w:hAnsi="Times New Roman" w:cs="Times New Roman"/>
                <w:b/>
                <w:sz w:val="24"/>
                <w:szCs w:val="24"/>
              </w:rPr>
              <w:t>Presidente</w:t>
            </w:r>
          </w:p>
          <w:p w:rsidR="00E23A56" w:rsidRPr="001415D3" w:rsidRDefault="00E23A56" w:rsidP="00016BDB">
            <w:pPr>
              <w:spacing w:after="0" w:line="240" w:lineRule="auto"/>
              <w:contextualSpacing/>
              <w:jc w:val="center"/>
              <w:rPr>
                <w:rFonts w:ascii="Times New Roman" w:hAnsi="Times New Roman" w:cs="Times New Roman"/>
                <w:sz w:val="24"/>
                <w:szCs w:val="24"/>
              </w:rPr>
            </w:pPr>
            <w:r w:rsidRPr="001415D3">
              <w:rPr>
                <w:rFonts w:ascii="Times New Roman" w:hAnsi="Times New Roman" w:cs="Times New Roman"/>
                <w:sz w:val="24"/>
                <w:szCs w:val="24"/>
              </w:rPr>
              <w:t xml:space="preserve">Dip. Ernesto </w:t>
            </w:r>
          </w:p>
          <w:p w:rsidR="00E23A56" w:rsidRPr="001415D3" w:rsidRDefault="00E23A56" w:rsidP="00016BDB">
            <w:pPr>
              <w:spacing w:after="0" w:line="240" w:lineRule="auto"/>
              <w:contextualSpacing/>
              <w:jc w:val="center"/>
              <w:rPr>
                <w:rFonts w:ascii="Times New Roman" w:hAnsi="Times New Roman" w:cs="Times New Roman"/>
                <w:b/>
                <w:sz w:val="24"/>
                <w:szCs w:val="24"/>
              </w:rPr>
            </w:pPr>
            <w:r w:rsidRPr="001415D3">
              <w:rPr>
                <w:rFonts w:ascii="Times New Roman" w:hAnsi="Times New Roman" w:cs="Times New Roman"/>
                <w:sz w:val="24"/>
                <w:szCs w:val="24"/>
              </w:rPr>
              <w:t>Santillán Ramírez</w:t>
            </w:r>
          </w:p>
        </w:tc>
        <w:tc>
          <w:tcPr>
            <w:tcW w:w="2525" w:type="dxa"/>
            <w:shd w:val="clear" w:color="auto" w:fill="auto"/>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r w:rsidRPr="001415D3">
              <w:rPr>
                <w:rFonts w:ascii="Times New Roman" w:hAnsi="Times New Roman" w:cs="Times New Roman"/>
                <w:b/>
                <w:sz w:val="24"/>
                <w:szCs w:val="24"/>
              </w:rPr>
              <w:t>√</w:t>
            </w:r>
          </w:p>
        </w:tc>
        <w:tc>
          <w:tcPr>
            <w:tcW w:w="2126" w:type="dxa"/>
            <w:shd w:val="clear" w:color="auto" w:fill="auto"/>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p>
        </w:tc>
        <w:tc>
          <w:tcPr>
            <w:tcW w:w="2259" w:type="dxa"/>
            <w:shd w:val="clear" w:color="auto" w:fill="auto"/>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p>
        </w:tc>
      </w:tr>
      <w:tr w:rsidR="00E23A56" w:rsidRPr="001415D3" w:rsidTr="001415D3">
        <w:trPr>
          <w:trHeight w:val="19"/>
          <w:jc w:val="center"/>
        </w:trPr>
        <w:tc>
          <w:tcPr>
            <w:tcW w:w="2494" w:type="dxa"/>
            <w:shd w:val="clear" w:color="auto" w:fill="auto"/>
            <w:vAlign w:val="center"/>
          </w:tcPr>
          <w:p w:rsidR="00E23A56" w:rsidRPr="001415D3" w:rsidRDefault="00E23A56" w:rsidP="00016BDB">
            <w:pPr>
              <w:spacing w:after="0" w:line="240" w:lineRule="auto"/>
              <w:contextualSpacing/>
              <w:jc w:val="center"/>
              <w:rPr>
                <w:rFonts w:ascii="Times New Roman" w:hAnsi="Times New Roman" w:cs="Times New Roman"/>
                <w:sz w:val="24"/>
                <w:szCs w:val="24"/>
              </w:rPr>
            </w:pPr>
            <w:r w:rsidRPr="001415D3">
              <w:rPr>
                <w:rFonts w:ascii="Times New Roman" w:hAnsi="Times New Roman" w:cs="Times New Roman"/>
                <w:b/>
                <w:sz w:val="24"/>
                <w:szCs w:val="24"/>
              </w:rPr>
              <w:t>Secretario</w:t>
            </w:r>
          </w:p>
          <w:p w:rsidR="00E23A56" w:rsidRPr="001415D3" w:rsidRDefault="00E23A56" w:rsidP="00016BDB">
            <w:pPr>
              <w:spacing w:after="0" w:line="240" w:lineRule="auto"/>
              <w:contextualSpacing/>
              <w:jc w:val="center"/>
              <w:rPr>
                <w:rFonts w:ascii="Times New Roman" w:hAnsi="Times New Roman" w:cs="Times New Roman"/>
                <w:b/>
                <w:sz w:val="24"/>
                <w:szCs w:val="24"/>
              </w:rPr>
            </w:pPr>
            <w:r w:rsidRPr="001415D3">
              <w:rPr>
                <w:rFonts w:ascii="Times New Roman" w:hAnsi="Times New Roman" w:cs="Times New Roman"/>
                <w:sz w:val="24"/>
                <w:szCs w:val="24"/>
              </w:rPr>
              <w:t>Dip. Vladimir Hernández Villegas</w:t>
            </w:r>
          </w:p>
        </w:tc>
        <w:tc>
          <w:tcPr>
            <w:tcW w:w="2525" w:type="dxa"/>
            <w:shd w:val="clear" w:color="auto" w:fill="auto"/>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r w:rsidRPr="001415D3">
              <w:rPr>
                <w:rFonts w:ascii="Times New Roman" w:hAnsi="Times New Roman" w:cs="Times New Roman"/>
                <w:b/>
                <w:sz w:val="24"/>
                <w:szCs w:val="24"/>
              </w:rPr>
              <w:t>√</w:t>
            </w:r>
          </w:p>
        </w:tc>
        <w:tc>
          <w:tcPr>
            <w:tcW w:w="2126" w:type="dxa"/>
            <w:shd w:val="clear" w:color="auto" w:fill="auto"/>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p>
        </w:tc>
        <w:tc>
          <w:tcPr>
            <w:tcW w:w="2259" w:type="dxa"/>
            <w:shd w:val="clear" w:color="auto" w:fill="auto"/>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p>
        </w:tc>
      </w:tr>
      <w:tr w:rsidR="00E23A56" w:rsidRPr="001415D3" w:rsidTr="001415D3">
        <w:trPr>
          <w:trHeight w:val="19"/>
          <w:jc w:val="center"/>
        </w:trPr>
        <w:tc>
          <w:tcPr>
            <w:tcW w:w="2494" w:type="dxa"/>
            <w:shd w:val="clear" w:color="auto" w:fill="auto"/>
            <w:vAlign w:val="center"/>
          </w:tcPr>
          <w:p w:rsidR="00E23A56" w:rsidRPr="001415D3" w:rsidRDefault="00E23A56" w:rsidP="00016BDB">
            <w:pPr>
              <w:spacing w:after="0" w:line="240" w:lineRule="auto"/>
              <w:contextualSpacing/>
              <w:jc w:val="center"/>
              <w:rPr>
                <w:rFonts w:ascii="Times New Roman" w:hAnsi="Times New Roman" w:cs="Times New Roman"/>
                <w:sz w:val="24"/>
                <w:szCs w:val="24"/>
                <w:lang w:eastAsia="es-MX"/>
              </w:rPr>
            </w:pPr>
            <w:r w:rsidRPr="001415D3">
              <w:rPr>
                <w:rFonts w:ascii="Times New Roman" w:hAnsi="Times New Roman" w:cs="Times New Roman"/>
                <w:b/>
                <w:sz w:val="24"/>
                <w:szCs w:val="24"/>
              </w:rPr>
              <w:t>Prosecretaria</w:t>
            </w:r>
          </w:p>
          <w:p w:rsidR="00E23A56" w:rsidRPr="001415D3" w:rsidRDefault="00E23A56" w:rsidP="00016BDB">
            <w:pPr>
              <w:spacing w:after="0" w:line="240" w:lineRule="auto"/>
              <w:contextualSpacing/>
              <w:jc w:val="center"/>
              <w:rPr>
                <w:rFonts w:ascii="Times New Roman" w:hAnsi="Times New Roman" w:cs="Times New Roman"/>
                <w:b/>
                <w:sz w:val="24"/>
                <w:szCs w:val="24"/>
              </w:rPr>
            </w:pPr>
            <w:r w:rsidRPr="001415D3">
              <w:rPr>
                <w:rFonts w:ascii="Times New Roman" w:hAnsi="Times New Roman" w:cs="Times New Roman"/>
                <w:sz w:val="24"/>
                <w:szCs w:val="24"/>
              </w:rPr>
              <w:t>Dip. Brenda Colette Miranda Vargas</w:t>
            </w:r>
          </w:p>
        </w:tc>
        <w:tc>
          <w:tcPr>
            <w:tcW w:w="2525" w:type="dxa"/>
            <w:shd w:val="clear" w:color="auto" w:fill="auto"/>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r w:rsidRPr="001415D3">
              <w:rPr>
                <w:rFonts w:ascii="Times New Roman" w:hAnsi="Times New Roman" w:cs="Times New Roman"/>
                <w:b/>
                <w:sz w:val="24"/>
                <w:szCs w:val="24"/>
              </w:rPr>
              <w:t>√</w:t>
            </w:r>
          </w:p>
        </w:tc>
        <w:tc>
          <w:tcPr>
            <w:tcW w:w="2126" w:type="dxa"/>
            <w:shd w:val="clear" w:color="auto" w:fill="auto"/>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p>
        </w:tc>
        <w:tc>
          <w:tcPr>
            <w:tcW w:w="2259" w:type="dxa"/>
            <w:shd w:val="clear" w:color="auto" w:fill="auto"/>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p>
        </w:tc>
      </w:tr>
      <w:tr w:rsidR="00E23A56" w:rsidRPr="001415D3" w:rsidTr="001415D3">
        <w:trPr>
          <w:trHeight w:val="19"/>
          <w:jc w:val="center"/>
        </w:trPr>
        <w:tc>
          <w:tcPr>
            <w:tcW w:w="2494" w:type="dxa"/>
            <w:shd w:val="clear" w:color="auto" w:fill="auto"/>
            <w:vAlign w:val="center"/>
          </w:tcPr>
          <w:p w:rsidR="00E23A56" w:rsidRPr="001415D3" w:rsidRDefault="00E23A56" w:rsidP="00016BDB">
            <w:pPr>
              <w:spacing w:after="0" w:line="240" w:lineRule="auto"/>
              <w:contextualSpacing/>
              <w:jc w:val="center"/>
              <w:rPr>
                <w:rFonts w:ascii="Times New Roman" w:hAnsi="Times New Roman" w:cs="Times New Roman"/>
                <w:sz w:val="24"/>
                <w:szCs w:val="24"/>
              </w:rPr>
            </w:pPr>
            <w:r w:rsidRPr="001415D3">
              <w:rPr>
                <w:rFonts w:ascii="Times New Roman" w:hAnsi="Times New Roman" w:cs="Times New Roman"/>
                <w:sz w:val="24"/>
                <w:szCs w:val="24"/>
              </w:rPr>
              <w:t xml:space="preserve">Dip. Rigoberto </w:t>
            </w:r>
          </w:p>
          <w:p w:rsidR="00E23A56" w:rsidRPr="001415D3" w:rsidRDefault="00E23A56" w:rsidP="00016BDB">
            <w:pPr>
              <w:spacing w:after="0" w:line="240" w:lineRule="auto"/>
              <w:contextualSpacing/>
              <w:jc w:val="center"/>
              <w:rPr>
                <w:rFonts w:ascii="Times New Roman" w:hAnsi="Times New Roman" w:cs="Times New Roman"/>
                <w:b/>
                <w:sz w:val="24"/>
                <w:szCs w:val="24"/>
              </w:rPr>
            </w:pPr>
            <w:r w:rsidRPr="001415D3">
              <w:rPr>
                <w:rFonts w:ascii="Times New Roman" w:hAnsi="Times New Roman" w:cs="Times New Roman"/>
                <w:sz w:val="24"/>
                <w:szCs w:val="24"/>
              </w:rPr>
              <w:lastRenderedPageBreak/>
              <w:t>Vargas Cervantes</w:t>
            </w:r>
          </w:p>
        </w:tc>
        <w:tc>
          <w:tcPr>
            <w:tcW w:w="2525" w:type="dxa"/>
            <w:shd w:val="clear" w:color="auto" w:fill="auto"/>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r w:rsidRPr="001415D3">
              <w:rPr>
                <w:rFonts w:ascii="Times New Roman" w:hAnsi="Times New Roman" w:cs="Times New Roman"/>
                <w:b/>
                <w:sz w:val="24"/>
                <w:szCs w:val="24"/>
              </w:rPr>
              <w:lastRenderedPageBreak/>
              <w:t>√</w:t>
            </w:r>
          </w:p>
        </w:tc>
        <w:tc>
          <w:tcPr>
            <w:tcW w:w="2126" w:type="dxa"/>
            <w:shd w:val="clear" w:color="auto" w:fill="auto"/>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p>
        </w:tc>
        <w:tc>
          <w:tcPr>
            <w:tcW w:w="2259" w:type="dxa"/>
            <w:shd w:val="clear" w:color="auto" w:fill="auto"/>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p>
        </w:tc>
      </w:tr>
      <w:tr w:rsidR="00E23A56" w:rsidRPr="001415D3" w:rsidTr="001415D3">
        <w:trPr>
          <w:trHeight w:val="19"/>
          <w:jc w:val="center"/>
        </w:trPr>
        <w:tc>
          <w:tcPr>
            <w:tcW w:w="2494" w:type="dxa"/>
            <w:shd w:val="clear" w:color="auto" w:fill="auto"/>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r w:rsidRPr="001415D3">
              <w:rPr>
                <w:rFonts w:ascii="Times New Roman" w:hAnsi="Times New Roman" w:cs="Times New Roman"/>
                <w:sz w:val="24"/>
                <w:szCs w:val="24"/>
              </w:rPr>
              <w:t>Dip. Jennifer Nathalie González López</w:t>
            </w:r>
          </w:p>
        </w:tc>
        <w:tc>
          <w:tcPr>
            <w:tcW w:w="2525" w:type="dxa"/>
            <w:shd w:val="clear" w:color="auto" w:fill="auto"/>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r w:rsidRPr="001415D3">
              <w:rPr>
                <w:rFonts w:ascii="Times New Roman" w:hAnsi="Times New Roman" w:cs="Times New Roman"/>
                <w:b/>
                <w:sz w:val="24"/>
                <w:szCs w:val="24"/>
              </w:rPr>
              <w:t>√</w:t>
            </w:r>
          </w:p>
        </w:tc>
        <w:tc>
          <w:tcPr>
            <w:tcW w:w="2126" w:type="dxa"/>
            <w:shd w:val="clear" w:color="auto" w:fill="auto"/>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p>
        </w:tc>
        <w:tc>
          <w:tcPr>
            <w:tcW w:w="2259" w:type="dxa"/>
            <w:shd w:val="clear" w:color="auto" w:fill="auto"/>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p>
        </w:tc>
      </w:tr>
      <w:tr w:rsidR="00E23A56" w:rsidRPr="001415D3" w:rsidTr="001415D3">
        <w:trPr>
          <w:trHeight w:val="19"/>
          <w:jc w:val="center"/>
        </w:trPr>
        <w:tc>
          <w:tcPr>
            <w:tcW w:w="2494" w:type="dxa"/>
            <w:shd w:val="clear" w:color="auto" w:fill="auto"/>
            <w:vAlign w:val="center"/>
          </w:tcPr>
          <w:p w:rsidR="00E23A56" w:rsidRPr="001415D3" w:rsidRDefault="00E23A56" w:rsidP="00016BDB">
            <w:pPr>
              <w:spacing w:after="0" w:line="240" w:lineRule="auto"/>
              <w:contextualSpacing/>
              <w:jc w:val="center"/>
              <w:rPr>
                <w:rFonts w:ascii="Times New Roman" w:hAnsi="Times New Roman" w:cs="Times New Roman"/>
                <w:sz w:val="24"/>
                <w:szCs w:val="24"/>
              </w:rPr>
            </w:pPr>
            <w:r w:rsidRPr="001415D3">
              <w:rPr>
                <w:rFonts w:ascii="Times New Roman" w:hAnsi="Times New Roman" w:cs="Times New Roman"/>
                <w:sz w:val="24"/>
                <w:szCs w:val="24"/>
              </w:rPr>
              <w:t xml:space="preserve">Dip. Osvaldo </w:t>
            </w:r>
          </w:p>
          <w:p w:rsidR="00E23A56" w:rsidRPr="001415D3" w:rsidRDefault="00E23A56" w:rsidP="00016BDB">
            <w:pPr>
              <w:spacing w:after="0" w:line="240" w:lineRule="auto"/>
              <w:contextualSpacing/>
              <w:jc w:val="center"/>
              <w:rPr>
                <w:rFonts w:ascii="Times New Roman" w:hAnsi="Times New Roman" w:cs="Times New Roman"/>
                <w:sz w:val="24"/>
                <w:szCs w:val="24"/>
              </w:rPr>
            </w:pPr>
            <w:r w:rsidRPr="001415D3">
              <w:rPr>
                <w:rFonts w:ascii="Times New Roman" w:hAnsi="Times New Roman" w:cs="Times New Roman"/>
                <w:sz w:val="24"/>
                <w:szCs w:val="24"/>
              </w:rPr>
              <w:t>Cortés Contreras</w:t>
            </w:r>
          </w:p>
        </w:tc>
        <w:tc>
          <w:tcPr>
            <w:tcW w:w="2525" w:type="dxa"/>
            <w:shd w:val="clear" w:color="auto" w:fill="auto"/>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p>
        </w:tc>
        <w:tc>
          <w:tcPr>
            <w:tcW w:w="2126" w:type="dxa"/>
            <w:shd w:val="clear" w:color="auto" w:fill="auto"/>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p>
        </w:tc>
        <w:tc>
          <w:tcPr>
            <w:tcW w:w="2259" w:type="dxa"/>
            <w:shd w:val="clear" w:color="auto" w:fill="auto"/>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p>
        </w:tc>
      </w:tr>
      <w:tr w:rsidR="00E23A56" w:rsidRPr="001415D3" w:rsidTr="001415D3">
        <w:trPr>
          <w:trHeight w:val="19"/>
          <w:jc w:val="center"/>
        </w:trPr>
        <w:tc>
          <w:tcPr>
            <w:tcW w:w="2494" w:type="dxa"/>
            <w:shd w:val="clear" w:color="auto" w:fill="auto"/>
            <w:vAlign w:val="center"/>
          </w:tcPr>
          <w:p w:rsidR="00E23A56" w:rsidRPr="001415D3" w:rsidRDefault="00E23A56" w:rsidP="00016BDB">
            <w:pPr>
              <w:spacing w:after="0" w:line="240" w:lineRule="auto"/>
              <w:contextualSpacing/>
              <w:jc w:val="center"/>
              <w:rPr>
                <w:rFonts w:ascii="Times New Roman" w:hAnsi="Times New Roman" w:cs="Times New Roman"/>
                <w:sz w:val="24"/>
                <w:szCs w:val="24"/>
              </w:rPr>
            </w:pPr>
            <w:r w:rsidRPr="001415D3">
              <w:rPr>
                <w:rFonts w:ascii="Times New Roman" w:hAnsi="Times New Roman" w:cs="Times New Roman"/>
                <w:sz w:val="24"/>
                <w:szCs w:val="24"/>
              </w:rPr>
              <w:t>Dip. María Mercedes Colín Guadarrama</w:t>
            </w:r>
          </w:p>
        </w:tc>
        <w:tc>
          <w:tcPr>
            <w:tcW w:w="2525" w:type="dxa"/>
            <w:shd w:val="clear" w:color="auto" w:fill="auto"/>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r w:rsidRPr="001415D3">
              <w:rPr>
                <w:rFonts w:ascii="Times New Roman" w:hAnsi="Times New Roman" w:cs="Times New Roman"/>
                <w:b/>
                <w:sz w:val="24"/>
                <w:szCs w:val="24"/>
              </w:rPr>
              <w:t>√</w:t>
            </w:r>
          </w:p>
        </w:tc>
        <w:tc>
          <w:tcPr>
            <w:tcW w:w="2126" w:type="dxa"/>
            <w:shd w:val="clear" w:color="auto" w:fill="auto"/>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p>
        </w:tc>
        <w:tc>
          <w:tcPr>
            <w:tcW w:w="2259" w:type="dxa"/>
            <w:shd w:val="clear" w:color="auto" w:fill="auto"/>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p>
        </w:tc>
      </w:tr>
      <w:tr w:rsidR="00E23A56" w:rsidRPr="001415D3" w:rsidTr="001415D3">
        <w:trPr>
          <w:trHeight w:val="19"/>
          <w:jc w:val="center"/>
        </w:trPr>
        <w:tc>
          <w:tcPr>
            <w:tcW w:w="2494" w:type="dxa"/>
            <w:shd w:val="clear" w:color="auto" w:fill="auto"/>
            <w:vAlign w:val="center"/>
          </w:tcPr>
          <w:p w:rsidR="00E23A56" w:rsidRPr="001415D3" w:rsidRDefault="00E23A56" w:rsidP="00016BDB">
            <w:pPr>
              <w:spacing w:after="0" w:line="240" w:lineRule="auto"/>
              <w:contextualSpacing/>
              <w:jc w:val="center"/>
              <w:rPr>
                <w:rFonts w:ascii="Times New Roman" w:hAnsi="Times New Roman" w:cs="Times New Roman"/>
                <w:sz w:val="24"/>
                <w:szCs w:val="24"/>
              </w:rPr>
            </w:pPr>
            <w:r w:rsidRPr="001415D3">
              <w:rPr>
                <w:rFonts w:ascii="Times New Roman" w:hAnsi="Times New Roman" w:cs="Times New Roman"/>
                <w:sz w:val="24"/>
                <w:szCs w:val="24"/>
              </w:rPr>
              <w:t xml:space="preserve">Dip. Emma Laura </w:t>
            </w:r>
            <w:proofErr w:type="spellStart"/>
            <w:r w:rsidRPr="001415D3">
              <w:rPr>
                <w:rFonts w:ascii="Times New Roman" w:hAnsi="Times New Roman" w:cs="Times New Roman"/>
                <w:sz w:val="24"/>
                <w:szCs w:val="24"/>
              </w:rPr>
              <w:t>Alvarez</w:t>
            </w:r>
            <w:proofErr w:type="spellEnd"/>
            <w:r w:rsidRPr="001415D3">
              <w:rPr>
                <w:rFonts w:ascii="Times New Roman" w:hAnsi="Times New Roman" w:cs="Times New Roman"/>
                <w:sz w:val="24"/>
                <w:szCs w:val="24"/>
              </w:rPr>
              <w:t xml:space="preserve"> Villavicencio</w:t>
            </w:r>
          </w:p>
        </w:tc>
        <w:tc>
          <w:tcPr>
            <w:tcW w:w="2525" w:type="dxa"/>
            <w:shd w:val="clear" w:color="auto" w:fill="auto"/>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r w:rsidRPr="001415D3">
              <w:rPr>
                <w:rFonts w:ascii="Times New Roman" w:hAnsi="Times New Roman" w:cs="Times New Roman"/>
                <w:b/>
                <w:sz w:val="24"/>
                <w:szCs w:val="24"/>
              </w:rPr>
              <w:t>√</w:t>
            </w:r>
          </w:p>
        </w:tc>
        <w:tc>
          <w:tcPr>
            <w:tcW w:w="2126" w:type="dxa"/>
            <w:shd w:val="clear" w:color="auto" w:fill="auto"/>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p>
        </w:tc>
        <w:tc>
          <w:tcPr>
            <w:tcW w:w="2259" w:type="dxa"/>
            <w:shd w:val="clear" w:color="auto" w:fill="auto"/>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p>
        </w:tc>
      </w:tr>
      <w:tr w:rsidR="00E23A56" w:rsidRPr="001415D3" w:rsidTr="001415D3">
        <w:trPr>
          <w:trHeight w:val="19"/>
          <w:jc w:val="center"/>
        </w:trPr>
        <w:tc>
          <w:tcPr>
            <w:tcW w:w="2494" w:type="dxa"/>
            <w:shd w:val="clear" w:color="auto" w:fill="auto"/>
            <w:vAlign w:val="center"/>
          </w:tcPr>
          <w:p w:rsidR="00E23A56" w:rsidRPr="001415D3" w:rsidRDefault="00E23A56" w:rsidP="00016BDB">
            <w:pPr>
              <w:spacing w:after="0" w:line="240" w:lineRule="auto"/>
              <w:contextualSpacing/>
              <w:jc w:val="center"/>
              <w:rPr>
                <w:rFonts w:ascii="Times New Roman" w:hAnsi="Times New Roman" w:cs="Times New Roman"/>
                <w:sz w:val="24"/>
                <w:szCs w:val="24"/>
              </w:rPr>
            </w:pPr>
            <w:r w:rsidRPr="001415D3">
              <w:rPr>
                <w:rFonts w:ascii="Times New Roman" w:hAnsi="Times New Roman" w:cs="Times New Roman"/>
                <w:sz w:val="24"/>
                <w:szCs w:val="24"/>
              </w:rPr>
              <w:t>Dip. Omar</w:t>
            </w:r>
          </w:p>
          <w:p w:rsidR="00E23A56" w:rsidRPr="001415D3" w:rsidRDefault="00E23A56" w:rsidP="00016BDB">
            <w:pPr>
              <w:spacing w:after="0" w:line="240" w:lineRule="auto"/>
              <w:contextualSpacing/>
              <w:jc w:val="center"/>
              <w:rPr>
                <w:rFonts w:ascii="Times New Roman" w:hAnsi="Times New Roman" w:cs="Times New Roman"/>
                <w:sz w:val="24"/>
                <w:szCs w:val="24"/>
              </w:rPr>
            </w:pPr>
            <w:r w:rsidRPr="001415D3">
              <w:rPr>
                <w:rFonts w:ascii="Times New Roman" w:hAnsi="Times New Roman" w:cs="Times New Roman"/>
                <w:sz w:val="24"/>
                <w:szCs w:val="24"/>
              </w:rPr>
              <w:t>Ortega Álvarez</w:t>
            </w:r>
          </w:p>
        </w:tc>
        <w:tc>
          <w:tcPr>
            <w:tcW w:w="2525" w:type="dxa"/>
            <w:shd w:val="clear" w:color="auto" w:fill="auto"/>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r w:rsidRPr="001415D3">
              <w:rPr>
                <w:rFonts w:ascii="Times New Roman" w:hAnsi="Times New Roman" w:cs="Times New Roman"/>
                <w:b/>
                <w:sz w:val="24"/>
                <w:szCs w:val="24"/>
              </w:rPr>
              <w:t>√</w:t>
            </w:r>
          </w:p>
        </w:tc>
        <w:tc>
          <w:tcPr>
            <w:tcW w:w="2126" w:type="dxa"/>
            <w:shd w:val="clear" w:color="auto" w:fill="auto"/>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p>
        </w:tc>
        <w:tc>
          <w:tcPr>
            <w:tcW w:w="2259" w:type="dxa"/>
            <w:shd w:val="clear" w:color="auto" w:fill="auto"/>
            <w:vAlign w:val="center"/>
          </w:tcPr>
          <w:p w:rsidR="00E23A56" w:rsidRPr="001415D3" w:rsidRDefault="00E23A56" w:rsidP="00016BDB">
            <w:pPr>
              <w:spacing w:after="0" w:line="240" w:lineRule="auto"/>
              <w:contextualSpacing/>
              <w:jc w:val="center"/>
              <w:rPr>
                <w:rFonts w:ascii="Times New Roman" w:hAnsi="Times New Roman" w:cs="Times New Roman"/>
                <w:b/>
                <w:sz w:val="24"/>
                <w:szCs w:val="24"/>
              </w:rPr>
            </w:pPr>
          </w:p>
        </w:tc>
      </w:tr>
    </w:tbl>
    <w:p w:rsidR="00E23A56" w:rsidRPr="001415D3" w:rsidRDefault="00E23A56" w:rsidP="00016BDB">
      <w:pPr>
        <w:spacing w:after="0" w:line="240" w:lineRule="auto"/>
        <w:jc w:val="center"/>
        <w:rPr>
          <w:rFonts w:ascii="Times New Roman" w:hAnsi="Times New Roman" w:cs="Times New Roman"/>
          <w:sz w:val="24"/>
          <w:szCs w:val="24"/>
        </w:rPr>
      </w:pPr>
    </w:p>
    <w:p w:rsidR="00E23A56" w:rsidRPr="001415D3" w:rsidRDefault="00E23A56" w:rsidP="00016BDB">
      <w:pPr>
        <w:spacing w:after="0" w:line="240" w:lineRule="auto"/>
        <w:jc w:val="center"/>
        <w:rPr>
          <w:rFonts w:ascii="Times New Roman" w:hAnsi="Times New Roman" w:cs="Times New Roman"/>
          <w:sz w:val="24"/>
          <w:szCs w:val="24"/>
        </w:rPr>
      </w:pPr>
    </w:p>
    <w:p w:rsidR="00E23A56" w:rsidRPr="00E23A56" w:rsidRDefault="00E23A56" w:rsidP="00016BDB">
      <w:pPr>
        <w:spacing w:after="0" w:line="240" w:lineRule="auto"/>
        <w:jc w:val="both"/>
        <w:rPr>
          <w:rFonts w:ascii="Times New Roman" w:eastAsia="Calibri" w:hAnsi="Times New Roman" w:cs="Times New Roman"/>
          <w:b/>
          <w:bCs/>
          <w:sz w:val="24"/>
          <w:szCs w:val="24"/>
          <w:lang w:val="es-ES_tradnl"/>
        </w:rPr>
      </w:pPr>
      <w:r w:rsidRPr="00E23A56">
        <w:rPr>
          <w:rFonts w:ascii="Times New Roman" w:eastAsia="Calibri" w:hAnsi="Times New Roman" w:cs="Times New Roman"/>
          <w:b/>
          <w:bCs/>
          <w:sz w:val="24"/>
          <w:szCs w:val="24"/>
          <w:lang w:val="es-ES_tradnl"/>
        </w:rPr>
        <w:t>DECRETO NÚMERO</w:t>
      </w:r>
    </w:p>
    <w:p w:rsidR="00E23A56" w:rsidRPr="00E23A56" w:rsidRDefault="00E23A56" w:rsidP="00016BDB">
      <w:pPr>
        <w:spacing w:after="0" w:line="240" w:lineRule="auto"/>
        <w:rPr>
          <w:rFonts w:ascii="Times New Roman" w:eastAsia="Times New Roman" w:hAnsi="Times New Roman" w:cs="Times New Roman"/>
          <w:b/>
          <w:bCs/>
          <w:color w:val="000000"/>
          <w:sz w:val="24"/>
          <w:szCs w:val="24"/>
          <w:lang w:eastAsia="es-MX"/>
        </w:rPr>
      </w:pPr>
      <w:r w:rsidRPr="00E23A56">
        <w:rPr>
          <w:rFonts w:ascii="Times New Roman" w:eastAsia="Times New Roman" w:hAnsi="Times New Roman" w:cs="Times New Roman"/>
          <w:b/>
          <w:bCs/>
          <w:color w:val="000000"/>
          <w:sz w:val="24"/>
          <w:szCs w:val="24"/>
          <w:lang w:eastAsia="es-MX"/>
        </w:rPr>
        <w:t xml:space="preserve">LA H. “LXII” LEGISLATURA </w:t>
      </w:r>
    </w:p>
    <w:p w:rsidR="00E23A56" w:rsidRPr="00E23A56" w:rsidRDefault="00E23A56" w:rsidP="00016BDB">
      <w:pPr>
        <w:spacing w:after="0" w:line="240" w:lineRule="auto"/>
        <w:rPr>
          <w:rFonts w:ascii="Times New Roman" w:eastAsia="Times New Roman" w:hAnsi="Times New Roman" w:cs="Times New Roman"/>
          <w:b/>
          <w:bCs/>
          <w:color w:val="000000"/>
          <w:sz w:val="24"/>
          <w:szCs w:val="24"/>
          <w:lang w:eastAsia="es-MX"/>
        </w:rPr>
      </w:pPr>
      <w:r w:rsidRPr="00E23A56">
        <w:rPr>
          <w:rFonts w:ascii="Times New Roman" w:eastAsia="Times New Roman" w:hAnsi="Times New Roman" w:cs="Times New Roman"/>
          <w:b/>
          <w:bCs/>
          <w:color w:val="000000"/>
          <w:sz w:val="24"/>
          <w:szCs w:val="24"/>
          <w:lang w:eastAsia="es-MX"/>
        </w:rPr>
        <w:t>DEL ESTADO DE MÉXICO</w:t>
      </w:r>
    </w:p>
    <w:p w:rsidR="00E23A56" w:rsidRPr="00E23A56" w:rsidRDefault="00E23A56" w:rsidP="00016BDB">
      <w:pPr>
        <w:spacing w:after="0" w:line="240" w:lineRule="auto"/>
        <w:rPr>
          <w:rFonts w:ascii="Times New Roman" w:eastAsia="Times New Roman" w:hAnsi="Times New Roman" w:cs="Times New Roman"/>
          <w:color w:val="000000"/>
          <w:sz w:val="24"/>
          <w:szCs w:val="24"/>
          <w:lang w:eastAsia="es-MX"/>
        </w:rPr>
      </w:pPr>
      <w:r w:rsidRPr="00E23A56">
        <w:rPr>
          <w:rFonts w:ascii="Times New Roman" w:eastAsia="Times New Roman" w:hAnsi="Times New Roman" w:cs="Times New Roman"/>
          <w:b/>
          <w:bCs/>
          <w:color w:val="000000"/>
          <w:sz w:val="24"/>
          <w:szCs w:val="24"/>
          <w:lang w:eastAsia="es-MX"/>
        </w:rPr>
        <w:t>DECRETA:</w:t>
      </w:r>
    </w:p>
    <w:p w:rsidR="00E23A56" w:rsidRPr="00E23A56" w:rsidRDefault="00E23A56" w:rsidP="00016BDB">
      <w:pPr>
        <w:spacing w:after="0" w:line="240" w:lineRule="auto"/>
        <w:jc w:val="both"/>
        <w:rPr>
          <w:rFonts w:ascii="Times New Roman" w:eastAsia="Calibri" w:hAnsi="Times New Roman" w:cs="Times New Roman"/>
          <w:b/>
          <w:bCs/>
          <w:sz w:val="24"/>
          <w:szCs w:val="24"/>
          <w:lang w:val="es-ES_tradnl"/>
        </w:rPr>
      </w:pPr>
    </w:p>
    <w:p w:rsidR="00E23A56" w:rsidRPr="00E23A56" w:rsidRDefault="00E23A56" w:rsidP="00016BDB">
      <w:pPr>
        <w:spacing w:after="0" w:line="240" w:lineRule="auto"/>
        <w:jc w:val="both"/>
        <w:rPr>
          <w:rFonts w:ascii="Times New Roman" w:eastAsia="Calibri" w:hAnsi="Times New Roman" w:cs="Times New Roman"/>
          <w:sz w:val="24"/>
          <w:szCs w:val="24"/>
          <w:lang w:val="es-ES_tradnl"/>
        </w:rPr>
      </w:pPr>
      <w:r w:rsidRPr="00E23A56">
        <w:rPr>
          <w:rFonts w:ascii="Times New Roman" w:eastAsia="Calibri" w:hAnsi="Times New Roman" w:cs="Times New Roman"/>
          <w:b/>
          <w:bCs/>
          <w:sz w:val="24"/>
          <w:szCs w:val="24"/>
          <w:lang w:val="es-ES_tradnl"/>
        </w:rPr>
        <w:t>ARTÍCULO ÚNICO</w:t>
      </w:r>
      <w:r w:rsidRPr="00E23A56">
        <w:rPr>
          <w:rFonts w:ascii="Times New Roman" w:eastAsia="Calibri" w:hAnsi="Times New Roman" w:cs="Times New Roman"/>
          <w:b/>
          <w:sz w:val="24"/>
          <w:szCs w:val="24"/>
          <w:lang w:val="es-ES_tradnl"/>
        </w:rPr>
        <w:t xml:space="preserve">. </w:t>
      </w:r>
      <w:r w:rsidRPr="00E23A56">
        <w:rPr>
          <w:rFonts w:ascii="Times New Roman" w:eastAsia="Calibri" w:hAnsi="Times New Roman" w:cs="Times New Roman"/>
          <w:sz w:val="24"/>
          <w:szCs w:val="24"/>
        </w:rPr>
        <w:t>Se reforman el párrafo tercero del artículo 4.18; el párrafo segundo del artículo 4.46; el artículo 4.127; la fracción II y el penúltimo párrafo del artículo 4.129; los párrafos segundo y cuarto del artículo 4.138; se adicionan un párrafo quinto al artículo 4.18; y el artículo 4.18 Bis, del Código Civil del Estado de México, para quedar como sigue:</w:t>
      </w:r>
    </w:p>
    <w:p w:rsidR="00E23A56" w:rsidRPr="00E23A56" w:rsidRDefault="00E23A56" w:rsidP="00016BDB">
      <w:pPr>
        <w:spacing w:after="0" w:line="240" w:lineRule="auto"/>
        <w:jc w:val="both"/>
        <w:rPr>
          <w:rFonts w:ascii="Times New Roman" w:eastAsia="Calibri" w:hAnsi="Times New Roman" w:cs="Times New Roman"/>
          <w:sz w:val="24"/>
          <w:szCs w:val="24"/>
          <w:lang w:val="es-ES_tradnl"/>
        </w:rPr>
      </w:pPr>
    </w:p>
    <w:p w:rsidR="00E23A56" w:rsidRPr="00E23A56" w:rsidRDefault="00E23A56" w:rsidP="00016BDB">
      <w:pPr>
        <w:spacing w:after="0" w:line="240" w:lineRule="auto"/>
        <w:jc w:val="both"/>
        <w:rPr>
          <w:rFonts w:ascii="Times New Roman" w:eastAsia="Calibri" w:hAnsi="Times New Roman" w:cs="Times New Roman"/>
          <w:bCs/>
          <w:sz w:val="24"/>
          <w:szCs w:val="24"/>
        </w:rPr>
      </w:pPr>
      <w:r w:rsidRPr="00E23A56">
        <w:rPr>
          <w:rFonts w:ascii="Times New Roman" w:eastAsia="Calibri" w:hAnsi="Times New Roman" w:cs="Times New Roman"/>
          <w:b/>
          <w:bCs/>
          <w:sz w:val="24"/>
          <w:szCs w:val="24"/>
        </w:rPr>
        <w:t xml:space="preserve">Artículo 4.18.- </w:t>
      </w:r>
      <w:r w:rsidRPr="00E23A56">
        <w:rPr>
          <w:rFonts w:ascii="Times New Roman" w:eastAsia="Calibri" w:hAnsi="Times New Roman" w:cs="Times New Roman"/>
          <w:bCs/>
          <w:sz w:val="24"/>
          <w:szCs w:val="24"/>
        </w:rPr>
        <w:t>…</w:t>
      </w:r>
    </w:p>
    <w:p w:rsidR="00E23A56" w:rsidRPr="00E23A56" w:rsidRDefault="00E23A56" w:rsidP="00016BDB">
      <w:pPr>
        <w:spacing w:after="0" w:line="240" w:lineRule="auto"/>
        <w:jc w:val="both"/>
        <w:rPr>
          <w:rFonts w:ascii="Times New Roman" w:eastAsia="Calibri" w:hAnsi="Times New Roman" w:cs="Times New Roman"/>
          <w:sz w:val="24"/>
          <w:szCs w:val="24"/>
        </w:rPr>
      </w:pPr>
    </w:p>
    <w:p w:rsidR="00E23A56" w:rsidRPr="00E23A56" w:rsidRDefault="00E23A56" w:rsidP="00016BDB">
      <w:pPr>
        <w:spacing w:after="0" w:line="240" w:lineRule="auto"/>
        <w:jc w:val="both"/>
        <w:rPr>
          <w:rFonts w:ascii="Times New Roman" w:eastAsia="Calibri" w:hAnsi="Times New Roman" w:cs="Times New Roman"/>
          <w:sz w:val="24"/>
          <w:szCs w:val="24"/>
        </w:rPr>
      </w:pPr>
      <w:r w:rsidRPr="00E23A56">
        <w:rPr>
          <w:rFonts w:ascii="Times New Roman" w:eastAsia="Calibri" w:hAnsi="Times New Roman" w:cs="Times New Roman"/>
          <w:sz w:val="24"/>
          <w:szCs w:val="24"/>
        </w:rPr>
        <w:t>…</w:t>
      </w:r>
    </w:p>
    <w:p w:rsidR="00E23A56" w:rsidRPr="00E23A56" w:rsidRDefault="00E23A56" w:rsidP="00016BDB">
      <w:pPr>
        <w:spacing w:after="0" w:line="240" w:lineRule="auto"/>
        <w:jc w:val="both"/>
        <w:rPr>
          <w:rFonts w:ascii="Times New Roman" w:eastAsia="Calibri" w:hAnsi="Times New Roman" w:cs="Times New Roman"/>
          <w:sz w:val="24"/>
          <w:szCs w:val="24"/>
        </w:rPr>
      </w:pPr>
    </w:p>
    <w:p w:rsidR="00E23A56" w:rsidRPr="00E23A56" w:rsidRDefault="00E23A56" w:rsidP="00016BDB">
      <w:pPr>
        <w:spacing w:after="0" w:line="240" w:lineRule="auto"/>
        <w:jc w:val="both"/>
        <w:rPr>
          <w:rFonts w:ascii="Times New Roman" w:eastAsia="Calibri" w:hAnsi="Times New Roman" w:cs="Times New Roman"/>
          <w:sz w:val="24"/>
          <w:szCs w:val="24"/>
        </w:rPr>
      </w:pPr>
      <w:r w:rsidRPr="00E23A56">
        <w:rPr>
          <w:rFonts w:ascii="Times New Roman" w:eastAsia="Calibri" w:hAnsi="Times New Roman" w:cs="Times New Roman"/>
          <w:sz w:val="24"/>
          <w:szCs w:val="24"/>
        </w:rPr>
        <w:t xml:space="preserve">El trabajo del hogar </w:t>
      </w:r>
      <w:r w:rsidRPr="00E23A56">
        <w:rPr>
          <w:rFonts w:ascii="Times New Roman" w:eastAsia="Calibri" w:hAnsi="Times New Roman" w:cs="Times New Roman"/>
          <w:b/>
          <w:bCs/>
          <w:sz w:val="24"/>
          <w:szCs w:val="24"/>
        </w:rPr>
        <w:t>no remunerado</w:t>
      </w:r>
      <w:r w:rsidRPr="00E23A56">
        <w:rPr>
          <w:rFonts w:ascii="Times New Roman" w:eastAsia="Calibri" w:hAnsi="Times New Roman" w:cs="Times New Roman"/>
          <w:sz w:val="24"/>
          <w:szCs w:val="24"/>
        </w:rPr>
        <w:t xml:space="preserve">, </w:t>
      </w:r>
      <w:r w:rsidRPr="00E23A56">
        <w:rPr>
          <w:rFonts w:ascii="Times New Roman" w:eastAsia="Calibri" w:hAnsi="Times New Roman" w:cs="Times New Roman"/>
          <w:b/>
          <w:bCs/>
          <w:sz w:val="24"/>
          <w:szCs w:val="24"/>
        </w:rPr>
        <w:t xml:space="preserve">es el conjunto de actividades que se realizan dentro del ámbito doméstico con el propósito de garantizar el bienestar y el funcionamiento diario de las personas que lo integran, estas labores incluyen </w:t>
      </w:r>
      <w:r w:rsidRPr="00E23A56">
        <w:rPr>
          <w:rFonts w:ascii="Times New Roman" w:eastAsia="Calibri" w:hAnsi="Times New Roman" w:cs="Times New Roman"/>
          <w:sz w:val="24"/>
          <w:szCs w:val="24"/>
        </w:rPr>
        <w:t xml:space="preserve">tareas de </w:t>
      </w:r>
      <w:r w:rsidRPr="00E23A56">
        <w:rPr>
          <w:rFonts w:ascii="Times New Roman" w:eastAsia="Calibri" w:hAnsi="Times New Roman" w:cs="Times New Roman"/>
          <w:b/>
          <w:bCs/>
          <w:sz w:val="24"/>
          <w:szCs w:val="24"/>
        </w:rPr>
        <w:t>cuidado de niñas, niños, adolescentes, personas con discapacidad, adultas mayores, y en general de la familia, limpieza, preparación de alimentos, y lavado de ropa, así como la organización y administración del hogar en general. Los</w:t>
      </w:r>
      <w:r w:rsidRPr="00E23A56">
        <w:rPr>
          <w:rFonts w:ascii="Times New Roman" w:eastAsia="Calibri" w:hAnsi="Times New Roman" w:cs="Times New Roman"/>
          <w:sz w:val="24"/>
          <w:szCs w:val="24"/>
        </w:rPr>
        <w:t xml:space="preserve"> alimentos y la adquisición de bienes durante el matrimonio, </w:t>
      </w:r>
      <w:r w:rsidRPr="00E23A56">
        <w:rPr>
          <w:rFonts w:ascii="Times New Roman" w:eastAsia="Calibri" w:hAnsi="Times New Roman" w:cs="Times New Roman"/>
          <w:b/>
          <w:bCs/>
          <w:sz w:val="24"/>
          <w:szCs w:val="24"/>
        </w:rPr>
        <w:t>se consideran aportaciones económicas para el sostenimiento del hogar,</w:t>
      </w:r>
      <w:r w:rsidRPr="00E23A56">
        <w:rPr>
          <w:rFonts w:ascii="Times New Roman" w:eastAsia="Calibri" w:hAnsi="Times New Roman" w:cs="Times New Roman"/>
          <w:sz w:val="24"/>
          <w:szCs w:val="24"/>
        </w:rPr>
        <w:t xml:space="preserve"> equivalentes a la aportación económica del otro cónyuge.</w:t>
      </w:r>
    </w:p>
    <w:p w:rsidR="00E23A56" w:rsidRPr="00E23A56" w:rsidRDefault="00E23A56" w:rsidP="00016BDB">
      <w:pPr>
        <w:spacing w:after="0" w:line="240" w:lineRule="auto"/>
        <w:jc w:val="both"/>
        <w:rPr>
          <w:rFonts w:ascii="Times New Roman" w:eastAsia="Calibri" w:hAnsi="Times New Roman" w:cs="Times New Roman"/>
          <w:sz w:val="24"/>
          <w:szCs w:val="24"/>
        </w:rPr>
      </w:pPr>
    </w:p>
    <w:p w:rsidR="00E23A56" w:rsidRPr="00E23A56" w:rsidRDefault="00E23A56" w:rsidP="00016BDB">
      <w:pPr>
        <w:spacing w:after="0" w:line="240" w:lineRule="auto"/>
        <w:jc w:val="both"/>
        <w:rPr>
          <w:rFonts w:ascii="Times New Roman" w:eastAsia="Calibri" w:hAnsi="Times New Roman" w:cs="Times New Roman"/>
          <w:sz w:val="24"/>
          <w:szCs w:val="24"/>
        </w:rPr>
      </w:pPr>
      <w:r w:rsidRPr="00E23A56">
        <w:rPr>
          <w:rFonts w:ascii="Times New Roman" w:eastAsia="Calibri" w:hAnsi="Times New Roman" w:cs="Times New Roman"/>
          <w:sz w:val="24"/>
          <w:szCs w:val="24"/>
        </w:rPr>
        <w:t>…</w:t>
      </w:r>
    </w:p>
    <w:p w:rsidR="00E23A56" w:rsidRPr="00E23A56" w:rsidRDefault="00E23A56" w:rsidP="00016BDB">
      <w:pPr>
        <w:spacing w:after="0" w:line="240" w:lineRule="auto"/>
        <w:jc w:val="both"/>
        <w:rPr>
          <w:rFonts w:ascii="Times New Roman" w:eastAsia="Calibri" w:hAnsi="Times New Roman" w:cs="Times New Roman"/>
          <w:sz w:val="24"/>
          <w:szCs w:val="24"/>
        </w:rPr>
      </w:pPr>
    </w:p>
    <w:p w:rsidR="00E23A56" w:rsidRPr="00E23A56" w:rsidRDefault="00E23A56" w:rsidP="00016BDB">
      <w:pPr>
        <w:spacing w:after="0" w:line="240" w:lineRule="auto"/>
        <w:jc w:val="both"/>
        <w:rPr>
          <w:rFonts w:ascii="Times New Roman" w:eastAsia="Calibri" w:hAnsi="Times New Roman" w:cs="Times New Roman"/>
          <w:b/>
          <w:bCs/>
          <w:sz w:val="24"/>
          <w:szCs w:val="24"/>
        </w:rPr>
      </w:pPr>
      <w:r w:rsidRPr="00E23A56">
        <w:rPr>
          <w:rFonts w:ascii="Times New Roman" w:eastAsia="Calibri" w:hAnsi="Times New Roman" w:cs="Times New Roman"/>
          <w:b/>
          <w:bCs/>
          <w:sz w:val="24"/>
          <w:szCs w:val="24"/>
        </w:rPr>
        <w:t>El trabajo del hogar será valorado en juicios sobre alimentos, guarda y custodia, compensaciones y liquidación de regímenes patrimoniales.</w:t>
      </w:r>
    </w:p>
    <w:p w:rsidR="00E23A56" w:rsidRPr="00E23A56" w:rsidRDefault="00E23A56" w:rsidP="00016BDB">
      <w:pPr>
        <w:spacing w:after="0" w:line="240" w:lineRule="auto"/>
        <w:jc w:val="both"/>
        <w:rPr>
          <w:rFonts w:ascii="Times New Roman" w:eastAsia="Calibri" w:hAnsi="Times New Roman" w:cs="Times New Roman"/>
          <w:bCs/>
          <w:sz w:val="24"/>
          <w:szCs w:val="24"/>
        </w:rPr>
      </w:pPr>
    </w:p>
    <w:p w:rsidR="00E23A56" w:rsidRPr="00E23A56" w:rsidRDefault="00E23A56" w:rsidP="00016BDB">
      <w:pPr>
        <w:spacing w:after="0" w:line="240" w:lineRule="auto"/>
        <w:jc w:val="both"/>
        <w:rPr>
          <w:rFonts w:ascii="Times New Roman" w:eastAsia="Calibri" w:hAnsi="Times New Roman" w:cs="Times New Roman"/>
          <w:b/>
          <w:bCs/>
          <w:sz w:val="24"/>
          <w:szCs w:val="24"/>
        </w:rPr>
      </w:pPr>
      <w:r w:rsidRPr="00E23A56">
        <w:rPr>
          <w:rFonts w:ascii="Times New Roman" w:eastAsia="Calibri" w:hAnsi="Times New Roman" w:cs="Times New Roman"/>
          <w:b/>
          <w:bCs/>
          <w:sz w:val="24"/>
          <w:szCs w:val="24"/>
        </w:rPr>
        <w:t>Criterios para la valoración del trabajo del hogar.</w:t>
      </w:r>
    </w:p>
    <w:p w:rsidR="00E23A56" w:rsidRPr="00E23A56" w:rsidRDefault="00E23A56" w:rsidP="00016BDB">
      <w:pPr>
        <w:spacing w:after="0" w:line="240" w:lineRule="auto"/>
        <w:jc w:val="both"/>
        <w:rPr>
          <w:rFonts w:ascii="Times New Roman" w:eastAsia="Calibri" w:hAnsi="Times New Roman" w:cs="Times New Roman"/>
          <w:bCs/>
          <w:sz w:val="24"/>
          <w:szCs w:val="24"/>
        </w:rPr>
      </w:pPr>
    </w:p>
    <w:p w:rsidR="00E23A56" w:rsidRPr="00E23A56" w:rsidRDefault="00E23A56" w:rsidP="00016BDB">
      <w:pPr>
        <w:spacing w:after="0" w:line="240" w:lineRule="auto"/>
        <w:jc w:val="both"/>
        <w:rPr>
          <w:rFonts w:ascii="Times New Roman" w:eastAsia="Calibri" w:hAnsi="Times New Roman" w:cs="Times New Roman"/>
          <w:b/>
          <w:bCs/>
          <w:sz w:val="24"/>
          <w:szCs w:val="24"/>
        </w:rPr>
      </w:pPr>
      <w:r w:rsidRPr="00E23A56">
        <w:rPr>
          <w:rFonts w:ascii="Times New Roman" w:eastAsia="Calibri" w:hAnsi="Times New Roman" w:cs="Times New Roman"/>
          <w:b/>
          <w:bCs/>
          <w:sz w:val="24"/>
          <w:szCs w:val="24"/>
        </w:rPr>
        <w:t>Artículo 4.18 Bis.- Para valorar económicamente el trabajo del hogar no remunerado, se considerarán, entre otros aspecto:</w:t>
      </w:r>
    </w:p>
    <w:p w:rsidR="00E23A56" w:rsidRPr="00E23A56" w:rsidRDefault="00E23A56" w:rsidP="00016BDB">
      <w:pPr>
        <w:spacing w:after="0" w:line="240" w:lineRule="auto"/>
        <w:jc w:val="both"/>
        <w:rPr>
          <w:rFonts w:ascii="Times New Roman" w:eastAsia="Calibri" w:hAnsi="Times New Roman" w:cs="Times New Roman"/>
          <w:bCs/>
          <w:sz w:val="24"/>
          <w:szCs w:val="24"/>
        </w:rPr>
      </w:pPr>
    </w:p>
    <w:p w:rsidR="00E23A56" w:rsidRPr="00E23A56" w:rsidRDefault="00E23A56" w:rsidP="00016BDB">
      <w:pPr>
        <w:spacing w:after="0" w:line="240" w:lineRule="auto"/>
        <w:jc w:val="both"/>
        <w:rPr>
          <w:rFonts w:ascii="Times New Roman" w:eastAsia="Calibri" w:hAnsi="Times New Roman" w:cs="Times New Roman"/>
          <w:b/>
          <w:bCs/>
          <w:sz w:val="24"/>
          <w:szCs w:val="24"/>
        </w:rPr>
      </w:pPr>
      <w:r w:rsidRPr="00E23A56">
        <w:rPr>
          <w:rFonts w:ascii="Times New Roman" w:eastAsia="Calibri" w:hAnsi="Times New Roman" w:cs="Times New Roman"/>
          <w:b/>
          <w:bCs/>
          <w:sz w:val="24"/>
          <w:szCs w:val="24"/>
        </w:rPr>
        <w:t>I. El tiempo dedicado a las labores domésticas y de cuidado;</w:t>
      </w:r>
    </w:p>
    <w:p w:rsidR="00E23A56" w:rsidRPr="00E23A56" w:rsidRDefault="00E23A56" w:rsidP="00016BDB">
      <w:pPr>
        <w:spacing w:after="0" w:line="240" w:lineRule="auto"/>
        <w:jc w:val="both"/>
        <w:rPr>
          <w:rFonts w:ascii="Times New Roman" w:eastAsia="Calibri" w:hAnsi="Times New Roman" w:cs="Times New Roman"/>
          <w:bCs/>
          <w:sz w:val="24"/>
          <w:szCs w:val="24"/>
        </w:rPr>
      </w:pPr>
    </w:p>
    <w:p w:rsidR="00E23A56" w:rsidRPr="00E23A56" w:rsidRDefault="00E23A56" w:rsidP="00016BDB">
      <w:pPr>
        <w:spacing w:after="0" w:line="240" w:lineRule="auto"/>
        <w:jc w:val="both"/>
        <w:rPr>
          <w:rFonts w:ascii="Times New Roman" w:eastAsia="Calibri" w:hAnsi="Times New Roman" w:cs="Times New Roman"/>
          <w:b/>
          <w:bCs/>
          <w:sz w:val="24"/>
          <w:szCs w:val="24"/>
        </w:rPr>
      </w:pPr>
      <w:r w:rsidRPr="00E23A56">
        <w:rPr>
          <w:rFonts w:ascii="Times New Roman" w:eastAsia="Calibri" w:hAnsi="Times New Roman" w:cs="Times New Roman"/>
          <w:b/>
          <w:bCs/>
          <w:sz w:val="24"/>
          <w:szCs w:val="24"/>
        </w:rPr>
        <w:t>II. El costo de servicios domésticos y de cuidado equivalentes en el mercado;</w:t>
      </w:r>
    </w:p>
    <w:p w:rsidR="00E23A56" w:rsidRPr="00E23A56" w:rsidRDefault="00E23A56" w:rsidP="00016BDB">
      <w:pPr>
        <w:spacing w:after="0" w:line="240" w:lineRule="auto"/>
        <w:jc w:val="both"/>
        <w:rPr>
          <w:rFonts w:ascii="Times New Roman" w:eastAsia="Calibri" w:hAnsi="Times New Roman" w:cs="Times New Roman"/>
          <w:bCs/>
          <w:sz w:val="24"/>
          <w:szCs w:val="24"/>
        </w:rPr>
      </w:pPr>
    </w:p>
    <w:p w:rsidR="00E23A56" w:rsidRPr="00E23A56" w:rsidRDefault="00E23A56" w:rsidP="00016BDB">
      <w:pPr>
        <w:spacing w:after="0" w:line="240" w:lineRule="auto"/>
        <w:jc w:val="both"/>
        <w:rPr>
          <w:rFonts w:ascii="Times New Roman" w:eastAsia="Calibri" w:hAnsi="Times New Roman" w:cs="Times New Roman"/>
          <w:b/>
          <w:bCs/>
          <w:sz w:val="24"/>
          <w:szCs w:val="24"/>
        </w:rPr>
      </w:pPr>
      <w:r w:rsidRPr="00E23A56">
        <w:rPr>
          <w:rFonts w:ascii="Times New Roman" w:eastAsia="Calibri" w:hAnsi="Times New Roman" w:cs="Times New Roman"/>
          <w:b/>
          <w:bCs/>
          <w:sz w:val="24"/>
          <w:szCs w:val="24"/>
        </w:rPr>
        <w:t>III. La renuncia, limitación o afectación en el desarrollo de oportunidades laborales, profesionales o académicas derivada de la realización de estas actividades; y</w:t>
      </w:r>
    </w:p>
    <w:p w:rsidR="00E23A56" w:rsidRPr="00E23A56" w:rsidRDefault="00E23A56" w:rsidP="00016BDB">
      <w:pPr>
        <w:spacing w:after="0" w:line="240" w:lineRule="auto"/>
        <w:jc w:val="both"/>
        <w:rPr>
          <w:rFonts w:ascii="Times New Roman" w:eastAsia="Calibri" w:hAnsi="Times New Roman" w:cs="Times New Roman"/>
          <w:bCs/>
          <w:sz w:val="24"/>
          <w:szCs w:val="24"/>
        </w:rPr>
      </w:pPr>
    </w:p>
    <w:p w:rsidR="00E23A56" w:rsidRPr="00E23A56" w:rsidRDefault="00E23A56" w:rsidP="00016BDB">
      <w:pPr>
        <w:spacing w:after="0" w:line="240" w:lineRule="auto"/>
        <w:jc w:val="both"/>
        <w:rPr>
          <w:rFonts w:ascii="Times New Roman" w:eastAsia="Calibri" w:hAnsi="Times New Roman" w:cs="Times New Roman"/>
          <w:b/>
          <w:bCs/>
          <w:sz w:val="24"/>
          <w:szCs w:val="24"/>
        </w:rPr>
      </w:pPr>
      <w:r w:rsidRPr="00E23A56">
        <w:rPr>
          <w:rFonts w:ascii="Times New Roman" w:eastAsia="Calibri" w:hAnsi="Times New Roman" w:cs="Times New Roman"/>
          <w:b/>
          <w:bCs/>
          <w:sz w:val="24"/>
          <w:szCs w:val="24"/>
        </w:rPr>
        <w:t>IV. Las responsabilidades asumidas en el cuidado y desarrollo integral de los miembros de la familia, particularmente hijos, hijas y personas dependientes.</w:t>
      </w:r>
    </w:p>
    <w:p w:rsidR="00E23A56" w:rsidRPr="00E23A56" w:rsidRDefault="00E23A56" w:rsidP="00016BDB">
      <w:pPr>
        <w:spacing w:after="0" w:line="240" w:lineRule="auto"/>
        <w:jc w:val="both"/>
        <w:rPr>
          <w:rFonts w:ascii="Times New Roman" w:eastAsia="Calibri" w:hAnsi="Times New Roman" w:cs="Times New Roman"/>
          <w:bCs/>
          <w:sz w:val="24"/>
          <w:szCs w:val="24"/>
        </w:rPr>
      </w:pPr>
    </w:p>
    <w:p w:rsidR="00E23A56" w:rsidRPr="00E23A56" w:rsidRDefault="00E23A56" w:rsidP="00016BDB">
      <w:pPr>
        <w:spacing w:after="0" w:line="240" w:lineRule="auto"/>
        <w:jc w:val="both"/>
        <w:rPr>
          <w:rFonts w:ascii="Times New Roman" w:eastAsia="Calibri" w:hAnsi="Times New Roman" w:cs="Times New Roman"/>
          <w:bCs/>
          <w:sz w:val="24"/>
          <w:szCs w:val="24"/>
        </w:rPr>
      </w:pPr>
      <w:r w:rsidRPr="00E23A56">
        <w:rPr>
          <w:rFonts w:ascii="Times New Roman" w:eastAsia="Calibri" w:hAnsi="Times New Roman" w:cs="Times New Roman"/>
          <w:b/>
          <w:bCs/>
          <w:sz w:val="24"/>
          <w:szCs w:val="24"/>
        </w:rPr>
        <w:t xml:space="preserve">Artículo 4.46.- </w:t>
      </w:r>
      <w:r w:rsidRPr="00E23A56">
        <w:rPr>
          <w:rFonts w:ascii="Times New Roman" w:eastAsia="Calibri" w:hAnsi="Times New Roman" w:cs="Times New Roman"/>
          <w:bCs/>
          <w:sz w:val="24"/>
          <w:szCs w:val="24"/>
        </w:rPr>
        <w:t>...</w:t>
      </w:r>
    </w:p>
    <w:p w:rsidR="00E23A56" w:rsidRPr="00E23A56" w:rsidRDefault="00E23A56" w:rsidP="00016BDB">
      <w:pPr>
        <w:spacing w:after="0" w:line="240" w:lineRule="auto"/>
        <w:jc w:val="both"/>
        <w:rPr>
          <w:rFonts w:ascii="Times New Roman" w:eastAsia="Calibri" w:hAnsi="Times New Roman" w:cs="Times New Roman"/>
          <w:bCs/>
          <w:sz w:val="24"/>
          <w:szCs w:val="24"/>
        </w:rPr>
      </w:pPr>
    </w:p>
    <w:p w:rsidR="00E23A56" w:rsidRPr="00E23A56" w:rsidRDefault="00E23A56" w:rsidP="00016BDB">
      <w:pPr>
        <w:spacing w:after="0" w:line="240" w:lineRule="auto"/>
        <w:jc w:val="both"/>
        <w:rPr>
          <w:rFonts w:ascii="Times New Roman" w:eastAsia="Arial" w:hAnsi="Times New Roman" w:cs="Times New Roman"/>
          <w:b/>
          <w:bCs/>
          <w:sz w:val="24"/>
          <w:szCs w:val="24"/>
          <w:lang w:eastAsia="es-MX"/>
        </w:rPr>
      </w:pPr>
      <w:r w:rsidRPr="00E23A56">
        <w:rPr>
          <w:rFonts w:ascii="Times New Roman" w:eastAsia="Arial" w:hAnsi="Times New Roman" w:cs="Times New Roman"/>
          <w:sz w:val="24"/>
          <w:szCs w:val="24"/>
          <w:lang w:eastAsia="es-MX"/>
        </w:rPr>
        <w:t xml:space="preserve">Para efectos de divorcio, cuando alguno de los cónyuges haya realizado </w:t>
      </w:r>
      <w:r w:rsidRPr="00E23A56">
        <w:rPr>
          <w:rFonts w:ascii="Times New Roman" w:eastAsia="Arial" w:hAnsi="Times New Roman" w:cs="Times New Roman"/>
          <w:b/>
          <w:bCs/>
          <w:sz w:val="24"/>
          <w:szCs w:val="24"/>
          <w:lang w:eastAsia="es-MX"/>
        </w:rPr>
        <w:t>preponderantemente</w:t>
      </w:r>
      <w:r w:rsidRPr="00E23A56">
        <w:rPr>
          <w:rFonts w:ascii="Times New Roman" w:eastAsia="Arial" w:hAnsi="Times New Roman" w:cs="Times New Roman"/>
          <w:sz w:val="24"/>
          <w:szCs w:val="24"/>
          <w:lang w:eastAsia="es-MX"/>
        </w:rPr>
        <w:t xml:space="preserve"> trabajo del hogar </w:t>
      </w:r>
      <w:r w:rsidRPr="00E23A56">
        <w:rPr>
          <w:rFonts w:ascii="Times New Roman" w:eastAsia="Arial" w:hAnsi="Times New Roman" w:cs="Times New Roman"/>
          <w:b/>
          <w:bCs/>
          <w:sz w:val="24"/>
          <w:szCs w:val="24"/>
          <w:lang w:eastAsia="es-MX"/>
        </w:rPr>
        <w:t>no remunerado</w:t>
      </w:r>
      <w:r w:rsidRPr="00E23A56">
        <w:rPr>
          <w:rFonts w:ascii="Times New Roman" w:eastAsia="Arial" w:hAnsi="Times New Roman" w:cs="Times New Roman"/>
          <w:sz w:val="24"/>
          <w:szCs w:val="24"/>
          <w:lang w:eastAsia="es-MX"/>
        </w:rPr>
        <w:t xml:space="preserve">, consistente en tareas de administración, dirección, atención del mismo o cuidado de la familia, de manera cotidiana o tenga desproporcionalmente menos bienes que el otro cónyuge, tendrá derecho a la repartición de los bienes adquiridos durante el matrimonio </w:t>
      </w:r>
      <w:r w:rsidRPr="00E23A56">
        <w:rPr>
          <w:rFonts w:ascii="Times New Roman" w:eastAsia="Arial" w:hAnsi="Times New Roman" w:cs="Times New Roman"/>
          <w:b/>
          <w:bCs/>
          <w:sz w:val="24"/>
          <w:szCs w:val="24"/>
          <w:lang w:eastAsia="es-MX"/>
        </w:rPr>
        <w:t>de por lo menos el cuarenta y</w:t>
      </w:r>
      <w:r w:rsidRPr="00E23A56">
        <w:rPr>
          <w:rFonts w:ascii="Times New Roman" w:eastAsia="Arial" w:hAnsi="Times New Roman" w:cs="Times New Roman"/>
          <w:sz w:val="24"/>
          <w:szCs w:val="24"/>
          <w:lang w:eastAsia="es-MX"/>
        </w:rPr>
        <w:t xml:space="preserve"> hasta por el cincuenta por ciento, con base en los principios de equidad y proporcionalidad, </w:t>
      </w:r>
      <w:r w:rsidRPr="00E23A56">
        <w:rPr>
          <w:rFonts w:ascii="Times New Roman" w:eastAsia="Arial" w:hAnsi="Times New Roman" w:cs="Times New Roman"/>
          <w:b/>
          <w:bCs/>
          <w:sz w:val="24"/>
          <w:szCs w:val="24"/>
          <w:lang w:eastAsia="es-MX"/>
        </w:rPr>
        <w:t>independientemente del porcentaje de dedicación a actividades económicas externas.</w:t>
      </w:r>
    </w:p>
    <w:p w:rsidR="00E23A56" w:rsidRPr="00E23A56" w:rsidRDefault="00E23A56" w:rsidP="00016BDB">
      <w:pPr>
        <w:spacing w:after="0" w:line="240" w:lineRule="auto"/>
        <w:jc w:val="both"/>
        <w:rPr>
          <w:rFonts w:ascii="Times New Roman" w:eastAsia="Arial" w:hAnsi="Times New Roman" w:cs="Times New Roman"/>
          <w:bCs/>
          <w:sz w:val="24"/>
          <w:szCs w:val="24"/>
          <w:lang w:eastAsia="es-MX"/>
        </w:rPr>
      </w:pPr>
    </w:p>
    <w:p w:rsidR="00E23A56" w:rsidRPr="00E23A56" w:rsidRDefault="00E23A56" w:rsidP="00016BDB">
      <w:pPr>
        <w:spacing w:after="0" w:line="240" w:lineRule="auto"/>
        <w:jc w:val="both"/>
        <w:rPr>
          <w:rFonts w:ascii="Times New Roman" w:eastAsia="Calibri" w:hAnsi="Times New Roman" w:cs="Times New Roman"/>
          <w:kern w:val="2"/>
          <w:sz w:val="24"/>
          <w:szCs w:val="24"/>
        </w:rPr>
      </w:pPr>
      <w:r w:rsidRPr="00E23A56">
        <w:rPr>
          <w:rFonts w:ascii="Times New Roman" w:eastAsia="Calibri" w:hAnsi="Times New Roman" w:cs="Times New Roman"/>
          <w:b/>
          <w:bCs/>
          <w:sz w:val="24"/>
          <w:szCs w:val="24"/>
        </w:rPr>
        <w:t>Artículo 4.127.-</w:t>
      </w:r>
      <w:r w:rsidRPr="00E23A56">
        <w:rPr>
          <w:rFonts w:ascii="Times New Roman" w:eastAsia="Calibri" w:hAnsi="Times New Roman" w:cs="Times New Roman"/>
          <w:sz w:val="24"/>
          <w:szCs w:val="24"/>
        </w:rPr>
        <w:t xml:space="preserve"> Tienen derecho a recibir alimentos las y los hijos menores de edad o mayores de edad que se dediquen al estudio, los discapacitados, los adultos mayores, cualquiera de los cónyuges o de los concubinos que se haya dedicado </w:t>
      </w:r>
      <w:r w:rsidRPr="00E23A56">
        <w:rPr>
          <w:rFonts w:ascii="Times New Roman" w:eastAsia="Calibri" w:hAnsi="Times New Roman" w:cs="Times New Roman"/>
          <w:b/>
          <w:bCs/>
          <w:sz w:val="24"/>
          <w:szCs w:val="24"/>
        </w:rPr>
        <w:t>preponderantemente</w:t>
      </w:r>
      <w:r w:rsidRPr="00E23A56">
        <w:rPr>
          <w:rFonts w:ascii="Times New Roman" w:eastAsia="Calibri" w:hAnsi="Times New Roman" w:cs="Times New Roman"/>
          <w:sz w:val="24"/>
          <w:szCs w:val="24"/>
        </w:rPr>
        <w:t xml:space="preserve"> al trabajo del hogar </w:t>
      </w:r>
      <w:r w:rsidRPr="00E23A56">
        <w:rPr>
          <w:rFonts w:ascii="Times New Roman" w:eastAsia="Calibri" w:hAnsi="Times New Roman" w:cs="Times New Roman"/>
          <w:b/>
          <w:bCs/>
          <w:sz w:val="24"/>
          <w:szCs w:val="24"/>
        </w:rPr>
        <w:t>no remunerado en términos del artículo 4.18 de este Código</w:t>
      </w:r>
      <w:r w:rsidRPr="00E23A56">
        <w:rPr>
          <w:rFonts w:ascii="Times New Roman" w:eastAsia="Calibri" w:hAnsi="Times New Roman" w:cs="Times New Roman"/>
          <w:sz w:val="24"/>
          <w:szCs w:val="24"/>
        </w:rPr>
        <w:t>, o se encuentre imposibilitado física o mentalmente para trabajar, previa acreditación con la documentación idónea expedida por una institución pública de salud.</w:t>
      </w:r>
    </w:p>
    <w:p w:rsidR="00E23A56" w:rsidRPr="00E23A56" w:rsidRDefault="00E23A56" w:rsidP="00016BDB">
      <w:pPr>
        <w:spacing w:after="0" w:line="240" w:lineRule="auto"/>
        <w:jc w:val="both"/>
        <w:rPr>
          <w:rFonts w:ascii="Times New Roman" w:eastAsia="Calibri" w:hAnsi="Times New Roman" w:cs="Times New Roman"/>
          <w:sz w:val="24"/>
          <w:szCs w:val="24"/>
        </w:rPr>
      </w:pPr>
    </w:p>
    <w:p w:rsidR="00E23A56" w:rsidRPr="00E23A56" w:rsidRDefault="00E23A56" w:rsidP="00016BDB">
      <w:pPr>
        <w:spacing w:after="0" w:line="240" w:lineRule="auto"/>
        <w:jc w:val="both"/>
        <w:rPr>
          <w:rFonts w:ascii="Times New Roman" w:eastAsia="Calibri" w:hAnsi="Times New Roman" w:cs="Times New Roman"/>
          <w:bCs/>
          <w:sz w:val="24"/>
          <w:szCs w:val="24"/>
        </w:rPr>
      </w:pPr>
      <w:r w:rsidRPr="00E23A56">
        <w:rPr>
          <w:rFonts w:ascii="Times New Roman" w:eastAsia="Calibri" w:hAnsi="Times New Roman" w:cs="Times New Roman"/>
          <w:b/>
          <w:bCs/>
          <w:sz w:val="24"/>
          <w:szCs w:val="24"/>
        </w:rPr>
        <w:t xml:space="preserve">Artículo 4.129.- </w:t>
      </w:r>
      <w:r w:rsidRPr="00E23A56">
        <w:rPr>
          <w:rFonts w:ascii="Times New Roman" w:eastAsia="Calibri" w:hAnsi="Times New Roman" w:cs="Times New Roman"/>
          <w:bCs/>
          <w:sz w:val="24"/>
          <w:szCs w:val="24"/>
        </w:rPr>
        <w:t>…</w:t>
      </w:r>
    </w:p>
    <w:p w:rsidR="00E23A56" w:rsidRPr="00E23A56" w:rsidRDefault="00E23A56" w:rsidP="00016BDB">
      <w:pPr>
        <w:spacing w:after="0" w:line="240" w:lineRule="auto"/>
        <w:jc w:val="both"/>
        <w:rPr>
          <w:rFonts w:ascii="Times New Roman" w:eastAsia="Calibri" w:hAnsi="Times New Roman" w:cs="Times New Roman"/>
          <w:bCs/>
          <w:sz w:val="24"/>
          <w:szCs w:val="24"/>
        </w:rPr>
      </w:pPr>
    </w:p>
    <w:p w:rsidR="00E23A56" w:rsidRPr="00E23A56" w:rsidRDefault="00E23A56" w:rsidP="00016BDB">
      <w:pPr>
        <w:spacing w:after="0" w:line="240" w:lineRule="auto"/>
        <w:jc w:val="both"/>
        <w:rPr>
          <w:rFonts w:ascii="Times New Roman" w:eastAsia="Calibri" w:hAnsi="Times New Roman" w:cs="Times New Roman"/>
          <w:sz w:val="24"/>
          <w:szCs w:val="24"/>
        </w:rPr>
      </w:pPr>
      <w:r w:rsidRPr="00E23A56">
        <w:rPr>
          <w:rFonts w:ascii="Times New Roman" w:eastAsia="Calibri" w:hAnsi="Times New Roman" w:cs="Times New Roman"/>
          <w:b/>
          <w:sz w:val="24"/>
          <w:szCs w:val="24"/>
        </w:rPr>
        <w:t>I.</w:t>
      </w:r>
      <w:r w:rsidRPr="00E23A56">
        <w:rPr>
          <w:rFonts w:ascii="Times New Roman" w:eastAsia="Calibri" w:hAnsi="Times New Roman" w:cs="Times New Roman"/>
          <w:sz w:val="24"/>
          <w:szCs w:val="24"/>
        </w:rPr>
        <w:t xml:space="preserve"> …</w:t>
      </w:r>
    </w:p>
    <w:p w:rsidR="00E23A56" w:rsidRPr="00E23A56" w:rsidRDefault="00E23A56" w:rsidP="00016BDB">
      <w:pPr>
        <w:spacing w:after="0" w:line="240" w:lineRule="auto"/>
        <w:jc w:val="both"/>
        <w:rPr>
          <w:rFonts w:ascii="Times New Roman" w:eastAsia="Calibri" w:hAnsi="Times New Roman" w:cs="Times New Roman"/>
          <w:sz w:val="24"/>
          <w:szCs w:val="24"/>
        </w:rPr>
      </w:pPr>
    </w:p>
    <w:p w:rsidR="00E23A56" w:rsidRPr="00E23A56" w:rsidRDefault="00E23A56" w:rsidP="00016BDB">
      <w:pPr>
        <w:spacing w:after="0" w:line="240" w:lineRule="auto"/>
        <w:jc w:val="both"/>
        <w:rPr>
          <w:rFonts w:ascii="Times New Roman" w:eastAsia="Arial" w:hAnsi="Times New Roman" w:cs="Times New Roman"/>
          <w:sz w:val="24"/>
          <w:szCs w:val="24"/>
          <w:lang w:eastAsia="es-MX"/>
        </w:rPr>
      </w:pPr>
      <w:r w:rsidRPr="00E23A56">
        <w:rPr>
          <w:rFonts w:ascii="Times New Roman" w:eastAsia="Arial" w:hAnsi="Times New Roman" w:cs="Times New Roman"/>
          <w:b/>
          <w:sz w:val="24"/>
          <w:szCs w:val="24"/>
          <w:lang w:eastAsia="es-MX"/>
        </w:rPr>
        <w:t>II.</w:t>
      </w:r>
      <w:r w:rsidRPr="00E23A56">
        <w:rPr>
          <w:rFonts w:ascii="Times New Roman" w:eastAsia="Arial" w:hAnsi="Times New Roman" w:cs="Times New Roman"/>
          <w:sz w:val="24"/>
          <w:szCs w:val="24"/>
          <w:lang w:eastAsia="es-MX"/>
        </w:rPr>
        <w:t xml:space="preserve"> Que el concubino o concubina carezca de bienes y que se haya dedicado </w:t>
      </w:r>
      <w:r w:rsidRPr="00E23A56">
        <w:rPr>
          <w:rFonts w:ascii="Times New Roman" w:eastAsia="Arial" w:hAnsi="Times New Roman" w:cs="Times New Roman"/>
          <w:b/>
          <w:bCs/>
          <w:sz w:val="24"/>
          <w:szCs w:val="24"/>
          <w:lang w:eastAsia="es-MX"/>
        </w:rPr>
        <w:t>preponderantemente</w:t>
      </w:r>
      <w:r w:rsidRPr="00E23A56">
        <w:rPr>
          <w:rFonts w:ascii="Times New Roman" w:eastAsia="Arial" w:hAnsi="Times New Roman" w:cs="Times New Roman"/>
          <w:sz w:val="24"/>
          <w:szCs w:val="24"/>
          <w:lang w:eastAsia="es-MX"/>
        </w:rPr>
        <w:t xml:space="preserve"> al trabajo del hogar no remunerado, en términos del artículo 4.18 de este Código, tendrá derecho a alimentos, mismo que no será inferior al cuarenta por ciento del total del sueldo, hasta que los hijos cumplan la mayoría de edad o que se dediquen al estudio.</w:t>
      </w:r>
    </w:p>
    <w:p w:rsidR="00E23A56" w:rsidRPr="00E23A56" w:rsidRDefault="00E23A56" w:rsidP="00016BDB">
      <w:pPr>
        <w:spacing w:after="0" w:line="240" w:lineRule="auto"/>
        <w:jc w:val="both"/>
        <w:rPr>
          <w:rFonts w:ascii="Times New Roman" w:eastAsia="Arial" w:hAnsi="Times New Roman" w:cs="Times New Roman"/>
          <w:sz w:val="24"/>
          <w:szCs w:val="24"/>
          <w:lang w:eastAsia="es-MX"/>
        </w:rPr>
      </w:pPr>
    </w:p>
    <w:p w:rsidR="00E23A56" w:rsidRPr="00E23A56" w:rsidRDefault="00E23A56" w:rsidP="00016BDB">
      <w:pPr>
        <w:spacing w:after="0" w:line="240" w:lineRule="auto"/>
        <w:jc w:val="both"/>
        <w:rPr>
          <w:rFonts w:ascii="Times New Roman" w:eastAsia="Calibri" w:hAnsi="Times New Roman" w:cs="Times New Roman"/>
          <w:kern w:val="2"/>
          <w:sz w:val="24"/>
          <w:szCs w:val="24"/>
        </w:rPr>
      </w:pPr>
      <w:r w:rsidRPr="00E23A56">
        <w:rPr>
          <w:rFonts w:ascii="Times New Roman" w:eastAsia="Calibri" w:hAnsi="Times New Roman" w:cs="Times New Roman"/>
          <w:sz w:val="24"/>
          <w:szCs w:val="24"/>
        </w:rPr>
        <w:t>…</w:t>
      </w:r>
    </w:p>
    <w:p w:rsidR="00E23A56" w:rsidRPr="00E23A56" w:rsidRDefault="00E23A56" w:rsidP="00016BDB">
      <w:pPr>
        <w:spacing w:after="0" w:line="240" w:lineRule="auto"/>
        <w:jc w:val="both"/>
        <w:rPr>
          <w:rFonts w:ascii="Times New Roman" w:eastAsia="Calibri" w:hAnsi="Times New Roman" w:cs="Times New Roman"/>
          <w:sz w:val="24"/>
          <w:szCs w:val="24"/>
        </w:rPr>
      </w:pPr>
    </w:p>
    <w:p w:rsidR="00E23A56" w:rsidRPr="00E23A56" w:rsidRDefault="00E23A56" w:rsidP="00016BDB">
      <w:pPr>
        <w:spacing w:after="0" w:line="240" w:lineRule="auto"/>
        <w:jc w:val="both"/>
        <w:rPr>
          <w:rFonts w:ascii="Times New Roman" w:eastAsia="Calibri" w:hAnsi="Times New Roman" w:cs="Times New Roman"/>
          <w:sz w:val="24"/>
          <w:szCs w:val="24"/>
        </w:rPr>
      </w:pPr>
      <w:r w:rsidRPr="00E23A56">
        <w:rPr>
          <w:rFonts w:ascii="Times New Roman" w:eastAsia="Calibri" w:hAnsi="Times New Roman" w:cs="Times New Roman"/>
          <w:sz w:val="24"/>
          <w:szCs w:val="24"/>
        </w:rPr>
        <w:t>…</w:t>
      </w:r>
    </w:p>
    <w:p w:rsidR="00E23A56" w:rsidRPr="00E23A56" w:rsidRDefault="00E23A56" w:rsidP="00016BDB">
      <w:pPr>
        <w:spacing w:after="0" w:line="240" w:lineRule="auto"/>
        <w:jc w:val="both"/>
        <w:rPr>
          <w:rFonts w:ascii="Times New Roman" w:eastAsia="Calibri" w:hAnsi="Times New Roman" w:cs="Times New Roman"/>
          <w:sz w:val="24"/>
          <w:szCs w:val="24"/>
        </w:rPr>
      </w:pPr>
    </w:p>
    <w:p w:rsidR="00E23A56" w:rsidRPr="00E23A56" w:rsidRDefault="00E23A56" w:rsidP="00016BDB">
      <w:pPr>
        <w:spacing w:after="0" w:line="240" w:lineRule="auto"/>
        <w:jc w:val="both"/>
        <w:rPr>
          <w:rFonts w:ascii="Times New Roman" w:eastAsia="Calibri" w:hAnsi="Times New Roman" w:cs="Times New Roman"/>
          <w:sz w:val="24"/>
          <w:szCs w:val="24"/>
        </w:rPr>
      </w:pPr>
      <w:r w:rsidRPr="00E23A56">
        <w:rPr>
          <w:rFonts w:ascii="Times New Roman" w:eastAsia="Calibri" w:hAnsi="Times New Roman" w:cs="Times New Roman"/>
          <w:b/>
          <w:sz w:val="24"/>
          <w:szCs w:val="24"/>
        </w:rPr>
        <w:t>III.</w:t>
      </w:r>
      <w:r w:rsidRPr="00E23A56">
        <w:rPr>
          <w:rFonts w:ascii="Times New Roman" w:eastAsia="Calibri" w:hAnsi="Times New Roman" w:cs="Times New Roman"/>
          <w:sz w:val="24"/>
          <w:szCs w:val="24"/>
        </w:rPr>
        <w:t xml:space="preserve"> y </w:t>
      </w:r>
      <w:r w:rsidRPr="00E23A56">
        <w:rPr>
          <w:rFonts w:ascii="Times New Roman" w:eastAsia="Calibri" w:hAnsi="Times New Roman" w:cs="Times New Roman"/>
          <w:b/>
          <w:sz w:val="24"/>
          <w:szCs w:val="24"/>
        </w:rPr>
        <w:t>IV.</w:t>
      </w:r>
      <w:r w:rsidRPr="00E23A56">
        <w:rPr>
          <w:rFonts w:ascii="Times New Roman" w:eastAsia="Calibri" w:hAnsi="Times New Roman" w:cs="Times New Roman"/>
          <w:sz w:val="24"/>
          <w:szCs w:val="24"/>
        </w:rPr>
        <w:t xml:space="preserve"> …</w:t>
      </w:r>
    </w:p>
    <w:p w:rsidR="00E23A56" w:rsidRPr="00E23A56" w:rsidRDefault="00E23A56" w:rsidP="00016BDB">
      <w:pPr>
        <w:spacing w:after="0" w:line="240" w:lineRule="auto"/>
        <w:jc w:val="both"/>
        <w:rPr>
          <w:rFonts w:ascii="Times New Roman" w:eastAsia="Calibri" w:hAnsi="Times New Roman" w:cs="Times New Roman"/>
          <w:sz w:val="24"/>
          <w:szCs w:val="24"/>
        </w:rPr>
      </w:pPr>
    </w:p>
    <w:p w:rsidR="00E23A56" w:rsidRPr="00E23A56" w:rsidRDefault="00E23A56" w:rsidP="00016BDB">
      <w:pPr>
        <w:spacing w:after="0" w:line="240" w:lineRule="auto"/>
        <w:jc w:val="both"/>
        <w:rPr>
          <w:rFonts w:ascii="Times New Roman" w:eastAsia="Calibri" w:hAnsi="Times New Roman" w:cs="Times New Roman"/>
          <w:sz w:val="24"/>
          <w:szCs w:val="24"/>
        </w:rPr>
      </w:pPr>
      <w:r w:rsidRPr="00E23A56">
        <w:rPr>
          <w:rFonts w:ascii="Times New Roman" w:eastAsia="Calibri" w:hAnsi="Times New Roman" w:cs="Times New Roman"/>
          <w:sz w:val="24"/>
          <w:szCs w:val="24"/>
        </w:rPr>
        <w:t>…</w:t>
      </w:r>
    </w:p>
    <w:p w:rsidR="00E23A56" w:rsidRPr="00E23A56" w:rsidRDefault="00E23A56" w:rsidP="00016BDB">
      <w:pPr>
        <w:spacing w:after="0" w:line="240" w:lineRule="auto"/>
        <w:jc w:val="both"/>
        <w:rPr>
          <w:rFonts w:ascii="Times New Roman" w:eastAsia="Calibri" w:hAnsi="Times New Roman" w:cs="Times New Roman"/>
          <w:sz w:val="24"/>
          <w:szCs w:val="24"/>
        </w:rPr>
      </w:pPr>
    </w:p>
    <w:p w:rsidR="00E23A56" w:rsidRPr="00E23A56" w:rsidRDefault="00E23A56" w:rsidP="00016BDB">
      <w:pPr>
        <w:spacing w:after="0" w:line="240" w:lineRule="auto"/>
        <w:jc w:val="both"/>
        <w:rPr>
          <w:rFonts w:ascii="Times New Roman" w:eastAsia="Calibri" w:hAnsi="Times New Roman" w:cs="Times New Roman"/>
          <w:sz w:val="24"/>
          <w:szCs w:val="24"/>
        </w:rPr>
      </w:pPr>
      <w:r w:rsidRPr="00E23A56">
        <w:rPr>
          <w:rFonts w:ascii="Times New Roman" w:eastAsia="Calibri" w:hAnsi="Times New Roman" w:cs="Times New Roman"/>
          <w:sz w:val="24"/>
          <w:szCs w:val="24"/>
        </w:rPr>
        <w:t>…</w:t>
      </w:r>
    </w:p>
    <w:p w:rsidR="00E23A56" w:rsidRPr="00E23A56" w:rsidRDefault="00E23A56" w:rsidP="00016BDB">
      <w:pPr>
        <w:spacing w:after="0" w:line="240" w:lineRule="auto"/>
        <w:jc w:val="both"/>
        <w:rPr>
          <w:rFonts w:ascii="Times New Roman" w:eastAsia="Calibri" w:hAnsi="Times New Roman" w:cs="Times New Roman"/>
          <w:sz w:val="24"/>
          <w:szCs w:val="24"/>
        </w:rPr>
      </w:pPr>
    </w:p>
    <w:p w:rsidR="00E23A56" w:rsidRPr="00E23A56" w:rsidRDefault="00E23A56" w:rsidP="00016BDB">
      <w:pPr>
        <w:spacing w:after="0" w:line="240" w:lineRule="auto"/>
        <w:jc w:val="both"/>
        <w:rPr>
          <w:rFonts w:ascii="Times New Roman" w:eastAsia="Calibri" w:hAnsi="Times New Roman" w:cs="Times New Roman"/>
          <w:sz w:val="24"/>
          <w:szCs w:val="24"/>
        </w:rPr>
      </w:pPr>
      <w:r w:rsidRPr="00E23A56">
        <w:rPr>
          <w:rFonts w:ascii="Times New Roman" w:eastAsia="Calibri" w:hAnsi="Times New Roman" w:cs="Times New Roman"/>
          <w:sz w:val="24"/>
          <w:szCs w:val="24"/>
        </w:rPr>
        <w:lastRenderedPageBreak/>
        <w:t xml:space="preserve">La concubina que no tenga hijas o hijos, que carezca de bienes y que se haya dedicado </w:t>
      </w:r>
      <w:r w:rsidRPr="00E23A56">
        <w:rPr>
          <w:rFonts w:ascii="Times New Roman" w:eastAsia="Calibri" w:hAnsi="Times New Roman" w:cs="Times New Roman"/>
          <w:b/>
          <w:bCs/>
          <w:sz w:val="24"/>
          <w:szCs w:val="24"/>
        </w:rPr>
        <w:t>preponderantemente</w:t>
      </w:r>
      <w:r w:rsidRPr="00E23A56">
        <w:rPr>
          <w:rFonts w:ascii="Times New Roman" w:eastAsia="Calibri" w:hAnsi="Times New Roman" w:cs="Times New Roman"/>
          <w:sz w:val="24"/>
          <w:szCs w:val="24"/>
        </w:rPr>
        <w:t xml:space="preserve"> al trabajo del hogar </w:t>
      </w:r>
      <w:r w:rsidRPr="00E23A56">
        <w:rPr>
          <w:rFonts w:ascii="Times New Roman" w:eastAsia="Calibri" w:hAnsi="Times New Roman" w:cs="Times New Roman"/>
          <w:b/>
          <w:bCs/>
          <w:sz w:val="24"/>
          <w:szCs w:val="24"/>
        </w:rPr>
        <w:t>no remunerado</w:t>
      </w:r>
      <w:r w:rsidRPr="00E23A56">
        <w:rPr>
          <w:rFonts w:ascii="Times New Roman" w:eastAsia="Calibri" w:hAnsi="Times New Roman" w:cs="Times New Roman"/>
          <w:sz w:val="24"/>
          <w:szCs w:val="24"/>
        </w:rPr>
        <w:t xml:space="preserve">, </w:t>
      </w:r>
      <w:r w:rsidRPr="00E23A56">
        <w:rPr>
          <w:rFonts w:ascii="Times New Roman" w:eastAsia="Calibri" w:hAnsi="Times New Roman" w:cs="Times New Roman"/>
          <w:b/>
          <w:bCs/>
          <w:sz w:val="24"/>
          <w:szCs w:val="24"/>
        </w:rPr>
        <w:t>en términos del artículo 4.18 de este Código,</w:t>
      </w:r>
      <w:r w:rsidRPr="00E23A56">
        <w:rPr>
          <w:rFonts w:ascii="Times New Roman" w:eastAsia="Calibri" w:hAnsi="Times New Roman" w:cs="Times New Roman"/>
          <w:sz w:val="24"/>
          <w:szCs w:val="24"/>
        </w:rPr>
        <w:t xml:space="preserve"> tendrá derecho a alimentos, mismo que no será inferior al treinta por ciento del total del sueldo, por el tiempo que haya durado el concubinato.</w:t>
      </w:r>
    </w:p>
    <w:p w:rsidR="00E23A56" w:rsidRPr="00E23A56" w:rsidRDefault="00E23A56" w:rsidP="00016BDB">
      <w:pPr>
        <w:spacing w:after="0" w:line="240" w:lineRule="auto"/>
        <w:jc w:val="both"/>
        <w:rPr>
          <w:rFonts w:ascii="Times New Roman" w:eastAsia="Calibri" w:hAnsi="Times New Roman" w:cs="Times New Roman"/>
          <w:sz w:val="24"/>
          <w:szCs w:val="24"/>
        </w:rPr>
      </w:pPr>
    </w:p>
    <w:p w:rsidR="00E23A56" w:rsidRPr="00E23A56" w:rsidRDefault="00E23A56" w:rsidP="00016BDB">
      <w:pPr>
        <w:spacing w:after="0" w:line="240" w:lineRule="auto"/>
        <w:jc w:val="both"/>
        <w:rPr>
          <w:rFonts w:ascii="Times New Roman" w:eastAsia="Calibri" w:hAnsi="Times New Roman" w:cs="Times New Roman"/>
          <w:sz w:val="24"/>
          <w:szCs w:val="24"/>
        </w:rPr>
      </w:pPr>
      <w:r w:rsidRPr="00E23A56">
        <w:rPr>
          <w:rFonts w:ascii="Times New Roman" w:eastAsia="Calibri" w:hAnsi="Times New Roman" w:cs="Times New Roman"/>
          <w:sz w:val="24"/>
          <w:szCs w:val="24"/>
        </w:rPr>
        <w:t>…</w:t>
      </w:r>
    </w:p>
    <w:p w:rsidR="00E23A56" w:rsidRPr="00E23A56" w:rsidRDefault="00E23A56" w:rsidP="00016BDB">
      <w:pPr>
        <w:spacing w:after="0" w:line="240" w:lineRule="auto"/>
        <w:jc w:val="both"/>
        <w:rPr>
          <w:rFonts w:ascii="Times New Roman" w:eastAsia="Calibri" w:hAnsi="Times New Roman" w:cs="Times New Roman"/>
          <w:sz w:val="24"/>
          <w:szCs w:val="24"/>
        </w:rPr>
      </w:pPr>
    </w:p>
    <w:p w:rsidR="00E23A56" w:rsidRPr="00E23A56" w:rsidRDefault="00E23A56" w:rsidP="00016BDB">
      <w:pPr>
        <w:spacing w:after="0" w:line="240" w:lineRule="auto"/>
        <w:jc w:val="both"/>
        <w:rPr>
          <w:rFonts w:ascii="Times New Roman" w:eastAsia="Calibri" w:hAnsi="Times New Roman" w:cs="Times New Roman"/>
          <w:bCs/>
          <w:sz w:val="24"/>
          <w:szCs w:val="24"/>
        </w:rPr>
      </w:pPr>
      <w:r w:rsidRPr="00E23A56">
        <w:rPr>
          <w:rFonts w:ascii="Times New Roman" w:eastAsia="Calibri" w:hAnsi="Times New Roman" w:cs="Times New Roman"/>
          <w:b/>
          <w:bCs/>
          <w:sz w:val="24"/>
          <w:szCs w:val="24"/>
        </w:rPr>
        <w:t xml:space="preserve">Artículo 4.138.- </w:t>
      </w:r>
      <w:r w:rsidRPr="00E23A56">
        <w:rPr>
          <w:rFonts w:ascii="Times New Roman" w:eastAsia="Calibri" w:hAnsi="Times New Roman" w:cs="Times New Roman"/>
          <w:bCs/>
          <w:sz w:val="24"/>
          <w:szCs w:val="24"/>
        </w:rPr>
        <w:t>…</w:t>
      </w:r>
    </w:p>
    <w:p w:rsidR="00E23A56" w:rsidRPr="00E23A56" w:rsidRDefault="00E23A56" w:rsidP="00016BDB">
      <w:pPr>
        <w:spacing w:after="0" w:line="240" w:lineRule="auto"/>
        <w:jc w:val="both"/>
        <w:rPr>
          <w:rFonts w:ascii="Times New Roman" w:eastAsia="Calibri" w:hAnsi="Times New Roman" w:cs="Times New Roman"/>
          <w:bCs/>
          <w:sz w:val="24"/>
          <w:szCs w:val="24"/>
        </w:rPr>
      </w:pPr>
    </w:p>
    <w:p w:rsidR="00E23A56" w:rsidRPr="00E23A56" w:rsidRDefault="00E23A56" w:rsidP="00016BDB">
      <w:pPr>
        <w:spacing w:after="0" w:line="240" w:lineRule="auto"/>
        <w:jc w:val="both"/>
        <w:rPr>
          <w:rFonts w:ascii="Times New Roman" w:eastAsia="Calibri" w:hAnsi="Times New Roman" w:cs="Times New Roman"/>
          <w:sz w:val="24"/>
          <w:szCs w:val="24"/>
        </w:rPr>
      </w:pPr>
      <w:r w:rsidRPr="00E23A56">
        <w:rPr>
          <w:rFonts w:ascii="Times New Roman" w:eastAsia="Calibri" w:hAnsi="Times New Roman" w:cs="Times New Roman"/>
          <w:sz w:val="24"/>
          <w:szCs w:val="24"/>
        </w:rPr>
        <w:t xml:space="preserve">Cualquiera de los cónyuges que carezca de bienes y que durante el matrimonio haya realizado </w:t>
      </w:r>
      <w:r w:rsidRPr="00E23A56">
        <w:rPr>
          <w:rFonts w:ascii="Times New Roman" w:eastAsia="Calibri" w:hAnsi="Times New Roman" w:cs="Times New Roman"/>
          <w:b/>
          <w:bCs/>
          <w:sz w:val="24"/>
          <w:szCs w:val="24"/>
        </w:rPr>
        <w:t>preponderantemente</w:t>
      </w:r>
      <w:r w:rsidRPr="00E23A56">
        <w:rPr>
          <w:rFonts w:ascii="Times New Roman" w:eastAsia="Calibri" w:hAnsi="Times New Roman" w:cs="Times New Roman"/>
          <w:sz w:val="24"/>
          <w:szCs w:val="24"/>
        </w:rPr>
        <w:t xml:space="preserve"> trabajo del hogar </w:t>
      </w:r>
      <w:r w:rsidRPr="00E23A56">
        <w:rPr>
          <w:rFonts w:ascii="Times New Roman" w:eastAsia="Calibri" w:hAnsi="Times New Roman" w:cs="Times New Roman"/>
          <w:b/>
          <w:bCs/>
          <w:sz w:val="24"/>
          <w:szCs w:val="24"/>
        </w:rPr>
        <w:t>no remunerado</w:t>
      </w:r>
      <w:r w:rsidRPr="00E23A56">
        <w:rPr>
          <w:rFonts w:ascii="Times New Roman" w:eastAsia="Calibri" w:hAnsi="Times New Roman" w:cs="Times New Roman"/>
          <w:sz w:val="24"/>
          <w:szCs w:val="24"/>
        </w:rPr>
        <w:t xml:space="preserve">, </w:t>
      </w:r>
      <w:r w:rsidRPr="00E23A56">
        <w:rPr>
          <w:rFonts w:ascii="Times New Roman" w:eastAsia="Calibri" w:hAnsi="Times New Roman" w:cs="Times New Roman"/>
          <w:b/>
          <w:bCs/>
          <w:sz w:val="24"/>
          <w:szCs w:val="24"/>
        </w:rPr>
        <w:t>en términos del artículo 4.18 de este Código</w:t>
      </w:r>
      <w:r w:rsidRPr="00E23A56">
        <w:rPr>
          <w:rFonts w:ascii="Times New Roman" w:eastAsia="Calibri" w:hAnsi="Times New Roman" w:cs="Times New Roman"/>
          <w:sz w:val="24"/>
          <w:szCs w:val="24"/>
        </w:rPr>
        <w:t>, tendrá derecho a alimentos, mismo que no será inferior al cuarenta por ciento del total del sueldo, hasta que las y los hijos cumplan la mayoría de edad o que se dediquen al estudio, sin menoscabo de la repartición equitativa de bienes.</w:t>
      </w:r>
    </w:p>
    <w:p w:rsidR="00E23A56" w:rsidRPr="00E23A56" w:rsidRDefault="00E23A56" w:rsidP="00016BDB">
      <w:pPr>
        <w:spacing w:after="0" w:line="240" w:lineRule="auto"/>
        <w:jc w:val="both"/>
        <w:rPr>
          <w:rFonts w:ascii="Times New Roman" w:eastAsia="Calibri" w:hAnsi="Times New Roman" w:cs="Times New Roman"/>
          <w:sz w:val="24"/>
          <w:szCs w:val="24"/>
        </w:rPr>
      </w:pPr>
    </w:p>
    <w:p w:rsidR="00E23A56" w:rsidRPr="00E23A56" w:rsidRDefault="00E23A56" w:rsidP="00016BDB">
      <w:pPr>
        <w:spacing w:after="0" w:line="240" w:lineRule="auto"/>
        <w:jc w:val="both"/>
        <w:rPr>
          <w:rFonts w:ascii="Times New Roman" w:eastAsia="Calibri" w:hAnsi="Times New Roman" w:cs="Times New Roman"/>
          <w:sz w:val="24"/>
          <w:szCs w:val="24"/>
        </w:rPr>
      </w:pPr>
      <w:r w:rsidRPr="00E23A56">
        <w:rPr>
          <w:rFonts w:ascii="Times New Roman" w:eastAsia="Calibri" w:hAnsi="Times New Roman" w:cs="Times New Roman"/>
          <w:sz w:val="24"/>
          <w:szCs w:val="24"/>
        </w:rPr>
        <w:t>…</w:t>
      </w:r>
    </w:p>
    <w:p w:rsidR="00E23A56" w:rsidRPr="00E23A56" w:rsidRDefault="00E23A56" w:rsidP="00016BDB">
      <w:pPr>
        <w:spacing w:after="0" w:line="240" w:lineRule="auto"/>
        <w:jc w:val="both"/>
        <w:rPr>
          <w:rFonts w:ascii="Times New Roman" w:eastAsia="Calibri" w:hAnsi="Times New Roman" w:cs="Times New Roman"/>
          <w:sz w:val="24"/>
          <w:szCs w:val="24"/>
        </w:rPr>
      </w:pPr>
    </w:p>
    <w:p w:rsidR="00E23A56" w:rsidRPr="00E23A56" w:rsidRDefault="00E23A56" w:rsidP="00016BDB">
      <w:pPr>
        <w:spacing w:after="0" w:line="240" w:lineRule="auto"/>
        <w:jc w:val="both"/>
        <w:rPr>
          <w:rFonts w:ascii="Times New Roman" w:eastAsia="Calibri" w:hAnsi="Times New Roman" w:cs="Times New Roman"/>
          <w:sz w:val="24"/>
          <w:szCs w:val="24"/>
        </w:rPr>
      </w:pPr>
      <w:r w:rsidRPr="00E23A56">
        <w:rPr>
          <w:rFonts w:ascii="Times New Roman" w:eastAsia="Calibri" w:hAnsi="Times New Roman" w:cs="Times New Roman"/>
          <w:sz w:val="24"/>
          <w:szCs w:val="24"/>
        </w:rPr>
        <w:t xml:space="preserve">Cualquiera de los cónyuges que no tenga hijas o hijos y que carezca de bienes o que durante el matrimonio haya realizado </w:t>
      </w:r>
      <w:r w:rsidRPr="00E23A56">
        <w:rPr>
          <w:rFonts w:ascii="Times New Roman" w:eastAsia="Calibri" w:hAnsi="Times New Roman" w:cs="Times New Roman"/>
          <w:b/>
          <w:bCs/>
          <w:sz w:val="24"/>
          <w:szCs w:val="24"/>
        </w:rPr>
        <w:t>preponderantemente</w:t>
      </w:r>
      <w:r w:rsidRPr="00E23A56">
        <w:rPr>
          <w:rFonts w:ascii="Times New Roman" w:eastAsia="Calibri" w:hAnsi="Times New Roman" w:cs="Times New Roman"/>
          <w:sz w:val="24"/>
          <w:szCs w:val="24"/>
        </w:rPr>
        <w:t xml:space="preserve"> trabajo del hogar </w:t>
      </w:r>
      <w:r w:rsidRPr="00E23A56">
        <w:rPr>
          <w:rFonts w:ascii="Times New Roman" w:eastAsia="Calibri" w:hAnsi="Times New Roman" w:cs="Times New Roman"/>
          <w:b/>
          <w:bCs/>
          <w:sz w:val="24"/>
          <w:szCs w:val="24"/>
        </w:rPr>
        <w:t>no remunerado, en términos del artículo 4.18 de este Código</w:t>
      </w:r>
      <w:r w:rsidRPr="00E23A56">
        <w:rPr>
          <w:rFonts w:ascii="Times New Roman" w:eastAsia="Calibri" w:hAnsi="Times New Roman" w:cs="Times New Roman"/>
          <w:sz w:val="24"/>
          <w:szCs w:val="24"/>
        </w:rPr>
        <w:t>, tendrá derecho a alimentos, mismo que no será inferior al treinta por ciento del total del sueldo, por el tiempo que haya durado el matrimonio, sin menoscabo de la repartición equitativa de bienes.</w:t>
      </w:r>
    </w:p>
    <w:p w:rsidR="00E23A56" w:rsidRPr="00E23A56" w:rsidRDefault="00E23A56" w:rsidP="00016BDB">
      <w:pPr>
        <w:spacing w:after="0" w:line="240" w:lineRule="auto"/>
        <w:jc w:val="both"/>
        <w:rPr>
          <w:rFonts w:ascii="Times New Roman" w:eastAsia="Calibri" w:hAnsi="Times New Roman" w:cs="Times New Roman"/>
          <w:sz w:val="24"/>
          <w:szCs w:val="24"/>
        </w:rPr>
      </w:pPr>
    </w:p>
    <w:p w:rsidR="00E23A56" w:rsidRPr="00E23A56" w:rsidRDefault="00E23A56" w:rsidP="00016BDB">
      <w:pPr>
        <w:spacing w:after="0" w:line="240" w:lineRule="auto"/>
        <w:jc w:val="both"/>
        <w:rPr>
          <w:rFonts w:ascii="Times New Roman" w:eastAsia="Calibri" w:hAnsi="Times New Roman" w:cs="Times New Roman"/>
          <w:sz w:val="24"/>
          <w:szCs w:val="24"/>
        </w:rPr>
      </w:pPr>
      <w:r w:rsidRPr="00E23A56">
        <w:rPr>
          <w:rFonts w:ascii="Times New Roman" w:eastAsia="Calibri" w:hAnsi="Times New Roman" w:cs="Times New Roman"/>
          <w:sz w:val="24"/>
          <w:szCs w:val="24"/>
        </w:rPr>
        <w:t>…</w:t>
      </w:r>
    </w:p>
    <w:p w:rsidR="00E23A56" w:rsidRPr="00E23A56" w:rsidRDefault="00E23A56" w:rsidP="00016BDB">
      <w:pPr>
        <w:spacing w:after="0" w:line="240" w:lineRule="auto"/>
        <w:jc w:val="both"/>
        <w:rPr>
          <w:rFonts w:ascii="Times New Roman" w:eastAsia="Calibri" w:hAnsi="Times New Roman" w:cs="Times New Roman"/>
          <w:sz w:val="24"/>
          <w:szCs w:val="24"/>
        </w:rPr>
      </w:pPr>
    </w:p>
    <w:p w:rsidR="00E23A56" w:rsidRPr="00E23A56" w:rsidRDefault="00E23A56" w:rsidP="00016BDB">
      <w:pPr>
        <w:spacing w:after="0" w:line="240" w:lineRule="auto"/>
        <w:jc w:val="both"/>
        <w:rPr>
          <w:rFonts w:ascii="Times New Roman" w:eastAsia="Calibri" w:hAnsi="Times New Roman" w:cs="Times New Roman"/>
          <w:sz w:val="24"/>
          <w:szCs w:val="24"/>
        </w:rPr>
      </w:pPr>
      <w:r w:rsidRPr="00E23A56">
        <w:rPr>
          <w:rFonts w:ascii="Times New Roman" w:eastAsia="Calibri" w:hAnsi="Times New Roman" w:cs="Times New Roman"/>
          <w:sz w:val="24"/>
          <w:szCs w:val="24"/>
        </w:rPr>
        <w:t>…</w:t>
      </w:r>
    </w:p>
    <w:p w:rsidR="00E23A56" w:rsidRPr="00E23A56" w:rsidRDefault="00E23A56" w:rsidP="00016BDB">
      <w:pPr>
        <w:spacing w:after="0" w:line="240" w:lineRule="auto"/>
        <w:jc w:val="both"/>
        <w:rPr>
          <w:rFonts w:ascii="Times New Roman" w:eastAsia="Calibri" w:hAnsi="Times New Roman" w:cs="Times New Roman"/>
          <w:sz w:val="24"/>
          <w:szCs w:val="24"/>
        </w:rPr>
      </w:pPr>
    </w:p>
    <w:p w:rsidR="00E23A56" w:rsidRPr="00E23A56" w:rsidRDefault="00E23A56" w:rsidP="00016BDB">
      <w:pPr>
        <w:spacing w:after="0" w:line="240" w:lineRule="auto"/>
        <w:jc w:val="both"/>
        <w:rPr>
          <w:rFonts w:ascii="Times New Roman" w:eastAsia="Calibri" w:hAnsi="Times New Roman" w:cs="Times New Roman"/>
          <w:sz w:val="24"/>
          <w:szCs w:val="24"/>
        </w:rPr>
      </w:pPr>
      <w:r w:rsidRPr="00E23A56">
        <w:rPr>
          <w:rFonts w:ascii="Times New Roman" w:eastAsia="Calibri" w:hAnsi="Times New Roman" w:cs="Times New Roman"/>
          <w:sz w:val="24"/>
          <w:szCs w:val="24"/>
        </w:rPr>
        <w:t>…</w:t>
      </w:r>
    </w:p>
    <w:p w:rsidR="00E23A56" w:rsidRPr="00E23A56" w:rsidRDefault="00E23A56" w:rsidP="00016BDB">
      <w:pPr>
        <w:spacing w:after="0" w:line="240" w:lineRule="auto"/>
        <w:jc w:val="both"/>
        <w:rPr>
          <w:rFonts w:ascii="Times New Roman" w:eastAsia="Calibri" w:hAnsi="Times New Roman" w:cs="Times New Roman"/>
          <w:sz w:val="24"/>
          <w:szCs w:val="24"/>
        </w:rPr>
      </w:pPr>
    </w:p>
    <w:p w:rsidR="00E23A56" w:rsidRPr="00E23A56" w:rsidRDefault="00E23A56" w:rsidP="00016BDB">
      <w:pPr>
        <w:spacing w:after="0" w:line="240" w:lineRule="auto"/>
        <w:jc w:val="both"/>
        <w:rPr>
          <w:rFonts w:ascii="Times New Roman" w:eastAsia="Calibri" w:hAnsi="Times New Roman" w:cs="Times New Roman"/>
          <w:sz w:val="24"/>
          <w:szCs w:val="24"/>
        </w:rPr>
      </w:pPr>
      <w:r w:rsidRPr="00E23A56">
        <w:rPr>
          <w:rFonts w:ascii="Times New Roman" w:eastAsia="Calibri" w:hAnsi="Times New Roman" w:cs="Times New Roman"/>
          <w:sz w:val="24"/>
          <w:szCs w:val="24"/>
        </w:rPr>
        <w:t>…</w:t>
      </w:r>
    </w:p>
    <w:p w:rsidR="00E23A56" w:rsidRPr="00E23A56" w:rsidRDefault="00E23A56" w:rsidP="00016BDB">
      <w:pPr>
        <w:spacing w:after="0" w:line="240" w:lineRule="auto"/>
        <w:jc w:val="both"/>
        <w:rPr>
          <w:rFonts w:ascii="Times New Roman" w:eastAsia="Calibri" w:hAnsi="Times New Roman" w:cs="Times New Roman"/>
          <w:sz w:val="24"/>
          <w:szCs w:val="24"/>
        </w:rPr>
      </w:pPr>
    </w:p>
    <w:p w:rsidR="00E23A56" w:rsidRPr="00E23A56" w:rsidRDefault="00E23A56" w:rsidP="00016BDB">
      <w:pPr>
        <w:spacing w:after="0" w:line="240" w:lineRule="auto"/>
        <w:jc w:val="both"/>
        <w:rPr>
          <w:rFonts w:ascii="Times New Roman" w:eastAsia="Calibri" w:hAnsi="Times New Roman" w:cs="Times New Roman"/>
          <w:sz w:val="24"/>
          <w:szCs w:val="24"/>
        </w:rPr>
      </w:pPr>
    </w:p>
    <w:p w:rsidR="00E23A56" w:rsidRPr="00E23A56" w:rsidRDefault="00E23A56" w:rsidP="00016BDB">
      <w:pPr>
        <w:spacing w:after="0" w:line="240" w:lineRule="auto"/>
        <w:jc w:val="center"/>
        <w:rPr>
          <w:rFonts w:ascii="Times New Roman" w:eastAsia="Calibri" w:hAnsi="Times New Roman" w:cs="Times New Roman"/>
          <w:b/>
          <w:bCs/>
          <w:sz w:val="24"/>
          <w:szCs w:val="24"/>
        </w:rPr>
      </w:pPr>
      <w:r w:rsidRPr="00E23A56">
        <w:rPr>
          <w:rFonts w:ascii="Times New Roman" w:eastAsia="Calibri" w:hAnsi="Times New Roman" w:cs="Times New Roman"/>
          <w:b/>
          <w:bCs/>
          <w:sz w:val="24"/>
          <w:szCs w:val="24"/>
        </w:rPr>
        <w:t>T R A N S I T O R I O S</w:t>
      </w:r>
    </w:p>
    <w:p w:rsidR="00E23A56" w:rsidRPr="00E23A56" w:rsidRDefault="00E23A56" w:rsidP="00016BDB">
      <w:pPr>
        <w:spacing w:after="0" w:line="240" w:lineRule="auto"/>
        <w:jc w:val="center"/>
        <w:rPr>
          <w:rFonts w:ascii="Times New Roman" w:eastAsia="Calibri" w:hAnsi="Times New Roman" w:cs="Times New Roman"/>
          <w:b/>
          <w:bCs/>
          <w:sz w:val="24"/>
          <w:szCs w:val="24"/>
        </w:rPr>
      </w:pPr>
    </w:p>
    <w:p w:rsidR="00E23A56" w:rsidRPr="00E23A56" w:rsidRDefault="00E23A56" w:rsidP="00016BDB">
      <w:pPr>
        <w:spacing w:after="0" w:line="240" w:lineRule="auto"/>
        <w:jc w:val="both"/>
        <w:rPr>
          <w:rFonts w:ascii="Times New Roman" w:eastAsia="Calibri" w:hAnsi="Times New Roman" w:cs="Times New Roman"/>
          <w:b/>
          <w:bCs/>
          <w:sz w:val="24"/>
          <w:szCs w:val="24"/>
        </w:rPr>
      </w:pPr>
      <w:r w:rsidRPr="00E23A56">
        <w:rPr>
          <w:rFonts w:ascii="Times New Roman" w:eastAsia="Calibri" w:hAnsi="Times New Roman" w:cs="Times New Roman"/>
          <w:b/>
          <w:bCs/>
          <w:sz w:val="24"/>
          <w:szCs w:val="24"/>
        </w:rPr>
        <w:t>PRIMERO</w:t>
      </w:r>
      <w:r w:rsidRPr="00E23A56">
        <w:rPr>
          <w:rFonts w:ascii="Times New Roman" w:eastAsia="Calibri" w:hAnsi="Times New Roman" w:cs="Times New Roman"/>
          <w:b/>
          <w:sz w:val="24"/>
          <w:szCs w:val="24"/>
        </w:rPr>
        <w:t>.</w:t>
      </w:r>
      <w:r w:rsidRPr="00E23A56">
        <w:rPr>
          <w:rFonts w:ascii="Times New Roman" w:eastAsia="Calibri" w:hAnsi="Times New Roman" w:cs="Times New Roman"/>
          <w:sz w:val="24"/>
          <w:szCs w:val="24"/>
        </w:rPr>
        <w:t xml:space="preserve"> Publíquese el presente Decreto en el Periódico Oficial "Gaceta del Gobierno".</w:t>
      </w:r>
    </w:p>
    <w:p w:rsidR="00E23A56" w:rsidRPr="00E23A56" w:rsidRDefault="00E23A56" w:rsidP="00016BDB">
      <w:pPr>
        <w:spacing w:after="0" w:line="240" w:lineRule="auto"/>
        <w:jc w:val="both"/>
        <w:rPr>
          <w:rFonts w:ascii="Times New Roman" w:eastAsia="Calibri" w:hAnsi="Times New Roman" w:cs="Times New Roman"/>
          <w:b/>
          <w:bCs/>
          <w:sz w:val="24"/>
          <w:szCs w:val="24"/>
        </w:rPr>
      </w:pPr>
    </w:p>
    <w:p w:rsidR="00E23A56" w:rsidRPr="00E23A56" w:rsidRDefault="00E23A56" w:rsidP="00016BDB">
      <w:pPr>
        <w:spacing w:after="0" w:line="240" w:lineRule="auto"/>
        <w:jc w:val="both"/>
        <w:rPr>
          <w:rFonts w:ascii="Times New Roman" w:eastAsia="Calibri" w:hAnsi="Times New Roman" w:cs="Times New Roman"/>
          <w:b/>
          <w:bCs/>
          <w:sz w:val="24"/>
          <w:szCs w:val="24"/>
        </w:rPr>
      </w:pPr>
      <w:r w:rsidRPr="00E23A56">
        <w:rPr>
          <w:rFonts w:ascii="Times New Roman" w:eastAsia="Calibri" w:hAnsi="Times New Roman" w:cs="Times New Roman"/>
          <w:b/>
          <w:bCs/>
          <w:sz w:val="24"/>
          <w:szCs w:val="24"/>
        </w:rPr>
        <w:t>SEGUNDO</w:t>
      </w:r>
      <w:r w:rsidRPr="00E23A56">
        <w:rPr>
          <w:rFonts w:ascii="Times New Roman" w:eastAsia="Calibri" w:hAnsi="Times New Roman" w:cs="Times New Roman"/>
          <w:b/>
          <w:sz w:val="24"/>
          <w:szCs w:val="24"/>
        </w:rPr>
        <w:t>.</w:t>
      </w:r>
      <w:r w:rsidRPr="00E23A56">
        <w:rPr>
          <w:rFonts w:ascii="Times New Roman" w:eastAsia="Calibri" w:hAnsi="Times New Roman" w:cs="Times New Roman"/>
          <w:sz w:val="24"/>
          <w:szCs w:val="24"/>
        </w:rPr>
        <w:t xml:space="preserve"> El presente Decreto entrará en vigor al día siguiente de su publicación en el Periódico Oficial "Gaceta del Gobierno".</w:t>
      </w:r>
    </w:p>
    <w:p w:rsidR="00E23A56" w:rsidRPr="00E23A56" w:rsidRDefault="00E23A56" w:rsidP="00016BDB">
      <w:pPr>
        <w:spacing w:after="0" w:line="240" w:lineRule="auto"/>
        <w:jc w:val="both"/>
        <w:rPr>
          <w:rFonts w:ascii="Times New Roman" w:eastAsia="Calibri" w:hAnsi="Times New Roman" w:cs="Times New Roman"/>
          <w:b/>
          <w:bCs/>
          <w:sz w:val="24"/>
          <w:szCs w:val="24"/>
        </w:rPr>
      </w:pPr>
    </w:p>
    <w:p w:rsidR="00E23A56" w:rsidRPr="00E23A56" w:rsidRDefault="00E23A56" w:rsidP="00016BDB">
      <w:pPr>
        <w:spacing w:after="0" w:line="240" w:lineRule="auto"/>
        <w:jc w:val="both"/>
        <w:rPr>
          <w:rFonts w:ascii="Times New Roman" w:eastAsia="Calibri" w:hAnsi="Times New Roman" w:cs="Times New Roman"/>
          <w:b/>
          <w:bCs/>
          <w:sz w:val="24"/>
          <w:szCs w:val="24"/>
        </w:rPr>
      </w:pPr>
      <w:r w:rsidRPr="00E23A56">
        <w:rPr>
          <w:rFonts w:ascii="Times New Roman" w:eastAsia="Calibri" w:hAnsi="Times New Roman" w:cs="Times New Roman"/>
          <w:b/>
          <w:bCs/>
          <w:sz w:val="24"/>
          <w:szCs w:val="24"/>
        </w:rPr>
        <w:t>TERCERO</w:t>
      </w:r>
      <w:r w:rsidRPr="00E23A56">
        <w:rPr>
          <w:rFonts w:ascii="Times New Roman" w:eastAsia="Calibri" w:hAnsi="Times New Roman" w:cs="Times New Roman"/>
          <w:b/>
          <w:sz w:val="24"/>
          <w:szCs w:val="24"/>
        </w:rPr>
        <w:t>.</w:t>
      </w:r>
      <w:r w:rsidRPr="00E23A56">
        <w:rPr>
          <w:rFonts w:ascii="Times New Roman" w:eastAsia="Calibri" w:hAnsi="Times New Roman" w:cs="Times New Roman"/>
          <w:sz w:val="24"/>
          <w:szCs w:val="24"/>
        </w:rPr>
        <w:t xml:space="preserve"> Se derogan todas las disposiciones de igual o menor jerarquía que contravengan lo dispuesto en el presente Decreto.</w:t>
      </w:r>
    </w:p>
    <w:p w:rsidR="00E23A56" w:rsidRPr="00E23A56" w:rsidRDefault="00E23A56" w:rsidP="00016BDB">
      <w:pPr>
        <w:spacing w:after="0" w:line="240" w:lineRule="auto"/>
        <w:jc w:val="both"/>
        <w:rPr>
          <w:rFonts w:ascii="Times New Roman" w:eastAsia="Calibri" w:hAnsi="Times New Roman" w:cs="Times New Roman"/>
          <w:sz w:val="24"/>
          <w:szCs w:val="24"/>
        </w:rPr>
      </w:pPr>
    </w:p>
    <w:p w:rsidR="00E23A56" w:rsidRPr="00E23A56" w:rsidRDefault="00E23A56" w:rsidP="00016BDB">
      <w:pPr>
        <w:spacing w:after="0" w:line="240" w:lineRule="auto"/>
        <w:jc w:val="both"/>
        <w:rPr>
          <w:rFonts w:ascii="Times New Roman" w:eastAsia="Calibri" w:hAnsi="Times New Roman" w:cs="Times New Roman"/>
          <w:sz w:val="24"/>
          <w:szCs w:val="24"/>
        </w:rPr>
      </w:pPr>
      <w:r w:rsidRPr="00E23A56">
        <w:rPr>
          <w:rFonts w:ascii="Times New Roman" w:eastAsia="Calibri" w:hAnsi="Times New Roman" w:cs="Times New Roman"/>
          <w:sz w:val="24"/>
          <w:szCs w:val="24"/>
        </w:rPr>
        <w:t>Lo tendrá entendido la Gobernadora del Estado, haciendo que se publique y se cumpla.</w:t>
      </w:r>
    </w:p>
    <w:p w:rsidR="00E23A56" w:rsidRPr="00E23A56" w:rsidRDefault="00E23A56" w:rsidP="00016BDB">
      <w:pPr>
        <w:spacing w:after="0" w:line="240" w:lineRule="auto"/>
        <w:jc w:val="both"/>
        <w:rPr>
          <w:rFonts w:ascii="Times New Roman" w:eastAsia="Calibri" w:hAnsi="Times New Roman" w:cs="Times New Roman"/>
          <w:sz w:val="24"/>
          <w:szCs w:val="24"/>
        </w:rPr>
      </w:pPr>
    </w:p>
    <w:p w:rsidR="00E23A56" w:rsidRPr="00E23A56" w:rsidRDefault="00E23A56" w:rsidP="00016BDB">
      <w:pPr>
        <w:spacing w:after="0" w:line="240" w:lineRule="auto"/>
        <w:jc w:val="both"/>
        <w:rPr>
          <w:rFonts w:ascii="Times New Roman" w:eastAsia="Calibri" w:hAnsi="Times New Roman" w:cs="Times New Roman"/>
          <w:color w:val="000000"/>
          <w:sz w:val="24"/>
          <w:szCs w:val="24"/>
        </w:rPr>
      </w:pPr>
      <w:r w:rsidRPr="00E23A56">
        <w:rPr>
          <w:rFonts w:ascii="Times New Roman" w:eastAsia="Calibri" w:hAnsi="Times New Roman" w:cs="Times New Roman"/>
          <w:color w:val="000000"/>
          <w:sz w:val="24"/>
          <w:szCs w:val="24"/>
        </w:rPr>
        <w:t xml:space="preserve">Dado en el Palacio del Poder Legislativo, en la ciudad de Toluca de Lerdo, Capital del Estado de México, a los seis días del mes de mayo del dos mil veintiséis. </w:t>
      </w:r>
    </w:p>
    <w:p w:rsidR="00E23A56" w:rsidRPr="00E23A56" w:rsidRDefault="00E23A56" w:rsidP="00016BDB">
      <w:pPr>
        <w:spacing w:after="0" w:line="240" w:lineRule="auto"/>
        <w:jc w:val="center"/>
        <w:rPr>
          <w:rFonts w:ascii="Times New Roman" w:eastAsia="Calibri" w:hAnsi="Times New Roman" w:cs="Times New Roman"/>
          <w:b/>
          <w:sz w:val="24"/>
          <w:szCs w:val="24"/>
        </w:rPr>
      </w:pPr>
    </w:p>
    <w:p w:rsidR="00E23A56" w:rsidRPr="00E23A56" w:rsidRDefault="00E23A56" w:rsidP="00016BDB">
      <w:pPr>
        <w:spacing w:after="0" w:line="240" w:lineRule="auto"/>
        <w:jc w:val="center"/>
        <w:rPr>
          <w:rFonts w:ascii="Times New Roman" w:eastAsia="Calibri" w:hAnsi="Times New Roman" w:cs="Times New Roman"/>
          <w:b/>
          <w:sz w:val="24"/>
          <w:szCs w:val="24"/>
        </w:rPr>
      </w:pPr>
      <w:r w:rsidRPr="00E23A56">
        <w:rPr>
          <w:rFonts w:ascii="Times New Roman" w:eastAsia="Calibri" w:hAnsi="Times New Roman" w:cs="Times New Roman"/>
          <w:b/>
          <w:sz w:val="24"/>
          <w:szCs w:val="24"/>
        </w:rPr>
        <w:t>PRESIDENTA</w:t>
      </w:r>
    </w:p>
    <w:p w:rsidR="00E23A56" w:rsidRPr="00E23A56" w:rsidRDefault="00E23A56" w:rsidP="00016BDB">
      <w:pPr>
        <w:spacing w:after="0" w:line="240" w:lineRule="auto"/>
        <w:jc w:val="center"/>
        <w:rPr>
          <w:rFonts w:ascii="Times New Roman" w:eastAsia="Calibri" w:hAnsi="Times New Roman" w:cs="Times New Roman"/>
          <w:b/>
          <w:sz w:val="24"/>
          <w:szCs w:val="24"/>
        </w:rPr>
      </w:pPr>
      <w:r w:rsidRPr="00E23A56">
        <w:rPr>
          <w:rFonts w:ascii="Times New Roman" w:eastAsia="Calibri" w:hAnsi="Times New Roman" w:cs="Times New Roman"/>
          <w:b/>
          <w:sz w:val="24"/>
          <w:szCs w:val="24"/>
        </w:rPr>
        <w:lastRenderedPageBreak/>
        <w:t>DIP. MARTHA AZUCENA CAMACHO REYNOSO</w:t>
      </w:r>
    </w:p>
    <w:p w:rsidR="00E23A56" w:rsidRPr="00E23A56" w:rsidRDefault="00E23A56" w:rsidP="00016BDB">
      <w:pPr>
        <w:spacing w:after="0" w:line="240" w:lineRule="auto"/>
        <w:jc w:val="center"/>
        <w:rPr>
          <w:rFonts w:ascii="Times New Roman" w:eastAsia="Calibri" w:hAnsi="Times New Roman" w:cs="Times New Roman"/>
          <w:b/>
          <w:sz w:val="24"/>
          <w:szCs w:val="24"/>
        </w:rPr>
      </w:pPr>
    </w:p>
    <w:p w:rsidR="00E23A56" w:rsidRPr="00E23A56" w:rsidRDefault="00E23A56" w:rsidP="00016BDB">
      <w:pPr>
        <w:spacing w:after="0" w:line="240" w:lineRule="auto"/>
        <w:jc w:val="center"/>
        <w:rPr>
          <w:rFonts w:ascii="Times New Roman" w:eastAsia="Calibri" w:hAnsi="Times New Roman" w:cs="Times New Roman"/>
          <w:b/>
          <w:sz w:val="24"/>
          <w:szCs w:val="24"/>
        </w:rPr>
      </w:pPr>
      <w:r w:rsidRPr="00E23A56">
        <w:rPr>
          <w:rFonts w:ascii="Times New Roman" w:eastAsia="Calibri" w:hAnsi="Times New Roman" w:cs="Times New Roman"/>
          <w:b/>
          <w:sz w:val="24"/>
          <w:szCs w:val="24"/>
        </w:rPr>
        <w:t>SECRETARIAS</w:t>
      </w:r>
    </w:p>
    <w:tbl>
      <w:tblPr>
        <w:tblW w:w="0" w:type="auto"/>
        <w:tblLook w:val="04A0" w:firstRow="1" w:lastRow="0" w:firstColumn="1" w:lastColumn="0" w:noHBand="0" w:noVBand="1"/>
      </w:tblPr>
      <w:tblGrid>
        <w:gridCol w:w="4702"/>
        <w:gridCol w:w="4703"/>
      </w:tblGrid>
      <w:tr w:rsidR="00E23A56" w:rsidRPr="00E23A56" w:rsidTr="00E23A56">
        <w:tc>
          <w:tcPr>
            <w:tcW w:w="4702" w:type="dxa"/>
          </w:tcPr>
          <w:p w:rsidR="00E23A56" w:rsidRPr="00E23A56" w:rsidRDefault="00E23A56" w:rsidP="00016BDB">
            <w:pPr>
              <w:spacing w:after="0" w:line="240" w:lineRule="auto"/>
              <w:jc w:val="center"/>
              <w:rPr>
                <w:rFonts w:ascii="Times New Roman" w:eastAsia="Calibri" w:hAnsi="Times New Roman" w:cs="Times New Roman"/>
                <w:b/>
                <w:sz w:val="24"/>
                <w:szCs w:val="24"/>
              </w:rPr>
            </w:pPr>
            <w:r w:rsidRPr="00E23A56">
              <w:rPr>
                <w:rFonts w:ascii="Times New Roman" w:eastAsia="Calibri" w:hAnsi="Times New Roman" w:cs="Times New Roman"/>
                <w:b/>
                <w:sz w:val="24"/>
                <w:szCs w:val="24"/>
              </w:rPr>
              <w:t>DIP. ANGÉLICA PÉREZ CERÓN</w:t>
            </w:r>
          </w:p>
          <w:p w:rsidR="00E23A56" w:rsidRPr="00E23A56" w:rsidRDefault="00E23A56" w:rsidP="00016BDB">
            <w:pPr>
              <w:spacing w:after="0" w:line="240" w:lineRule="auto"/>
              <w:jc w:val="center"/>
              <w:rPr>
                <w:rFonts w:ascii="Times New Roman" w:eastAsia="Calibri" w:hAnsi="Times New Roman" w:cs="Times New Roman"/>
                <w:b/>
                <w:sz w:val="24"/>
                <w:szCs w:val="24"/>
              </w:rPr>
            </w:pPr>
          </w:p>
        </w:tc>
        <w:tc>
          <w:tcPr>
            <w:tcW w:w="4703" w:type="dxa"/>
            <w:hideMark/>
          </w:tcPr>
          <w:p w:rsidR="00E23A56" w:rsidRPr="00E23A56" w:rsidRDefault="00E23A56" w:rsidP="00016BDB">
            <w:pPr>
              <w:spacing w:after="0" w:line="240" w:lineRule="auto"/>
              <w:jc w:val="center"/>
              <w:rPr>
                <w:rFonts w:ascii="Times New Roman" w:eastAsia="Calibri" w:hAnsi="Times New Roman" w:cs="Times New Roman"/>
                <w:b/>
                <w:sz w:val="24"/>
                <w:szCs w:val="24"/>
              </w:rPr>
            </w:pPr>
            <w:r w:rsidRPr="00E23A56">
              <w:rPr>
                <w:rFonts w:ascii="Times New Roman" w:eastAsia="Calibri" w:hAnsi="Times New Roman" w:cs="Times New Roman"/>
                <w:b/>
                <w:sz w:val="24"/>
                <w:szCs w:val="24"/>
              </w:rPr>
              <w:t>DIP. LETICIA MEJÍA GARCÍA</w:t>
            </w:r>
          </w:p>
        </w:tc>
      </w:tr>
      <w:tr w:rsidR="00E23A56" w:rsidRPr="0042280B" w:rsidTr="00E23A56">
        <w:tc>
          <w:tcPr>
            <w:tcW w:w="4702" w:type="dxa"/>
            <w:hideMark/>
          </w:tcPr>
          <w:p w:rsidR="00E23A56" w:rsidRPr="0042280B" w:rsidRDefault="00E23A56" w:rsidP="00016BDB">
            <w:pPr>
              <w:spacing w:after="0" w:line="240" w:lineRule="auto"/>
              <w:jc w:val="center"/>
              <w:rPr>
                <w:rFonts w:ascii="Times New Roman" w:eastAsia="Calibri" w:hAnsi="Times New Roman" w:cs="Times New Roman"/>
                <w:b/>
                <w:sz w:val="24"/>
                <w:szCs w:val="24"/>
              </w:rPr>
            </w:pPr>
            <w:r w:rsidRPr="0042280B">
              <w:rPr>
                <w:rFonts w:ascii="Times New Roman" w:eastAsia="Calibri" w:hAnsi="Times New Roman" w:cs="Times New Roman"/>
                <w:b/>
                <w:sz w:val="24"/>
                <w:szCs w:val="24"/>
              </w:rPr>
              <w:t>DIP. ROCÍO ALEXIA DÁVILA SÁNCHEZ</w:t>
            </w:r>
          </w:p>
        </w:tc>
        <w:tc>
          <w:tcPr>
            <w:tcW w:w="4703" w:type="dxa"/>
            <w:hideMark/>
          </w:tcPr>
          <w:p w:rsidR="00E23A56" w:rsidRPr="0042280B" w:rsidRDefault="00E23A56" w:rsidP="00016BDB">
            <w:pPr>
              <w:spacing w:after="0" w:line="240" w:lineRule="auto"/>
              <w:jc w:val="center"/>
              <w:rPr>
                <w:rFonts w:ascii="Times New Roman" w:eastAsia="Calibri" w:hAnsi="Times New Roman" w:cs="Times New Roman"/>
                <w:b/>
                <w:sz w:val="24"/>
                <w:szCs w:val="24"/>
              </w:rPr>
            </w:pPr>
            <w:r w:rsidRPr="0042280B">
              <w:rPr>
                <w:rFonts w:ascii="Times New Roman" w:eastAsia="Calibri" w:hAnsi="Times New Roman" w:cs="Times New Roman"/>
                <w:b/>
                <w:sz w:val="24"/>
                <w:szCs w:val="24"/>
              </w:rPr>
              <w:t xml:space="preserve">DIP. MARICELA BELTRÁN SÁNCHEZ </w:t>
            </w:r>
          </w:p>
        </w:tc>
      </w:tr>
    </w:tbl>
    <w:p w:rsidR="00E23A56" w:rsidRPr="0042280B" w:rsidRDefault="00E23A56" w:rsidP="00016BDB">
      <w:pPr>
        <w:spacing w:after="0" w:line="240" w:lineRule="auto"/>
        <w:jc w:val="center"/>
        <w:rPr>
          <w:rFonts w:ascii="Times New Roman" w:hAnsi="Times New Roman" w:cs="Times New Roman"/>
          <w:sz w:val="24"/>
          <w:szCs w:val="24"/>
        </w:rPr>
      </w:pPr>
    </w:p>
    <w:p w:rsidR="00E23A56" w:rsidRPr="0042280B" w:rsidRDefault="00E23A56" w:rsidP="00016BDB">
      <w:pPr>
        <w:spacing w:after="0" w:line="240" w:lineRule="auto"/>
        <w:jc w:val="center"/>
        <w:rPr>
          <w:rFonts w:ascii="Times New Roman" w:hAnsi="Times New Roman" w:cs="Times New Roman"/>
          <w:i/>
          <w:sz w:val="24"/>
          <w:szCs w:val="24"/>
        </w:rPr>
      </w:pPr>
      <w:r w:rsidRPr="0042280B">
        <w:rPr>
          <w:rFonts w:ascii="Times New Roman" w:hAnsi="Times New Roman" w:cs="Times New Roman"/>
          <w:i/>
          <w:sz w:val="24"/>
          <w:szCs w:val="24"/>
        </w:rPr>
        <w:t>(Fin del documento)</w:t>
      </w:r>
    </w:p>
    <w:p w:rsidR="00E23A56" w:rsidRPr="0042280B" w:rsidRDefault="00E23A56" w:rsidP="00016BDB">
      <w:pPr>
        <w:spacing w:after="0" w:line="240" w:lineRule="auto"/>
        <w:jc w:val="center"/>
        <w:rPr>
          <w:rFonts w:ascii="Times New Roman" w:hAnsi="Times New Roman" w:cs="Times New Roman"/>
          <w:sz w:val="24"/>
          <w:szCs w:val="24"/>
        </w:rPr>
      </w:pPr>
    </w:p>
    <w:p w:rsidR="00035780" w:rsidRPr="0042280B" w:rsidRDefault="00035780" w:rsidP="00016BDB">
      <w:pPr>
        <w:pStyle w:val="Sinespaciado"/>
        <w:jc w:val="both"/>
        <w:rPr>
          <w:rFonts w:ascii="Times New Roman" w:hAnsi="Times New Roman" w:cs="Times New Roman"/>
          <w:sz w:val="24"/>
          <w:szCs w:val="24"/>
        </w:rPr>
      </w:pPr>
      <w:r w:rsidRPr="0042280B">
        <w:rPr>
          <w:rFonts w:ascii="Times New Roman" w:hAnsi="Times New Roman" w:cs="Times New Roman"/>
          <w:sz w:val="24"/>
          <w:szCs w:val="24"/>
        </w:rPr>
        <w:t>PRESIDENTA DIP. MARTHA AZUCENA CAMACHO REYNOSO. Gracias diputado Alejandro C</w:t>
      </w:r>
      <w:r w:rsidR="00FD6D90" w:rsidRPr="0042280B">
        <w:rPr>
          <w:rFonts w:ascii="Times New Roman" w:hAnsi="Times New Roman" w:cs="Times New Roman"/>
          <w:sz w:val="24"/>
          <w:szCs w:val="24"/>
        </w:rPr>
        <w:t>astro</w:t>
      </w:r>
      <w:r w:rsidRPr="0042280B">
        <w:rPr>
          <w:rFonts w:ascii="Times New Roman" w:hAnsi="Times New Roman" w:cs="Times New Roman"/>
          <w:sz w:val="24"/>
          <w:szCs w:val="24"/>
        </w:rPr>
        <w:t xml:space="preserve"> Hernández.</w:t>
      </w:r>
    </w:p>
    <w:p w:rsidR="00035780" w:rsidRPr="0042280B" w:rsidRDefault="00035780" w:rsidP="00016BDB">
      <w:pPr>
        <w:pStyle w:val="Sinespaciado"/>
        <w:ind w:firstLine="708"/>
        <w:jc w:val="both"/>
        <w:rPr>
          <w:rFonts w:ascii="Times New Roman" w:hAnsi="Times New Roman" w:cs="Times New Roman"/>
          <w:sz w:val="24"/>
          <w:szCs w:val="24"/>
        </w:rPr>
      </w:pPr>
      <w:r w:rsidRPr="0042280B">
        <w:rPr>
          <w:rFonts w:ascii="Times New Roman" w:hAnsi="Times New Roman" w:cs="Times New Roman"/>
          <w:sz w:val="24"/>
          <w:szCs w:val="24"/>
        </w:rPr>
        <w:t xml:space="preserve">Pido a quienes estén por su turno de discusión, se sirva levantar la mano. </w:t>
      </w:r>
    </w:p>
    <w:p w:rsidR="00035780" w:rsidRPr="0042280B" w:rsidRDefault="00035780" w:rsidP="00016BDB">
      <w:pPr>
        <w:pStyle w:val="Sinespaciado"/>
        <w:jc w:val="both"/>
        <w:rPr>
          <w:rFonts w:ascii="Times New Roman" w:hAnsi="Times New Roman" w:cs="Times New Roman"/>
          <w:sz w:val="24"/>
          <w:szCs w:val="24"/>
        </w:rPr>
      </w:pPr>
      <w:r w:rsidRPr="0042280B">
        <w:rPr>
          <w:rFonts w:ascii="Times New Roman" w:hAnsi="Times New Roman" w:cs="Times New Roman"/>
          <w:sz w:val="24"/>
          <w:szCs w:val="24"/>
        </w:rPr>
        <w:t>SECRETARIA DIP. MARICELA BELTRÁN SÁNCHEZ. La propuesta ha sido aprobada por unanimidad de votos.</w:t>
      </w:r>
    </w:p>
    <w:p w:rsidR="00035780" w:rsidRPr="0042280B" w:rsidRDefault="00035780" w:rsidP="00016BDB">
      <w:pPr>
        <w:pStyle w:val="Sinespaciado"/>
        <w:jc w:val="both"/>
        <w:rPr>
          <w:rFonts w:ascii="Times New Roman" w:hAnsi="Times New Roman" w:cs="Times New Roman"/>
          <w:sz w:val="24"/>
          <w:szCs w:val="24"/>
        </w:rPr>
      </w:pPr>
      <w:r w:rsidRPr="0042280B">
        <w:rPr>
          <w:rFonts w:ascii="Times New Roman" w:hAnsi="Times New Roman" w:cs="Times New Roman"/>
          <w:sz w:val="24"/>
          <w:szCs w:val="24"/>
        </w:rPr>
        <w:t>PRESIDENTA DIP. MARTHA AZUCENA CAMACHO REYNOSO. Gracias Secretaria.</w:t>
      </w:r>
    </w:p>
    <w:p w:rsidR="00035780" w:rsidRPr="0042280B" w:rsidRDefault="00035780" w:rsidP="00016BDB">
      <w:pPr>
        <w:pStyle w:val="Sinespaciado"/>
        <w:ind w:firstLine="708"/>
        <w:jc w:val="both"/>
        <w:rPr>
          <w:rFonts w:ascii="Times New Roman" w:hAnsi="Times New Roman" w:cs="Times New Roman"/>
          <w:sz w:val="24"/>
          <w:szCs w:val="24"/>
        </w:rPr>
      </w:pPr>
      <w:r w:rsidRPr="0042280B">
        <w:rPr>
          <w:rFonts w:ascii="Times New Roman" w:hAnsi="Times New Roman" w:cs="Times New Roman"/>
          <w:sz w:val="24"/>
          <w:szCs w:val="24"/>
        </w:rPr>
        <w:t>Abro de discusión en lo general y consulto a las diputadas, le diputade y los diputados si desean hacer uso de la palabra.</w:t>
      </w:r>
    </w:p>
    <w:p w:rsidR="00035780" w:rsidRPr="0042280B" w:rsidRDefault="00035780" w:rsidP="00016BDB">
      <w:pPr>
        <w:pStyle w:val="Sinespaciado"/>
        <w:ind w:firstLine="708"/>
        <w:jc w:val="both"/>
        <w:rPr>
          <w:rFonts w:ascii="Times New Roman" w:hAnsi="Times New Roman" w:cs="Times New Roman"/>
          <w:sz w:val="24"/>
          <w:szCs w:val="24"/>
        </w:rPr>
      </w:pPr>
      <w:r w:rsidRPr="0042280B">
        <w:rPr>
          <w:rFonts w:ascii="Times New Roman" w:hAnsi="Times New Roman" w:cs="Times New Roman"/>
          <w:sz w:val="24"/>
          <w:szCs w:val="24"/>
        </w:rPr>
        <w:t>Para recabar la votación en lo general pido a la Secretaría abra el sistema de votación hasta por dos minutos.</w:t>
      </w:r>
    </w:p>
    <w:p w:rsidR="00035780" w:rsidRPr="0042280B" w:rsidRDefault="00035780" w:rsidP="00016BDB">
      <w:pPr>
        <w:pStyle w:val="Sinespaciado"/>
        <w:ind w:firstLine="708"/>
        <w:jc w:val="both"/>
        <w:rPr>
          <w:rFonts w:ascii="Times New Roman" w:hAnsi="Times New Roman" w:cs="Times New Roman"/>
          <w:sz w:val="24"/>
          <w:szCs w:val="24"/>
        </w:rPr>
      </w:pPr>
      <w:r w:rsidRPr="0042280B">
        <w:rPr>
          <w:rFonts w:ascii="Times New Roman" w:hAnsi="Times New Roman" w:cs="Times New Roman"/>
          <w:sz w:val="24"/>
          <w:szCs w:val="24"/>
        </w:rPr>
        <w:t>Si alguien desea separar algún artículo en lo particular, sírvase comunicarlo.</w:t>
      </w:r>
    </w:p>
    <w:p w:rsidR="00035780" w:rsidRPr="0042280B" w:rsidRDefault="00035780" w:rsidP="00016BDB">
      <w:pPr>
        <w:pStyle w:val="Sinespaciado"/>
        <w:jc w:val="both"/>
        <w:rPr>
          <w:rFonts w:ascii="Times New Roman" w:hAnsi="Times New Roman" w:cs="Times New Roman"/>
          <w:sz w:val="24"/>
          <w:szCs w:val="24"/>
        </w:rPr>
      </w:pPr>
      <w:r w:rsidRPr="0042280B">
        <w:rPr>
          <w:rFonts w:ascii="Times New Roman" w:hAnsi="Times New Roman" w:cs="Times New Roman"/>
          <w:sz w:val="24"/>
          <w:szCs w:val="24"/>
        </w:rPr>
        <w:t>SECRETARIA DIP. MARICELA BELTRÁN SÁNCHEZ. Ábrase el sistema de votación hasta por dos minutos.</w:t>
      </w:r>
    </w:p>
    <w:p w:rsidR="00035780" w:rsidRPr="0042280B" w:rsidRDefault="00035780" w:rsidP="00016BDB">
      <w:pPr>
        <w:pStyle w:val="Sinespaciado"/>
        <w:ind w:firstLine="708"/>
        <w:jc w:val="center"/>
        <w:rPr>
          <w:rFonts w:ascii="Times New Roman" w:hAnsi="Times New Roman" w:cs="Times New Roman"/>
          <w:i/>
          <w:sz w:val="24"/>
          <w:szCs w:val="24"/>
        </w:rPr>
      </w:pPr>
      <w:r w:rsidRPr="0042280B">
        <w:rPr>
          <w:rFonts w:ascii="Times New Roman" w:hAnsi="Times New Roman" w:cs="Times New Roman"/>
          <w:i/>
          <w:sz w:val="24"/>
          <w:szCs w:val="24"/>
        </w:rPr>
        <w:t>(Votación nominal)</w:t>
      </w:r>
    </w:p>
    <w:p w:rsidR="00035780" w:rsidRPr="0042280B" w:rsidRDefault="00035780" w:rsidP="00016BDB">
      <w:pPr>
        <w:pStyle w:val="Sinespaciado"/>
        <w:jc w:val="both"/>
        <w:rPr>
          <w:rFonts w:ascii="Times New Roman" w:hAnsi="Times New Roman" w:cs="Times New Roman"/>
          <w:sz w:val="24"/>
          <w:szCs w:val="24"/>
        </w:rPr>
      </w:pPr>
      <w:r w:rsidRPr="0042280B">
        <w:rPr>
          <w:rFonts w:ascii="Times New Roman" w:hAnsi="Times New Roman" w:cs="Times New Roman"/>
          <w:sz w:val="24"/>
          <w:szCs w:val="24"/>
        </w:rPr>
        <w:t>SECRETARIA DIP. MARICELA BELTRÁN SÁNCHEZ. ¿Alguien falta emitir su voto?</w:t>
      </w:r>
    </w:p>
    <w:p w:rsidR="00035780" w:rsidRPr="0042280B" w:rsidRDefault="00035780" w:rsidP="00016BDB">
      <w:pPr>
        <w:pStyle w:val="Sinespaciado"/>
        <w:ind w:firstLine="708"/>
        <w:jc w:val="both"/>
        <w:rPr>
          <w:rFonts w:ascii="Times New Roman" w:hAnsi="Times New Roman" w:cs="Times New Roman"/>
          <w:sz w:val="24"/>
          <w:szCs w:val="24"/>
        </w:rPr>
      </w:pPr>
      <w:r w:rsidRPr="0042280B">
        <w:rPr>
          <w:rFonts w:ascii="Times New Roman" w:hAnsi="Times New Roman" w:cs="Times New Roman"/>
          <w:sz w:val="24"/>
          <w:szCs w:val="24"/>
        </w:rPr>
        <w:t>El Dictamen y el Proyecto de Decreto ha sido aprobado en lo general por unanimidad de votos.</w:t>
      </w:r>
    </w:p>
    <w:p w:rsidR="00035780" w:rsidRPr="0042280B" w:rsidRDefault="00035780" w:rsidP="00016BDB">
      <w:pPr>
        <w:pStyle w:val="Sinespaciado"/>
        <w:jc w:val="both"/>
        <w:rPr>
          <w:rFonts w:ascii="Times New Roman" w:hAnsi="Times New Roman" w:cs="Times New Roman"/>
          <w:sz w:val="24"/>
          <w:szCs w:val="24"/>
        </w:rPr>
      </w:pPr>
      <w:r w:rsidRPr="0042280B">
        <w:rPr>
          <w:rFonts w:ascii="Times New Roman" w:hAnsi="Times New Roman" w:cs="Times New Roman"/>
          <w:sz w:val="24"/>
          <w:szCs w:val="24"/>
        </w:rPr>
        <w:t>PRESIDENTA DIP. MARTHA AZUCENA CAMACHO REYNOSO. Gracias Secretaría.</w:t>
      </w:r>
    </w:p>
    <w:p w:rsidR="00035780" w:rsidRPr="0042280B" w:rsidRDefault="00035780" w:rsidP="00016BDB">
      <w:pPr>
        <w:pStyle w:val="Sinespaciado"/>
        <w:ind w:firstLine="708"/>
        <w:jc w:val="both"/>
        <w:rPr>
          <w:rFonts w:ascii="Times New Roman" w:hAnsi="Times New Roman" w:cs="Times New Roman"/>
          <w:sz w:val="24"/>
          <w:szCs w:val="24"/>
        </w:rPr>
      </w:pPr>
      <w:r w:rsidRPr="0042280B">
        <w:rPr>
          <w:rFonts w:ascii="Times New Roman" w:hAnsi="Times New Roman" w:cs="Times New Roman"/>
          <w:sz w:val="24"/>
          <w:szCs w:val="24"/>
        </w:rPr>
        <w:t>Se tiene por aprobado en lo general el dictamen y el proyecto de decreto, se declara también su aprobación en lo particular.</w:t>
      </w:r>
    </w:p>
    <w:p w:rsidR="00035780" w:rsidRPr="0042280B" w:rsidRDefault="00035780" w:rsidP="00016BDB">
      <w:pPr>
        <w:pStyle w:val="Sinespaciado"/>
        <w:ind w:firstLine="708"/>
        <w:jc w:val="both"/>
        <w:rPr>
          <w:rFonts w:ascii="Times New Roman" w:hAnsi="Times New Roman" w:cs="Times New Roman"/>
          <w:sz w:val="24"/>
          <w:szCs w:val="24"/>
        </w:rPr>
      </w:pPr>
      <w:r w:rsidRPr="0042280B">
        <w:rPr>
          <w:rFonts w:ascii="Times New Roman" w:hAnsi="Times New Roman" w:cs="Times New Roman"/>
          <w:sz w:val="24"/>
          <w:szCs w:val="24"/>
        </w:rPr>
        <w:t>En cuanto al punto número 7, el diputado Israel Espíndola López leerá la Iniciativa de Decreto por el que se autoriza al Honorable Ayuntamiento de Ixtapa de la Sal, Estado de México, a desincorporar del patrimonio del municipio un inmueble para que sea donado a título gratuito a favor del Gobierno Federal, con destino a la Secretaría de la Defensa Nacional, SEDENA, presentada por la Titular del Ejecutivo Estatal, de urgente y obvia resolución.</w:t>
      </w:r>
    </w:p>
    <w:p w:rsidR="00035780" w:rsidRPr="0042280B" w:rsidRDefault="00035780" w:rsidP="00016BDB">
      <w:pPr>
        <w:pStyle w:val="Sinespaciado"/>
        <w:jc w:val="both"/>
        <w:rPr>
          <w:rFonts w:ascii="Times New Roman" w:hAnsi="Times New Roman" w:cs="Times New Roman"/>
          <w:sz w:val="24"/>
          <w:szCs w:val="24"/>
        </w:rPr>
      </w:pPr>
      <w:r w:rsidRPr="0042280B">
        <w:rPr>
          <w:rFonts w:ascii="Times New Roman" w:hAnsi="Times New Roman" w:cs="Times New Roman"/>
          <w:sz w:val="24"/>
          <w:szCs w:val="24"/>
        </w:rPr>
        <w:t>DIP. ISRAEL ESPÍNDOLA LÓPEZ. Muchas gracias Presidenta.</w:t>
      </w:r>
    </w:p>
    <w:p w:rsidR="00035780" w:rsidRPr="0042280B" w:rsidRDefault="00035780" w:rsidP="00016BDB">
      <w:pPr>
        <w:pStyle w:val="Sinespaciado"/>
        <w:ind w:firstLine="709"/>
        <w:jc w:val="both"/>
        <w:rPr>
          <w:rFonts w:ascii="Times New Roman" w:hAnsi="Times New Roman" w:cs="Times New Roman"/>
          <w:sz w:val="24"/>
          <w:szCs w:val="24"/>
        </w:rPr>
      </w:pPr>
      <w:r w:rsidRPr="0042280B">
        <w:rPr>
          <w:rFonts w:ascii="Times New Roman" w:hAnsi="Times New Roman" w:cs="Times New Roman"/>
          <w:sz w:val="24"/>
          <w:szCs w:val="24"/>
        </w:rPr>
        <w:t>Procedo a dar lectura.</w:t>
      </w:r>
    </w:p>
    <w:p w:rsidR="00035780" w:rsidRPr="0042280B" w:rsidRDefault="00035780" w:rsidP="00016BDB">
      <w:pPr>
        <w:pStyle w:val="Sinespaciado"/>
        <w:jc w:val="both"/>
        <w:rPr>
          <w:rFonts w:ascii="Times New Roman" w:hAnsi="Times New Roman" w:cs="Times New Roman"/>
          <w:sz w:val="24"/>
          <w:szCs w:val="24"/>
        </w:rPr>
      </w:pPr>
      <w:r w:rsidRPr="0042280B">
        <w:rPr>
          <w:rFonts w:ascii="Times New Roman" w:hAnsi="Times New Roman" w:cs="Times New Roman"/>
          <w:sz w:val="24"/>
          <w:szCs w:val="24"/>
        </w:rPr>
        <w:t>DIPUTADA MARTHA AZUCENA CAMACHO REYNOSO</w:t>
      </w:r>
    </w:p>
    <w:p w:rsidR="00035780" w:rsidRPr="0042280B" w:rsidRDefault="00035780" w:rsidP="00016BDB">
      <w:pPr>
        <w:pStyle w:val="Sinespaciado"/>
        <w:jc w:val="both"/>
        <w:rPr>
          <w:rFonts w:ascii="Times New Roman" w:hAnsi="Times New Roman" w:cs="Times New Roman"/>
          <w:sz w:val="24"/>
          <w:szCs w:val="24"/>
        </w:rPr>
      </w:pPr>
      <w:r w:rsidRPr="0042280B">
        <w:rPr>
          <w:rFonts w:ascii="Times New Roman" w:hAnsi="Times New Roman" w:cs="Times New Roman"/>
          <w:sz w:val="24"/>
          <w:szCs w:val="24"/>
        </w:rPr>
        <w:t>PRESIDENTA DE LA DIPUTACIÓN PERMANENTE DE LA</w:t>
      </w:r>
    </w:p>
    <w:p w:rsidR="00035780" w:rsidRPr="0042280B" w:rsidRDefault="00035780" w:rsidP="00016BDB">
      <w:pPr>
        <w:pStyle w:val="Sinespaciado"/>
        <w:jc w:val="both"/>
        <w:rPr>
          <w:rFonts w:ascii="Times New Roman" w:hAnsi="Times New Roman" w:cs="Times New Roman"/>
          <w:sz w:val="24"/>
          <w:szCs w:val="24"/>
        </w:rPr>
      </w:pPr>
      <w:r w:rsidRPr="0042280B">
        <w:rPr>
          <w:rFonts w:ascii="Times New Roman" w:hAnsi="Times New Roman" w:cs="Times New Roman"/>
          <w:sz w:val="24"/>
          <w:szCs w:val="24"/>
        </w:rPr>
        <w:t>HONORABLE LXII LEGISLATURA DEL ESTADO DE MÉXICO</w:t>
      </w:r>
    </w:p>
    <w:p w:rsidR="00035780" w:rsidRPr="0042280B" w:rsidRDefault="00035780" w:rsidP="00016BDB">
      <w:pPr>
        <w:spacing w:after="0" w:line="240" w:lineRule="auto"/>
        <w:jc w:val="both"/>
        <w:rPr>
          <w:rFonts w:ascii="Times New Roman" w:hAnsi="Times New Roman" w:cs="Times New Roman"/>
          <w:sz w:val="24"/>
          <w:szCs w:val="24"/>
        </w:rPr>
      </w:pPr>
      <w:r w:rsidRPr="0042280B">
        <w:rPr>
          <w:rFonts w:ascii="Times New Roman" w:hAnsi="Times New Roman" w:cs="Times New Roman"/>
          <w:sz w:val="24"/>
          <w:szCs w:val="24"/>
        </w:rPr>
        <w:t>PRESENTE</w:t>
      </w:r>
    </w:p>
    <w:p w:rsidR="00035780" w:rsidRPr="0042280B" w:rsidRDefault="00035780" w:rsidP="00016BDB">
      <w:pPr>
        <w:spacing w:after="0" w:line="240" w:lineRule="auto"/>
        <w:jc w:val="both"/>
        <w:rPr>
          <w:rFonts w:ascii="Times New Roman" w:hAnsi="Times New Roman" w:cs="Times New Roman"/>
          <w:sz w:val="24"/>
          <w:szCs w:val="24"/>
        </w:rPr>
      </w:pPr>
      <w:r w:rsidRPr="0042280B">
        <w:rPr>
          <w:rFonts w:ascii="Times New Roman" w:hAnsi="Times New Roman" w:cs="Times New Roman"/>
          <w:sz w:val="24"/>
          <w:szCs w:val="24"/>
        </w:rPr>
        <w:tab/>
        <w:t xml:space="preserve">Delfina Gómez Álvarez, Gobernadora Constitucional del Estado Libre y Soberano de México, en ejercicio de la facultad que me confieren los artículos 51 fracción I y 77 fracción V de la Constitución Política del Estado Libre y Soberano de México, y con fundamento en lo establecido en los numerales 61 fracción XXXVI de la Constitución Local, así como 33 fracciones I, VI, XXXIV de la Ley Orgánica Municipal del Estado de México, someto a la consideración de esta Honorable Legislatura por su conducto, la Iniciativa de Decreto por el que se autoriza al H. Ayuntamiento de Ixtapan de la Sal, Estado de México, a desincorporar del patrimonio del </w:t>
      </w:r>
      <w:r w:rsidRPr="0042280B">
        <w:rPr>
          <w:rFonts w:ascii="Times New Roman" w:hAnsi="Times New Roman" w:cs="Times New Roman"/>
          <w:sz w:val="24"/>
          <w:szCs w:val="24"/>
        </w:rPr>
        <w:lastRenderedPageBreak/>
        <w:t>municipio un inmueble para que sea donado a título gratuito a favor del Gobierno Federal con destino a la Secretaría de la Defensa Nacional, SEDENA, de conformidad con lo siguiente:</w:t>
      </w:r>
    </w:p>
    <w:p w:rsidR="00035780" w:rsidRPr="0042280B" w:rsidRDefault="00035780" w:rsidP="00016BDB">
      <w:pPr>
        <w:spacing w:after="0" w:line="240" w:lineRule="auto"/>
        <w:jc w:val="both"/>
        <w:rPr>
          <w:rFonts w:ascii="Times New Roman" w:hAnsi="Times New Roman" w:cs="Times New Roman"/>
          <w:sz w:val="24"/>
          <w:szCs w:val="24"/>
        </w:rPr>
      </w:pPr>
      <w:r w:rsidRPr="0042280B">
        <w:rPr>
          <w:rFonts w:ascii="Times New Roman" w:hAnsi="Times New Roman" w:cs="Times New Roman"/>
          <w:sz w:val="24"/>
          <w:szCs w:val="24"/>
        </w:rPr>
        <w:t>DECRETO</w:t>
      </w:r>
    </w:p>
    <w:p w:rsidR="00035780" w:rsidRPr="0042280B" w:rsidRDefault="00035780" w:rsidP="00016BDB">
      <w:pPr>
        <w:spacing w:after="0" w:line="240" w:lineRule="auto"/>
        <w:jc w:val="both"/>
        <w:rPr>
          <w:rFonts w:ascii="Times New Roman" w:hAnsi="Times New Roman" w:cs="Times New Roman"/>
          <w:sz w:val="24"/>
          <w:szCs w:val="24"/>
        </w:rPr>
      </w:pPr>
      <w:r w:rsidRPr="0042280B">
        <w:rPr>
          <w:rFonts w:ascii="Times New Roman" w:hAnsi="Times New Roman" w:cs="Times New Roman"/>
          <w:sz w:val="24"/>
          <w:szCs w:val="24"/>
        </w:rPr>
        <w:t>LA HONORABLE LXII LEGISLATURA</w:t>
      </w:r>
    </w:p>
    <w:p w:rsidR="00035780" w:rsidRPr="0042280B" w:rsidRDefault="00035780" w:rsidP="00016BDB">
      <w:pPr>
        <w:spacing w:after="0" w:line="240" w:lineRule="auto"/>
        <w:jc w:val="both"/>
        <w:rPr>
          <w:rFonts w:ascii="Times New Roman" w:hAnsi="Times New Roman" w:cs="Times New Roman"/>
          <w:sz w:val="24"/>
          <w:szCs w:val="24"/>
        </w:rPr>
      </w:pPr>
      <w:r w:rsidRPr="0042280B">
        <w:rPr>
          <w:rFonts w:ascii="Times New Roman" w:hAnsi="Times New Roman" w:cs="Times New Roman"/>
          <w:sz w:val="24"/>
          <w:szCs w:val="24"/>
        </w:rPr>
        <w:t xml:space="preserve">DEL ESTADO DE MÉXICO </w:t>
      </w:r>
    </w:p>
    <w:p w:rsidR="00035780" w:rsidRPr="0042280B" w:rsidRDefault="00035780" w:rsidP="00016BDB">
      <w:pPr>
        <w:spacing w:after="0" w:line="240" w:lineRule="auto"/>
        <w:jc w:val="both"/>
        <w:rPr>
          <w:rFonts w:ascii="Times New Roman" w:hAnsi="Times New Roman" w:cs="Times New Roman"/>
          <w:sz w:val="24"/>
          <w:szCs w:val="24"/>
        </w:rPr>
      </w:pPr>
      <w:r w:rsidRPr="0042280B">
        <w:rPr>
          <w:rFonts w:ascii="Times New Roman" w:hAnsi="Times New Roman" w:cs="Times New Roman"/>
          <w:sz w:val="24"/>
          <w:szCs w:val="24"/>
        </w:rPr>
        <w:t>DECRETA:</w:t>
      </w:r>
    </w:p>
    <w:p w:rsidR="00035780" w:rsidRPr="0042280B" w:rsidRDefault="00035780" w:rsidP="00016BDB">
      <w:pPr>
        <w:spacing w:after="0" w:line="240" w:lineRule="auto"/>
        <w:jc w:val="both"/>
        <w:rPr>
          <w:rFonts w:ascii="Times New Roman" w:hAnsi="Times New Roman" w:cs="Times New Roman"/>
          <w:sz w:val="24"/>
          <w:szCs w:val="24"/>
        </w:rPr>
      </w:pPr>
      <w:r w:rsidRPr="0042280B">
        <w:rPr>
          <w:rFonts w:ascii="Times New Roman" w:hAnsi="Times New Roman" w:cs="Times New Roman"/>
          <w:sz w:val="24"/>
          <w:szCs w:val="24"/>
        </w:rPr>
        <w:tab/>
        <w:t>ARTÍCULO PRIMERO. Se autoriza la desincorporación del patrimonio del H. Ayuntamiento de Ixtapan de la Sal, Estado de México, del predio que actualmente ocupa la Guardia Nacional, subestación Ixtapan de la Sal, ubicado en carretera Ixtapan de la Sal-Tonatico sin número, localidad el Salitre, Municipio de Ixtapan de la Sal, Estado de México, con una superficie de mil 515.91 centímetros, con las siguientes medidas y colindancias:</w:t>
      </w:r>
    </w:p>
    <w:p w:rsidR="00035780" w:rsidRPr="0042280B" w:rsidRDefault="00035780" w:rsidP="00016BDB">
      <w:pPr>
        <w:spacing w:after="0" w:line="240" w:lineRule="auto"/>
        <w:ind w:firstLine="709"/>
        <w:jc w:val="both"/>
        <w:rPr>
          <w:rFonts w:ascii="Times New Roman" w:hAnsi="Times New Roman" w:cs="Times New Roman"/>
          <w:sz w:val="24"/>
          <w:szCs w:val="24"/>
        </w:rPr>
      </w:pPr>
      <w:r w:rsidRPr="0042280B">
        <w:rPr>
          <w:rFonts w:ascii="Times New Roman" w:hAnsi="Times New Roman" w:cs="Times New Roman"/>
          <w:sz w:val="24"/>
          <w:szCs w:val="24"/>
        </w:rPr>
        <w:t xml:space="preserve">AL NORTE: </w:t>
      </w:r>
      <w:r w:rsidRPr="0042280B">
        <w:rPr>
          <w:rFonts w:ascii="Times New Roman" w:hAnsi="Times New Roman" w:cs="Times New Roman"/>
          <w:sz w:val="24"/>
          <w:szCs w:val="24"/>
        </w:rPr>
        <w:tab/>
      </w:r>
      <w:r w:rsidRPr="0042280B">
        <w:rPr>
          <w:rFonts w:ascii="Times New Roman" w:hAnsi="Times New Roman" w:cs="Times New Roman"/>
          <w:sz w:val="24"/>
          <w:szCs w:val="24"/>
        </w:rPr>
        <w:tab/>
        <w:t xml:space="preserve">En 2 líneas, la primera de 3.19 metros y la segunda de 58.02 metros con Román </w:t>
      </w:r>
      <w:proofErr w:type="spellStart"/>
      <w:r w:rsidRPr="0042280B">
        <w:rPr>
          <w:rFonts w:ascii="Times New Roman" w:hAnsi="Times New Roman" w:cs="Times New Roman"/>
          <w:sz w:val="24"/>
          <w:szCs w:val="24"/>
        </w:rPr>
        <w:t>Ferrat</w:t>
      </w:r>
      <w:proofErr w:type="spellEnd"/>
      <w:r w:rsidRPr="0042280B">
        <w:rPr>
          <w:rFonts w:ascii="Times New Roman" w:hAnsi="Times New Roman" w:cs="Times New Roman"/>
          <w:sz w:val="24"/>
          <w:szCs w:val="24"/>
        </w:rPr>
        <w:t xml:space="preserve"> Sola.</w:t>
      </w:r>
    </w:p>
    <w:p w:rsidR="00035780" w:rsidRPr="0042280B" w:rsidRDefault="00035780" w:rsidP="00016BDB">
      <w:pPr>
        <w:spacing w:after="0" w:line="240" w:lineRule="auto"/>
        <w:ind w:firstLine="709"/>
        <w:jc w:val="both"/>
        <w:rPr>
          <w:rFonts w:ascii="Times New Roman" w:hAnsi="Times New Roman" w:cs="Times New Roman"/>
          <w:sz w:val="24"/>
          <w:szCs w:val="24"/>
        </w:rPr>
      </w:pPr>
      <w:r w:rsidRPr="0042280B">
        <w:rPr>
          <w:rFonts w:ascii="Times New Roman" w:hAnsi="Times New Roman" w:cs="Times New Roman"/>
          <w:sz w:val="24"/>
          <w:szCs w:val="24"/>
        </w:rPr>
        <w:t>AL SUR:</w:t>
      </w:r>
      <w:r w:rsidRPr="0042280B">
        <w:rPr>
          <w:rFonts w:ascii="Times New Roman" w:hAnsi="Times New Roman" w:cs="Times New Roman"/>
          <w:sz w:val="24"/>
          <w:szCs w:val="24"/>
        </w:rPr>
        <w:tab/>
      </w:r>
      <w:r w:rsidRPr="0042280B">
        <w:rPr>
          <w:rFonts w:ascii="Times New Roman" w:hAnsi="Times New Roman" w:cs="Times New Roman"/>
          <w:sz w:val="24"/>
          <w:szCs w:val="24"/>
        </w:rPr>
        <w:tab/>
        <w:t>En 2 líneas, la primera de 37 metros con Carlos Pedroza Navarrete y la segunda de 24.22 metros con Ángel Torres Martínez.</w:t>
      </w:r>
    </w:p>
    <w:p w:rsidR="00035780" w:rsidRPr="0042280B" w:rsidRDefault="00035780" w:rsidP="00016BDB">
      <w:pPr>
        <w:spacing w:after="0" w:line="240" w:lineRule="auto"/>
        <w:ind w:firstLine="709"/>
        <w:jc w:val="both"/>
        <w:rPr>
          <w:rFonts w:ascii="Times New Roman" w:hAnsi="Times New Roman" w:cs="Times New Roman"/>
          <w:sz w:val="24"/>
          <w:szCs w:val="24"/>
        </w:rPr>
      </w:pPr>
      <w:r w:rsidRPr="0042280B">
        <w:rPr>
          <w:rFonts w:ascii="Times New Roman" w:hAnsi="Times New Roman" w:cs="Times New Roman"/>
          <w:sz w:val="24"/>
          <w:szCs w:val="24"/>
        </w:rPr>
        <w:t>AL ORIENTE:</w:t>
      </w:r>
      <w:r w:rsidRPr="0042280B">
        <w:rPr>
          <w:rFonts w:ascii="Times New Roman" w:hAnsi="Times New Roman" w:cs="Times New Roman"/>
          <w:sz w:val="24"/>
          <w:szCs w:val="24"/>
        </w:rPr>
        <w:tab/>
        <w:t xml:space="preserve">32 metros con Román </w:t>
      </w:r>
      <w:proofErr w:type="spellStart"/>
      <w:r w:rsidRPr="0042280B">
        <w:rPr>
          <w:rFonts w:ascii="Times New Roman" w:hAnsi="Times New Roman" w:cs="Times New Roman"/>
          <w:sz w:val="24"/>
          <w:szCs w:val="24"/>
        </w:rPr>
        <w:t>Ferrat</w:t>
      </w:r>
      <w:proofErr w:type="spellEnd"/>
      <w:r w:rsidRPr="0042280B">
        <w:rPr>
          <w:rFonts w:ascii="Times New Roman" w:hAnsi="Times New Roman" w:cs="Times New Roman"/>
          <w:sz w:val="24"/>
          <w:szCs w:val="24"/>
        </w:rPr>
        <w:t xml:space="preserve"> Sola.</w:t>
      </w:r>
    </w:p>
    <w:p w:rsidR="00035780" w:rsidRPr="0042280B" w:rsidRDefault="00035780" w:rsidP="00016BDB">
      <w:pPr>
        <w:spacing w:after="0" w:line="240" w:lineRule="auto"/>
        <w:ind w:firstLine="709"/>
        <w:jc w:val="both"/>
        <w:rPr>
          <w:rFonts w:ascii="Times New Roman" w:hAnsi="Times New Roman" w:cs="Times New Roman"/>
          <w:sz w:val="24"/>
          <w:szCs w:val="24"/>
        </w:rPr>
      </w:pPr>
      <w:r w:rsidRPr="0042280B">
        <w:rPr>
          <w:rFonts w:ascii="Times New Roman" w:hAnsi="Times New Roman" w:cs="Times New Roman"/>
          <w:sz w:val="24"/>
          <w:szCs w:val="24"/>
        </w:rPr>
        <w:t>AL PONIENTE:</w:t>
      </w:r>
      <w:r w:rsidRPr="0042280B">
        <w:rPr>
          <w:rFonts w:ascii="Times New Roman" w:hAnsi="Times New Roman" w:cs="Times New Roman"/>
          <w:sz w:val="24"/>
          <w:szCs w:val="24"/>
        </w:rPr>
        <w:tab/>
        <w:t>En 2 líneas, la primera de 10.32 metros con Carlos Pedroza Navarrete y la segunda de 19.22 metros con Boulevard Turístico Ixtapan-Tonatico.</w:t>
      </w:r>
    </w:p>
    <w:p w:rsidR="00035780" w:rsidRPr="0042280B" w:rsidRDefault="00035780" w:rsidP="00016BDB">
      <w:pPr>
        <w:spacing w:after="0" w:line="240" w:lineRule="auto"/>
        <w:jc w:val="both"/>
        <w:rPr>
          <w:rFonts w:ascii="Times New Roman" w:hAnsi="Times New Roman" w:cs="Times New Roman"/>
          <w:sz w:val="24"/>
          <w:szCs w:val="24"/>
        </w:rPr>
      </w:pPr>
      <w:r w:rsidRPr="0042280B">
        <w:rPr>
          <w:rFonts w:ascii="Times New Roman" w:hAnsi="Times New Roman" w:cs="Times New Roman"/>
          <w:sz w:val="24"/>
          <w:szCs w:val="24"/>
        </w:rPr>
        <w:tab/>
        <w:t>ARTÍCULO SEGUNDO. Se autoriza al H. Ayuntamiento de Ixtapan de la Sal, Estado de México, a donar a título gratuito el inmueble que hace referencia el artículo anterior a favor del Gobierno Federal con destino a la Secretaría de la Defensa Nacional, SEDENA, para la prestación del servicio de seguridad pública.</w:t>
      </w:r>
    </w:p>
    <w:p w:rsidR="00035780" w:rsidRPr="0042280B" w:rsidRDefault="00035780" w:rsidP="00016BDB">
      <w:pPr>
        <w:spacing w:after="0" w:line="240" w:lineRule="auto"/>
        <w:jc w:val="both"/>
        <w:rPr>
          <w:rFonts w:ascii="Times New Roman" w:hAnsi="Times New Roman" w:cs="Times New Roman"/>
          <w:sz w:val="24"/>
          <w:szCs w:val="24"/>
        </w:rPr>
      </w:pPr>
      <w:r w:rsidRPr="0042280B">
        <w:rPr>
          <w:rFonts w:ascii="Times New Roman" w:hAnsi="Times New Roman" w:cs="Times New Roman"/>
          <w:sz w:val="24"/>
          <w:szCs w:val="24"/>
        </w:rPr>
        <w:tab/>
        <w:t>ARTÍCULO TERCERO. La donación del predio estará condicionada a que no cambié el uso y destino que motivó su autorización, en caso contrario revertirá a favor del patrimonio del H. Ayuntamiento de Ixtapan de la Sal, Estado de México.</w:t>
      </w:r>
    </w:p>
    <w:p w:rsidR="00035780" w:rsidRPr="0042280B" w:rsidRDefault="00035780" w:rsidP="00016BDB">
      <w:pPr>
        <w:spacing w:after="0" w:line="240" w:lineRule="auto"/>
        <w:jc w:val="center"/>
        <w:rPr>
          <w:rFonts w:ascii="Times New Roman" w:hAnsi="Times New Roman" w:cs="Times New Roman"/>
          <w:sz w:val="24"/>
          <w:szCs w:val="24"/>
        </w:rPr>
      </w:pPr>
      <w:r w:rsidRPr="0042280B">
        <w:rPr>
          <w:rFonts w:ascii="Times New Roman" w:hAnsi="Times New Roman" w:cs="Times New Roman"/>
          <w:sz w:val="24"/>
          <w:szCs w:val="24"/>
        </w:rPr>
        <w:t>TRANSITORIOS</w:t>
      </w:r>
    </w:p>
    <w:p w:rsidR="00035780" w:rsidRPr="0042280B" w:rsidRDefault="00035780" w:rsidP="00016BDB">
      <w:pPr>
        <w:spacing w:after="0" w:line="240" w:lineRule="auto"/>
        <w:jc w:val="both"/>
        <w:rPr>
          <w:rFonts w:ascii="Times New Roman" w:hAnsi="Times New Roman" w:cs="Times New Roman"/>
          <w:sz w:val="24"/>
          <w:szCs w:val="24"/>
        </w:rPr>
      </w:pPr>
      <w:r w:rsidRPr="0042280B">
        <w:rPr>
          <w:rFonts w:ascii="Times New Roman" w:hAnsi="Times New Roman" w:cs="Times New Roman"/>
          <w:sz w:val="24"/>
          <w:szCs w:val="24"/>
        </w:rPr>
        <w:tab/>
        <w:t>Publíquese el presente decreto en el Periódico Oficial Gaceta del Gobierno.</w:t>
      </w:r>
    </w:p>
    <w:p w:rsidR="00035780" w:rsidRPr="0042280B" w:rsidRDefault="00035780" w:rsidP="00016BDB">
      <w:pPr>
        <w:spacing w:after="0" w:line="240" w:lineRule="auto"/>
        <w:jc w:val="both"/>
        <w:rPr>
          <w:rFonts w:ascii="Times New Roman" w:hAnsi="Times New Roman" w:cs="Times New Roman"/>
          <w:sz w:val="24"/>
          <w:szCs w:val="24"/>
        </w:rPr>
      </w:pPr>
      <w:r w:rsidRPr="0042280B">
        <w:rPr>
          <w:rFonts w:ascii="Times New Roman" w:hAnsi="Times New Roman" w:cs="Times New Roman"/>
          <w:sz w:val="24"/>
          <w:szCs w:val="24"/>
        </w:rPr>
        <w:tab/>
        <w:t>SEGUNDO. El presente Decreto entrará en vigor el día siguiente de su publicación en el Periódico Oficial Gaceta del Gobierno.</w:t>
      </w:r>
    </w:p>
    <w:p w:rsidR="00035780" w:rsidRPr="0042280B" w:rsidRDefault="00035780" w:rsidP="00016BDB">
      <w:pPr>
        <w:spacing w:after="0" w:line="240" w:lineRule="auto"/>
        <w:jc w:val="both"/>
        <w:rPr>
          <w:rFonts w:ascii="Times New Roman" w:hAnsi="Times New Roman" w:cs="Times New Roman"/>
          <w:sz w:val="24"/>
          <w:szCs w:val="24"/>
        </w:rPr>
      </w:pPr>
      <w:r w:rsidRPr="0042280B">
        <w:rPr>
          <w:rFonts w:ascii="Times New Roman" w:hAnsi="Times New Roman" w:cs="Times New Roman"/>
          <w:sz w:val="24"/>
          <w:szCs w:val="24"/>
        </w:rPr>
        <w:tab/>
        <w:t>Reitero a usted la seguridad de mi atenta y distinguida consideración.</w:t>
      </w:r>
    </w:p>
    <w:p w:rsidR="00035780" w:rsidRPr="0042280B" w:rsidRDefault="00035780" w:rsidP="00016BDB">
      <w:pPr>
        <w:spacing w:after="0" w:line="240" w:lineRule="auto"/>
        <w:jc w:val="both"/>
        <w:rPr>
          <w:rFonts w:ascii="Times New Roman" w:hAnsi="Times New Roman" w:cs="Times New Roman"/>
          <w:sz w:val="24"/>
          <w:szCs w:val="24"/>
        </w:rPr>
      </w:pPr>
      <w:r w:rsidRPr="0042280B">
        <w:rPr>
          <w:rFonts w:ascii="Times New Roman" w:hAnsi="Times New Roman" w:cs="Times New Roman"/>
          <w:sz w:val="24"/>
          <w:szCs w:val="24"/>
        </w:rPr>
        <w:tab/>
        <w:t>Palacio del Poder Ejecutivo, en la ciudad de Toluca, capital del Estado de México, a los veintidós días del mes de abril del año dos mil veintiséis.</w:t>
      </w:r>
    </w:p>
    <w:p w:rsidR="00035780" w:rsidRPr="0042280B" w:rsidRDefault="00035780" w:rsidP="00016BDB">
      <w:pPr>
        <w:spacing w:after="0" w:line="240" w:lineRule="auto"/>
        <w:jc w:val="both"/>
        <w:rPr>
          <w:rFonts w:ascii="Times New Roman" w:hAnsi="Times New Roman" w:cs="Times New Roman"/>
          <w:sz w:val="24"/>
          <w:szCs w:val="24"/>
        </w:rPr>
      </w:pPr>
      <w:r w:rsidRPr="0042280B">
        <w:rPr>
          <w:rFonts w:ascii="Times New Roman" w:hAnsi="Times New Roman" w:cs="Times New Roman"/>
          <w:sz w:val="24"/>
          <w:szCs w:val="24"/>
        </w:rPr>
        <w:tab/>
        <w:t>La Gobernadora Constitucional del Estado de México, Maestra Delfina Gómez Álvarez, firma.</w:t>
      </w:r>
    </w:p>
    <w:p w:rsidR="00035780" w:rsidRPr="0042280B" w:rsidRDefault="00035780" w:rsidP="00016BDB">
      <w:pPr>
        <w:spacing w:after="0" w:line="240" w:lineRule="auto"/>
        <w:jc w:val="both"/>
        <w:rPr>
          <w:rFonts w:ascii="Times New Roman" w:hAnsi="Times New Roman" w:cs="Times New Roman"/>
          <w:sz w:val="24"/>
          <w:szCs w:val="24"/>
        </w:rPr>
      </w:pPr>
      <w:r w:rsidRPr="0042280B">
        <w:rPr>
          <w:rFonts w:ascii="Times New Roman" w:hAnsi="Times New Roman" w:cs="Times New Roman"/>
          <w:sz w:val="24"/>
          <w:szCs w:val="24"/>
        </w:rPr>
        <w:tab/>
        <w:t>Compañeras, compañere y compañeros, no estamos discutiendo únicamente la desincorporación de inmuebles, estamos hablando de algo mucho más profundo, la tranquilidad y la dignidad de las familias de ese rinconcito del sur llamado Ixtapan de la Sal, de su salud, de su educación, de su seguridad, en resumen su bienestar.</w:t>
      </w:r>
    </w:p>
    <w:p w:rsidR="00035780" w:rsidRPr="0042280B" w:rsidRDefault="00035780" w:rsidP="00016BDB">
      <w:pPr>
        <w:spacing w:after="0" w:line="240" w:lineRule="auto"/>
        <w:jc w:val="both"/>
        <w:rPr>
          <w:rFonts w:ascii="Times New Roman" w:hAnsi="Times New Roman" w:cs="Times New Roman"/>
          <w:sz w:val="24"/>
          <w:szCs w:val="24"/>
        </w:rPr>
      </w:pPr>
      <w:r w:rsidRPr="0042280B">
        <w:rPr>
          <w:rFonts w:ascii="Times New Roman" w:hAnsi="Times New Roman" w:cs="Times New Roman"/>
          <w:sz w:val="24"/>
          <w:szCs w:val="24"/>
        </w:rPr>
        <w:tab/>
        <w:t xml:space="preserve">Ixtapan enfrenta un contexto de inseguridad que ha impactado la vida cotidiana de su gente, hoy por ejemplo ya no entran servicios como la paquetería porque ha sido clasificado por las empresas repartidoras como de alto riesgo, actividades que antes eran normales, hoy generan preocupación, eso no puede seguir siendo aceptable, por eso esta decisión es importante, no se trata sólo </w:t>
      </w:r>
      <w:r w:rsidRPr="0042280B">
        <w:rPr>
          <w:rFonts w:ascii="Times New Roman" w:eastAsia="Times New Roman" w:hAnsi="Times New Roman" w:cs="Times New Roman"/>
          <w:sz w:val="24"/>
          <w:szCs w:val="24"/>
          <w:lang w:eastAsia="es-MX"/>
        </w:rPr>
        <w:t>de donar predios, sino de fortalecer la presencia institucional del Estado y de este predio en particular a través de la Guardia Nacional, para darle certeza jurídica a un espacio que ya cumple funciones de seguridad y de permitir una operación más eficiente en beneficio directo de la población.</w:t>
      </w:r>
    </w:p>
    <w:p w:rsidR="00035780" w:rsidRPr="0042280B" w:rsidRDefault="00035780" w:rsidP="00016BDB">
      <w:pPr>
        <w:pStyle w:val="Sinespaciado"/>
        <w:ind w:firstLine="708"/>
        <w:jc w:val="both"/>
        <w:rPr>
          <w:rFonts w:ascii="Times New Roman" w:eastAsia="Times New Roman" w:hAnsi="Times New Roman" w:cs="Times New Roman"/>
          <w:sz w:val="24"/>
          <w:szCs w:val="24"/>
          <w:lang w:eastAsia="es-MX"/>
        </w:rPr>
      </w:pPr>
      <w:r w:rsidRPr="0042280B">
        <w:rPr>
          <w:rFonts w:ascii="Times New Roman" w:eastAsia="Times New Roman" w:hAnsi="Times New Roman" w:cs="Times New Roman"/>
          <w:sz w:val="24"/>
          <w:szCs w:val="24"/>
          <w:lang w:eastAsia="es-MX"/>
        </w:rPr>
        <w:t xml:space="preserve">La seguridad ya no es un privilegio, es un derecho y cuando el Estado garantiza condiciones para que sus instituciones actúen con mayor eficacia, está cumpliendo con su obligación más básica </w:t>
      </w:r>
      <w:r w:rsidRPr="0042280B">
        <w:rPr>
          <w:rFonts w:ascii="Times New Roman" w:eastAsia="Times New Roman" w:hAnsi="Times New Roman" w:cs="Times New Roman"/>
          <w:sz w:val="24"/>
          <w:szCs w:val="24"/>
          <w:lang w:eastAsia="es-MX"/>
        </w:rPr>
        <w:lastRenderedPageBreak/>
        <w:t>proteger a su gente, este paso puede parecer administrativo, pero su impacto es profundamente humano, significa más presencia, más coordinación y más capacidad para recuperar la paz en las comunidades.</w:t>
      </w:r>
    </w:p>
    <w:p w:rsidR="00035780" w:rsidRPr="0042280B" w:rsidRDefault="00035780" w:rsidP="00016BDB">
      <w:pPr>
        <w:pStyle w:val="Sinespaciado"/>
        <w:ind w:firstLine="708"/>
        <w:jc w:val="both"/>
        <w:rPr>
          <w:rFonts w:ascii="Times New Roman" w:eastAsia="Times New Roman" w:hAnsi="Times New Roman" w:cs="Times New Roman"/>
          <w:sz w:val="24"/>
          <w:szCs w:val="24"/>
          <w:lang w:eastAsia="es-MX"/>
        </w:rPr>
      </w:pPr>
      <w:r w:rsidRPr="0042280B">
        <w:rPr>
          <w:rFonts w:ascii="Times New Roman" w:eastAsia="Times New Roman" w:hAnsi="Times New Roman" w:cs="Times New Roman"/>
          <w:sz w:val="24"/>
          <w:szCs w:val="24"/>
          <w:lang w:eastAsia="es-MX"/>
        </w:rPr>
        <w:t>Reconocemos el gran esfuerzo de nuestra querida Gobernadora, la Maestra Delfina Gómez Álvarez, una mujer sensible y comprometida con las causas de nuestra gente, hagámoslo con responsabilidad, con sensibilidad y con un compromiso claro, que en Ixtapa de la Sal ninguna familia tenga que vivir con miedo y que poco a poco se recupere la normalidad que nunca debió de perderse.</w:t>
      </w:r>
    </w:p>
    <w:p w:rsidR="00035780" w:rsidRPr="0042280B" w:rsidRDefault="00035780" w:rsidP="00016BDB">
      <w:pPr>
        <w:pStyle w:val="Sinespaciado"/>
        <w:ind w:firstLine="708"/>
        <w:jc w:val="both"/>
        <w:rPr>
          <w:rFonts w:ascii="Times New Roman" w:eastAsia="Times New Roman" w:hAnsi="Times New Roman" w:cs="Times New Roman"/>
          <w:sz w:val="24"/>
          <w:szCs w:val="24"/>
          <w:lang w:eastAsia="es-MX"/>
        </w:rPr>
      </w:pPr>
      <w:r w:rsidRPr="0042280B">
        <w:rPr>
          <w:rFonts w:ascii="Times New Roman" w:eastAsia="Times New Roman" w:hAnsi="Times New Roman" w:cs="Times New Roman"/>
          <w:sz w:val="24"/>
          <w:szCs w:val="24"/>
          <w:lang w:eastAsia="es-MX"/>
        </w:rPr>
        <w:t xml:space="preserve">Es cuanto Presidenta, muchas gracias. </w:t>
      </w:r>
    </w:p>
    <w:p w:rsidR="000C494C" w:rsidRPr="0042280B" w:rsidRDefault="000C494C" w:rsidP="00016BDB">
      <w:pPr>
        <w:pStyle w:val="Sinespaciado"/>
        <w:jc w:val="both"/>
        <w:rPr>
          <w:rFonts w:ascii="Times New Roman" w:hAnsi="Times New Roman" w:cs="Times New Roman"/>
          <w:sz w:val="24"/>
          <w:szCs w:val="24"/>
        </w:rPr>
      </w:pPr>
    </w:p>
    <w:p w:rsidR="000C494C" w:rsidRPr="0042280B" w:rsidRDefault="000C494C" w:rsidP="00016BDB">
      <w:pPr>
        <w:spacing w:after="0" w:line="240" w:lineRule="auto"/>
        <w:jc w:val="center"/>
        <w:rPr>
          <w:rFonts w:ascii="Times New Roman" w:hAnsi="Times New Roman"/>
          <w:i/>
          <w:sz w:val="24"/>
          <w:szCs w:val="24"/>
        </w:rPr>
      </w:pPr>
      <w:r w:rsidRPr="0042280B">
        <w:rPr>
          <w:rFonts w:ascii="Times New Roman" w:hAnsi="Times New Roman"/>
          <w:i/>
          <w:sz w:val="24"/>
          <w:szCs w:val="24"/>
        </w:rPr>
        <w:t>(Se inserta documento)</w:t>
      </w:r>
    </w:p>
    <w:p w:rsidR="000C494C" w:rsidRPr="0042280B" w:rsidRDefault="000C494C" w:rsidP="00016BDB">
      <w:pPr>
        <w:spacing w:after="0" w:line="240" w:lineRule="auto"/>
        <w:jc w:val="center"/>
        <w:rPr>
          <w:rFonts w:ascii="Times New Roman" w:hAnsi="Times New Roman"/>
          <w:sz w:val="24"/>
          <w:szCs w:val="24"/>
        </w:rPr>
      </w:pPr>
    </w:p>
    <w:p w:rsidR="00793C5F" w:rsidRPr="0042280B" w:rsidRDefault="00793C5F" w:rsidP="00016BDB">
      <w:pPr>
        <w:spacing w:after="0" w:line="240" w:lineRule="auto"/>
        <w:ind w:right="-7349"/>
        <w:jc w:val="both"/>
        <w:rPr>
          <w:rFonts w:ascii="Times New Roman" w:eastAsia="Arial" w:hAnsi="Times New Roman" w:cs="Times New Roman"/>
          <w:b/>
          <w:sz w:val="24"/>
          <w:szCs w:val="24"/>
        </w:rPr>
      </w:pPr>
      <w:r w:rsidRPr="0042280B">
        <w:rPr>
          <w:rFonts w:ascii="Times New Roman" w:eastAsia="Arial" w:hAnsi="Times New Roman" w:cs="Times New Roman"/>
          <w:b/>
          <w:sz w:val="24"/>
          <w:szCs w:val="24"/>
        </w:rPr>
        <w:t>CONSEJERÍA</w:t>
      </w:r>
    </w:p>
    <w:p w:rsidR="00793C5F" w:rsidRPr="0042280B" w:rsidRDefault="00793C5F" w:rsidP="00016BDB">
      <w:pPr>
        <w:spacing w:after="0" w:line="240" w:lineRule="auto"/>
        <w:ind w:right="-7349"/>
        <w:jc w:val="both"/>
        <w:rPr>
          <w:rFonts w:ascii="Times New Roman" w:eastAsia="Arial" w:hAnsi="Times New Roman" w:cs="Times New Roman"/>
          <w:b/>
          <w:sz w:val="24"/>
          <w:szCs w:val="24"/>
        </w:rPr>
      </w:pPr>
      <w:r w:rsidRPr="0042280B">
        <w:rPr>
          <w:rFonts w:ascii="Times New Roman" w:eastAsia="Arial" w:hAnsi="Times New Roman" w:cs="Times New Roman"/>
          <w:b/>
          <w:sz w:val="24"/>
          <w:szCs w:val="24"/>
        </w:rPr>
        <w:t>JURÍDICA</w:t>
      </w:r>
    </w:p>
    <w:p w:rsidR="00793C5F" w:rsidRPr="00793C5F" w:rsidRDefault="00793C5F" w:rsidP="00016BDB">
      <w:pPr>
        <w:spacing w:after="0" w:line="240" w:lineRule="auto"/>
        <w:ind w:right="-7349"/>
        <w:jc w:val="both"/>
        <w:rPr>
          <w:rFonts w:ascii="Times New Roman" w:eastAsia="Arial" w:hAnsi="Times New Roman" w:cs="Times New Roman"/>
          <w:b/>
          <w:sz w:val="24"/>
          <w:szCs w:val="24"/>
        </w:rPr>
      </w:pPr>
    </w:p>
    <w:p w:rsidR="00793C5F" w:rsidRPr="00793C5F" w:rsidRDefault="00793C5F" w:rsidP="00016BDB">
      <w:pPr>
        <w:spacing w:after="0" w:line="240" w:lineRule="auto"/>
        <w:jc w:val="center"/>
        <w:rPr>
          <w:rFonts w:ascii="Times New Roman" w:eastAsia="Arial" w:hAnsi="Times New Roman" w:cs="Times New Roman"/>
          <w:sz w:val="24"/>
          <w:szCs w:val="24"/>
        </w:rPr>
      </w:pPr>
      <w:r w:rsidRPr="00793C5F">
        <w:rPr>
          <w:rFonts w:ascii="Times New Roman" w:eastAsia="Arial" w:hAnsi="Times New Roman" w:cs="Times New Roman"/>
          <w:b/>
          <w:sz w:val="24"/>
          <w:szCs w:val="24"/>
        </w:rPr>
        <w:t>"2026. Añ</w:t>
      </w:r>
      <w:r w:rsidRPr="00793C5F">
        <w:rPr>
          <w:rFonts w:ascii="Times New Roman" w:eastAsia="Arial" w:hAnsi="Times New Roman" w:cs="Times New Roman"/>
          <w:b/>
          <w:color w:val="231F21"/>
          <w:sz w:val="24"/>
          <w:szCs w:val="24"/>
        </w:rPr>
        <w:t>o del Humanismo Mexicano en el Estado de México"</w:t>
      </w:r>
    </w:p>
    <w:p w:rsidR="00793C5F" w:rsidRPr="00793C5F" w:rsidRDefault="00793C5F" w:rsidP="00016BDB">
      <w:pPr>
        <w:spacing w:after="0" w:line="240" w:lineRule="auto"/>
        <w:jc w:val="both"/>
        <w:rPr>
          <w:rFonts w:ascii="Times New Roman" w:eastAsia="Times New Roman" w:hAnsi="Times New Roman" w:cs="Times New Roman"/>
          <w:sz w:val="24"/>
          <w:szCs w:val="24"/>
        </w:rPr>
      </w:pPr>
    </w:p>
    <w:p w:rsidR="00793C5F" w:rsidRPr="00793C5F" w:rsidRDefault="00793C5F" w:rsidP="00016BDB">
      <w:pPr>
        <w:spacing w:after="0" w:line="240" w:lineRule="auto"/>
        <w:ind w:right="174"/>
        <w:jc w:val="right"/>
        <w:rPr>
          <w:rFonts w:ascii="Times New Roman" w:eastAsia="Arial" w:hAnsi="Times New Roman" w:cs="Times New Roman"/>
          <w:sz w:val="24"/>
          <w:szCs w:val="24"/>
        </w:rPr>
      </w:pPr>
      <w:r w:rsidRPr="00793C5F">
        <w:rPr>
          <w:rFonts w:ascii="Times New Roman" w:eastAsia="Arial" w:hAnsi="Times New Roman" w:cs="Times New Roman"/>
          <w:color w:val="231F21"/>
          <w:sz w:val="24"/>
          <w:szCs w:val="24"/>
        </w:rPr>
        <w:t>Toluca de Lerdo</w:t>
      </w:r>
      <w:r w:rsidRPr="00793C5F">
        <w:rPr>
          <w:rFonts w:ascii="Times New Roman" w:eastAsia="Arial" w:hAnsi="Times New Roman" w:cs="Times New Roman"/>
          <w:color w:val="424244"/>
          <w:sz w:val="24"/>
          <w:szCs w:val="24"/>
        </w:rPr>
        <w:t xml:space="preserve">, </w:t>
      </w:r>
      <w:r w:rsidRPr="00793C5F">
        <w:rPr>
          <w:rFonts w:ascii="Times New Roman" w:eastAsia="Arial" w:hAnsi="Times New Roman" w:cs="Times New Roman"/>
          <w:color w:val="231F21"/>
          <w:sz w:val="24"/>
          <w:szCs w:val="24"/>
        </w:rPr>
        <w:t>Estado de México a 27 de abril 2026</w:t>
      </w:r>
    </w:p>
    <w:p w:rsidR="00793C5F" w:rsidRPr="00793C5F" w:rsidRDefault="00793C5F" w:rsidP="00016BDB">
      <w:pPr>
        <w:spacing w:after="0" w:line="240" w:lineRule="auto"/>
        <w:ind w:right="173"/>
        <w:jc w:val="right"/>
        <w:rPr>
          <w:rFonts w:ascii="Times New Roman" w:eastAsia="Arial" w:hAnsi="Times New Roman" w:cs="Times New Roman"/>
          <w:b/>
          <w:color w:val="231F21"/>
          <w:sz w:val="24"/>
          <w:szCs w:val="24"/>
        </w:rPr>
      </w:pPr>
      <w:r w:rsidRPr="00793C5F">
        <w:rPr>
          <w:rFonts w:ascii="Times New Roman" w:eastAsia="Arial" w:hAnsi="Times New Roman" w:cs="Times New Roman"/>
          <w:b/>
          <w:color w:val="231F21"/>
          <w:sz w:val="24"/>
          <w:szCs w:val="24"/>
        </w:rPr>
        <w:t>Oficio número CJ/233A00000000000/931/2026</w:t>
      </w:r>
    </w:p>
    <w:p w:rsidR="00793C5F" w:rsidRPr="00793C5F" w:rsidRDefault="00793C5F" w:rsidP="00016BDB">
      <w:pPr>
        <w:spacing w:after="0" w:line="240" w:lineRule="auto"/>
        <w:jc w:val="both"/>
        <w:rPr>
          <w:rFonts w:ascii="Times New Roman" w:eastAsia="Times New Roman" w:hAnsi="Times New Roman" w:cs="Times New Roman"/>
          <w:sz w:val="24"/>
          <w:szCs w:val="24"/>
        </w:rPr>
      </w:pPr>
    </w:p>
    <w:p w:rsidR="00793C5F" w:rsidRPr="00793C5F" w:rsidRDefault="00793C5F" w:rsidP="00016BDB">
      <w:pPr>
        <w:spacing w:after="0" w:line="240" w:lineRule="auto"/>
        <w:jc w:val="both"/>
        <w:rPr>
          <w:rFonts w:ascii="Times New Roman" w:eastAsia="Arial" w:hAnsi="Times New Roman" w:cs="Times New Roman"/>
          <w:sz w:val="24"/>
          <w:szCs w:val="24"/>
        </w:rPr>
      </w:pPr>
      <w:r w:rsidRPr="00793C5F">
        <w:rPr>
          <w:rFonts w:ascii="Times New Roman" w:eastAsia="Arial" w:hAnsi="Times New Roman" w:cs="Times New Roman"/>
          <w:b/>
          <w:color w:val="231F21"/>
          <w:sz w:val="24"/>
          <w:szCs w:val="24"/>
        </w:rPr>
        <w:t>Diputada</w:t>
      </w:r>
    </w:p>
    <w:p w:rsidR="00793C5F" w:rsidRPr="00793C5F" w:rsidRDefault="00793C5F" w:rsidP="00016BDB">
      <w:pPr>
        <w:spacing w:after="0" w:line="240" w:lineRule="auto"/>
        <w:jc w:val="both"/>
        <w:rPr>
          <w:rFonts w:ascii="Times New Roman" w:eastAsia="Arial" w:hAnsi="Times New Roman" w:cs="Times New Roman"/>
          <w:sz w:val="24"/>
          <w:szCs w:val="24"/>
        </w:rPr>
      </w:pPr>
      <w:r w:rsidRPr="00793C5F">
        <w:rPr>
          <w:rFonts w:ascii="Times New Roman" w:eastAsia="Arial" w:hAnsi="Times New Roman" w:cs="Times New Roman"/>
          <w:b/>
          <w:color w:val="231F21"/>
          <w:sz w:val="24"/>
          <w:szCs w:val="24"/>
        </w:rPr>
        <w:t>Martha Azucena Camacho Reynoso</w:t>
      </w:r>
    </w:p>
    <w:p w:rsidR="00793C5F" w:rsidRPr="00793C5F" w:rsidRDefault="00793C5F" w:rsidP="00016BDB">
      <w:pPr>
        <w:spacing w:after="0" w:line="240" w:lineRule="auto"/>
        <w:jc w:val="both"/>
        <w:rPr>
          <w:rFonts w:ascii="Times New Roman" w:eastAsia="Arial" w:hAnsi="Times New Roman" w:cs="Times New Roman"/>
          <w:sz w:val="24"/>
          <w:szCs w:val="24"/>
        </w:rPr>
      </w:pPr>
      <w:r w:rsidRPr="00793C5F">
        <w:rPr>
          <w:rFonts w:ascii="Times New Roman" w:eastAsia="Arial" w:hAnsi="Times New Roman" w:cs="Times New Roman"/>
          <w:b/>
          <w:color w:val="231F21"/>
          <w:sz w:val="24"/>
          <w:szCs w:val="24"/>
        </w:rPr>
        <w:t>Presidenta de la Mesa Directiva</w:t>
      </w:r>
    </w:p>
    <w:p w:rsidR="00793C5F" w:rsidRPr="00793C5F" w:rsidRDefault="00793C5F" w:rsidP="00016BDB">
      <w:pPr>
        <w:spacing w:after="0" w:line="240" w:lineRule="auto"/>
        <w:jc w:val="both"/>
        <w:rPr>
          <w:rFonts w:ascii="Times New Roman" w:eastAsia="Arial" w:hAnsi="Times New Roman" w:cs="Times New Roman"/>
          <w:sz w:val="24"/>
          <w:szCs w:val="24"/>
        </w:rPr>
      </w:pPr>
      <w:r w:rsidRPr="00793C5F">
        <w:rPr>
          <w:rFonts w:ascii="Times New Roman" w:eastAsia="Arial" w:hAnsi="Times New Roman" w:cs="Times New Roman"/>
          <w:b/>
          <w:color w:val="231F21"/>
          <w:sz w:val="24"/>
          <w:szCs w:val="24"/>
        </w:rPr>
        <w:t>de la "LXII" Legislatura del Estado de México</w:t>
      </w:r>
    </w:p>
    <w:p w:rsidR="00793C5F" w:rsidRPr="00793C5F" w:rsidRDefault="00793C5F" w:rsidP="00016BDB">
      <w:pPr>
        <w:spacing w:after="0" w:line="240" w:lineRule="auto"/>
        <w:jc w:val="both"/>
        <w:rPr>
          <w:rFonts w:ascii="Times New Roman" w:eastAsia="Arial" w:hAnsi="Times New Roman" w:cs="Times New Roman"/>
          <w:sz w:val="24"/>
          <w:szCs w:val="24"/>
        </w:rPr>
      </w:pPr>
      <w:r w:rsidRPr="00793C5F">
        <w:rPr>
          <w:rFonts w:ascii="Times New Roman" w:eastAsia="Arial" w:hAnsi="Times New Roman" w:cs="Times New Roman"/>
          <w:b/>
          <w:color w:val="231F21"/>
          <w:sz w:val="24"/>
          <w:szCs w:val="24"/>
        </w:rPr>
        <w:t>Presente</w:t>
      </w:r>
    </w:p>
    <w:p w:rsidR="00793C5F" w:rsidRPr="00793C5F" w:rsidRDefault="00793C5F" w:rsidP="00016BDB">
      <w:pPr>
        <w:spacing w:after="0" w:line="240" w:lineRule="auto"/>
        <w:jc w:val="both"/>
        <w:rPr>
          <w:rFonts w:ascii="Times New Roman" w:eastAsia="Times New Roman" w:hAnsi="Times New Roman" w:cs="Times New Roman"/>
          <w:sz w:val="24"/>
          <w:szCs w:val="24"/>
        </w:rPr>
      </w:pPr>
    </w:p>
    <w:p w:rsidR="00793C5F" w:rsidRPr="00793C5F" w:rsidRDefault="00793C5F" w:rsidP="00016BDB">
      <w:pPr>
        <w:spacing w:after="0" w:line="240" w:lineRule="auto"/>
        <w:ind w:right="166"/>
        <w:jc w:val="both"/>
        <w:rPr>
          <w:rFonts w:ascii="Times New Roman" w:eastAsia="Arial" w:hAnsi="Times New Roman" w:cs="Times New Roman"/>
          <w:sz w:val="24"/>
          <w:szCs w:val="24"/>
        </w:rPr>
      </w:pPr>
      <w:r w:rsidRPr="00793C5F">
        <w:rPr>
          <w:rFonts w:ascii="Times New Roman" w:eastAsia="Arial" w:hAnsi="Times New Roman" w:cs="Times New Roman"/>
          <w:color w:val="231F21"/>
          <w:sz w:val="24"/>
          <w:szCs w:val="24"/>
        </w:rPr>
        <w:t>Con fundamento en lo establecido por la fracción XI del artículo 57 de la Ley Orgánica de la Administración Pública del Estado de México, me permito ser el conducto para presentar an</w:t>
      </w:r>
      <w:r w:rsidRPr="00793C5F">
        <w:rPr>
          <w:rFonts w:ascii="Times New Roman" w:eastAsia="Arial" w:hAnsi="Times New Roman" w:cs="Times New Roman"/>
          <w:color w:val="424244"/>
          <w:sz w:val="24"/>
          <w:szCs w:val="24"/>
        </w:rPr>
        <w:t>t</w:t>
      </w:r>
      <w:r w:rsidRPr="00793C5F">
        <w:rPr>
          <w:rFonts w:ascii="Times New Roman" w:eastAsia="Arial" w:hAnsi="Times New Roman" w:cs="Times New Roman"/>
          <w:color w:val="231F21"/>
          <w:sz w:val="24"/>
          <w:szCs w:val="24"/>
        </w:rPr>
        <w:t xml:space="preserve">e Usted la </w:t>
      </w:r>
      <w:r w:rsidRPr="00793C5F">
        <w:rPr>
          <w:rFonts w:ascii="Times New Roman" w:eastAsia="Arial" w:hAnsi="Times New Roman" w:cs="Times New Roman"/>
          <w:b/>
          <w:color w:val="424244"/>
          <w:sz w:val="24"/>
          <w:szCs w:val="24"/>
        </w:rPr>
        <w:t>I</w:t>
      </w:r>
      <w:r w:rsidRPr="00793C5F">
        <w:rPr>
          <w:rFonts w:ascii="Times New Roman" w:eastAsia="Arial" w:hAnsi="Times New Roman" w:cs="Times New Roman"/>
          <w:b/>
          <w:color w:val="231F21"/>
          <w:sz w:val="24"/>
          <w:szCs w:val="24"/>
        </w:rPr>
        <w:t>niciativa de Decreto por el que se autoriza al H. Ayuntamiento de Ixtapan de la Sal, Estado de México, a desincorporar del patrimonio del municipio un inmueble, para que sea donado a título gratuito a favor del Gobierno Federal, con destino a la Secretaría de la Defensa Nacional (SEDENA).</w:t>
      </w:r>
    </w:p>
    <w:p w:rsidR="00793C5F" w:rsidRPr="00793C5F" w:rsidRDefault="00793C5F" w:rsidP="00016BDB">
      <w:pPr>
        <w:spacing w:after="0" w:line="240" w:lineRule="auto"/>
        <w:jc w:val="both"/>
        <w:rPr>
          <w:rFonts w:ascii="Times New Roman" w:eastAsia="Times New Roman" w:hAnsi="Times New Roman" w:cs="Times New Roman"/>
          <w:sz w:val="24"/>
          <w:szCs w:val="24"/>
        </w:rPr>
      </w:pPr>
    </w:p>
    <w:p w:rsidR="00793C5F" w:rsidRPr="00793C5F" w:rsidRDefault="00793C5F" w:rsidP="00016BDB">
      <w:pPr>
        <w:spacing w:after="0" w:line="240" w:lineRule="auto"/>
        <w:ind w:right="49"/>
        <w:jc w:val="both"/>
        <w:rPr>
          <w:rFonts w:ascii="Times New Roman" w:eastAsia="Arial" w:hAnsi="Times New Roman" w:cs="Times New Roman"/>
          <w:sz w:val="24"/>
          <w:szCs w:val="24"/>
        </w:rPr>
      </w:pPr>
      <w:r w:rsidRPr="00793C5F">
        <w:rPr>
          <w:rFonts w:ascii="Times New Roman" w:eastAsia="Arial" w:hAnsi="Times New Roman" w:cs="Times New Roman"/>
          <w:color w:val="231F21"/>
          <w:sz w:val="24"/>
          <w:szCs w:val="24"/>
        </w:rPr>
        <w:t>Sin otro particular</w:t>
      </w:r>
      <w:r w:rsidRPr="00793C5F">
        <w:rPr>
          <w:rFonts w:ascii="Times New Roman" w:eastAsia="Arial" w:hAnsi="Times New Roman" w:cs="Times New Roman"/>
          <w:color w:val="575657"/>
          <w:sz w:val="24"/>
          <w:szCs w:val="24"/>
        </w:rPr>
        <w:t xml:space="preserve">, </w:t>
      </w:r>
      <w:r w:rsidRPr="00793C5F">
        <w:rPr>
          <w:rFonts w:ascii="Times New Roman" w:eastAsia="Arial" w:hAnsi="Times New Roman" w:cs="Times New Roman"/>
          <w:color w:val="231F21"/>
          <w:sz w:val="24"/>
          <w:szCs w:val="24"/>
        </w:rPr>
        <w:t>aprovecho la ocasión para enviarle un cordial saludo</w:t>
      </w:r>
      <w:r w:rsidRPr="00793C5F">
        <w:rPr>
          <w:rFonts w:ascii="Times New Roman" w:eastAsia="Arial" w:hAnsi="Times New Roman" w:cs="Times New Roman"/>
          <w:color w:val="575657"/>
          <w:sz w:val="24"/>
          <w:szCs w:val="24"/>
        </w:rPr>
        <w:t>.</w:t>
      </w:r>
    </w:p>
    <w:p w:rsidR="00793C5F" w:rsidRPr="00793C5F" w:rsidRDefault="00793C5F" w:rsidP="00016BDB">
      <w:pPr>
        <w:spacing w:after="0" w:line="240" w:lineRule="auto"/>
        <w:ind w:right="49"/>
        <w:jc w:val="both"/>
        <w:rPr>
          <w:rFonts w:ascii="Times New Roman" w:eastAsia="Times New Roman" w:hAnsi="Times New Roman" w:cs="Times New Roman"/>
          <w:sz w:val="24"/>
          <w:szCs w:val="24"/>
        </w:rPr>
      </w:pPr>
    </w:p>
    <w:p w:rsidR="00793C5F" w:rsidRPr="00793C5F" w:rsidRDefault="00793C5F" w:rsidP="00016BDB">
      <w:pPr>
        <w:spacing w:after="0" w:line="240" w:lineRule="auto"/>
        <w:ind w:right="49"/>
        <w:jc w:val="both"/>
        <w:rPr>
          <w:rFonts w:ascii="Times New Roman" w:eastAsia="Arial" w:hAnsi="Times New Roman" w:cs="Times New Roman"/>
          <w:sz w:val="24"/>
          <w:szCs w:val="24"/>
        </w:rPr>
      </w:pPr>
      <w:r w:rsidRPr="00793C5F">
        <w:rPr>
          <w:rFonts w:ascii="Times New Roman" w:eastAsia="Arial" w:hAnsi="Times New Roman" w:cs="Times New Roman"/>
          <w:b/>
          <w:color w:val="231F21"/>
          <w:sz w:val="24"/>
          <w:szCs w:val="24"/>
        </w:rPr>
        <w:t>Atentamente</w:t>
      </w:r>
    </w:p>
    <w:p w:rsidR="00793C5F" w:rsidRPr="00793C5F" w:rsidRDefault="00793C5F" w:rsidP="00016BDB">
      <w:pPr>
        <w:spacing w:after="0" w:line="240" w:lineRule="auto"/>
        <w:ind w:right="49"/>
        <w:jc w:val="both"/>
        <w:rPr>
          <w:rFonts w:ascii="Times New Roman" w:eastAsia="Arial" w:hAnsi="Times New Roman" w:cs="Times New Roman"/>
          <w:sz w:val="24"/>
          <w:szCs w:val="24"/>
        </w:rPr>
      </w:pPr>
      <w:r w:rsidRPr="00793C5F">
        <w:rPr>
          <w:rFonts w:ascii="Times New Roman" w:eastAsia="Arial" w:hAnsi="Times New Roman" w:cs="Times New Roman"/>
          <w:b/>
          <w:color w:val="231F21"/>
          <w:sz w:val="24"/>
          <w:szCs w:val="24"/>
        </w:rPr>
        <w:t>Lic. Jesús George Zamora</w:t>
      </w:r>
    </w:p>
    <w:p w:rsidR="00793C5F" w:rsidRPr="00793C5F" w:rsidRDefault="00793C5F" w:rsidP="00016BDB">
      <w:pPr>
        <w:spacing w:after="0" w:line="240" w:lineRule="auto"/>
        <w:ind w:right="49"/>
        <w:jc w:val="both"/>
        <w:rPr>
          <w:rFonts w:ascii="Times New Roman" w:eastAsia="Arial" w:hAnsi="Times New Roman" w:cs="Times New Roman"/>
          <w:sz w:val="24"/>
          <w:szCs w:val="24"/>
        </w:rPr>
      </w:pPr>
      <w:r w:rsidRPr="00793C5F">
        <w:rPr>
          <w:rFonts w:ascii="Times New Roman" w:eastAsia="Arial" w:hAnsi="Times New Roman" w:cs="Times New Roman"/>
          <w:b/>
          <w:color w:val="231F21"/>
          <w:sz w:val="24"/>
          <w:szCs w:val="24"/>
        </w:rPr>
        <w:t>Consejero Jurídico</w:t>
      </w:r>
    </w:p>
    <w:p w:rsidR="00793C5F" w:rsidRPr="00793C5F" w:rsidRDefault="00793C5F" w:rsidP="00016BDB">
      <w:pPr>
        <w:spacing w:after="0" w:line="240" w:lineRule="auto"/>
        <w:ind w:right="49"/>
        <w:jc w:val="both"/>
        <w:rPr>
          <w:rFonts w:ascii="Times New Roman" w:eastAsia="Times New Roman" w:hAnsi="Times New Roman" w:cs="Times New Roman"/>
          <w:sz w:val="24"/>
          <w:szCs w:val="24"/>
        </w:rPr>
      </w:pPr>
      <w:r w:rsidRPr="00793C5F">
        <w:rPr>
          <w:rFonts w:ascii="Times New Roman" w:eastAsia="Times New Roman" w:hAnsi="Times New Roman" w:cs="Times New Roman"/>
          <w:sz w:val="24"/>
          <w:szCs w:val="24"/>
        </w:rPr>
        <w:t>(Rúbrica)</w:t>
      </w:r>
    </w:p>
    <w:p w:rsidR="00793C5F" w:rsidRPr="00793C5F" w:rsidRDefault="00793C5F" w:rsidP="00016BDB">
      <w:pPr>
        <w:spacing w:after="0" w:line="240" w:lineRule="auto"/>
        <w:ind w:right="49"/>
        <w:jc w:val="both"/>
        <w:rPr>
          <w:rFonts w:ascii="Times New Roman" w:eastAsia="Times New Roman" w:hAnsi="Times New Roman" w:cs="Times New Roman"/>
          <w:sz w:val="24"/>
          <w:szCs w:val="24"/>
        </w:rPr>
      </w:pPr>
    </w:p>
    <w:p w:rsidR="00793C5F" w:rsidRPr="00793C5F" w:rsidRDefault="00793C5F" w:rsidP="00016BDB">
      <w:pPr>
        <w:spacing w:after="0" w:line="240" w:lineRule="auto"/>
        <w:ind w:right="49"/>
        <w:jc w:val="both"/>
        <w:rPr>
          <w:rFonts w:ascii="Times New Roman" w:eastAsia="Times New Roman" w:hAnsi="Times New Roman" w:cs="Times New Roman"/>
          <w:sz w:val="24"/>
          <w:szCs w:val="24"/>
        </w:rPr>
      </w:pPr>
    </w:p>
    <w:p w:rsidR="00793C5F" w:rsidRPr="00793C5F" w:rsidRDefault="00793C5F" w:rsidP="00016BDB">
      <w:pPr>
        <w:spacing w:after="0" w:line="240" w:lineRule="auto"/>
        <w:ind w:right="49"/>
        <w:jc w:val="both"/>
        <w:rPr>
          <w:rFonts w:ascii="Times New Roman" w:eastAsia="Arial" w:hAnsi="Times New Roman" w:cs="Times New Roman"/>
          <w:sz w:val="24"/>
          <w:szCs w:val="24"/>
        </w:rPr>
      </w:pPr>
      <w:r w:rsidRPr="00793C5F">
        <w:rPr>
          <w:rFonts w:ascii="Times New Roman" w:eastAsia="Arial" w:hAnsi="Times New Roman" w:cs="Times New Roman"/>
          <w:sz w:val="24"/>
          <w:szCs w:val="24"/>
        </w:rPr>
        <w:t>C.c.p. Mtra. Delfina Gómez Álvarez, Gobernadora Constitucional del Estado de México.</w:t>
      </w:r>
    </w:p>
    <w:p w:rsidR="00793C5F" w:rsidRPr="00793C5F" w:rsidRDefault="00793C5F" w:rsidP="00016BDB">
      <w:pPr>
        <w:spacing w:after="0" w:line="240" w:lineRule="auto"/>
        <w:ind w:left="709" w:right="49"/>
        <w:jc w:val="both"/>
        <w:rPr>
          <w:rFonts w:ascii="Times New Roman" w:eastAsia="Arial" w:hAnsi="Times New Roman" w:cs="Times New Roman"/>
          <w:sz w:val="24"/>
          <w:szCs w:val="24"/>
        </w:rPr>
      </w:pPr>
      <w:r w:rsidRPr="00793C5F">
        <w:rPr>
          <w:rFonts w:ascii="Times New Roman" w:eastAsia="Arial" w:hAnsi="Times New Roman" w:cs="Times New Roman"/>
          <w:sz w:val="24"/>
          <w:szCs w:val="24"/>
        </w:rPr>
        <w:t>Mtro. Horado Duarte Olivares, Secretario General de Gobierno.</w:t>
      </w:r>
    </w:p>
    <w:p w:rsidR="00793C5F" w:rsidRPr="00793C5F" w:rsidRDefault="00793C5F" w:rsidP="00016BDB">
      <w:pPr>
        <w:spacing w:after="0" w:line="240" w:lineRule="auto"/>
        <w:ind w:left="709" w:right="49"/>
        <w:jc w:val="both"/>
        <w:rPr>
          <w:rFonts w:ascii="Times New Roman" w:eastAsia="Arial" w:hAnsi="Times New Roman" w:cs="Times New Roman"/>
          <w:sz w:val="24"/>
          <w:szCs w:val="24"/>
        </w:rPr>
      </w:pPr>
      <w:r w:rsidRPr="00793C5F">
        <w:rPr>
          <w:rFonts w:ascii="Times New Roman" w:eastAsia="Arial" w:hAnsi="Times New Roman" w:cs="Times New Roman"/>
          <w:sz w:val="24"/>
          <w:szCs w:val="24"/>
        </w:rPr>
        <w:t xml:space="preserve">Dip. José Francisco </w:t>
      </w:r>
      <w:r w:rsidRPr="00793C5F">
        <w:rPr>
          <w:rFonts w:ascii="Times New Roman" w:eastAsia="Times New Roman" w:hAnsi="Times New Roman" w:cs="Times New Roman"/>
          <w:sz w:val="24"/>
          <w:szCs w:val="24"/>
        </w:rPr>
        <w:t xml:space="preserve">Vázquez </w:t>
      </w:r>
      <w:r w:rsidRPr="00793C5F">
        <w:rPr>
          <w:rFonts w:ascii="Times New Roman" w:eastAsia="Arial" w:hAnsi="Times New Roman" w:cs="Times New Roman"/>
          <w:sz w:val="24"/>
          <w:szCs w:val="24"/>
        </w:rPr>
        <w:t>Rodríguez, Presidente de la Junta de Coordinación Política de la "LXII" Legislatura del Estado de México.</w:t>
      </w:r>
    </w:p>
    <w:p w:rsidR="00793C5F" w:rsidRPr="00793C5F" w:rsidRDefault="00793C5F" w:rsidP="00016BDB">
      <w:pPr>
        <w:spacing w:after="0" w:line="240" w:lineRule="auto"/>
        <w:ind w:left="709" w:right="49"/>
        <w:jc w:val="both"/>
        <w:rPr>
          <w:rFonts w:ascii="Times New Roman" w:eastAsia="Arial" w:hAnsi="Times New Roman" w:cs="Times New Roman"/>
          <w:sz w:val="24"/>
          <w:szCs w:val="24"/>
        </w:rPr>
      </w:pPr>
      <w:r w:rsidRPr="00793C5F">
        <w:rPr>
          <w:rFonts w:ascii="Times New Roman" w:eastAsia="Arial" w:hAnsi="Times New Roman" w:cs="Times New Roman"/>
          <w:sz w:val="24"/>
          <w:szCs w:val="24"/>
        </w:rPr>
        <w:t>Mtro. Javier Domínguez Morales, Secretario de Asuntos Parlamentarios de la "LXII" Legislatura del Estado de México:</w:t>
      </w:r>
    </w:p>
    <w:p w:rsidR="00793C5F" w:rsidRPr="00793C5F" w:rsidRDefault="00793C5F" w:rsidP="00016BDB">
      <w:pPr>
        <w:spacing w:after="0" w:line="240" w:lineRule="auto"/>
        <w:ind w:left="709" w:right="49"/>
        <w:jc w:val="both"/>
        <w:rPr>
          <w:rFonts w:ascii="Times New Roman" w:eastAsia="Arial" w:hAnsi="Times New Roman" w:cs="Times New Roman"/>
          <w:sz w:val="24"/>
          <w:szCs w:val="24"/>
        </w:rPr>
      </w:pPr>
      <w:r w:rsidRPr="00793C5F">
        <w:rPr>
          <w:rFonts w:ascii="Times New Roman" w:eastAsia="Arial" w:hAnsi="Times New Roman" w:cs="Times New Roman"/>
          <w:sz w:val="24"/>
          <w:szCs w:val="24"/>
        </w:rPr>
        <w:lastRenderedPageBreak/>
        <w:t xml:space="preserve">Lic. Javier de Jesús Domínguez González, Encargado de Despacho de la Dirección General de Legislación </w:t>
      </w:r>
      <w:r w:rsidRPr="00793C5F">
        <w:rPr>
          <w:rFonts w:ascii="Times New Roman" w:eastAsia="Times New Roman" w:hAnsi="Times New Roman" w:cs="Times New Roman"/>
          <w:sz w:val="24"/>
          <w:szCs w:val="24"/>
        </w:rPr>
        <w:t xml:space="preserve">y </w:t>
      </w:r>
      <w:r w:rsidRPr="00793C5F">
        <w:rPr>
          <w:rFonts w:ascii="Times New Roman" w:eastAsia="Arial" w:hAnsi="Times New Roman" w:cs="Times New Roman"/>
          <w:sz w:val="24"/>
          <w:szCs w:val="24"/>
        </w:rPr>
        <w:t>del Periódico Oficial "Gaceta del Gobierno".</w:t>
      </w:r>
    </w:p>
    <w:p w:rsidR="00793C5F" w:rsidRPr="00793C5F" w:rsidRDefault="00793C5F" w:rsidP="00016BDB">
      <w:pPr>
        <w:spacing w:after="0" w:line="240" w:lineRule="auto"/>
        <w:ind w:right="49"/>
        <w:jc w:val="both"/>
        <w:rPr>
          <w:rFonts w:ascii="Times New Roman" w:eastAsia="Calibri" w:hAnsi="Times New Roman" w:cs="Times New Roman"/>
          <w:b/>
          <w:bCs/>
          <w:sz w:val="24"/>
          <w:szCs w:val="24"/>
        </w:rPr>
      </w:pPr>
    </w:p>
    <w:p w:rsidR="00793C5F" w:rsidRPr="00793C5F" w:rsidRDefault="00793C5F" w:rsidP="00016BDB">
      <w:pPr>
        <w:spacing w:after="0" w:line="240" w:lineRule="auto"/>
        <w:ind w:right="49"/>
        <w:jc w:val="both"/>
        <w:rPr>
          <w:rFonts w:ascii="Times New Roman" w:eastAsia="Calibri" w:hAnsi="Times New Roman" w:cs="Times New Roman"/>
          <w:b/>
          <w:bCs/>
          <w:sz w:val="24"/>
          <w:szCs w:val="24"/>
        </w:rPr>
      </w:pPr>
    </w:p>
    <w:p w:rsidR="00793C5F" w:rsidRPr="00793C5F" w:rsidRDefault="00793C5F" w:rsidP="00016BDB">
      <w:pPr>
        <w:spacing w:after="0" w:line="240" w:lineRule="auto"/>
        <w:jc w:val="right"/>
        <w:rPr>
          <w:rFonts w:ascii="Times New Roman" w:eastAsia="Calibri" w:hAnsi="Times New Roman" w:cs="Times New Roman"/>
          <w:b/>
          <w:bCs/>
          <w:sz w:val="24"/>
          <w:szCs w:val="24"/>
        </w:rPr>
      </w:pPr>
    </w:p>
    <w:p w:rsidR="00793C5F" w:rsidRPr="00793C5F" w:rsidRDefault="00793C5F" w:rsidP="00016BDB">
      <w:pPr>
        <w:spacing w:after="0" w:line="240" w:lineRule="auto"/>
        <w:jc w:val="right"/>
        <w:rPr>
          <w:rFonts w:ascii="Times New Roman" w:eastAsia="Calibri" w:hAnsi="Times New Roman" w:cs="Times New Roman"/>
          <w:b/>
          <w:bCs/>
          <w:sz w:val="24"/>
          <w:szCs w:val="24"/>
        </w:rPr>
      </w:pPr>
      <w:r w:rsidRPr="00793C5F">
        <w:rPr>
          <w:rFonts w:ascii="Times New Roman" w:eastAsia="Calibri" w:hAnsi="Times New Roman" w:cs="Times New Roman"/>
          <w:b/>
          <w:bCs/>
          <w:sz w:val="24"/>
          <w:szCs w:val="24"/>
        </w:rPr>
        <w:t>Oficina de la Gobernadora</w:t>
      </w:r>
    </w:p>
    <w:p w:rsidR="00793C5F" w:rsidRPr="00793C5F" w:rsidRDefault="00793C5F" w:rsidP="00016BDB">
      <w:pPr>
        <w:spacing w:after="0" w:line="240" w:lineRule="auto"/>
        <w:jc w:val="right"/>
        <w:rPr>
          <w:rFonts w:ascii="Times New Roman" w:eastAsia="Calibri" w:hAnsi="Times New Roman" w:cs="Times New Roman"/>
          <w:sz w:val="24"/>
          <w:szCs w:val="24"/>
        </w:rPr>
      </w:pPr>
      <w:r w:rsidRPr="00793C5F">
        <w:rPr>
          <w:rFonts w:ascii="Times New Roman" w:eastAsia="Calibri" w:hAnsi="Times New Roman" w:cs="Times New Roman"/>
          <w:sz w:val="24"/>
          <w:szCs w:val="24"/>
        </w:rPr>
        <w:t>Toluca de Lerdo, México</w:t>
      </w:r>
    </w:p>
    <w:p w:rsidR="00793C5F" w:rsidRPr="00793C5F" w:rsidRDefault="00793C5F" w:rsidP="00016BDB">
      <w:pPr>
        <w:spacing w:after="0" w:line="240" w:lineRule="auto"/>
        <w:jc w:val="right"/>
        <w:rPr>
          <w:rFonts w:ascii="Times New Roman" w:eastAsia="Calibri" w:hAnsi="Times New Roman" w:cs="Times New Roman"/>
          <w:sz w:val="24"/>
          <w:szCs w:val="24"/>
        </w:rPr>
      </w:pPr>
      <w:r w:rsidRPr="00793C5F">
        <w:rPr>
          <w:rFonts w:ascii="Times New Roman" w:eastAsia="Calibri" w:hAnsi="Times New Roman" w:cs="Times New Roman"/>
          <w:sz w:val="24"/>
          <w:szCs w:val="24"/>
        </w:rPr>
        <w:t>a 22 de abril de 2026.</w:t>
      </w:r>
    </w:p>
    <w:p w:rsidR="00793C5F" w:rsidRPr="00793C5F" w:rsidRDefault="00793C5F" w:rsidP="00016BDB">
      <w:pPr>
        <w:spacing w:after="0" w:line="240" w:lineRule="auto"/>
        <w:jc w:val="right"/>
        <w:rPr>
          <w:rFonts w:ascii="Times New Roman" w:eastAsia="Calibri" w:hAnsi="Times New Roman" w:cs="Times New Roman"/>
          <w:sz w:val="24"/>
          <w:szCs w:val="24"/>
        </w:rPr>
      </w:pPr>
    </w:p>
    <w:p w:rsidR="00793C5F" w:rsidRPr="00793C5F" w:rsidRDefault="00793C5F" w:rsidP="00016BDB">
      <w:pPr>
        <w:spacing w:after="0" w:line="240" w:lineRule="auto"/>
        <w:rPr>
          <w:rFonts w:ascii="Times New Roman" w:eastAsia="Calibri" w:hAnsi="Times New Roman" w:cs="Times New Roman"/>
          <w:b/>
          <w:bCs/>
          <w:sz w:val="24"/>
          <w:szCs w:val="24"/>
        </w:rPr>
      </w:pPr>
      <w:r w:rsidRPr="00793C5F">
        <w:rPr>
          <w:rFonts w:ascii="Times New Roman" w:eastAsia="Calibri" w:hAnsi="Times New Roman" w:cs="Times New Roman"/>
          <w:b/>
          <w:bCs/>
          <w:sz w:val="24"/>
          <w:szCs w:val="24"/>
        </w:rPr>
        <w:t>DIPUTADA</w:t>
      </w:r>
    </w:p>
    <w:p w:rsidR="00793C5F" w:rsidRPr="00793C5F" w:rsidRDefault="00793C5F" w:rsidP="00016BDB">
      <w:pPr>
        <w:spacing w:after="0" w:line="240" w:lineRule="auto"/>
        <w:rPr>
          <w:rFonts w:ascii="Times New Roman" w:eastAsia="Calibri" w:hAnsi="Times New Roman" w:cs="Times New Roman"/>
          <w:b/>
          <w:bCs/>
          <w:sz w:val="24"/>
          <w:szCs w:val="24"/>
        </w:rPr>
      </w:pPr>
      <w:r w:rsidRPr="00793C5F">
        <w:rPr>
          <w:rFonts w:ascii="Times New Roman" w:eastAsia="Calibri" w:hAnsi="Times New Roman" w:cs="Times New Roman"/>
          <w:b/>
          <w:bCs/>
          <w:sz w:val="24"/>
          <w:szCs w:val="24"/>
        </w:rPr>
        <w:t>MARTHA AZUCENA CAMACHO REYNOSO</w:t>
      </w:r>
    </w:p>
    <w:p w:rsidR="00793C5F" w:rsidRPr="00793C5F" w:rsidRDefault="00793C5F" w:rsidP="00016BDB">
      <w:pPr>
        <w:spacing w:after="0" w:line="240" w:lineRule="auto"/>
        <w:rPr>
          <w:rFonts w:ascii="Times New Roman" w:eastAsia="Calibri" w:hAnsi="Times New Roman" w:cs="Times New Roman"/>
          <w:b/>
          <w:bCs/>
          <w:sz w:val="24"/>
          <w:szCs w:val="24"/>
        </w:rPr>
      </w:pPr>
      <w:r w:rsidRPr="00793C5F">
        <w:rPr>
          <w:rFonts w:ascii="Times New Roman" w:eastAsia="Calibri" w:hAnsi="Times New Roman" w:cs="Times New Roman"/>
          <w:b/>
          <w:bCs/>
          <w:sz w:val="24"/>
          <w:szCs w:val="24"/>
        </w:rPr>
        <w:t>PRESIDENTA DE LA DIPUTACIÓN PERMANENTE DE</w:t>
      </w:r>
    </w:p>
    <w:p w:rsidR="00793C5F" w:rsidRPr="00793C5F" w:rsidRDefault="00793C5F" w:rsidP="00016BDB">
      <w:pPr>
        <w:spacing w:after="0" w:line="240" w:lineRule="auto"/>
        <w:rPr>
          <w:rFonts w:ascii="Times New Roman" w:eastAsia="Calibri" w:hAnsi="Times New Roman" w:cs="Times New Roman"/>
          <w:b/>
          <w:bCs/>
          <w:sz w:val="24"/>
          <w:szCs w:val="24"/>
        </w:rPr>
      </w:pPr>
      <w:r w:rsidRPr="00793C5F">
        <w:rPr>
          <w:rFonts w:ascii="Times New Roman" w:eastAsia="Calibri" w:hAnsi="Times New Roman" w:cs="Times New Roman"/>
          <w:b/>
          <w:bCs/>
          <w:sz w:val="24"/>
          <w:szCs w:val="24"/>
        </w:rPr>
        <w:t xml:space="preserve">LA H. "LXII" LEGISLATURA DEL ESTADO DE MÉXICO </w:t>
      </w:r>
    </w:p>
    <w:p w:rsidR="00793C5F" w:rsidRPr="00793C5F" w:rsidRDefault="00793C5F" w:rsidP="00016BDB">
      <w:pPr>
        <w:spacing w:after="0" w:line="240" w:lineRule="auto"/>
        <w:rPr>
          <w:rFonts w:ascii="Times New Roman" w:eastAsia="Calibri" w:hAnsi="Times New Roman" w:cs="Times New Roman"/>
          <w:b/>
          <w:bCs/>
          <w:sz w:val="24"/>
          <w:szCs w:val="24"/>
        </w:rPr>
      </w:pPr>
      <w:r w:rsidRPr="00793C5F">
        <w:rPr>
          <w:rFonts w:ascii="Times New Roman" w:eastAsia="Calibri" w:hAnsi="Times New Roman" w:cs="Times New Roman"/>
          <w:b/>
          <w:bCs/>
          <w:sz w:val="24"/>
          <w:szCs w:val="24"/>
        </w:rPr>
        <w:t>PRESENTE</w:t>
      </w:r>
    </w:p>
    <w:p w:rsidR="00793C5F" w:rsidRPr="00793C5F" w:rsidRDefault="00793C5F" w:rsidP="00016BDB">
      <w:pPr>
        <w:spacing w:after="0" w:line="240" w:lineRule="auto"/>
        <w:rPr>
          <w:rFonts w:ascii="Times New Roman" w:eastAsia="Calibri" w:hAnsi="Times New Roman" w:cs="Times New Roman"/>
          <w:b/>
          <w:bCs/>
          <w:sz w:val="24"/>
          <w:szCs w:val="24"/>
        </w:rPr>
      </w:pPr>
    </w:p>
    <w:p w:rsidR="00793C5F" w:rsidRPr="00793C5F" w:rsidRDefault="00793C5F" w:rsidP="00016BDB">
      <w:pPr>
        <w:spacing w:after="0" w:line="240" w:lineRule="auto"/>
        <w:jc w:val="both"/>
        <w:rPr>
          <w:rFonts w:ascii="Times New Roman" w:eastAsia="Calibri" w:hAnsi="Times New Roman" w:cs="Times New Roman"/>
          <w:sz w:val="24"/>
          <w:szCs w:val="24"/>
        </w:rPr>
      </w:pPr>
      <w:r w:rsidRPr="00793C5F">
        <w:rPr>
          <w:rFonts w:ascii="Times New Roman" w:eastAsia="Calibri" w:hAnsi="Times New Roman" w:cs="Times New Roman"/>
          <w:b/>
          <w:bCs/>
          <w:sz w:val="24"/>
          <w:szCs w:val="24"/>
        </w:rPr>
        <w:t xml:space="preserve">DELFINA GÓMEZ ÁLVAREZ, Gobernadora Constitucional del Estado Libre y Soberano de México, </w:t>
      </w:r>
      <w:r w:rsidRPr="00793C5F">
        <w:rPr>
          <w:rFonts w:ascii="Times New Roman" w:eastAsia="Calibri" w:hAnsi="Times New Roman" w:cs="Times New Roman"/>
          <w:sz w:val="24"/>
          <w:szCs w:val="24"/>
        </w:rPr>
        <w:t xml:space="preserve">en ejercicio de la facultad que me confieren los artículos 51, fracción I, y 77, fracción V, de la Constitución Política del Estado Libre y Soberano de México y con fundamento en lo establecido en los numerales 61, fracción XXXVI, de la Constitución local, así como, 33, fracciones I y VI, y 34 de la Ley Orgánica Municipal del Estado de México, someto a la consideración de esa H. Legislatura por su conducto, la </w:t>
      </w:r>
      <w:r w:rsidRPr="00793C5F">
        <w:rPr>
          <w:rFonts w:ascii="Times New Roman" w:eastAsia="Calibri" w:hAnsi="Times New Roman" w:cs="Times New Roman"/>
          <w:b/>
          <w:bCs/>
          <w:sz w:val="24"/>
          <w:szCs w:val="24"/>
        </w:rPr>
        <w:t xml:space="preserve">Iniciativa de Decreto por el que se autoriza al H. Ayuntamiento de Ixtapan de la Sal, Estado de México, a desincorporar del patrimonio del municipio un inmueble, para que sea donado a título gratuito a favor del Gobierno Federal, con destino a la Secretaría de la Defensa Nacional (SEDENA), </w:t>
      </w:r>
      <w:r w:rsidRPr="00793C5F">
        <w:rPr>
          <w:rFonts w:ascii="Times New Roman" w:eastAsia="Calibri" w:hAnsi="Times New Roman" w:cs="Times New Roman"/>
          <w:sz w:val="24"/>
          <w:szCs w:val="24"/>
        </w:rPr>
        <w:t>de conformidad con la siguiente:</w:t>
      </w:r>
    </w:p>
    <w:p w:rsidR="00793C5F" w:rsidRPr="00793C5F" w:rsidRDefault="00793C5F" w:rsidP="00016BDB">
      <w:pPr>
        <w:spacing w:after="0" w:line="240" w:lineRule="auto"/>
        <w:jc w:val="center"/>
        <w:rPr>
          <w:rFonts w:ascii="Times New Roman" w:eastAsia="Calibri" w:hAnsi="Times New Roman" w:cs="Times New Roman"/>
          <w:b/>
          <w:bCs/>
          <w:sz w:val="24"/>
          <w:szCs w:val="24"/>
        </w:rPr>
      </w:pPr>
    </w:p>
    <w:p w:rsidR="00793C5F" w:rsidRPr="00793C5F" w:rsidRDefault="00793C5F" w:rsidP="00016BDB">
      <w:pPr>
        <w:spacing w:after="0" w:line="240" w:lineRule="auto"/>
        <w:jc w:val="center"/>
        <w:rPr>
          <w:rFonts w:ascii="Times New Roman" w:eastAsia="Calibri" w:hAnsi="Times New Roman" w:cs="Times New Roman"/>
          <w:b/>
          <w:bCs/>
          <w:sz w:val="24"/>
          <w:szCs w:val="24"/>
        </w:rPr>
      </w:pPr>
      <w:r w:rsidRPr="00793C5F">
        <w:rPr>
          <w:rFonts w:ascii="Times New Roman" w:eastAsia="Calibri" w:hAnsi="Times New Roman" w:cs="Times New Roman"/>
          <w:b/>
          <w:bCs/>
          <w:sz w:val="24"/>
          <w:szCs w:val="24"/>
        </w:rPr>
        <w:t>EXPOSICIÓN DE MOTIVOS</w:t>
      </w:r>
    </w:p>
    <w:p w:rsidR="00793C5F" w:rsidRPr="00793C5F" w:rsidRDefault="00793C5F" w:rsidP="00016BDB">
      <w:pPr>
        <w:spacing w:after="0" w:line="240" w:lineRule="auto"/>
        <w:jc w:val="both"/>
        <w:rPr>
          <w:rFonts w:ascii="Times New Roman" w:eastAsia="Calibri" w:hAnsi="Times New Roman" w:cs="Times New Roman"/>
          <w:sz w:val="24"/>
          <w:szCs w:val="24"/>
        </w:rPr>
      </w:pPr>
    </w:p>
    <w:p w:rsidR="00793C5F" w:rsidRPr="00793C5F" w:rsidRDefault="00793C5F" w:rsidP="00016BDB">
      <w:pPr>
        <w:spacing w:after="0" w:line="240" w:lineRule="auto"/>
        <w:jc w:val="both"/>
        <w:rPr>
          <w:rFonts w:ascii="Times New Roman" w:eastAsia="Calibri" w:hAnsi="Times New Roman" w:cs="Times New Roman"/>
          <w:sz w:val="24"/>
          <w:szCs w:val="24"/>
        </w:rPr>
      </w:pPr>
      <w:r w:rsidRPr="00793C5F">
        <w:rPr>
          <w:rFonts w:ascii="Times New Roman" w:eastAsia="Calibri" w:hAnsi="Times New Roman" w:cs="Times New Roman"/>
          <w:sz w:val="24"/>
          <w:szCs w:val="24"/>
        </w:rPr>
        <w:t>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w:t>
      </w:r>
    </w:p>
    <w:p w:rsidR="00793C5F" w:rsidRPr="00793C5F" w:rsidRDefault="00793C5F" w:rsidP="00016BDB">
      <w:pPr>
        <w:spacing w:after="0" w:line="240" w:lineRule="auto"/>
        <w:jc w:val="both"/>
        <w:rPr>
          <w:rFonts w:ascii="Times New Roman" w:eastAsia="Calibri" w:hAnsi="Times New Roman" w:cs="Times New Roman"/>
          <w:sz w:val="24"/>
          <w:szCs w:val="24"/>
        </w:rPr>
      </w:pPr>
    </w:p>
    <w:p w:rsidR="00793C5F" w:rsidRPr="00793C5F" w:rsidRDefault="00793C5F" w:rsidP="00016BDB">
      <w:pPr>
        <w:spacing w:after="0" w:line="240" w:lineRule="auto"/>
        <w:jc w:val="both"/>
        <w:rPr>
          <w:rFonts w:ascii="Times New Roman" w:eastAsia="Calibri" w:hAnsi="Times New Roman" w:cs="Times New Roman"/>
          <w:sz w:val="24"/>
          <w:szCs w:val="24"/>
        </w:rPr>
      </w:pPr>
      <w:r w:rsidRPr="00793C5F">
        <w:rPr>
          <w:rFonts w:ascii="Times New Roman" w:eastAsia="Calibri" w:hAnsi="Times New Roman" w:cs="Times New Roman"/>
          <w:sz w:val="24"/>
          <w:szCs w:val="24"/>
        </w:rPr>
        <w:t>El artículo 21, noveno párrafo de la Constitución Política de los Estados Unidos Mexicanos, determina que, la seguridad pública es una función del Estado a cargo de la Federación, las entidades federativas y los Municipios, cuyos fines son salvaguardar la vida, las libertades, la integridad y el patrimonio de las personas, que garantiza los deberes reforzados de protección del Estado con las mujeres, adolescentes, niñas y niños; así como contribuir a la generación y preservación del orden público y la paz social. La seguridad pública comprende la prevención, investigación y persecución de los delitos, así como la sanción de las infracciones administrativas, en los términos de la ley, en las respectivas competencias que esta Constitución señala. La actuación de las instituciones de seguridad pública se regirá por los principios de legalidad, objetividad, eficiencia, profesionalismo y honradez, así como por la perspectiva de género y el respeto a los derechos humanos reconocidos en la Constitución.</w:t>
      </w:r>
    </w:p>
    <w:p w:rsidR="00793C5F" w:rsidRPr="00793C5F" w:rsidRDefault="00793C5F" w:rsidP="00016BDB">
      <w:pPr>
        <w:spacing w:after="0" w:line="240" w:lineRule="auto"/>
        <w:jc w:val="both"/>
        <w:rPr>
          <w:rFonts w:ascii="Times New Roman" w:eastAsia="Calibri" w:hAnsi="Times New Roman" w:cs="Times New Roman"/>
          <w:sz w:val="24"/>
          <w:szCs w:val="24"/>
        </w:rPr>
      </w:pPr>
    </w:p>
    <w:p w:rsidR="00793C5F" w:rsidRPr="00793C5F" w:rsidRDefault="00793C5F" w:rsidP="00016BDB">
      <w:pPr>
        <w:spacing w:after="0" w:line="240" w:lineRule="auto"/>
        <w:jc w:val="both"/>
        <w:rPr>
          <w:rFonts w:ascii="Times New Roman" w:eastAsia="Calibri" w:hAnsi="Times New Roman" w:cs="Times New Roman"/>
          <w:sz w:val="24"/>
          <w:szCs w:val="24"/>
        </w:rPr>
      </w:pPr>
      <w:r w:rsidRPr="00793C5F">
        <w:rPr>
          <w:rFonts w:ascii="Times New Roman" w:eastAsia="Calibri" w:hAnsi="Times New Roman" w:cs="Times New Roman"/>
          <w:sz w:val="24"/>
          <w:szCs w:val="24"/>
        </w:rPr>
        <w:t xml:space="preserve">Asimismo, dicho precepto constitucional, en su décimo segundo párrafo, prevé que, la Federación contará con la Guardia Nacional, fuerza de seguridad pública, profesional, de carácter permanente e integrada por personal militar con formación policial, dependiente de la secretaría del ramo de defensa nacional, para ejecutar la Estrategia Nacional de Seguridad Pública en el ámbito de su </w:t>
      </w:r>
      <w:r w:rsidRPr="00793C5F">
        <w:rPr>
          <w:rFonts w:ascii="Times New Roman" w:eastAsia="Calibri" w:hAnsi="Times New Roman" w:cs="Times New Roman"/>
          <w:sz w:val="24"/>
          <w:szCs w:val="24"/>
        </w:rPr>
        <w:lastRenderedPageBreak/>
        <w:t>competencia. Los fines de la Guardia Nacional son los señalados en el párrafo noveno de este artículo, la coordinación y colaboración con las entidades federativas y Municipios, así como la salvaguarda de los bienes y recursos de la Nación.</w:t>
      </w:r>
    </w:p>
    <w:p w:rsidR="00793C5F" w:rsidRPr="00793C5F" w:rsidRDefault="00793C5F" w:rsidP="00016BDB">
      <w:pPr>
        <w:spacing w:after="0" w:line="240" w:lineRule="auto"/>
        <w:jc w:val="both"/>
        <w:rPr>
          <w:rFonts w:ascii="Times New Roman" w:eastAsia="Calibri" w:hAnsi="Times New Roman" w:cs="Times New Roman"/>
          <w:sz w:val="24"/>
          <w:szCs w:val="24"/>
        </w:rPr>
      </w:pPr>
    </w:p>
    <w:p w:rsidR="00793C5F" w:rsidRPr="00793C5F" w:rsidRDefault="00793C5F" w:rsidP="00016BDB">
      <w:pPr>
        <w:spacing w:after="0" w:line="240" w:lineRule="auto"/>
        <w:jc w:val="both"/>
        <w:rPr>
          <w:rFonts w:ascii="Times New Roman" w:eastAsia="Calibri" w:hAnsi="Times New Roman" w:cs="Times New Roman"/>
          <w:sz w:val="24"/>
          <w:szCs w:val="24"/>
        </w:rPr>
      </w:pPr>
      <w:r w:rsidRPr="00793C5F">
        <w:rPr>
          <w:rFonts w:ascii="Times New Roman" w:eastAsia="Calibri" w:hAnsi="Times New Roman" w:cs="Times New Roman"/>
          <w:sz w:val="24"/>
          <w:szCs w:val="24"/>
        </w:rPr>
        <w:t>En igual sentido, el décimo cuarto párrafo del artículo 21 Constitucional, dispone que, la formación y el desempeño de los integrantes de la Guardia Nacional y de las demás instituciones policiales se regirán por una doctrina policial fundada en el servicio a la sociedad, la disciplina, el respeto a los derechos humanos, al imperio de la ley, al mando superior, y en lo conducente a la perspectiva de género.</w:t>
      </w:r>
    </w:p>
    <w:p w:rsidR="00793C5F" w:rsidRPr="00793C5F" w:rsidRDefault="00793C5F" w:rsidP="00016BDB">
      <w:pPr>
        <w:spacing w:after="0" w:line="240" w:lineRule="auto"/>
        <w:jc w:val="both"/>
        <w:rPr>
          <w:rFonts w:ascii="Times New Roman" w:eastAsia="Calibri" w:hAnsi="Times New Roman" w:cs="Times New Roman"/>
          <w:sz w:val="24"/>
          <w:szCs w:val="24"/>
        </w:rPr>
      </w:pPr>
    </w:p>
    <w:p w:rsidR="00793C5F" w:rsidRPr="00793C5F" w:rsidRDefault="00793C5F" w:rsidP="00016BDB">
      <w:pPr>
        <w:spacing w:after="0" w:line="240" w:lineRule="auto"/>
        <w:jc w:val="both"/>
        <w:rPr>
          <w:rFonts w:ascii="Times New Roman" w:eastAsia="Calibri" w:hAnsi="Times New Roman" w:cs="Times New Roman"/>
          <w:sz w:val="24"/>
          <w:szCs w:val="24"/>
        </w:rPr>
      </w:pPr>
      <w:r w:rsidRPr="00793C5F">
        <w:rPr>
          <w:rFonts w:ascii="Times New Roman" w:eastAsia="Calibri" w:hAnsi="Times New Roman" w:cs="Times New Roman"/>
          <w:sz w:val="24"/>
          <w:szCs w:val="24"/>
        </w:rPr>
        <w:t>El artículo 5</w:t>
      </w:r>
      <w:r w:rsidRPr="00793C5F">
        <w:rPr>
          <w:rFonts w:ascii="Times New Roman" w:eastAsia="Calibri" w:hAnsi="Times New Roman" w:cs="Times New Roman"/>
          <w:sz w:val="24"/>
          <w:szCs w:val="24"/>
          <w:vertAlign w:val="superscript"/>
        </w:rPr>
        <w:t>°</w:t>
      </w:r>
      <w:r w:rsidRPr="00793C5F">
        <w:rPr>
          <w:rFonts w:ascii="Times New Roman" w:eastAsia="Calibri" w:hAnsi="Times New Roman" w:cs="Times New Roman"/>
          <w:sz w:val="24"/>
          <w:szCs w:val="24"/>
        </w:rPr>
        <w:t xml:space="preserve"> de la Constitución Política del Estado Libre y Soberano de México, establece que,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rsidR="00793C5F" w:rsidRPr="00793C5F" w:rsidRDefault="00793C5F" w:rsidP="00016BDB">
      <w:pPr>
        <w:spacing w:after="0" w:line="240" w:lineRule="auto"/>
        <w:jc w:val="both"/>
        <w:rPr>
          <w:rFonts w:ascii="Times New Roman" w:eastAsia="Calibri" w:hAnsi="Times New Roman" w:cs="Times New Roman"/>
          <w:sz w:val="24"/>
          <w:szCs w:val="24"/>
        </w:rPr>
      </w:pPr>
    </w:p>
    <w:p w:rsidR="00793C5F" w:rsidRPr="00793C5F" w:rsidRDefault="00793C5F" w:rsidP="00016BDB">
      <w:pPr>
        <w:spacing w:after="0" w:line="240" w:lineRule="auto"/>
        <w:jc w:val="both"/>
        <w:rPr>
          <w:rFonts w:ascii="Times New Roman" w:eastAsia="Calibri" w:hAnsi="Times New Roman" w:cs="Times New Roman"/>
          <w:sz w:val="24"/>
          <w:szCs w:val="24"/>
        </w:rPr>
      </w:pPr>
      <w:r w:rsidRPr="00793C5F">
        <w:rPr>
          <w:rFonts w:ascii="Times New Roman" w:eastAsia="Calibri" w:hAnsi="Times New Roman" w:cs="Times New Roman"/>
          <w:sz w:val="24"/>
          <w:szCs w:val="24"/>
        </w:rPr>
        <w:t>El artículo 86 Bis Constitucional, en su primer párrafo, dispone que, la Seguridad Pública es una función del Estado a cargo de la Federación, las entidades federativas y los municipios, en sus respectivos ámbitos de competencia, cuyos fines son salvaguardar la vida, las libertades, la integridad y el patrimonio de las personas, que garantiza los deberes reforzados de protección del Estado con las mujeres, adolescentes, niñas y niños; así como contribuir a la generación y preservación del orden público y la paz social, que comprende la prevención, investigación y persecución de los delitos y las sanciones de las infracciones administrativas, en términos de ley, y deberá regirse bajo los principios de autonomía, eficiencia, imparcialidad, legalidad, objetividad, profesionalismo, honradez, así como por la perspectiva de género, la responsabilidad y respeto a los derechos humanos reconocidos en la Constitución Política de los Estados Unidos Mexicanos, en los tratados internacionales en materia de derechos humanos de los que el Estado Mexicano sea parte y en la Constitución.</w:t>
      </w:r>
    </w:p>
    <w:p w:rsidR="00793C5F" w:rsidRPr="00793C5F" w:rsidRDefault="00793C5F" w:rsidP="00016BDB">
      <w:pPr>
        <w:spacing w:after="0" w:line="240" w:lineRule="auto"/>
        <w:jc w:val="both"/>
        <w:rPr>
          <w:rFonts w:ascii="Times New Roman" w:eastAsia="Calibri" w:hAnsi="Times New Roman" w:cs="Times New Roman"/>
          <w:sz w:val="24"/>
          <w:szCs w:val="24"/>
        </w:rPr>
      </w:pPr>
    </w:p>
    <w:p w:rsidR="00793C5F" w:rsidRPr="00793C5F" w:rsidRDefault="00793C5F" w:rsidP="00016BDB">
      <w:pPr>
        <w:spacing w:after="0" w:line="240" w:lineRule="auto"/>
        <w:jc w:val="both"/>
        <w:rPr>
          <w:rFonts w:ascii="Times New Roman" w:eastAsia="Calibri" w:hAnsi="Times New Roman" w:cs="Times New Roman"/>
          <w:sz w:val="24"/>
          <w:szCs w:val="24"/>
        </w:rPr>
      </w:pPr>
      <w:r w:rsidRPr="00793C5F">
        <w:rPr>
          <w:rFonts w:ascii="Times New Roman" w:eastAsia="Calibri" w:hAnsi="Times New Roman" w:cs="Times New Roman"/>
          <w:sz w:val="24"/>
          <w:szCs w:val="24"/>
        </w:rPr>
        <w:t>El segundo párrafo del mismo precepto constitucional, estipula que, la seguridad pública comprende la prevención, investigación y persecución de los delitos, así como la sanción de las infracciones administrativas, en términos de ley, en la competencia correspondiente. La actuación de las instituciones de seguridad pública se regirá bajo los principios de autonomía, eficiencia, imparcialidad, legalidad, objetividad, profesionalismo, honradez, responsabilidad, perspectiva de género y respeto a los derechos humanos reconocidos en la Constitución Política de los Estados Unidos Mexicanos, en los tratados internacionales en materia de derechos humanos de los que el Estado Mexicano sea parte y en la Constitución.</w:t>
      </w:r>
    </w:p>
    <w:p w:rsidR="00793C5F" w:rsidRPr="00793C5F" w:rsidRDefault="00793C5F" w:rsidP="00016BDB">
      <w:pPr>
        <w:spacing w:after="0" w:line="240" w:lineRule="auto"/>
        <w:jc w:val="both"/>
        <w:rPr>
          <w:rFonts w:ascii="Times New Roman" w:eastAsia="Calibri" w:hAnsi="Times New Roman" w:cs="Times New Roman"/>
          <w:sz w:val="24"/>
          <w:szCs w:val="24"/>
        </w:rPr>
      </w:pPr>
    </w:p>
    <w:p w:rsidR="00793C5F" w:rsidRPr="00793C5F" w:rsidRDefault="00793C5F" w:rsidP="00016BDB">
      <w:pPr>
        <w:spacing w:after="0" w:line="240" w:lineRule="auto"/>
        <w:jc w:val="both"/>
        <w:rPr>
          <w:rFonts w:ascii="Times New Roman" w:eastAsia="Calibri" w:hAnsi="Times New Roman" w:cs="Times New Roman"/>
          <w:sz w:val="24"/>
          <w:szCs w:val="24"/>
        </w:rPr>
      </w:pPr>
      <w:r w:rsidRPr="00793C5F">
        <w:rPr>
          <w:rFonts w:ascii="Times New Roman" w:eastAsia="Calibri" w:hAnsi="Times New Roman" w:cs="Times New Roman"/>
          <w:sz w:val="24"/>
          <w:szCs w:val="24"/>
        </w:rPr>
        <w:t>La seguridad pública constituye una función esencial del Estado, orientada a proteger la integridad física de las personas, preservar el orden público y salvaguardar el patrimonio de la sociedad, generando condiciones de paz y estabilidad que permitan el desarrollo social y económico de las comunidades. Así, la actuación coordinada de los distintos órdenes de gobierno resulta indispensable para el cumplimiento eficaz de dicha función.</w:t>
      </w:r>
    </w:p>
    <w:p w:rsidR="00793C5F" w:rsidRPr="00793C5F" w:rsidRDefault="00793C5F" w:rsidP="00016BDB">
      <w:pPr>
        <w:spacing w:after="0" w:line="240" w:lineRule="auto"/>
        <w:jc w:val="both"/>
        <w:rPr>
          <w:rFonts w:ascii="Times New Roman" w:eastAsia="Calibri" w:hAnsi="Times New Roman" w:cs="Times New Roman"/>
          <w:sz w:val="24"/>
          <w:szCs w:val="24"/>
        </w:rPr>
      </w:pPr>
    </w:p>
    <w:p w:rsidR="00793C5F" w:rsidRPr="00793C5F" w:rsidRDefault="00793C5F" w:rsidP="00016BDB">
      <w:pPr>
        <w:spacing w:after="0" w:line="240" w:lineRule="auto"/>
        <w:jc w:val="both"/>
        <w:rPr>
          <w:rFonts w:ascii="Times New Roman" w:eastAsia="Calibri" w:hAnsi="Times New Roman" w:cs="Times New Roman"/>
          <w:sz w:val="24"/>
          <w:szCs w:val="24"/>
        </w:rPr>
      </w:pPr>
      <w:r w:rsidRPr="00793C5F">
        <w:rPr>
          <w:rFonts w:ascii="Times New Roman" w:eastAsia="Calibri" w:hAnsi="Times New Roman" w:cs="Times New Roman"/>
          <w:sz w:val="24"/>
          <w:szCs w:val="24"/>
        </w:rPr>
        <w:t xml:space="preserve">Al respecto, en el Municipio de Ixtapan de la Sal, se localiza la "Subestación Ixtapan de la Sal", inmueble en el que presta sus servicios de manera permanente la Guardia Nacional, institución de </w:t>
      </w:r>
      <w:r w:rsidRPr="00793C5F">
        <w:rPr>
          <w:rFonts w:ascii="Times New Roman" w:eastAsia="Calibri" w:hAnsi="Times New Roman" w:cs="Times New Roman"/>
          <w:sz w:val="24"/>
          <w:szCs w:val="24"/>
        </w:rPr>
        <w:lastRenderedPageBreak/>
        <w:t>seguridad pública a cargo de la Federación, dependiente de la Secretaría de la Defensa Nacional, la cual realiza labores de vigilancia, prevención del delito y apoyo a las autoridades locales, contribuyendo de forma directa a la seguridad de la población y al mantenimiento del orden en esta región del Estado de México.</w:t>
      </w:r>
    </w:p>
    <w:p w:rsidR="00793C5F" w:rsidRPr="00793C5F" w:rsidRDefault="00793C5F" w:rsidP="00016BDB">
      <w:pPr>
        <w:spacing w:after="0" w:line="240" w:lineRule="auto"/>
        <w:jc w:val="both"/>
        <w:rPr>
          <w:rFonts w:ascii="Times New Roman" w:eastAsia="Calibri" w:hAnsi="Times New Roman" w:cs="Times New Roman"/>
          <w:sz w:val="24"/>
          <w:szCs w:val="24"/>
        </w:rPr>
      </w:pPr>
    </w:p>
    <w:p w:rsidR="00793C5F" w:rsidRPr="00793C5F" w:rsidRDefault="00793C5F" w:rsidP="00016BDB">
      <w:pPr>
        <w:spacing w:after="0" w:line="240" w:lineRule="auto"/>
        <w:jc w:val="both"/>
        <w:rPr>
          <w:rFonts w:ascii="Times New Roman" w:eastAsia="Calibri" w:hAnsi="Times New Roman" w:cs="Times New Roman"/>
          <w:sz w:val="24"/>
          <w:szCs w:val="24"/>
        </w:rPr>
      </w:pPr>
      <w:r w:rsidRPr="00793C5F">
        <w:rPr>
          <w:rFonts w:ascii="Times New Roman" w:eastAsia="Calibri" w:hAnsi="Times New Roman" w:cs="Times New Roman"/>
          <w:sz w:val="24"/>
          <w:szCs w:val="24"/>
        </w:rPr>
        <w:t>Dicho inmueble se ha destinado de manera continua y exclusiva para el desarrollo de las funciones operativas de la Guardia Nacional, constituyéndose como un espacio estratégico para su despliegue territorial y la atención inmediata de situaciones que puedan poner en riesgo la seguridad y tranquilidad de la población. Así, la adecuada regularización jurídica del predio resulta un elemento fundamental para garantizar la permanencia y correcto funcionamiento de la subestación para fines de seguridad pública, favoreciendo una respuesta más eficiente ante los retos en materia de prevención del delito y protección ciudadana, en beneficio directo de los habitantes del municipio y de las zonas aledañas.</w:t>
      </w:r>
    </w:p>
    <w:p w:rsidR="00793C5F" w:rsidRPr="00793C5F" w:rsidRDefault="00793C5F" w:rsidP="00016BDB">
      <w:pPr>
        <w:spacing w:after="0" w:line="240" w:lineRule="auto"/>
        <w:jc w:val="both"/>
        <w:rPr>
          <w:rFonts w:ascii="Times New Roman" w:eastAsia="Calibri" w:hAnsi="Times New Roman" w:cs="Times New Roman"/>
          <w:sz w:val="24"/>
          <w:szCs w:val="24"/>
        </w:rPr>
      </w:pPr>
    </w:p>
    <w:p w:rsidR="00793C5F" w:rsidRPr="00793C5F" w:rsidRDefault="00793C5F" w:rsidP="00016BDB">
      <w:pPr>
        <w:spacing w:after="0" w:line="240" w:lineRule="auto"/>
        <w:jc w:val="both"/>
        <w:rPr>
          <w:rFonts w:ascii="Times New Roman" w:eastAsia="Calibri" w:hAnsi="Times New Roman" w:cs="Times New Roman"/>
          <w:sz w:val="24"/>
          <w:szCs w:val="24"/>
        </w:rPr>
      </w:pPr>
      <w:r w:rsidRPr="00793C5F">
        <w:rPr>
          <w:rFonts w:ascii="Times New Roman" w:eastAsia="Calibri" w:hAnsi="Times New Roman" w:cs="Times New Roman"/>
          <w:sz w:val="24"/>
          <w:szCs w:val="24"/>
        </w:rPr>
        <w:t xml:space="preserve">En ese sentido, atendiendo al interés público y social, para el fortalecimiento del Estado de Derecho y a la consolidación de condiciones de seguridad en el Municipio de Ixtapan de la Sal, el 26 de febrero de 2026, a través del oficio número 557/08599/CI-PRE, la persona Titular de la Dirección General de Ingenieros y Responsable Inmobiliario de la Secretaría de la Defesa Nacional, General de Brigada E.M. del Campo Militar No.1-D, "Gral. </w:t>
      </w:r>
      <w:proofErr w:type="spellStart"/>
      <w:r w:rsidRPr="00793C5F">
        <w:rPr>
          <w:rFonts w:ascii="Times New Roman" w:eastAsia="Calibri" w:hAnsi="Times New Roman" w:cs="Times New Roman"/>
          <w:sz w:val="24"/>
          <w:szCs w:val="24"/>
        </w:rPr>
        <w:t>Div</w:t>
      </w:r>
      <w:proofErr w:type="spellEnd"/>
      <w:r w:rsidRPr="00793C5F">
        <w:rPr>
          <w:rFonts w:ascii="Times New Roman" w:eastAsia="Calibri" w:hAnsi="Times New Roman" w:cs="Times New Roman"/>
          <w:sz w:val="24"/>
          <w:szCs w:val="24"/>
        </w:rPr>
        <w:t>. José Emilio Salinas Balmaceda" en Tecamachalco, Estado de México, solicitó a la Presidencia Municipal Constitucional de Ixtapan de la Sal, la posesión legal y la donación del inmueble denominado "Subestación Ixtapan de la Sal", ubicado en la Carretera Ixtapan de la Sal-Tonatico, S/N, localidad El Salitre, Municipio de Ixtapan de la Sal, propiedad de ese Municipio bajo su administración.</w:t>
      </w:r>
    </w:p>
    <w:p w:rsidR="00793C5F" w:rsidRPr="00793C5F" w:rsidRDefault="00793C5F" w:rsidP="00016BDB">
      <w:pPr>
        <w:spacing w:after="0" w:line="240" w:lineRule="auto"/>
        <w:jc w:val="both"/>
        <w:rPr>
          <w:rFonts w:ascii="Times New Roman" w:eastAsia="Calibri" w:hAnsi="Times New Roman" w:cs="Times New Roman"/>
          <w:sz w:val="24"/>
          <w:szCs w:val="24"/>
        </w:rPr>
      </w:pPr>
    </w:p>
    <w:p w:rsidR="00793C5F" w:rsidRPr="00793C5F" w:rsidRDefault="00793C5F" w:rsidP="00016BDB">
      <w:pPr>
        <w:spacing w:after="0" w:line="240" w:lineRule="auto"/>
        <w:jc w:val="both"/>
        <w:rPr>
          <w:rFonts w:ascii="Times New Roman" w:eastAsia="Calibri" w:hAnsi="Times New Roman" w:cs="Times New Roman"/>
          <w:sz w:val="24"/>
          <w:szCs w:val="24"/>
        </w:rPr>
      </w:pPr>
      <w:r w:rsidRPr="00793C5F">
        <w:rPr>
          <w:rFonts w:ascii="Times New Roman" w:eastAsia="Calibri" w:hAnsi="Times New Roman" w:cs="Times New Roman"/>
          <w:sz w:val="24"/>
          <w:szCs w:val="24"/>
        </w:rPr>
        <w:t>El H. Ayuntamiento de Ixtapan de la Sal, durante sesión ordinaria de Cabildo, celebrada el 11 de marzo de 2026, en el punto número IX del orden del día, inciso e), número 5, mediante el acuerdo primero del acta número IXT/ORD/059/2026, aprobó por unanimidad de votos, la desafectación del dominio público municipal; la donación a favor del Gobierno Federal con destino a la Secretaría de la Defensa Nacional para uso de la Guardia Nacional; la desincorporación del patrimonio de Ixtapan de la Sal, del predio que actualmente ocupa la "Guardia Nacional, Subestación Ixtapan de la Sal", ubicado en la Carretera Ixtapan de la Sal-Tonatico, sin número, Localidad El Salitre, Municipio de Ixtapan de la Sal, Estado de México, con una superficie de 1,515.91 m2 (mil quinientos quince metros con noventa y un centímetros) y, la baja de ese inmueble del inventario del patrimonio municipal.</w:t>
      </w:r>
    </w:p>
    <w:p w:rsidR="00793C5F" w:rsidRPr="00793C5F" w:rsidRDefault="00793C5F" w:rsidP="00016BDB">
      <w:pPr>
        <w:spacing w:after="0" w:line="240" w:lineRule="auto"/>
        <w:jc w:val="both"/>
        <w:rPr>
          <w:rFonts w:ascii="Times New Roman" w:eastAsia="Calibri" w:hAnsi="Times New Roman" w:cs="Times New Roman"/>
          <w:sz w:val="24"/>
          <w:szCs w:val="24"/>
        </w:rPr>
      </w:pPr>
    </w:p>
    <w:p w:rsidR="00793C5F" w:rsidRPr="00793C5F" w:rsidRDefault="00793C5F" w:rsidP="00016BDB">
      <w:pPr>
        <w:spacing w:after="0" w:line="240" w:lineRule="auto"/>
        <w:jc w:val="both"/>
        <w:rPr>
          <w:rFonts w:ascii="Times New Roman" w:eastAsia="Calibri" w:hAnsi="Times New Roman" w:cs="Times New Roman"/>
          <w:sz w:val="24"/>
          <w:szCs w:val="24"/>
        </w:rPr>
      </w:pPr>
      <w:r w:rsidRPr="00793C5F">
        <w:rPr>
          <w:rFonts w:ascii="Times New Roman" w:eastAsia="Calibri" w:hAnsi="Times New Roman" w:cs="Times New Roman"/>
          <w:sz w:val="24"/>
          <w:szCs w:val="24"/>
        </w:rPr>
        <w:t>El Municipio de Ixtapan de la Sal, Estado de México, es propietario del predio que actualmente ocupa la "Guardia Nacional, Subestación Ixtapan de la Sal", ubicado en Carretera Ixtapan de la Sal-Tonatico, sin número, Localidad El Salitre, Municipio de Ixtapan de la Sal, Estado de México, con una superficie de 1,515.91 m2 (mil quinientos quince metros con noventa y un centímetros), con las siguientes medidas y colindancias:</w:t>
      </w:r>
    </w:p>
    <w:p w:rsidR="00793C5F" w:rsidRPr="00793C5F" w:rsidRDefault="00793C5F" w:rsidP="00016BDB">
      <w:pPr>
        <w:spacing w:after="0" w:line="240" w:lineRule="auto"/>
        <w:jc w:val="both"/>
        <w:rPr>
          <w:rFonts w:ascii="Times New Roman" w:eastAsia="Calibri" w:hAnsi="Times New Roman" w:cs="Times New Roman"/>
          <w:b/>
          <w:bCs/>
          <w:sz w:val="24"/>
          <w:szCs w:val="24"/>
          <w:lang w:eastAsia="es-ES"/>
        </w:rPr>
      </w:pPr>
    </w:p>
    <w:p w:rsidR="00793C5F" w:rsidRPr="00793C5F" w:rsidRDefault="00793C5F" w:rsidP="00016BDB">
      <w:pPr>
        <w:spacing w:after="0" w:line="240" w:lineRule="auto"/>
        <w:ind w:left="2124" w:hanging="2124"/>
        <w:jc w:val="both"/>
        <w:rPr>
          <w:rFonts w:ascii="Times New Roman" w:eastAsia="Calibri" w:hAnsi="Times New Roman" w:cs="Times New Roman"/>
          <w:sz w:val="24"/>
          <w:szCs w:val="24"/>
          <w:lang w:eastAsia="es-ES"/>
        </w:rPr>
      </w:pPr>
      <w:r w:rsidRPr="00793C5F">
        <w:rPr>
          <w:rFonts w:ascii="Times New Roman" w:eastAsia="Calibri" w:hAnsi="Times New Roman" w:cs="Times New Roman"/>
          <w:b/>
          <w:bCs/>
          <w:sz w:val="24"/>
          <w:szCs w:val="24"/>
          <w:lang w:eastAsia="es-ES"/>
        </w:rPr>
        <w:t>AL NORTE:</w:t>
      </w:r>
      <w:r w:rsidRPr="00793C5F">
        <w:rPr>
          <w:rFonts w:ascii="Times New Roman" w:eastAsia="Calibri" w:hAnsi="Times New Roman" w:cs="Times New Roman"/>
          <w:b/>
          <w:bCs/>
          <w:sz w:val="24"/>
          <w:szCs w:val="24"/>
          <w:lang w:eastAsia="es-ES"/>
        </w:rPr>
        <w:tab/>
      </w:r>
      <w:r w:rsidRPr="00793C5F">
        <w:rPr>
          <w:rFonts w:ascii="Times New Roman" w:eastAsia="Calibri" w:hAnsi="Times New Roman" w:cs="Times New Roman"/>
          <w:sz w:val="24"/>
          <w:szCs w:val="24"/>
          <w:lang w:eastAsia="es-ES"/>
        </w:rPr>
        <w:t>En dos líneas la primera de 3.19 m (tres metros con diecinueve centímetros) y la segunda de 58.02 m (cincuenta y ocho metros con dos centímetros) con Román Ferrart Sola.</w:t>
      </w:r>
    </w:p>
    <w:p w:rsidR="00793C5F" w:rsidRPr="00793C5F" w:rsidRDefault="00793C5F" w:rsidP="00016BDB">
      <w:pPr>
        <w:spacing w:after="0" w:line="240" w:lineRule="auto"/>
        <w:ind w:left="2124" w:hanging="2124"/>
        <w:jc w:val="both"/>
        <w:rPr>
          <w:rFonts w:ascii="Times New Roman" w:eastAsia="Calibri" w:hAnsi="Times New Roman" w:cs="Times New Roman"/>
          <w:sz w:val="24"/>
          <w:szCs w:val="24"/>
          <w:lang w:eastAsia="es-ES"/>
        </w:rPr>
      </w:pPr>
      <w:r w:rsidRPr="00793C5F">
        <w:rPr>
          <w:rFonts w:ascii="Times New Roman" w:eastAsia="Calibri" w:hAnsi="Times New Roman" w:cs="Times New Roman"/>
          <w:b/>
          <w:bCs/>
          <w:sz w:val="24"/>
          <w:szCs w:val="24"/>
          <w:lang w:eastAsia="es-ES"/>
        </w:rPr>
        <w:t>AL SUR:</w:t>
      </w:r>
      <w:r w:rsidRPr="00793C5F">
        <w:rPr>
          <w:rFonts w:ascii="Times New Roman" w:eastAsia="Calibri" w:hAnsi="Times New Roman" w:cs="Times New Roman"/>
          <w:b/>
          <w:bCs/>
          <w:sz w:val="24"/>
          <w:szCs w:val="24"/>
          <w:lang w:eastAsia="es-ES"/>
        </w:rPr>
        <w:tab/>
      </w:r>
      <w:r w:rsidRPr="00793C5F">
        <w:rPr>
          <w:rFonts w:ascii="Times New Roman" w:eastAsia="Calibri" w:hAnsi="Times New Roman" w:cs="Times New Roman"/>
          <w:sz w:val="24"/>
          <w:szCs w:val="24"/>
          <w:lang w:eastAsia="es-ES"/>
        </w:rPr>
        <w:t>En dos líneas la primera de 37.00 m (treinta y siete metros), con Carlos Pedroza Navarrete y la segunda de 24.22 m (veinticuatro metros con veintidós centímetros) con Ángel Torres Martínez.</w:t>
      </w:r>
    </w:p>
    <w:p w:rsidR="00793C5F" w:rsidRPr="00793C5F" w:rsidRDefault="00793C5F" w:rsidP="00016BDB">
      <w:pPr>
        <w:spacing w:after="0" w:line="240" w:lineRule="auto"/>
        <w:ind w:left="2124" w:hanging="2124"/>
        <w:jc w:val="both"/>
        <w:rPr>
          <w:rFonts w:ascii="Times New Roman" w:eastAsia="Calibri" w:hAnsi="Times New Roman" w:cs="Times New Roman"/>
          <w:sz w:val="24"/>
          <w:szCs w:val="24"/>
          <w:lang w:eastAsia="es-ES"/>
        </w:rPr>
      </w:pPr>
      <w:r w:rsidRPr="00793C5F">
        <w:rPr>
          <w:rFonts w:ascii="Times New Roman" w:eastAsia="Calibri" w:hAnsi="Times New Roman" w:cs="Times New Roman"/>
          <w:b/>
          <w:bCs/>
          <w:sz w:val="24"/>
          <w:szCs w:val="24"/>
          <w:lang w:eastAsia="es-ES"/>
        </w:rPr>
        <w:t xml:space="preserve">AL ORIENTE: </w:t>
      </w:r>
      <w:r w:rsidRPr="00793C5F">
        <w:rPr>
          <w:rFonts w:ascii="Times New Roman" w:eastAsia="Calibri" w:hAnsi="Times New Roman" w:cs="Times New Roman"/>
          <w:b/>
          <w:bCs/>
          <w:sz w:val="24"/>
          <w:szCs w:val="24"/>
          <w:lang w:eastAsia="es-ES"/>
        </w:rPr>
        <w:tab/>
      </w:r>
      <w:r w:rsidRPr="00793C5F">
        <w:rPr>
          <w:rFonts w:ascii="Times New Roman" w:eastAsia="Calibri" w:hAnsi="Times New Roman" w:cs="Times New Roman"/>
          <w:sz w:val="24"/>
          <w:szCs w:val="24"/>
          <w:lang w:eastAsia="es-ES"/>
        </w:rPr>
        <w:t>32.00 m (treinta y dos metros), con Román Ferrart Sola.</w:t>
      </w:r>
    </w:p>
    <w:p w:rsidR="00793C5F" w:rsidRPr="00793C5F" w:rsidRDefault="00793C5F" w:rsidP="00016BDB">
      <w:pPr>
        <w:spacing w:after="0" w:line="240" w:lineRule="auto"/>
        <w:ind w:left="2124" w:hanging="2124"/>
        <w:jc w:val="both"/>
        <w:rPr>
          <w:rFonts w:ascii="Times New Roman" w:eastAsia="Calibri" w:hAnsi="Times New Roman" w:cs="Times New Roman"/>
          <w:sz w:val="24"/>
          <w:szCs w:val="24"/>
          <w:lang w:eastAsia="es-ES"/>
        </w:rPr>
      </w:pPr>
      <w:r w:rsidRPr="00793C5F">
        <w:rPr>
          <w:rFonts w:ascii="Times New Roman" w:eastAsia="Calibri" w:hAnsi="Times New Roman" w:cs="Times New Roman"/>
          <w:b/>
          <w:bCs/>
          <w:sz w:val="24"/>
          <w:szCs w:val="24"/>
          <w:lang w:eastAsia="es-ES"/>
        </w:rPr>
        <w:lastRenderedPageBreak/>
        <w:t xml:space="preserve">AL PONIENTE: </w:t>
      </w:r>
      <w:r w:rsidRPr="00793C5F">
        <w:rPr>
          <w:rFonts w:ascii="Times New Roman" w:eastAsia="Calibri" w:hAnsi="Times New Roman" w:cs="Times New Roman"/>
          <w:b/>
          <w:bCs/>
          <w:sz w:val="24"/>
          <w:szCs w:val="24"/>
          <w:lang w:eastAsia="es-ES"/>
        </w:rPr>
        <w:tab/>
      </w:r>
      <w:r w:rsidRPr="00793C5F">
        <w:rPr>
          <w:rFonts w:ascii="Times New Roman" w:eastAsia="Calibri" w:hAnsi="Times New Roman" w:cs="Times New Roman"/>
          <w:sz w:val="24"/>
          <w:szCs w:val="24"/>
          <w:lang w:eastAsia="es-ES"/>
        </w:rPr>
        <w:t>En dos líneas la primera de 10.32 m (diez metros con treinta y dos centímetros), con Carlos Pedroza Navarrete y la segunda de 19.22 m (diecinueve metros con veintidós centímetros) con Boulevard Turístico Ixtapan Tonatico.</w:t>
      </w:r>
    </w:p>
    <w:p w:rsidR="00793C5F" w:rsidRPr="00793C5F" w:rsidRDefault="00793C5F" w:rsidP="00016BDB">
      <w:pPr>
        <w:spacing w:after="0" w:line="240" w:lineRule="auto"/>
        <w:jc w:val="both"/>
        <w:rPr>
          <w:rFonts w:ascii="Times New Roman" w:eastAsia="Calibri" w:hAnsi="Times New Roman" w:cs="Times New Roman"/>
          <w:sz w:val="24"/>
          <w:szCs w:val="24"/>
          <w:lang w:eastAsia="es-ES"/>
        </w:rPr>
      </w:pPr>
    </w:p>
    <w:p w:rsidR="00793C5F" w:rsidRPr="00793C5F" w:rsidRDefault="00793C5F" w:rsidP="00016BDB">
      <w:pPr>
        <w:spacing w:after="0" w:line="240" w:lineRule="auto"/>
        <w:jc w:val="both"/>
        <w:rPr>
          <w:rFonts w:ascii="Times New Roman" w:eastAsia="Calibri" w:hAnsi="Times New Roman" w:cs="Times New Roman"/>
          <w:sz w:val="24"/>
          <w:szCs w:val="24"/>
          <w:lang w:eastAsia="es-ES"/>
        </w:rPr>
      </w:pPr>
      <w:r w:rsidRPr="00793C5F">
        <w:rPr>
          <w:rFonts w:ascii="Times New Roman" w:eastAsia="Calibri" w:hAnsi="Times New Roman" w:cs="Times New Roman"/>
          <w:sz w:val="24"/>
          <w:szCs w:val="24"/>
          <w:lang w:eastAsia="es-ES"/>
        </w:rPr>
        <w:t>La propiedad del inmueble de referencia, se acredita con la inscripción de la sentencia de fecha 26 de abril de 2022, relativa al procedimiento judicial no contencioso sobre información de dominio, radicado bajo el expediente número 1011/2020, del Juzgado Segundo Civil de Primera Instancia del Distrito Judicial de Tenancingo, con residencia en Ixtapan de la Sal, Estado de México, misma que obra en el Instituto de la Función Registral del Estado de México, en la oficina registral de Tenancingo, con el folio real electrónico 00057762, del 29 de noviembre de 2022. En la sentencia de mérito, se resolvió declarar al municipio de Ixtapan de la Sal, Estado de México, propietario por prescripción adquisitiva de dicho predio.</w:t>
      </w:r>
    </w:p>
    <w:p w:rsidR="00793C5F" w:rsidRPr="00793C5F" w:rsidRDefault="00793C5F" w:rsidP="00016BDB">
      <w:pPr>
        <w:spacing w:after="0" w:line="240" w:lineRule="auto"/>
        <w:jc w:val="both"/>
        <w:rPr>
          <w:rFonts w:ascii="Times New Roman" w:eastAsia="Calibri" w:hAnsi="Times New Roman" w:cs="Times New Roman"/>
          <w:sz w:val="24"/>
          <w:szCs w:val="24"/>
          <w:lang w:eastAsia="es-ES"/>
        </w:rPr>
      </w:pPr>
    </w:p>
    <w:p w:rsidR="00793C5F" w:rsidRPr="00793C5F" w:rsidRDefault="00793C5F" w:rsidP="00016BDB">
      <w:pPr>
        <w:spacing w:after="0" w:line="240" w:lineRule="auto"/>
        <w:jc w:val="both"/>
        <w:rPr>
          <w:rFonts w:ascii="Times New Roman" w:eastAsia="Calibri" w:hAnsi="Times New Roman" w:cs="Times New Roman"/>
          <w:sz w:val="24"/>
          <w:szCs w:val="24"/>
          <w:lang w:eastAsia="es-ES"/>
        </w:rPr>
      </w:pPr>
      <w:r w:rsidRPr="00793C5F">
        <w:rPr>
          <w:rFonts w:ascii="Times New Roman" w:eastAsia="Calibri" w:hAnsi="Times New Roman" w:cs="Times New Roman"/>
          <w:sz w:val="24"/>
          <w:szCs w:val="24"/>
          <w:lang w:eastAsia="es-ES"/>
        </w:rPr>
        <w:t xml:space="preserve">Conforme con el Dictamen Técnico del 28 de noviembre de 2025, emitido por las personas Titulares de la Jefatura de Departamento de Desarrollo Urbano y de la Dirección de Obras Públicas y de Desarrollo Urbano, del H. Ayuntamiento de Ixtapan de la Sal, se concluyó con base en la inspección realizada y en los elementos sobre la superficie, altura e intensidad de construcción, las características físicas, natural, </w:t>
      </w:r>
      <w:r w:rsidRPr="00793C5F">
        <w:rPr>
          <w:rFonts w:ascii="Times New Roman" w:eastAsia="Calibri" w:hAnsi="Times New Roman" w:cs="Times New Roman"/>
          <w:sz w:val="24"/>
          <w:szCs w:val="24"/>
        </w:rPr>
        <w:t>artificiales, de restricción y, servicios públicos, que el inmueble en cuestión, cuenta con los servicios básicos de infraestructura necesarios para su operación y cumple con los requerimientos mínimos en materia de agua potable, drenaje, energía eléctrica y vialidades.</w:t>
      </w:r>
    </w:p>
    <w:p w:rsidR="00793C5F" w:rsidRPr="00793C5F" w:rsidRDefault="00793C5F" w:rsidP="00016BDB">
      <w:pPr>
        <w:spacing w:after="0" w:line="240" w:lineRule="auto"/>
        <w:jc w:val="both"/>
        <w:rPr>
          <w:rFonts w:ascii="Times New Roman" w:eastAsia="Calibri" w:hAnsi="Times New Roman" w:cs="Times New Roman"/>
          <w:sz w:val="24"/>
          <w:szCs w:val="24"/>
        </w:rPr>
      </w:pPr>
    </w:p>
    <w:p w:rsidR="00793C5F" w:rsidRPr="00793C5F" w:rsidRDefault="00793C5F" w:rsidP="00016BDB">
      <w:pPr>
        <w:spacing w:after="0" w:line="240" w:lineRule="auto"/>
        <w:jc w:val="both"/>
        <w:rPr>
          <w:rFonts w:ascii="Times New Roman" w:eastAsia="Calibri" w:hAnsi="Times New Roman" w:cs="Times New Roman"/>
          <w:sz w:val="24"/>
          <w:szCs w:val="24"/>
        </w:rPr>
      </w:pPr>
      <w:r w:rsidRPr="00793C5F">
        <w:rPr>
          <w:rFonts w:ascii="Times New Roman" w:eastAsia="Calibri" w:hAnsi="Times New Roman" w:cs="Times New Roman"/>
          <w:sz w:val="24"/>
          <w:szCs w:val="24"/>
        </w:rPr>
        <w:t>En términos del Dictamen de Procedencia emitido con número de oficio DJM/849/2025 del 28 de noviembre de 2025, por la persona Titular de la Dirección Jurídica del Ayuntamiento de Ixtapan de la Sal, se consideró viable la desincorporación del predio "Guardia Nacional, Subestación Ixtapan de la Sal", anteriormente "Policía Federal", mismo que usa la Guardia Nacional, con la finalidad de que el mismo pase a formar parte del patrimonio de la Secretaría de la Defensa Nacional (SEDENA).</w:t>
      </w:r>
    </w:p>
    <w:p w:rsidR="00793C5F" w:rsidRPr="00793C5F" w:rsidRDefault="00793C5F" w:rsidP="00016BDB">
      <w:pPr>
        <w:spacing w:after="0" w:line="240" w:lineRule="auto"/>
        <w:jc w:val="both"/>
        <w:rPr>
          <w:rFonts w:ascii="Times New Roman" w:eastAsia="Calibri" w:hAnsi="Times New Roman" w:cs="Times New Roman"/>
          <w:sz w:val="24"/>
          <w:szCs w:val="24"/>
        </w:rPr>
      </w:pPr>
    </w:p>
    <w:p w:rsidR="00793C5F" w:rsidRPr="00793C5F" w:rsidRDefault="00793C5F" w:rsidP="00016BDB">
      <w:pPr>
        <w:spacing w:after="0" w:line="240" w:lineRule="auto"/>
        <w:jc w:val="both"/>
        <w:rPr>
          <w:rFonts w:ascii="Times New Roman" w:eastAsia="Calibri" w:hAnsi="Times New Roman" w:cs="Times New Roman"/>
          <w:sz w:val="24"/>
          <w:szCs w:val="24"/>
        </w:rPr>
      </w:pPr>
      <w:r w:rsidRPr="00793C5F">
        <w:rPr>
          <w:rFonts w:ascii="Times New Roman" w:eastAsia="Calibri" w:hAnsi="Times New Roman" w:cs="Times New Roman"/>
          <w:sz w:val="24"/>
          <w:szCs w:val="24"/>
        </w:rPr>
        <w:t>El Director del Centro INAH Estado de México, mediante oficios 401.3S.1-2025/4139 del 10 de diciembre de 2025 y 401.3S.1-2026/0771 del 27 de febrero de 2026, indicó respectivamente, sobre el inmueble objeto de donación, que una vez realizada la visita de inspección, si bien la cobertura del terreno por las instalaciones existentes impide determinar visualmente la existencia de vestigios arqueológicos, la proximidad con los sitios Casa Grande del Salitre y El Salitre indica la probabilidad de que se localicen vestigios en el subsuelo; por lo tanto, en caso de proyectarse cualquier obra de construcción, o remodelación de terreno, es necesario notificar a dicho Centro INAH para coordinar la supervisión arqueológica durante el desarrollo de los trabajos; asimismo, que dicho inmueble se trata de una construcción contemporánea del siglo XX, construida con materiales y sistemas constructivos industrializados, por lo que no se trata de un monumento histórico, no es colindante a un monumento histórico y no se encuentra en zona de monumentos históricos.</w:t>
      </w:r>
    </w:p>
    <w:p w:rsidR="00793C5F" w:rsidRPr="00793C5F" w:rsidRDefault="00793C5F" w:rsidP="00016BDB">
      <w:pPr>
        <w:spacing w:after="0" w:line="240" w:lineRule="auto"/>
        <w:jc w:val="both"/>
        <w:rPr>
          <w:rFonts w:ascii="Times New Roman" w:eastAsia="Calibri" w:hAnsi="Times New Roman" w:cs="Times New Roman"/>
          <w:sz w:val="24"/>
          <w:szCs w:val="24"/>
        </w:rPr>
      </w:pPr>
    </w:p>
    <w:p w:rsidR="00793C5F" w:rsidRPr="00793C5F" w:rsidRDefault="00793C5F" w:rsidP="00016BDB">
      <w:pPr>
        <w:spacing w:after="0" w:line="240" w:lineRule="auto"/>
        <w:jc w:val="both"/>
        <w:rPr>
          <w:rFonts w:ascii="Times New Roman" w:eastAsia="Calibri" w:hAnsi="Times New Roman" w:cs="Times New Roman"/>
          <w:sz w:val="24"/>
          <w:szCs w:val="24"/>
        </w:rPr>
      </w:pPr>
      <w:r w:rsidRPr="00793C5F">
        <w:rPr>
          <w:rFonts w:ascii="Times New Roman" w:eastAsia="Calibri" w:hAnsi="Times New Roman" w:cs="Times New Roman"/>
          <w:sz w:val="24"/>
          <w:szCs w:val="24"/>
        </w:rPr>
        <w:t>En este orden de ideas, el 10 de abril de 2026, mediante oficio PM/IXT/302/2026, el H. Ayuntamiento de Ixtapan de la Sal, Estado de México, a través de su Presidencia Municipal Constitucional, se dirigió al Poder Ejecutivo del Estado de México a mi cargo, para ser el conducto ante esa Legislatura, para presentar la Iniciativa de Decreto respectiva.</w:t>
      </w:r>
    </w:p>
    <w:p w:rsidR="00793C5F" w:rsidRPr="00793C5F" w:rsidRDefault="00793C5F" w:rsidP="00016BDB">
      <w:pPr>
        <w:spacing w:after="0" w:line="240" w:lineRule="auto"/>
        <w:jc w:val="both"/>
        <w:rPr>
          <w:rFonts w:ascii="Times New Roman" w:eastAsia="Calibri" w:hAnsi="Times New Roman" w:cs="Times New Roman"/>
          <w:sz w:val="24"/>
          <w:szCs w:val="24"/>
        </w:rPr>
      </w:pPr>
    </w:p>
    <w:p w:rsidR="00793C5F" w:rsidRPr="00793C5F" w:rsidRDefault="00793C5F" w:rsidP="00016BDB">
      <w:pPr>
        <w:spacing w:after="0" w:line="240" w:lineRule="auto"/>
        <w:jc w:val="both"/>
        <w:rPr>
          <w:rFonts w:ascii="Times New Roman" w:eastAsia="Calibri" w:hAnsi="Times New Roman" w:cs="Times New Roman"/>
          <w:sz w:val="24"/>
          <w:szCs w:val="24"/>
        </w:rPr>
      </w:pPr>
      <w:r w:rsidRPr="00793C5F">
        <w:rPr>
          <w:rFonts w:ascii="Times New Roman" w:eastAsia="Calibri" w:hAnsi="Times New Roman" w:cs="Times New Roman"/>
          <w:sz w:val="24"/>
          <w:szCs w:val="24"/>
        </w:rPr>
        <w:lastRenderedPageBreak/>
        <w:t>En mérito de los argumentos planteados, someto a consideración de esa Legislatura, la siguiente Iniciativa con proyecto de Decreto, por el que se autoriza al H. Ayuntamiento de Ixtapan de la Sal, Estado de México, a desincorporar del patrimonio del municipio, el predio que actualmente ocupa la "Guardia Nacional, Subestación Ixtapan de la Sal", ubicado en Carretera Ixtapan de la Sal-Tonatico, sin número, Localidad El Salitre, Municipio de Ixtapan de la Sal, Estado de México, con una superficie de 1,515.91 m2 (mil quinientos quince metros con noventa y un centímetros), para que sea donado a título gratuito a favor del Gobierno Federal, con destino a la Secretaría de la Defensa Nacional (SEDENA), para uso de la Guardia Nacional.</w:t>
      </w:r>
    </w:p>
    <w:p w:rsidR="00793C5F" w:rsidRPr="00793C5F" w:rsidRDefault="00793C5F" w:rsidP="00016BDB">
      <w:pPr>
        <w:spacing w:after="0" w:line="240" w:lineRule="auto"/>
        <w:rPr>
          <w:rFonts w:ascii="Times New Roman" w:eastAsia="Calibri" w:hAnsi="Times New Roman" w:cs="Times New Roman"/>
          <w:sz w:val="24"/>
          <w:szCs w:val="24"/>
        </w:rPr>
      </w:pPr>
    </w:p>
    <w:p w:rsidR="00793C5F" w:rsidRPr="00793C5F" w:rsidRDefault="00793C5F" w:rsidP="00016BDB">
      <w:pPr>
        <w:spacing w:after="0" w:line="240" w:lineRule="auto"/>
        <w:rPr>
          <w:rFonts w:ascii="Times New Roman" w:eastAsia="Calibri" w:hAnsi="Times New Roman" w:cs="Times New Roman"/>
          <w:b/>
          <w:bCs/>
          <w:sz w:val="24"/>
          <w:szCs w:val="24"/>
        </w:rPr>
      </w:pPr>
      <w:r w:rsidRPr="00793C5F">
        <w:rPr>
          <w:rFonts w:ascii="Times New Roman" w:eastAsia="Calibri" w:hAnsi="Times New Roman" w:cs="Times New Roman"/>
          <w:b/>
          <w:bCs/>
          <w:sz w:val="24"/>
          <w:szCs w:val="24"/>
        </w:rPr>
        <w:t>DECRETO NÚMERO</w:t>
      </w:r>
    </w:p>
    <w:p w:rsidR="00793C5F" w:rsidRPr="00793C5F" w:rsidRDefault="00793C5F" w:rsidP="00016BDB">
      <w:pPr>
        <w:spacing w:after="0" w:line="240" w:lineRule="auto"/>
        <w:rPr>
          <w:rFonts w:ascii="Times New Roman" w:eastAsia="Calibri" w:hAnsi="Times New Roman" w:cs="Times New Roman"/>
          <w:b/>
          <w:bCs/>
          <w:sz w:val="24"/>
          <w:szCs w:val="24"/>
        </w:rPr>
      </w:pPr>
      <w:r w:rsidRPr="00793C5F">
        <w:rPr>
          <w:rFonts w:ascii="Times New Roman" w:eastAsia="Calibri" w:hAnsi="Times New Roman" w:cs="Times New Roman"/>
          <w:b/>
          <w:bCs/>
          <w:sz w:val="24"/>
          <w:szCs w:val="24"/>
        </w:rPr>
        <w:t xml:space="preserve">LA H. "LXII" LEGISLATURA </w:t>
      </w:r>
    </w:p>
    <w:p w:rsidR="00793C5F" w:rsidRPr="00793C5F" w:rsidRDefault="00793C5F" w:rsidP="00016BDB">
      <w:pPr>
        <w:spacing w:after="0" w:line="240" w:lineRule="auto"/>
        <w:rPr>
          <w:rFonts w:ascii="Times New Roman" w:eastAsia="Calibri" w:hAnsi="Times New Roman" w:cs="Times New Roman"/>
          <w:b/>
          <w:bCs/>
          <w:sz w:val="24"/>
          <w:szCs w:val="24"/>
        </w:rPr>
      </w:pPr>
      <w:r w:rsidRPr="00793C5F">
        <w:rPr>
          <w:rFonts w:ascii="Times New Roman" w:eastAsia="Calibri" w:hAnsi="Times New Roman" w:cs="Times New Roman"/>
          <w:b/>
          <w:bCs/>
          <w:sz w:val="24"/>
          <w:szCs w:val="24"/>
        </w:rPr>
        <w:t xml:space="preserve">DEL ESTADO DE MÉXICO </w:t>
      </w:r>
    </w:p>
    <w:p w:rsidR="00793C5F" w:rsidRPr="00793C5F" w:rsidRDefault="00793C5F" w:rsidP="00016BDB">
      <w:pPr>
        <w:spacing w:after="0" w:line="240" w:lineRule="auto"/>
        <w:rPr>
          <w:rFonts w:ascii="Times New Roman" w:eastAsia="Calibri" w:hAnsi="Times New Roman" w:cs="Times New Roman"/>
          <w:b/>
          <w:bCs/>
          <w:sz w:val="24"/>
          <w:szCs w:val="24"/>
        </w:rPr>
      </w:pPr>
      <w:r w:rsidRPr="00793C5F">
        <w:rPr>
          <w:rFonts w:ascii="Times New Roman" w:eastAsia="Calibri" w:hAnsi="Times New Roman" w:cs="Times New Roman"/>
          <w:b/>
          <w:bCs/>
          <w:sz w:val="24"/>
          <w:szCs w:val="24"/>
        </w:rPr>
        <w:t>DECRETA:</w:t>
      </w:r>
    </w:p>
    <w:p w:rsidR="00793C5F" w:rsidRPr="00793C5F" w:rsidRDefault="00793C5F" w:rsidP="00016BDB">
      <w:pPr>
        <w:spacing w:after="0" w:line="240" w:lineRule="auto"/>
        <w:rPr>
          <w:rFonts w:ascii="Times New Roman" w:eastAsia="Calibri" w:hAnsi="Times New Roman" w:cs="Times New Roman"/>
          <w:b/>
          <w:bCs/>
          <w:sz w:val="24"/>
          <w:szCs w:val="24"/>
        </w:rPr>
      </w:pPr>
    </w:p>
    <w:p w:rsidR="00793C5F" w:rsidRPr="00793C5F" w:rsidRDefault="00793C5F" w:rsidP="00016BDB">
      <w:pPr>
        <w:spacing w:after="0" w:line="240" w:lineRule="auto"/>
        <w:jc w:val="both"/>
        <w:rPr>
          <w:rFonts w:ascii="Times New Roman" w:eastAsia="Calibri" w:hAnsi="Times New Roman" w:cs="Times New Roman"/>
          <w:sz w:val="24"/>
          <w:szCs w:val="24"/>
        </w:rPr>
      </w:pPr>
      <w:r w:rsidRPr="00793C5F">
        <w:rPr>
          <w:rFonts w:ascii="Times New Roman" w:eastAsia="Calibri" w:hAnsi="Times New Roman" w:cs="Times New Roman"/>
          <w:b/>
          <w:bCs/>
          <w:sz w:val="24"/>
          <w:szCs w:val="24"/>
        </w:rPr>
        <w:t xml:space="preserve">ARTÍCULO PRIMERO. </w:t>
      </w:r>
      <w:r w:rsidRPr="00793C5F">
        <w:rPr>
          <w:rFonts w:ascii="Times New Roman" w:eastAsia="Calibri" w:hAnsi="Times New Roman" w:cs="Times New Roman"/>
          <w:sz w:val="24"/>
          <w:szCs w:val="24"/>
        </w:rPr>
        <w:t>Se autoriza la desincorporación del patrimonio del H. Ayuntamiento de Ixtapan de la Sal, Estado de México, del predio que actualmente ocupa la "Guardia Nacional, Subestación Ixtapan de la Sal", ubicado en Carretera Ixtapan de la Sal-Tonatico, sin número, Localidad El Salitre, Municipio de Ixtapan de la Sal, Estado de México, con una superficie de 1,515.91 m2 (mil quinientos quince metros con noventa y un centímetros), con las siguientes medidas y colindancias:</w:t>
      </w:r>
    </w:p>
    <w:p w:rsidR="00793C5F" w:rsidRPr="00793C5F" w:rsidRDefault="00793C5F" w:rsidP="00016BDB">
      <w:pPr>
        <w:kinsoku w:val="0"/>
        <w:overflowPunct w:val="0"/>
        <w:spacing w:after="0" w:line="240" w:lineRule="auto"/>
        <w:textAlignment w:val="baseline"/>
        <w:rPr>
          <w:rFonts w:ascii="Times New Roman" w:eastAsia="Calibri" w:hAnsi="Times New Roman" w:cs="Times New Roman"/>
          <w:b/>
          <w:bCs/>
          <w:sz w:val="24"/>
          <w:szCs w:val="24"/>
          <w:lang w:eastAsia="es-ES"/>
        </w:rPr>
      </w:pPr>
    </w:p>
    <w:p w:rsidR="00793C5F" w:rsidRPr="00793C5F" w:rsidRDefault="00793C5F" w:rsidP="00016BDB">
      <w:pPr>
        <w:kinsoku w:val="0"/>
        <w:overflowPunct w:val="0"/>
        <w:spacing w:after="0" w:line="240" w:lineRule="auto"/>
        <w:ind w:left="2694" w:hanging="2029"/>
        <w:jc w:val="both"/>
        <w:textAlignment w:val="baseline"/>
        <w:rPr>
          <w:rFonts w:ascii="Times New Roman" w:eastAsia="Calibri" w:hAnsi="Times New Roman" w:cs="Times New Roman"/>
          <w:sz w:val="24"/>
          <w:szCs w:val="24"/>
          <w:lang w:eastAsia="es-ES"/>
        </w:rPr>
      </w:pPr>
      <w:r w:rsidRPr="00793C5F">
        <w:rPr>
          <w:rFonts w:ascii="Times New Roman" w:eastAsia="Calibri" w:hAnsi="Times New Roman" w:cs="Times New Roman"/>
          <w:b/>
          <w:bCs/>
          <w:sz w:val="24"/>
          <w:szCs w:val="24"/>
          <w:lang w:eastAsia="es-ES"/>
        </w:rPr>
        <w:t>AL NORTE:</w:t>
      </w:r>
      <w:r w:rsidRPr="00793C5F">
        <w:rPr>
          <w:rFonts w:ascii="Times New Roman" w:eastAsia="Calibri" w:hAnsi="Times New Roman" w:cs="Times New Roman"/>
          <w:b/>
          <w:bCs/>
          <w:sz w:val="24"/>
          <w:szCs w:val="24"/>
          <w:lang w:eastAsia="es-ES"/>
        </w:rPr>
        <w:tab/>
      </w:r>
      <w:r w:rsidRPr="00793C5F">
        <w:rPr>
          <w:rFonts w:ascii="Times New Roman" w:eastAsia="Calibri" w:hAnsi="Times New Roman" w:cs="Times New Roman"/>
          <w:sz w:val="24"/>
          <w:szCs w:val="24"/>
          <w:lang w:eastAsia="es-ES"/>
        </w:rPr>
        <w:t>En dos líneas la primera de 3.19 m (tres metros con diecinueve centímetros) y la segunda de 58.02 m (cincuenta y ocho metros con dos centímetros) con Román Ferrart Sola.</w:t>
      </w:r>
    </w:p>
    <w:p w:rsidR="00793C5F" w:rsidRPr="00793C5F" w:rsidRDefault="00793C5F" w:rsidP="00016BDB">
      <w:pPr>
        <w:kinsoku w:val="0"/>
        <w:overflowPunct w:val="0"/>
        <w:spacing w:after="0" w:line="240" w:lineRule="auto"/>
        <w:ind w:left="2694" w:hanging="2029"/>
        <w:jc w:val="both"/>
        <w:textAlignment w:val="baseline"/>
        <w:rPr>
          <w:rFonts w:ascii="Times New Roman" w:eastAsia="Calibri" w:hAnsi="Times New Roman" w:cs="Times New Roman"/>
          <w:sz w:val="24"/>
          <w:szCs w:val="24"/>
          <w:lang w:eastAsia="es-ES"/>
        </w:rPr>
      </w:pPr>
      <w:r w:rsidRPr="00793C5F">
        <w:rPr>
          <w:rFonts w:ascii="Times New Roman" w:eastAsia="Calibri" w:hAnsi="Times New Roman" w:cs="Times New Roman"/>
          <w:b/>
          <w:bCs/>
          <w:sz w:val="24"/>
          <w:szCs w:val="24"/>
          <w:lang w:eastAsia="es-ES"/>
        </w:rPr>
        <w:t>AL SUR:</w:t>
      </w:r>
      <w:r w:rsidRPr="00793C5F">
        <w:rPr>
          <w:rFonts w:ascii="Times New Roman" w:eastAsia="Calibri" w:hAnsi="Times New Roman" w:cs="Times New Roman"/>
          <w:b/>
          <w:bCs/>
          <w:sz w:val="24"/>
          <w:szCs w:val="24"/>
          <w:lang w:eastAsia="es-ES"/>
        </w:rPr>
        <w:tab/>
      </w:r>
      <w:r w:rsidRPr="00793C5F">
        <w:rPr>
          <w:rFonts w:ascii="Times New Roman" w:eastAsia="Calibri" w:hAnsi="Times New Roman" w:cs="Times New Roman"/>
          <w:sz w:val="24"/>
          <w:szCs w:val="24"/>
          <w:lang w:eastAsia="es-ES"/>
        </w:rPr>
        <w:t>En dos líneas la primera de 37.00 m (treinta y siete metros), con Carlos Pedroza Navarrete y la segunda de 24.22 m (veinticuatro metros con veintidós centímetros) con Ángel Torres Martínez.</w:t>
      </w:r>
    </w:p>
    <w:p w:rsidR="00793C5F" w:rsidRPr="00793C5F" w:rsidRDefault="00793C5F" w:rsidP="00016BDB">
      <w:pPr>
        <w:kinsoku w:val="0"/>
        <w:overflowPunct w:val="0"/>
        <w:spacing w:after="0" w:line="240" w:lineRule="auto"/>
        <w:ind w:left="2694" w:hanging="2029"/>
        <w:jc w:val="both"/>
        <w:textAlignment w:val="baseline"/>
        <w:rPr>
          <w:rFonts w:ascii="Times New Roman" w:eastAsia="Calibri" w:hAnsi="Times New Roman" w:cs="Times New Roman"/>
          <w:sz w:val="24"/>
          <w:szCs w:val="24"/>
          <w:lang w:eastAsia="es-ES"/>
        </w:rPr>
      </w:pPr>
      <w:r w:rsidRPr="00793C5F">
        <w:rPr>
          <w:rFonts w:ascii="Times New Roman" w:eastAsia="Calibri" w:hAnsi="Times New Roman" w:cs="Times New Roman"/>
          <w:b/>
          <w:bCs/>
          <w:sz w:val="24"/>
          <w:szCs w:val="24"/>
          <w:lang w:eastAsia="es-ES"/>
        </w:rPr>
        <w:t>AL ORIENTE:</w:t>
      </w:r>
      <w:r w:rsidRPr="00793C5F">
        <w:rPr>
          <w:rFonts w:ascii="Times New Roman" w:eastAsia="Calibri" w:hAnsi="Times New Roman" w:cs="Times New Roman"/>
          <w:b/>
          <w:bCs/>
          <w:sz w:val="24"/>
          <w:szCs w:val="24"/>
          <w:lang w:eastAsia="es-ES"/>
        </w:rPr>
        <w:tab/>
      </w:r>
      <w:r w:rsidRPr="00793C5F">
        <w:rPr>
          <w:rFonts w:ascii="Times New Roman" w:eastAsia="Calibri" w:hAnsi="Times New Roman" w:cs="Times New Roman"/>
          <w:sz w:val="24"/>
          <w:szCs w:val="24"/>
          <w:lang w:eastAsia="es-ES"/>
        </w:rPr>
        <w:t>32.00 m (treinta y dos metros), con Román Ferrart Sola.</w:t>
      </w:r>
    </w:p>
    <w:p w:rsidR="00793C5F" w:rsidRPr="00793C5F" w:rsidRDefault="00793C5F" w:rsidP="00016BDB">
      <w:pPr>
        <w:kinsoku w:val="0"/>
        <w:overflowPunct w:val="0"/>
        <w:spacing w:after="0" w:line="240" w:lineRule="auto"/>
        <w:ind w:left="2694" w:hanging="2029"/>
        <w:jc w:val="both"/>
        <w:textAlignment w:val="baseline"/>
        <w:rPr>
          <w:rFonts w:ascii="Times New Roman" w:eastAsia="Calibri" w:hAnsi="Times New Roman" w:cs="Times New Roman"/>
          <w:sz w:val="24"/>
          <w:szCs w:val="24"/>
          <w:lang w:eastAsia="es-ES"/>
        </w:rPr>
      </w:pPr>
      <w:r w:rsidRPr="00793C5F">
        <w:rPr>
          <w:rFonts w:ascii="Times New Roman" w:eastAsia="Calibri" w:hAnsi="Times New Roman" w:cs="Times New Roman"/>
          <w:b/>
          <w:bCs/>
          <w:sz w:val="24"/>
          <w:szCs w:val="24"/>
          <w:lang w:eastAsia="es-ES"/>
        </w:rPr>
        <w:t xml:space="preserve">AL PONIENTE: </w:t>
      </w:r>
      <w:r w:rsidRPr="00793C5F">
        <w:rPr>
          <w:rFonts w:ascii="Times New Roman" w:eastAsia="Calibri" w:hAnsi="Times New Roman" w:cs="Times New Roman"/>
          <w:b/>
          <w:bCs/>
          <w:sz w:val="24"/>
          <w:szCs w:val="24"/>
          <w:lang w:eastAsia="es-ES"/>
        </w:rPr>
        <w:tab/>
      </w:r>
      <w:r w:rsidRPr="00793C5F">
        <w:rPr>
          <w:rFonts w:ascii="Times New Roman" w:eastAsia="Calibri" w:hAnsi="Times New Roman" w:cs="Times New Roman"/>
          <w:sz w:val="24"/>
          <w:szCs w:val="24"/>
          <w:lang w:eastAsia="es-ES"/>
        </w:rPr>
        <w:t>En dos líneas la primera de 10.32 m (diez metros con treinta y dos centímetros), con Carlos Pedroza Navarrete y la segunda de 19.22 m (diecinueve metros con veintidós centímetros) con Boulevard Turístico Ixtapan Tonatico.</w:t>
      </w:r>
    </w:p>
    <w:p w:rsidR="00793C5F" w:rsidRPr="00793C5F" w:rsidRDefault="00793C5F" w:rsidP="00016BDB">
      <w:pPr>
        <w:spacing w:after="0" w:line="240" w:lineRule="auto"/>
        <w:jc w:val="both"/>
        <w:rPr>
          <w:rFonts w:ascii="Times New Roman" w:eastAsia="Calibri" w:hAnsi="Times New Roman" w:cs="Times New Roman"/>
          <w:b/>
          <w:bCs/>
          <w:sz w:val="24"/>
          <w:szCs w:val="24"/>
        </w:rPr>
      </w:pPr>
    </w:p>
    <w:p w:rsidR="00793C5F" w:rsidRPr="00793C5F" w:rsidRDefault="00793C5F" w:rsidP="00016BDB">
      <w:pPr>
        <w:spacing w:after="0" w:line="240" w:lineRule="auto"/>
        <w:jc w:val="both"/>
        <w:rPr>
          <w:rFonts w:ascii="Times New Roman" w:eastAsia="Calibri" w:hAnsi="Times New Roman" w:cs="Times New Roman"/>
          <w:sz w:val="24"/>
          <w:szCs w:val="24"/>
        </w:rPr>
      </w:pPr>
      <w:r w:rsidRPr="00793C5F">
        <w:rPr>
          <w:rFonts w:ascii="Times New Roman" w:eastAsia="Calibri" w:hAnsi="Times New Roman" w:cs="Times New Roman"/>
          <w:b/>
          <w:bCs/>
          <w:sz w:val="24"/>
          <w:szCs w:val="24"/>
        </w:rPr>
        <w:t xml:space="preserve">ARTÍCULO SEGUNDO. </w:t>
      </w:r>
      <w:r w:rsidRPr="00793C5F">
        <w:rPr>
          <w:rFonts w:ascii="Times New Roman" w:eastAsia="Calibri" w:hAnsi="Times New Roman" w:cs="Times New Roman"/>
          <w:sz w:val="24"/>
          <w:szCs w:val="24"/>
        </w:rPr>
        <w:t>Se autoriza al H. Ayuntamiento de Ixtapan de la Sal, Estado de México, a donar a título gratuito el inmueble a que hace referencia el artículo anterior, a favor del Gobierno Federal, con destino a la Secretaría de la Defensa Nacional (SEDENA), para la prestación del servicio de seguridad pública.</w:t>
      </w:r>
    </w:p>
    <w:p w:rsidR="00793C5F" w:rsidRPr="00793C5F" w:rsidRDefault="00793C5F" w:rsidP="00016BDB">
      <w:pPr>
        <w:spacing w:after="0" w:line="240" w:lineRule="auto"/>
        <w:jc w:val="both"/>
        <w:rPr>
          <w:rFonts w:ascii="Times New Roman" w:eastAsia="Calibri" w:hAnsi="Times New Roman" w:cs="Times New Roman"/>
          <w:b/>
          <w:bCs/>
          <w:sz w:val="24"/>
          <w:szCs w:val="24"/>
        </w:rPr>
      </w:pPr>
    </w:p>
    <w:p w:rsidR="00793C5F" w:rsidRPr="00793C5F" w:rsidRDefault="00793C5F" w:rsidP="00016BDB">
      <w:pPr>
        <w:spacing w:after="0" w:line="240" w:lineRule="auto"/>
        <w:jc w:val="both"/>
        <w:rPr>
          <w:rFonts w:ascii="Times New Roman" w:eastAsia="Calibri" w:hAnsi="Times New Roman" w:cs="Times New Roman"/>
          <w:sz w:val="24"/>
          <w:szCs w:val="24"/>
        </w:rPr>
      </w:pPr>
      <w:r w:rsidRPr="00793C5F">
        <w:rPr>
          <w:rFonts w:ascii="Times New Roman" w:eastAsia="Calibri" w:hAnsi="Times New Roman" w:cs="Times New Roman"/>
          <w:b/>
          <w:bCs/>
          <w:sz w:val="24"/>
          <w:szCs w:val="24"/>
        </w:rPr>
        <w:t xml:space="preserve">ARTÍCULO TERCERO. </w:t>
      </w:r>
      <w:r w:rsidRPr="00793C5F">
        <w:rPr>
          <w:rFonts w:ascii="Times New Roman" w:eastAsia="Calibri" w:hAnsi="Times New Roman" w:cs="Times New Roman"/>
          <w:sz w:val="24"/>
          <w:szCs w:val="24"/>
        </w:rPr>
        <w:t>La donación del predio estará condicionada a que no se cambie el uso y destino que motivó su autorización. En caso contrario, revertirá a favor del patrimonio del H. Ayuntamiento de Ixtapan de la Sal, Estado de México.</w:t>
      </w:r>
    </w:p>
    <w:p w:rsidR="00793C5F" w:rsidRPr="00793C5F" w:rsidRDefault="00793C5F" w:rsidP="00016BDB">
      <w:pPr>
        <w:spacing w:after="0" w:line="240" w:lineRule="auto"/>
        <w:jc w:val="center"/>
        <w:rPr>
          <w:rFonts w:ascii="Times New Roman" w:eastAsia="Calibri" w:hAnsi="Times New Roman" w:cs="Times New Roman"/>
          <w:b/>
          <w:bCs/>
          <w:sz w:val="24"/>
          <w:szCs w:val="24"/>
        </w:rPr>
      </w:pPr>
    </w:p>
    <w:p w:rsidR="00793C5F" w:rsidRPr="00793C5F" w:rsidRDefault="00793C5F" w:rsidP="00016BDB">
      <w:pPr>
        <w:spacing w:after="0" w:line="240" w:lineRule="auto"/>
        <w:jc w:val="center"/>
        <w:rPr>
          <w:rFonts w:ascii="Times New Roman" w:eastAsia="Calibri" w:hAnsi="Times New Roman" w:cs="Times New Roman"/>
          <w:b/>
          <w:bCs/>
          <w:sz w:val="24"/>
          <w:szCs w:val="24"/>
        </w:rPr>
      </w:pPr>
      <w:r w:rsidRPr="00793C5F">
        <w:rPr>
          <w:rFonts w:ascii="Times New Roman" w:eastAsia="Calibri" w:hAnsi="Times New Roman" w:cs="Times New Roman"/>
          <w:b/>
          <w:bCs/>
          <w:sz w:val="24"/>
          <w:szCs w:val="24"/>
        </w:rPr>
        <w:t>T R A N S I T O R I O S</w:t>
      </w:r>
    </w:p>
    <w:p w:rsidR="00793C5F" w:rsidRPr="00793C5F" w:rsidRDefault="00793C5F" w:rsidP="00016BDB">
      <w:pPr>
        <w:spacing w:after="0" w:line="240" w:lineRule="auto"/>
        <w:jc w:val="both"/>
        <w:rPr>
          <w:rFonts w:ascii="Times New Roman" w:eastAsia="Calibri" w:hAnsi="Times New Roman" w:cs="Times New Roman"/>
          <w:b/>
          <w:bCs/>
          <w:sz w:val="24"/>
          <w:szCs w:val="24"/>
        </w:rPr>
      </w:pPr>
    </w:p>
    <w:p w:rsidR="00793C5F" w:rsidRPr="00793C5F" w:rsidRDefault="00793C5F" w:rsidP="00016BDB">
      <w:pPr>
        <w:spacing w:after="0" w:line="240" w:lineRule="auto"/>
        <w:jc w:val="both"/>
        <w:rPr>
          <w:rFonts w:ascii="Times New Roman" w:eastAsia="Calibri" w:hAnsi="Times New Roman" w:cs="Times New Roman"/>
          <w:sz w:val="24"/>
          <w:szCs w:val="24"/>
        </w:rPr>
      </w:pPr>
      <w:r w:rsidRPr="00793C5F">
        <w:rPr>
          <w:rFonts w:ascii="Times New Roman" w:eastAsia="Calibri" w:hAnsi="Times New Roman" w:cs="Times New Roman"/>
          <w:b/>
          <w:bCs/>
          <w:sz w:val="24"/>
          <w:szCs w:val="24"/>
        </w:rPr>
        <w:t xml:space="preserve">PRIMERO. </w:t>
      </w:r>
      <w:r w:rsidRPr="00793C5F">
        <w:rPr>
          <w:rFonts w:ascii="Times New Roman" w:eastAsia="Calibri" w:hAnsi="Times New Roman" w:cs="Times New Roman"/>
          <w:sz w:val="24"/>
          <w:szCs w:val="24"/>
        </w:rPr>
        <w:t>Publíquese el presente Decreto en el Periódico Oficial "Gaceta del Gobierno".</w:t>
      </w:r>
    </w:p>
    <w:p w:rsidR="00793C5F" w:rsidRPr="00793C5F" w:rsidRDefault="00793C5F" w:rsidP="00016BDB">
      <w:pPr>
        <w:spacing w:after="0" w:line="240" w:lineRule="auto"/>
        <w:jc w:val="both"/>
        <w:rPr>
          <w:rFonts w:ascii="Times New Roman" w:eastAsia="Calibri" w:hAnsi="Times New Roman" w:cs="Times New Roman"/>
          <w:b/>
          <w:bCs/>
          <w:sz w:val="24"/>
          <w:szCs w:val="24"/>
        </w:rPr>
      </w:pPr>
    </w:p>
    <w:p w:rsidR="00793C5F" w:rsidRPr="00793C5F" w:rsidRDefault="00793C5F" w:rsidP="00016BDB">
      <w:pPr>
        <w:spacing w:after="0" w:line="240" w:lineRule="auto"/>
        <w:jc w:val="both"/>
        <w:rPr>
          <w:rFonts w:ascii="Times New Roman" w:eastAsia="Calibri" w:hAnsi="Times New Roman" w:cs="Times New Roman"/>
          <w:sz w:val="24"/>
          <w:szCs w:val="24"/>
        </w:rPr>
      </w:pPr>
      <w:r w:rsidRPr="00793C5F">
        <w:rPr>
          <w:rFonts w:ascii="Times New Roman" w:eastAsia="Calibri" w:hAnsi="Times New Roman" w:cs="Times New Roman"/>
          <w:b/>
          <w:bCs/>
          <w:sz w:val="24"/>
          <w:szCs w:val="24"/>
        </w:rPr>
        <w:t xml:space="preserve">SEGUNDO. </w:t>
      </w:r>
      <w:r w:rsidRPr="00793C5F">
        <w:rPr>
          <w:rFonts w:ascii="Times New Roman" w:eastAsia="Calibri" w:hAnsi="Times New Roman" w:cs="Times New Roman"/>
          <w:sz w:val="24"/>
          <w:szCs w:val="24"/>
        </w:rPr>
        <w:t>El presente Decreto entrará en vigor al día siguiente de su publicación en el Periódico Oficial "Gaceta del Gobierno".</w:t>
      </w:r>
    </w:p>
    <w:p w:rsidR="00793C5F" w:rsidRPr="00793C5F" w:rsidRDefault="00793C5F" w:rsidP="00016BDB">
      <w:pPr>
        <w:spacing w:after="0" w:line="240" w:lineRule="auto"/>
        <w:rPr>
          <w:rFonts w:ascii="Times New Roman" w:eastAsia="Calibri" w:hAnsi="Times New Roman" w:cs="Times New Roman"/>
          <w:sz w:val="24"/>
          <w:szCs w:val="24"/>
        </w:rPr>
      </w:pPr>
    </w:p>
    <w:p w:rsidR="00793C5F" w:rsidRPr="00793C5F" w:rsidRDefault="00793C5F" w:rsidP="00016BDB">
      <w:pPr>
        <w:spacing w:after="0" w:line="240" w:lineRule="auto"/>
        <w:ind w:left="2836"/>
        <w:jc w:val="both"/>
        <w:rPr>
          <w:rFonts w:ascii="Times New Roman" w:eastAsia="Calibri" w:hAnsi="Times New Roman" w:cs="Times New Roman"/>
          <w:sz w:val="24"/>
          <w:szCs w:val="24"/>
        </w:rPr>
      </w:pPr>
      <w:r w:rsidRPr="00793C5F">
        <w:rPr>
          <w:rFonts w:ascii="Times New Roman" w:eastAsia="Arial" w:hAnsi="Times New Roman" w:cs="Times New Roman"/>
          <w:color w:val="575757"/>
          <w:spacing w:val="4"/>
          <w:sz w:val="24"/>
          <w:szCs w:val="24"/>
        </w:rPr>
        <w:t>H</w:t>
      </w:r>
      <w:r w:rsidRPr="00793C5F">
        <w:rPr>
          <w:rFonts w:ascii="Times New Roman" w:eastAsia="Arial" w:hAnsi="Times New Roman" w:cs="Times New Roman"/>
          <w:color w:val="575757"/>
          <w:sz w:val="24"/>
          <w:szCs w:val="24"/>
        </w:rPr>
        <w:t>O</w:t>
      </w:r>
      <w:r w:rsidRPr="00793C5F">
        <w:rPr>
          <w:rFonts w:ascii="Times New Roman" w:eastAsia="Arial" w:hAnsi="Times New Roman" w:cs="Times New Roman"/>
          <w:color w:val="575757"/>
          <w:spacing w:val="6"/>
          <w:sz w:val="24"/>
          <w:szCs w:val="24"/>
        </w:rPr>
        <w:t>J</w:t>
      </w:r>
      <w:r w:rsidRPr="00793C5F">
        <w:rPr>
          <w:rFonts w:ascii="Times New Roman" w:eastAsia="Arial" w:hAnsi="Times New Roman" w:cs="Times New Roman"/>
          <w:color w:val="444446"/>
          <w:sz w:val="24"/>
          <w:szCs w:val="24"/>
        </w:rPr>
        <w:t xml:space="preserve">A </w:t>
      </w:r>
      <w:r w:rsidRPr="00793C5F">
        <w:rPr>
          <w:rFonts w:ascii="Times New Roman" w:eastAsia="Arial" w:hAnsi="Times New Roman" w:cs="Times New Roman"/>
          <w:color w:val="444446"/>
          <w:spacing w:val="4"/>
          <w:sz w:val="24"/>
          <w:szCs w:val="24"/>
        </w:rPr>
        <w:t>D</w:t>
      </w:r>
      <w:r w:rsidRPr="00793C5F">
        <w:rPr>
          <w:rFonts w:ascii="Times New Roman" w:eastAsia="Arial" w:hAnsi="Times New Roman" w:cs="Times New Roman"/>
          <w:color w:val="575757"/>
          <w:sz w:val="24"/>
          <w:szCs w:val="24"/>
        </w:rPr>
        <w:t xml:space="preserve">E </w:t>
      </w:r>
      <w:r w:rsidRPr="00793C5F">
        <w:rPr>
          <w:rFonts w:ascii="Times New Roman" w:eastAsia="Arial" w:hAnsi="Times New Roman" w:cs="Times New Roman"/>
          <w:color w:val="575757"/>
          <w:spacing w:val="3"/>
          <w:sz w:val="24"/>
          <w:szCs w:val="24"/>
        </w:rPr>
        <w:t>F</w:t>
      </w:r>
      <w:r w:rsidRPr="00793C5F">
        <w:rPr>
          <w:rFonts w:ascii="Times New Roman" w:eastAsia="Arial" w:hAnsi="Times New Roman" w:cs="Times New Roman"/>
          <w:color w:val="575757"/>
          <w:spacing w:val="2"/>
          <w:sz w:val="24"/>
          <w:szCs w:val="24"/>
        </w:rPr>
        <w:t>I</w:t>
      </w:r>
      <w:r w:rsidRPr="00793C5F">
        <w:rPr>
          <w:rFonts w:ascii="Times New Roman" w:eastAsia="Arial" w:hAnsi="Times New Roman" w:cs="Times New Roman"/>
          <w:color w:val="575757"/>
          <w:spacing w:val="3"/>
          <w:sz w:val="24"/>
          <w:szCs w:val="24"/>
        </w:rPr>
        <w:t>R</w:t>
      </w:r>
      <w:r w:rsidRPr="00793C5F">
        <w:rPr>
          <w:rFonts w:ascii="Times New Roman" w:eastAsia="Arial" w:hAnsi="Times New Roman" w:cs="Times New Roman"/>
          <w:color w:val="575757"/>
          <w:spacing w:val="4"/>
          <w:sz w:val="24"/>
          <w:szCs w:val="24"/>
        </w:rPr>
        <w:t>M</w:t>
      </w:r>
      <w:r w:rsidRPr="00793C5F">
        <w:rPr>
          <w:rFonts w:ascii="Times New Roman" w:eastAsia="Arial" w:hAnsi="Times New Roman" w:cs="Times New Roman"/>
          <w:color w:val="444446"/>
          <w:sz w:val="24"/>
          <w:szCs w:val="24"/>
        </w:rPr>
        <w:t xml:space="preserve">A </w:t>
      </w:r>
      <w:r w:rsidRPr="00793C5F">
        <w:rPr>
          <w:rFonts w:ascii="Times New Roman" w:eastAsia="Arial" w:hAnsi="Times New Roman" w:cs="Times New Roman"/>
          <w:color w:val="444446"/>
          <w:spacing w:val="4"/>
          <w:sz w:val="24"/>
          <w:szCs w:val="24"/>
        </w:rPr>
        <w:t>D</w:t>
      </w:r>
      <w:r w:rsidRPr="00793C5F">
        <w:rPr>
          <w:rFonts w:ascii="Times New Roman" w:eastAsia="Arial" w:hAnsi="Times New Roman" w:cs="Times New Roman"/>
          <w:color w:val="575757"/>
          <w:sz w:val="24"/>
          <w:szCs w:val="24"/>
        </w:rPr>
        <w:t xml:space="preserve">E </w:t>
      </w:r>
      <w:r w:rsidRPr="00793C5F">
        <w:rPr>
          <w:rFonts w:ascii="Times New Roman" w:eastAsia="Arial" w:hAnsi="Times New Roman" w:cs="Times New Roman"/>
          <w:color w:val="575757"/>
          <w:spacing w:val="1"/>
          <w:w w:val="83"/>
          <w:sz w:val="24"/>
          <w:szCs w:val="24"/>
        </w:rPr>
        <w:t>I</w:t>
      </w:r>
      <w:r w:rsidRPr="00793C5F">
        <w:rPr>
          <w:rFonts w:ascii="Times New Roman" w:eastAsia="Arial" w:hAnsi="Times New Roman" w:cs="Times New Roman"/>
          <w:color w:val="444446"/>
          <w:spacing w:val="4"/>
          <w:w w:val="117"/>
          <w:sz w:val="24"/>
          <w:szCs w:val="24"/>
        </w:rPr>
        <w:t>N</w:t>
      </w:r>
      <w:r w:rsidRPr="00793C5F">
        <w:rPr>
          <w:rFonts w:ascii="Times New Roman" w:eastAsia="Arial" w:hAnsi="Times New Roman" w:cs="Times New Roman"/>
          <w:color w:val="575757"/>
          <w:spacing w:val="2"/>
          <w:w w:val="111"/>
          <w:sz w:val="24"/>
          <w:szCs w:val="24"/>
        </w:rPr>
        <w:t>I</w:t>
      </w:r>
      <w:r w:rsidRPr="00793C5F">
        <w:rPr>
          <w:rFonts w:ascii="Times New Roman" w:eastAsia="Arial" w:hAnsi="Times New Roman" w:cs="Times New Roman"/>
          <w:color w:val="444446"/>
          <w:spacing w:val="3"/>
          <w:w w:val="107"/>
          <w:sz w:val="24"/>
          <w:szCs w:val="24"/>
        </w:rPr>
        <w:t>C</w:t>
      </w:r>
      <w:r w:rsidRPr="00793C5F">
        <w:rPr>
          <w:rFonts w:ascii="Times New Roman" w:eastAsia="Arial" w:hAnsi="Times New Roman" w:cs="Times New Roman"/>
          <w:color w:val="575757"/>
          <w:spacing w:val="1"/>
          <w:w w:val="97"/>
          <w:sz w:val="24"/>
          <w:szCs w:val="24"/>
        </w:rPr>
        <w:t>I</w:t>
      </w:r>
      <w:r w:rsidRPr="00793C5F">
        <w:rPr>
          <w:rFonts w:ascii="Times New Roman" w:eastAsia="Arial" w:hAnsi="Times New Roman" w:cs="Times New Roman"/>
          <w:color w:val="444446"/>
          <w:spacing w:val="3"/>
          <w:w w:val="122"/>
          <w:sz w:val="24"/>
          <w:szCs w:val="24"/>
        </w:rPr>
        <w:t>A</w:t>
      </w:r>
      <w:r w:rsidRPr="00793C5F">
        <w:rPr>
          <w:rFonts w:ascii="Times New Roman" w:eastAsia="Arial" w:hAnsi="Times New Roman" w:cs="Times New Roman"/>
          <w:color w:val="575757"/>
          <w:spacing w:val="3"/>
          <w:w w:val="101"/>
          <w:sz w:val="24"/>
          <w:szCs w:val="24"/>
        </w:rPr>
        <w:t>T</w:t>
      </w:r>
      <w:r w:rsidRPr="00793C5F">
        <w:rPr>
          <w:rFonts w:ascii="Times New Roman" w:eastAsia="Arial" w:hAnsi="Times New Roman" w:cs="Times New Roman"/>
          <w:color w:val="575757"/>
          <w:spacing w:val="1"/>
          <w:w w:val="83"/>
          <w:sz w:val="24"/>
          <w:szCs w:val="24"/>
        </w:rPr>
        <w:t>I</w:t>
      </w:r>
      <w:r w:rsidRPr="00793C5F">
        <w:rPr>
          <w:rFonts w:ascii="Times New Roman" w:eastAsia="Arial" w:hAnsi="Times New Roman" w:cs="Times New Roman"/>
          <w:color w:val="2F2F2F"/>
          <w:spacing w:val="3"/>
          <w:w w:val="116"/>
          <w:sz w:val="24"/>
          <w:szCs w:val="24"/>
        </w:rPr>
        <w:t>V</w:t>
      </w:r>
      <w:r w:rsidRPr="00793C5F">
        <w:rPr>
          <w:rFonts w:ascii="Times New Roman" w:eastAsia="Arial" w:hAnsi="Times New Roman" w:cs="Times New Roman"/>
          <w:color w:val="444446"/>
          <w:w w:val="116"/>
          <w:sz w:val="24"/>
          <w:szCs w:val="24"/>
        </w:rPr>
        <w:t xml:space="preserve">A </w:t>
      </w:r>
      <w:r w:rsidRPr="00793C5F">
        <w:rPr>
          <w:rFonts w:ascii="Times New Roman" w:eastAsia="Arial" w:hAnsi="Times New Roman" w:cs="Times New Roman"/>
          <w:color w:val="575757"/>
          <w:spacing w:val="3"/>
          <w:sz w:val="24"/>
          <w:szCs w:val="24"/>
        </w:rPr>
        <w:t>D</w:t>
      </w:r>
      <w:r w:rsidRPr="00793C5F">
        <w:rPr>
          <w:rFonts w:ascii="Times New Roman" w:eastAsia="Arial" w:hAnsi="Times New Roman" w:cs="Times New Roman"/>
          <w:color w:val="444446"/>
          <w:sz w:val="24"/>
          <w:szCs w:val="24"/>
        </w:rPr>
        <w:t xml:space="preserve">E </w:t>
      </w:r>
      <w:r w:rsidRPr="00793C5F">
        <w:rPr>
          <w:rFonts w:ascii="Times New Roman" w:eastAsia="Arial" w:hAnsi="Times New Roman" w:cs="Times New Roman"/>
          <w:color w:val="444446"/>
          <w:spacing w:val="3"/>
          <w:sz w:val="24"/>
          <w:szCs w:val="24"/>
        </w:rPr>
        <w:t>DE</w:t>
      </w:r>
      <w:r w:rsidRPr="00793C5F">
        <w:rPr>
          <w:rFonts w:ascii="Times New Roman" w:eastAsia="Arial" w:hAnsi="Times New Roman" w:cs="Times New Roman"/>
          <w:color w:val="444446"/>
          <w:spacing w:val="4"/>
          <w:sz w:val="24"/>
          <w:szCs w:val="24"/>
        </w:rPr>
        <w:t>CR</w:t>
      </w:r>
      <w:r w:rsidRPr="00793C5F">
        <w:rPr>
          <w:rFonts w:ascii="Times New Roman" w:eastAsia="Arial" w:hAnsi="Times New Roman" w:cs="Times New Roman"/>
          <w:color w:val="575757"/>
          <w:spacing w:val="3"/>
          <w:sz w:val="24"/>
          <w:szCs w:val="24"/>
        </w:rPr>
        <w:t>ET</w:t>
      </w:r>
      <w:r w:rsidRPr="00793C5F">
        <w:rPr>
          <w:rFonts w:ascii="Times New Roman" w:eastAsia="Arial" w:hAnsi="Times New Roman" w:cs="Times New Roman"/>
          <w:color w:val="444446"/>
          <w:sz w:val="24"/>
          <w:szCs w:val="24"/>
        </w:rPr>
        <w:t xml:space="preserve">O </w:t>
      </w:r>
      <w:r w:rsidRPr="00793C5F">
        <w:rPr>
          <w:rFonts w:ascii="Times New Roman" w:eastAsia="Arial" w:hAnsi="Times New Roman" w:cs="Times New Roman"/>
          <w:color w:val="444446"/>
          <w:spacing w:val="2"/>
          <w:sz w:val="24"/>
          <w:szCs w:val="24"/>
        </w:rPr>
        <w:t>P</w:t>
      </w:r>
      <w:r w:rsidRPr="00793C5F">
        <w:rPr>
          <w:rFonts w:ascii="Times New Roman" w:eastAsia="Arial" w:hAnsi="Times New Roman" w:cs="Times New Roman"/>
          <w:color w:val="444446"/>
          <w:spacing w:val="4"/>
          <w:sz w:val="24"/>
          <w:szCs w:val="24"/>
        </w:rPr>
        <w:t>O</w:t>
      </w:r>
      <w:r w:rsidRPr="00793C5F">
        <w:rPr>
          <w:rFonts w:ascii="Times New Roman" w:eastAsia="Arial" w:hAnsi="Times New Roman" w:cs="Times New Roman"/>
          <w:color w:val="575757"/>
          <w:sz w:val="24"/>
          <w:szCs w:val="24"/>
        </w:rPr>
        <w:t xml:space="preserve">R </w:t>
      </w:r>
      <w:r w:rsidRPr="00793C5F">
        <w:rPr>
          <w:rFonts w:ascii="Times New Roman" w:eastAsia="Arial" w:hAnsi="Times New Roman" w:cs="Times New Roman"/>
          <w:color w:val="444446"/>
          <w:spacing w:val="3"/>
          <w:sz w:val="24"/>
          <w:szCs w:val="24"/>
        </w:rPr>
        <w:t>E</w:t>
      </w:r>
      <w:r w:rsidRPr="00793C5F">
        <w:rPr>
          <w:rFonts w:ascii="Times New Roman" w:eastAsia="Arial" w:hAnsi="Times New Roman" w:cs="Times New Roman"/>
          <w:color w:val="444446"/>
          <w:sz w:val="24"/>
          <w:szCs w:val="24"/>
        </w:rPr>
        <w:t xml:space="preserve">L </w:t>
      </w:r>
      <w:r w:rsidRPr="00793C5F">
        <w:rPr>
          <w:rFonts w:ascii="Times New Roman" w:eastAsia="Arial" w:hAnsi="Times New Roman" w:cs="Times New Roman"/>
          <w:color w:val="444446"/>
          <w:spacing w:val="4"/>
          <w:sz w:val="24"/>
          <w:szCs w:val="24"/>
        </w:rPr>
        <w:t>Q</w:t>
      </w:r>
      <w:r w:rsidRPr="00793C5F">
        <w:rPr>
          <w:rFonts w:ascii="Times New Roman" w:eastAsia="Arial" w:hAnsi="Times New Roman" w:cs="Times New Roman"/>
          <w:color w:val="2F2F2F"/>
          <w:spacing w:val="3"/>
          <w:sz w:val="24"/>
          <w:szCs w:val="24"/>
        </w:rPr>
        <w:t>U</w:t>
      </w:r>
      <w:r w:rsidRPr="00793C5F">
        <w:rPr>
          <w:rFonts w:ascii="Times New Roman" w:eastAsia="Arial" w:hAnsi="Times New Roman" w:cs="Times New Roman"/>
          <w:color w:val="444446"/>
          <w:sz w:val="24"/>
          <w:szCs w:val="24"/>
        </w:rPr>
        <w:t xml:space="preserve">E </w:t>
      </w:r>
      <w:r w:rsidRPr="00793C5F">
        <w:rPr>
          <w:rFonts w:ascii="Times New Roman" w:eastAsia="Arial" w:hAnsi="Times New Roman" w:cs="Times New Roman"/>
          <w:color w:val="575757"/>
          <w:spacing w:val="3"/>
          <w:sz w:val="24"/>
          <w:szCs w:val="24"/>
        </w:rPr>
        <w:t>S</w:t>
      </w:r>
      <w:r w:rsidRPr="00793C5F">
        <w:rPr>
          <w:rFonts w:ascii="Times New Roman" w:eastAsia="Arial" w:hAnsi="Times New Roman" w:cs="Times New Roman"/>
          <w:color w:val="444446"/>
          <w:sz w:val="24"/>
          <w:szCs w:val="24"/>
        </w:rPr>
        <w:t xml:space="preserve">E </w:t>
      </w:r>
      <w:r w:rsidRPr="00793C5F">
        <w:rPr>
          <w:rFonts w:ascii="Times New Roman" w:eastAsia="Arial" w:hAnsi="Times New Roman" w:cs="Times New Roman"/>
          <w:color w:val="444446"/>
          <w:spacing w:val="3"/>
          <w:w w:val="109"/>
          <w:sz w:val="24"/>
          <w:szCs w:val="24"/>
        </w:rPr>
        <w:t>AU</w:t>
      </w:r>
      <w:r w:rsidRPr="00793C5F">
        <w:rPr>
          <w:rFonts w:ascii="Times New Roman" w:eastAsia="Arial" w:hAnsi="Times New Roman" w:cs="Times New Roman"/>
          <w:color w:val="575757"/>
          <w:spacing w:val="3"/>
          <w:w w:val="109"/>
          <w:sz w:val="24"/>
          <w:szCs w:val="24"/>
        </w:rPr>
        <w:t>T</w:t>
      </w:r>
      <w:r w:rsidRPr="00793C5F">
        <w:rPr>
          <w:rFonts w:ascii="Times New Roman" w:eastAsia="Arial" w:hAnsi="Times New Roman" w:cs="Times New Roman"/>
          <w:color w:val="444446"/>
          <w:spacing w:val="4"/>
          <w:w w:val="109"/>
          <w:sz w:val="24"/>
          <w:szCs w:val="24"/>
        </w:rPr>
        <w:t>O</w:t>
      </w:r>
      <w:r w:rsidRPr="00793C5F">
        <w:rPr>
          <w:rFonts w:ascii="Times New Roman" w:eastAsia="Arial" w:hAnsi="Times New Roman" w:cs="Times New Roman"/>
          <w:color w:val="575757"/>
          <w:spacing w:val="3"/>
          <w:w w:val="109"/>
          <w:sz w:val="24"/>
          <w:szCs w:val="24"/>
        </w:rPr>
        <w:t>R</w:t>
      </w:r>
      <w:r w:rsidRPr="00793C5F">
        <w:rPr>
          <w:rFonts w:ascii="Times New Roman" w:eastAsia="Arial" w:hAnsi="Times New Roman" w:cs="Times New Roman"/>
          <w:color w:val="444446"/>
          <w:spacing w:val="1"/>
          <w:w w:val="109"/>
          <w:sz w:val="24"/>
          <w:szCs w:val="24"/>
        </w:rPr>
        <w:t>I</w:t>
      </w:r>
      <w:r w:rsidRPr="00793C5F">
        <w:rPr>
          <w:rFonts w:ascii="Times New Roman" w:eastAsia="Arial" w:hAnsi="Times New Roman" w:cs="Times New Roman"/>
          <w:color w:val="575757"/>
          <w:w w:val="109"/>
          <w:sz w:val="24"/>
          <w:szCs w:val="24"/>
        </w:rPr>
        <w:t>ZA</w:t>
      </w:r>
      <w:r w:rsidRPr="00793C5F">
        <w:rPr>
          <w:rFonts w:ascii="Times New Roman" w:eastAsia="Arial" w:hAnsi="Times New Roman" w:cs="Times New Roman"/>
          <w:color w:val="575757"/>
          <w:spacing w:val="13"/>
          <w:w w:val="109"/>
          <w:sz w:val="24"/>
          <w:szCs w:val="24"/>
        </w:rPr>
        <w:t xml:space="preserve"> </w:t>
      </w:r>
      <w:r w:rsidRPr="00793C5F">
        <w:rPr>
          <w:rFonts w:ascii="Times New Roman" w:eastAsia="Arial" w:hAnsi="Times New Roman" w:cs="Times New Roman"/>
          <w:color w:val="444446"/>
          <w:spacing w:val="3"/>
          <w:sz w:val="24"/>
          <w:szCs w:val="24"/>
        </w:rPr>
        <w:t>A</w:t>
      </w:r>
      <w:r w:rsidRPr="00793C5F">
        <w:rPr>
          <w:rFonts w:ascii="Times New Roman" w:eastAsia="Arial" w:hAnsi="Times New Roman" w:cs="Times New Roman"/>
          <w:color w:val="575757"/>
          <w:sz w:val="24"/>
          <w:szCs w:val="24"/>
        </w:rPr>
        <w:t>L</w:t>
      </w:r>
      <w:r w:rsidRPr="00793C5F">
        <w:rPr>
          <w:rFonts w:ascii="Times New Roman" w:eastAsia="Arial" w:hAnsi="Times New Roman" w:cs="Times New Roman"/>
          <w:color w:val="575757"/>
          <w:spacing w:val="28"/>
          <w:sz w:val="24"/>
          <w:szCs w:val="24"/>
        </w:rPr>
        <w:t xml:space="preserve"> </w:t>
      </w:r>
      <w:r w:rsidRPr="00793C5F">
        <w:rPr>
          <w:rFonts w:ascii="Times New Roman" w:eastAsia="Arial" w:hAnsi="Times New Roman" w:cs="Times New Roman"/>
          <w:color w:val="575757"/>
          <w:spacing w:val="4"/>
          <w:w w:val="96"/>
          <w:sz w:val="24"/>
          <w:szCs w:val="24"/>
        </w:rPr>
        <w:t>H</w:t>
      </w:r>
      <w:r w:rsidRPr="00793C5F">
        <w:rPr>
          <w:rFonts w:ascii="Times New Roman" w:eastAsia="Arial" w:hAnsi="Times New Roman" w:cs="Times New Roman"/>
          <w:color w:val="777777"/>
          <w:w w:val="96"/>
          <w:sz w:val="24"/>
          <w:szCs w:val="24"/>
        </w:rPr>
        <w:t>.</w:t>
      </w:r>
      <w:r w:rsidRPr="00793C5F">
        <w:rPr>
          <w:rFonts w:ascii="Times New Roman" w:eastAsia="Arial" w:hAnsi="Times New Roman" w:cs="Times New Roman"/>
          <w:color w:val="777777"/>
          <w:spacing w:val="12"/>
          <w:w w:val="96"/>
          <w:sz w:val="24"/>
          <w:szCs w:val="24"/>
        </w:rPr>
        <w:t xml:space="preserve"> </w:t>
      </w:r>
      <w:r w:rsidRPr="00793C5F">
        <w:rPr>
          <w:rFonts w:ascii="Times New Roman" w:eastAsia="Arial" w:hAnsi="Times New Roman" w:cs="Times New Roman"/>
          <w:color w:val="444446"/>
          <w:spacing w:val="3"/>
          <w:w w:val="108"/>
          <w:sz w:val="24"/>
          <w:szCs w:val="24"/>
        </w:rPr>
        <w:t>A</w:t>
      </w:r>
      <w:r w:rsidRPr="00793C5F">
        <w:rPr>
          <w:rFonts w:ascii="Times New Roman" w:eastAsia="Arial" w:hAnsi="Times New Roman" w:cs="Times New Roman"/>
          <w:color w:val="575757"/>
          <w:spacing w:val="3"/>
          <w:w w:val="108"/>
          <w:sz w:val="24"/>
          <w:szCs w:val="24"/>
        </w:rPr>
        <w:t>Y</w:t>
      </w:r>
      <w:r w:rsidRPr="00793C5F">
        <w:rPr>
          <w:rFonts w:ascii="Times New Roman" w:eastAsia="Arial" w:hAnsi="Times New Roman" w:cs="Times New Roman"/>
          <w:color w:val="444446"/>
          <w:spacing w:val="3"/>
          <w:w w:val="108"/>
          <w:sz w:val="24"/>
          <w:szCs w:val="24"/>
        </w:rPr>
        <w:t>U</w:t>
      </w:r>
      <w:r w:rsidRPr="00793C5F">
        <w:rPr>
          <w:rFonts w:ascii="Times New Roman" w:eastAsia="Arial" w:hAnsi="Times New Roman" w:cs="Times New Roman"/>
          <w:color w:val="444446"/>
          <w:spacing w:val="4"/>
          <w:w w:val="108"/>
          <w:sz w:val="24"/>
          <w:szCs w:val="24"/>
        </w:rPr>
        <w:t>N</w:t>
      </w:r>
      <w:r w:rsidRPr="00793C5F">
        <w:rPr>
          <w:rFonts w:ascii="Times New Roman" w:eastAsia="Arial" w:hAnsi="Times New Roman" w:cs="Times New Roman"/>
          <w:color w:val="575757"/>
          <w:spacing w:val="3"/>
          <w:w w:val="108"/>
          <w:sz w:val="24"/>
          <w:szCs w:val="24"/>
        </w:rPr>
        <w:t>T</w:t>
      </w:r>
      <w:r w:rsidRPr="00793C5F">
        <w:rPr>
          <w:rFonts w:ascii="Times New Roman" w:eastAsia="Arial" w:hAnsi="Times New Roman" w:cs="Times New Roman"/>
          <w:color w:val="444446"/>
          <w:spacing w:val="3"/>
          <w:w w:val="108"/>
          <w:sz w:val="24"/>
          <w:szCs w:val="24"/>
        </w:rPr>
        <w:t>A</w:t>
      </w:r>
      <w:r w:rsidRPr="00793C5F">
        <w:rPr>
          <w:rFonts w:ascii="Times New Roman" w:eastAsia="Arial" w:hAnsi="Times New Roman" w:cs="Times New Roman"/>
          <w:color w:val="444446"/>
          <w:spacing w:val="4"/>
          <w:w w:val="108"/>
          <w:sz w:val="24"/>
          <w:szCs w:val="24"/>
        </w:rPr>
        <w:t>M</w:t>
      </w:r>
      <w:r w:rsidRPr="00793C5F">
        <w:rPr>
          <w:rFonts w:ascii="Times New Roman" w:eastAsia="Arial" w:hAnsi="Times New Roman" w:cs="Times New Roman"/>
          <w:color w:val="575757"/>
          <w:spacing w:val="2"/>
          <w:w w:val="108"/>
          <w:sz w:val="24"/>
          <w:szCs w:val="24"/>
        </w:rPr>
        <w:t>I</w:t>
      </w:r>
      <w:r w:rsidRPr="00793C5F">
        <w:rPr>
          <w:rFonts w:ascii="Times New Roman" w:eastAsia="Arial" w:hAnsi="Times New Roman" w:cs="Times New Roman"/>
          <w:color w:val="575757"/>
          <w:spacing w:val="3"/>
          <w:w w:val="108"/>
          <w:sz w:val="24"/>
          <w:szCs w:val="24"/>
        </w:rPr>
        <w:t>E</w:t>
      </w:r>
      <w:r w:rsidRPr="00793C5F">
        <w:rPr>
          <w:rFonts w:ascii="Times New Roman" w:eastAsia="Arial" w:hAnsi="Times New Roman" w:cs="Times New Roman"/>
          <w:color w:val="444446"/>
          <w:spacing w:val="3"/>
          <w:w w:val="108"/>
          <w:sz w:val="24"/>
          <w:szCs w:val="24"/>
        </w:rPr>
        <w:t>N</w:t>
      </w:r>
      <w:r w:rsidRPr="00793C5F">
        <w:rPr>
          <w:rFonts w:ascii="Times New Roman" w:eastAsia="Arial" w:hAnsi="Times New Roman" w:cs="Times New Roman"/>
          <w:color w:val="575757"/>
          <w:spacing w:val="3"/>
          <w:w w:val="108"/>
          <w:sz w:val="24"/>
          <w:szCs w:val="24"/>
        </w:rPr>
        <w:t>T</w:t>
      </w:r>
      <w:r w:rsidRPr="00793C5F">
        <w:rPr>
          <w:rFonts w:ascii="Times New Roman" w:eastAsia="Arial" w:hAnsi="Times New Roman" w:cs="Times New Roman"/>
          <w:color w:val="444446"/>
          <w:w w:val="108"/>
          <w:sz w:val="24"/>
          <w:szCs w:val="24"/>
        </w:rPr>
        <w:t>O</w:t>
      </w:r>
      <w:r w:rsidRPr="00793C5F">
        <w:rPr>
          <w:rFonts w:ascii="Times New Roman" w:eastAsia="Arial" w:hAnsi="Times New Roman" w:cs="Times New Roman"/>
          <w:color w:val="444446"/>
          <w:spacing w:val="35"/>
          <w:w w:val="108"/>
          <w:sz w:val="24"/>
          <w:szCs w:val="24"/>
        </w:rPr>
        <w:t xml:space="preserve"> </w:t>
      </w:r>
      <w:r w:rsidRPr="00793C5F">
        <w:rPr>
          <w:rFonts w:ascii="Times New Roman" w:eastAsia="Arial" w:hAnsi="Times New Roman" w:cs="Times New Roman"/>
          <w:color w:val="444446"/>
          <w:spacing w:val="3"/>
          <w:sz w:val="24"/>
          <w:szCs w:val="24"/>
        </w:rPr>
        <w:t>D</w:t>
      </w:r>
      <w:r w:rsidRPr="00793C5F">
        <w:rPr>
          <w:rFonts w:ascii="Times New Roman" w:eastAsia="Arial" w:hAnsi="Times New Roman" w:cs="Times New Roman"/>
          <w:color w:val="575757"/>
          <w:sz w:val="24"/>
          <w:szCs w:val="24"/>
        </w:rPr>
        <w:t>E</w:t>
      </w:r>
      <w:r w:rsidRPr="00793C5F">
        <w:rPr>
          <w:rFonts w:ascii="Times New Roman" w:eastAsia="Arial" w:hAnsi="Times New Roman" w:cs="Times New Roman"/>
          <w:color w:val="575757"/>
          <w:spacing w:val="27"/>
          <w:sz w:val="24"/>
          <w:szCs w:val="24"/>
        </w:rPr>
        <w:t xml:space="preserve"> I</w:t>
      </w:r>
      <w:r w:rsidRPr="00793C5F">
        <w:rPr>
          <w:rFonts w:ascii="Times New Roman" w:eastAsia="Arial" w:hAnsi="Times New Roman" w:cs="Times New Roman"/>
          <w:color w:val="444446"/>
          <w:spacing w:val="3"/>
          <w:w w:val="104"/>
          <w:sz w:val="24"/>
          <w:szCs w:val="24"/>
        </w:rPr>
        <w:t>X</w:t>
      </w:r>
      <w:r w:rsidRPr="00793C5F">
        <w:rPr>
          <w:rFonts w:ascii="Times New Roman" w:eastAsia="Arial" w:hAnsi="Times New Roman" w:cs="Times New Roman"/>
          <w:color w:val="444446"/>
          <w:spacing w:val="3"/>
          <w:w w:val="101"/>
          <w:sz w:val="24"/>
          <w:szCs w:val="24"/>
        </w:rPr>
        <w:t>T</w:t>
      </w:r>
      <w:r w:rsidRPr="00793C5F">
        <w:rPr>
          <w:rFonts w:ascii="Times New Roman" w:eastAsia="Arial" w:hAnsi="Times New Roman" w:cs="Times New Roman"/>
          <w:color w:val="444446"/>
          <w:spacing w:val="3"/>
          <w:w w:val="116"/>
          <w:sz w:val="24"/>
          <w:szCs w:val="24"/>
        </w:rPr>
        <w:t>A</w:t>
      </w:r>
      <w:r w:rsidRPr="00793C5F">
        <w:rPr>
          <w:rFonts w:ascii="Times New Roman" w:eastAsia="Arial" w:hAnsi="Times New Roman" w:cs="Times New Roman"/>
          <w:color w:val="444446"/>
          <w:spacing w:val="3"/>
          <w:w w:val="104"/>
          <w:sz w:val="24"/>
          <w:szCs w:val="24"/>
        </w:rPr>
        <w:t>P</w:t>
      </w:r>
      <w:r w:rsidRPr="00793C5F">
        <w:rPr>
          <w:rFonts w:ascii="Times New Roman" w:eastAsia="Arial" w:hAnsi="Times New Roman" w:cs="Times New Roman"/>
          <w:color w:val="444446"/>
          <w:spacing w:val="3"/>
          <w:w w:val="122"/>
          <w:sz w:val="24"/>
          <w:szCs w:val="24"/>
        </w:rPr>
        <w:t>A</w:t>
      </w:r>
      <w:r w:rsidRPr="00793C5F">
        <w:rPr>
          <w:rFonts w:ascii="Times New Roman" w:eastAsia="Arial" w:hAnsi="Times New Roman" w:cs="Times New Roman"/>
          <w:color w:val="444446"/>
          <w:w w:val="96"/>
          <w:sz w:val="24"/>
          <w:szCs w:val="24"/>
        </w:rPr>
        <w:t>N</w:t>
      </w:r>
      <w:r w:rsidRPr="00793C5F">
        <w:rPr>
          <w:rFonts w:ascii="Times New Roman" w:eastAsia="Arial" w:hAnsi="Times New Roman" w:cs="Times New Roman"/>
          <w:color w:val="444446"/>
          <w:sz w:val="24"/>
          <w:szCs w:val="24"/>
        </w:rPr>
        <w:t xml:space="preserve"> </w:t>
      </w:r>
      <w:r w:rsidRPr="00793C5F">
        <w:rPr>
          <w:rFonts w:ascii="Times New Roman" w:eastAsia="Arial" w:hAnsi="Times New Roman" w:cs="Times New Roman"/>
          <w:color w:val="444446"/>
          <w:spacing w:val="3"/>
          <w:sz w:val="24"/>
          <w:szCs w:val="24"/>
        </w:rPr>
        <w:t>D</w:t>
      </w:r>
      <w:r w:rsidRPr="00793C5F">
        <w:rPr>
          <w:rFonts w:ascii="Times New Roman" w:eastAsia="Arial" w:hAnsi="Times New Roman" w:cs="Times New Roman"/>
          <w:color w:val="444446"/>
          <w:sz w:val="24"/>
          <w:szCs w:val="24"/>
        </w:rPr>
        <w:t>E</w:t>
      </w:r>
      <w:r w:rsidRPr="00793C5F">
        <w:rPr>
          <w:rFonts w:ascii="Times New Roman" w:eastAsia="Arial" w:hAnsi="Times New Roman" w:cs="Times New Roman"/>
          <w:color w:val="444446"/>
          <w:spacing w:val="23"/>
          <w:sz w:val="24"/>
          <w:szCs w:val="24"/>
        </w:rPr>
        <w:t xml:space="preserve"> </w:t>
      </w:r>
      <w:r w:rsidRPr="00793C5F">
        <w:rPr>
          <w:rFonts w:ascii="Times New Roman" w:eastAsia="Arial" w:hAnsi="Times New Roman" w:cs="Times New Roman"/>
          <w:color w:val="444446"/>
          <w:sz w:val="24"/>
          <w:szCs w:val="24"/>
        </w:rPr>
        <w:t>LA</w:t>
      </w:r>
      <w:r w:rsidRPr="00793C5F">
        <w:rPr>
          <w:rFonts w:ascii="Times New Roman" w:eastAsia="Arial" w:hAnsi="Times New Roman" w:cs="Times New Roman"/>
          <w:color w:val="444446"/>
          <w:spacing w:val="17"/>
          <w:sz w:val="24"/>
          <w:szCs w:val="24"/>
        </w:rPr>
        <w:t xml:space="preserve"> </w:t>
      </w:r>
      <w:r w:rsidRPr="00793C5F">
        <w:rPr>
          <w:rFonts w:ascii="Times New Roman" w:eastAsia="Arial" w:hAnsi="Times New Roman" w:cs="Times New Roman"/>
          <w:color w:val="444446"/>
          <w:spacing w:val="3"/>
          <w:sz w:val="24"/>
          <w:szCs w:val="24"/>
        </w:rPr>
        <w:t>SA</w:t>
      </w:r>
      <w:r w:rsidRPr="00793C5F">
        <w:rPr>
          <w:rFonts w:ascii="Times New Roman" w:eastAsia="Arial" w:hAnsi="Times New Roman" w:cs="Times New Roman"/>
          <w:color w:val="444446"/>
          <w:sz w:val="24"/>
          <w:szCs w:val="24"/>
        </w:rPr>
        <w:t>L.</w:t>
      </w:r>
      <w:r w:rsidRPr="00793C5F">
        <w:rPr>
          <w:rFonts w:ascii="Times New Roman" w:eastAsia="Arial" w:hAnsi="Times New Roman" w:cs="Times New Roman"/>
          <w:color w:val="444446"/>
          <w:spacing w:val="26"/>
          <w:sz w:val="24"/>
          <w:szCs w:val="24"/>
        </w:rPr>
        <w:t xml:space="preserve"> </w:t>
      </w:r>
      <w:r w:rsidRPr="00793C5F">
        <w:rPr>
          <w:rFonts w:ascii="Times New Roman" w:eastAsia="Arial" w:hAnsi="Times New Roman" w:cs="Times New Roman"/>
          <w:color w:val="444446"/>
          <w:spacing w:val="2"/>
          <w:w w:val="87"/>
          <w:sz w:val="24"/>
          <w:szCs w:val="24"/>
        </w:rPr>
        <w:t>E</w:t>
      </w:r>
      <w:r w:rsidRPr="00793C5F">
        <w:rPr>
          <w:rFonts w:ascii="Times New Roman" w:eastAsia="Arial" w:hAnsi="Times New Roman" w:cs="Times New Roman"/>
          <w:color w:val="444446"/>
          <w:spacing w:val="3"/>
          <w:w w:val="98"/>
          <w:sz w:val="24"/>
          <w:szCs w:val="24"/>
        </w:rPr>
        <w:t>S</w:t>
      </w:r>
      <w:r w:rsidRPr="00793C5F">
        <w:rPr>
          <w:rFonts w:ascii="Times New Roman" w:eastAsia="Arial" w:hAnsi="Times New Roman" w:cs="Times New Roman"/>
          <w:color w:val="575757"/>
          <w:spacing w:val="3"/>
          <w:w w:val="107"/>
          <w:sz w:val="24"/>
          <w:szCs w:val="24"/>
        </w:rPr>
        <w:t>T</w:t>
      </w:r>
      <w:r w:rsidRPr="00793C5F">
        <w:rPr>
          <w:rFonts w:ascii="Times New Roman" w:eastAsia="Arial" w:hAnsi="Times New Roman" w:cs="Times New Roman"/>
          <w:color w:val="444446"/>
          <w:spacing w:val="3"/>
          <w:w w:val="116"/>
          <w:sz w:val="24"/>
          <w:szCs w:val="24"/>
        </w:rPr>
        <w:t>A</w:t>
      </w:r>
      <w:r w:rsidRPr="00793C5F">
        <w:rPr>
          <w:rFonts w:ascii="Times New Roman" w:eastAsia="Arial" w:hAnsi="Times New Roman" w:cs="Times New Roman"/>
          <w:color w:val="444446"/>
          <w:spacing w:val="4"/>
          <w:w w:val="112"/>
          <w:sz w:val="24"/>
          <w:szCs w:val="24"/>
        </w:rPr>
        <w:t>D</w:t>
      </w:r>
      <w:r w:rsidRPr="00793C5F">
        <w:rPr>
          <w:rFonts w:ascii="Times New Roman" w:eastAsia="Arial" w:hAnsi="Times New Roman" w:cs="Times New Roman"/>
          <w:color w:val="444446"/>
          <w:w w:val="104"/>
          <w:sz w:val="24"/>
          <w:szCs w:val="24"/>
        </w:rPr>
        <w:t xml:space="preserve">O </w:t>
      </w:r>
      <w:r w:rsidRPr="00793C5F">
        <w:rPr>
          <w:rFonts w:ascii="Times New Roman" w:eastAsia="Arial" w:hAnsi="Times New Roman" w:cs="Times New Roman"/>
          <w:color w:val="444446"/>
          <w:spacing w:val="3"/>
          <w:sz w:val="24"/>
          <w:szCs w:val="24"/>
        </w:rPr>
        <w:t>D</w:t>
      </w:r>
      <w:r w:rsidRPr="00793C5F">
        <w:rPr>
          <w:rFonts w:ascii="Times New Roman" w:eastAsia="Arial" w:hAnsi="Times New Roman" w:cs="Times New Roman"/>
          <w:color w:val="575757"/>
          <w:sz w:val="24"/>
          <w:szCs w:val="24"/>
        </w:rPr>
        <w:t xml:space="preserve">E </w:t>
      </w:r>
      <w:r w:rsidRPr="00793C5F">
        <w:rPr>
          <w:rFonts w:ascii="Times New Roman" w:eastAsia="Arial" w:hAnsi="Times New Roman" w:cs="Times New Roman"/>
          <w:color w:val="444446"/>
          <w:spacing w:val="4"/>
          <w:w w:val="106"/>
          <w:sz w:val="24"/>
          <w:szCs w:val="24"/>
        </w:rPr>
        <w:t>M</w:t>
      </w:r>
      <w:r w:rsidRPr="00793C5F">
        <w:rPr>
          <w:rFonts w:ascii="Times New Roman" w:eastAsia="Arial" w:hAnsi="Times New Roman" w:cs="Times New Roman"/>
          <w:color w:val="575757"/>
          <w:spacing w:val="3"/>
          <w:w w:val="98"/>
          <w:sz w:val="24"/>
          <w:szCs w:val="24"/>
        </w:rPr>
        <w:t>É</w:t>
      </w:r>
      <w:r w:rsidRPr="00793C5F">
        <w:rPr>
          <w:rFonts w:ascii="Times New Roman" w:eastAsia="Arial" w:hAnsi="Times New Roman" w:cs="Times New Roman"/>
          <w:color w:val="575757"/>
          <w:spacing w:val="3"/>
          <w:w w:val="110"/>
          <w:sz w:val="24"/>
          <w:szCs w:val="24"/>
        </w:rPr>
        <w:t>X</w:t>
      </w:r>
      <w:r w:rsidRPr="00793C5F">
        <w:rPr>
          <w:rFonts w:ascii="Times New Roman" w:eastAsia="Arial" w:hAnsi="Times New Roman" w:cs="Times New Roman"/>
          <w:color w:val="575757"/>
          <w:spacing w:val="1"/>
          <w:w w:val="97"/>
          <w:sz w:val="24"/>
          <w:szCs w:val="24"/>
        </w:rPr>
        <w:t>I</w:t>
      </w:r>
      <w:r w:rsidRPr="00793C5F">
        <w:rPr>
          <w:rFonts w:ascii="Times New Roman" w:eastAsia="Arial" w:hAnsi="Times New Roman" w:cs="Times New Roman"/>
          <w:color w:val="444446"/>
          <w:spacing w:val="3"/>
          <w:w w:val="107"/>
          <w:sz w:val="24"/>
          <w:szCs w:val="24"/>
        </w:rPr>
        <w:t>C</w:t>
      </w:r>
      <w:r w:rsidRPr="00793C5F">
        <w:rPr>
          <w:rFonts w:ascii="Times New Roman" w:eastAsia="Arial" w:hAnsi="Times New Roman" w:cs="Times New Roman"/>
          <w:color w:val="444446"/>
          <w:spacing w:val="4"/>
          <w:w w:val="114"/>
          <w:sz w:val="24"/>
          <w:szCs w:val="24"/>
        </w:rPr>
        <w:t>O</w:t>
      </w:r>
      <w:r w:rsidRPr="00793C5F">
        <w:rPr>
          <w:rFonts w:ascii="Times New Roman" w:eastAsia="Arial" w:hAnsi="Times New Roman" w:cs="Times New Roman"/>
          <w:color w:val="575757"/>
          <w:w w:val="69"/>
          <w:sz w:val="24"/>
          <w:szCs w:val="24"/>
        </w:rPr>
        <w:t xml:space="preserve">, </w:t>
      </w:r>
      <w:r w:rsidRPr="00793C5F">
        <w:rPr>
          <w:rFonts w:ascii="Times New Roman" w:eastAsia="Arial" w:hAnsi="Times New Roman" w:cs="Times New Roman"/>
          <w:color w:val="444446"/>
          <w:sz w:val="24"/>
          <w:szCs w:val="24"/>
        </w:rPr>
        <w:t xml:space="preserve">A </w:t>
      </w:r>
      <w:r w:rsidRPr="00793C5F">
        <w:rPr>
          <w:rFonts w:ascii="Times New Roman" w:eastAsia="Arial" w:hAnsi="Times New Roman" w:cs="Times New Roman"/>
          <w:color w:val="444446"/>
          <w:spacing w:val="3"/>
          <w:w w:val="107"/>
          <w:sz w:val="24"/>
          <w:szCs w:val="24"/>
        </w:rPr>
        <w:t>D</w:t>
      </w:r>
      <w:r w:rsidRPr="00793C5F">
        <w:rPr>
          <w:rFonts w:ascii="Times New Roman" w:eastAsia="Arial" w:hAnsi="Times New Roman" w:cs="Times New Roman"/>
          <w:color w:val="575757"/>
          <w:spacing w:val="3"/>
          <w:w w:val="107"/>
          <w:sz w:val="24"/>
          <w:szCs w:val="24"/>
        </w:rPr>
        <w:t>ES</w:t>
      </w:r>
      <w:r w:rsidRPr="00793C5F">
        <w:rPr>
          <w:rFonts w:ascii="Times New Roman" w:eastAsia="Arial" w:hAnsi="Times New Roman" w:cs="Times New Roman"/>
          <w:color w:val="575757"/>
          <w:spacing w:val="2"/>
          <w:w w:val="107"/>
          <w:sz w:val="24"/>
          <w:szCs w:val="24"/>
        </w:rPr>
        <w:t>I</w:t>
      </w:r>
      <w:r w:rsidRPr="00793C5F">
        <w:rPr>
          <w:rFonts w:ascii="Times New Roman" w:eastAsia="Arial" w:hAnsi="Times New Roman" w:cs="Times New Roman"/>
          <w:color w:val="444446"/>
          <w:spacing w:val="4"/>
          <w:w w:val="107"/>
          <w:sz w:val="24"/>
          <w:szCs w:val="24"/>
        </w:rPr>
        <w:t>N</w:t>
      </w:r>
      <w:r w:rsidRPr="00793C5F">
        <w:rPr>
          <w:rFonts w:ascii="Times New Roman" w:eastAsia="Arial" w:hAnsi="Times New Roman" w:cs="Times New Roman"/>
          <w:color w:val="444446"/>
          <w:spacing w:val="3"/>
          <w:w w:val="107"/>
          <w:sz w:val="24"/>
          <w:szCs w:val="24"/>
        </w:rPr>
        <w:t>C</w:t>
      </w:r>
      <w:r w:rsidRPr="00793C5F">
        <w:rPr>
          <w:rFonts w:ascii="Times New Roman" w:eastAsia="Arial" w:hAnsi="Times New Roman" w:cs="Times New Roman"/>
          <w:color w:val="444446"/>
          <w:spacing w:val="4"/>
          <w:w w:val="107"/>
          <w:sz w:val="24"/>
          <w:szCs w:val="24"/>
        </w:rPr>
        <w:t>OR</w:t>
      </w:r>
      <w:r w:rsidRPr="00793C5F">
        <w:rPr>
          <w:rFonts w:ascii="Times New Roman" w:eastAsia="Arial" w:hAnsi="Times New Roman" w:cs="Times New Roman"/>
          <w:color w:val="575757"/>
          <w:spacing w:val="3"/>
          <w:w w:val="107"/>
          <w:sz w:val="24"/>
          <w:szCs w:val="24"/>
        </w:rPr>
        <w:t>P</w:t>
      </w:r>
      <w:r w:rsidRPr="00793C5F">
        <w:rPr>
          <w:rFonts w:ascii="Times New Roman" w:eastAsia="Arial" w:hAnsi="Times New Roman" w:cs="Times New Roman"/>
          <w:color w:val="444446"/>
          <w:spacing w:val="4"/>
          <w:w w:val="107"/>
          <w:sz w:val="24"/>
          <w:szCs w:val="24"/>
        </w:rPr>
        <w:t>O</w:t>
      </w:r>
      <w:r w:rsidRPr="00793C5F">
        <w:rPr>
          <w:rFonts w:ascii="Times New Roman" w:eastAsia="Arial" w:hAnsi="Times New Roman" w:cs="Times New Roman"/>
          <w:color w:val="444446"/>
          <w:spacing w:val="3"/>
          <w:w w:val="107"/>
          <w:sz w:val="24"/>
          <w:szCs w:val="24"/>
        </w:rPr>
        <w:t>R</w:t>
      </w:r>
      <w:r w:rsidRPr="00793C5F">
        <w:rPr>
          <w:rFonts w:ascii="Times New Roman" w:eastAsia="Arial" w:hAnsi="Times New Roman" w:cs="Times New Roman"/>
          <w:color w:val="444446"/>
          <w:spacing w:val="4"/>
          <w:w w:val="107"/>
          <w:sz w:val="24"/>
          <w:szCs w:val="24"/>
        </w:rPr>
        <w:t>A</w:t>
      </w:r>
      <w:r w:rsidRPr="00793C5F">
        <w:rPr>
          <w:rFonts w:ascii="Times New Roman" w:eastAsia="Arial" w:hAnsi="Times New Roman" w:cs="Times New Roman"/>
          <w:color w:val="444446"/>
          <w:w w:val="107"/>
          <w:sz w:val="24"/>
          <w:szCs w:val="24"/>
        </w:rPr>
        <w:t xml:space="preserve">R </w:t>
      </w:r>
      <w:r w:rsidRPr="00793C5F">
        <w:rPr>
          <w:rFonts w:ascii="Times New Roman" w:eastAsia="Arial" w:hAnsi="Times New Roman" w:cs="Times New Roman"/>
          <w:color w:val="444446"/>
          <w:spacing w:val="3"/>
          <w:sz w:val="24"/>
          <w:szCs w:val="24"/>
        </w:rPr>
        <w:t>DE</w:t>
      </w:r>
      <w:r w:rsidRPr="00793C5F">
        <w:rPr>
          <w:rFonts w:ascii="Times New Roman" w:eastAsia="Arial" w:hAnsi="Times New Roman" w:cs="Times New Roman"/>
          <w:color w:val="444446"/>
          <w:sz w:val="24"/>
          <w:szCs w:val="24"/>
        </w:rPr>
        <w:t xml:space="preserve">L </w:t>
      </w:r>
      <w:r w:rsidRPr="00793C5F">
        <w:rPr>
          <w:rFonts w:ascii="Times New Roman" w:eastAsia="Arial" w:hAnsi="Times New Roman" w:cs="Times New Roman"/>
          <w:color w:val="444446"/>
          <w:spacing w:val="3"/>
          <w:w w:val="108"/>
          <w:sz w:val="24"/>
          <w:szCs w:val="24"/>
        </w:rPr>
        <w:t>PA</w:t>
      </w:r>
      <w:r w:rsidRPr="00793C5F">
        <w:rPr>
          <w:rFonts w:ascii="Times New Roman" w:eastAsia="Arial" w:hAnsi="Times New Roman" w:cs="Times New Roman"/>
          <w:color w:val="444446"/>
          <w:w w:val="108"/>
          <w:sz w:val="24"/>
          <w:szCs w:val="24"/>
        </w:rPr>
        <w:t>T</w:t>
      </w:r>
      <w:r w:rsidRPr="00793C5F">
        <w:rPr>
          <w:rFonts w:ascii="Times New Roman" w:eastAsia="Arial" w:hAnsi="Times New Roman" w:cs="Times New Roman"/>
          <w:color w:val="444446"/>
          <w:spacing w:val="8"/>
          <w:w w:val="108"/>
          <w:sz w:val="24"/>
          <w:szCs w:val="24"/>
        </w:rPr>
        <w:t>R</w:t>
      </w:r>
      <w:r w:rsidRPr="00793C5F">
        <w:rPr>
          <w:rFonts w:ascii="Times New Roman" w:eastAsia="Arial" w:hAnsi="Times New Roman" w:cs="Times New Roman"/>
          <w:color w:val="575757"/>
          <w:spacing w:val="2"/>
          <w:w w:val="108"/>
          <w:sz w:val="24"/>
          <w:szCs w:val="24"/>
        </w:rPr>
        <w:t>I</w:t>
      </w:r>
      <w:r w:rsidRPr="00793C5F">
        <w:rPr>
          <w:rFonts w:ascii="Times New Roman" w:eastAsia="Arial" w:hAnsi="Times New Roman" w:cs="Times New Roman"/>
          <w:color w:val="444446"/>
          <w:spacing w:val="4"/>
          <w:w w:val="108"/>
          <w:sz w:val="24"/>
          <w:szCs w:val="24"/>
        </w:rPr>
        <w:t>M</w:t>
      </w:r>
      <w:r w:rsidRPr="00793C5F">
        <w:rPr>
          <w:rFonts w:ascii="Times New Roman" w:eastAsia="Arial" w:hAnsi="Times New Roman" w:cs="Times New Roman"/>
          <w:color w:val="2F2F2F"/>
          <w:spacing w:val="4"/>
          <w:w w:val="108"/>
          <w:sz w:val="24"/>
          <w:szCs w:val="24"/>
        </w:rPr>
        <w:t>O</w:t>
      </w:r>
      <w:r w:rsidRPr="00793C5F">
        <w:rPr>
          <w:rFonts w:ascii="Times New Roman" w:eastAsia="Arial" w:hAnsi="Times New Roman" w:cs="Times New Roman"/>
          <w:color w:val="444446"/>
          <w:spacing w:val="4"/>
          <w:w w:val="108"/>
          <w:sz w:val="24"/>
          <w:szCs w:val="24"/>
        </w:rPr>
        <w:t>N</w:t>
      </w:r>
      <w:r w:rsidRPr="00793C5F">
        <w:rPr>
          <w:rFonts w:ascii="Times New Roman" w:eastAsia="Arial" w:hAnsi="Times New Roman" w:cs="Times New Roman"/>
          <w:color w:val="444446"/>
          <w:spacing w:val="2"/>
          <w:w w:val="108"/>
          <w:sz w:val="24"/>
          <w:szCs w:val="24"/>
        </w:rPr>
        <w:t>I</w:t>
      </w:r>
      <w:r w:rsidRPr="00793C5F">
        <w:rPr>
          <w:rFonts w:ascii="Times New Roman" w:eastAsia="Arial" w:hAnsi="Times New Roman" w:cs="Times New Roman"/>
          <w:color w:val="444446"/>
          <w:w w:val="108"/>
          <w:sz w:val="24"/>
          <w:szCs w:val="24"/>
        </w:rPr>
        <w:t xml:space="preserve">O </w:t>
      </w:r>
      <w:r w:rsidRPr="00793C5F">
        <w:rPr>
          <w:rFonts w:ascii="Times New Roman" w:eastAsia="Arial" w:hAnsi="Times New Roman" w:cs="Times New Roman"/>
          <w:color w:val="444446"/>
          <w:spacing w:val="4"/>
          <w:w w:val="112"/>
          <w:sz w:val="24"/>
          <w:szCs w:val="24"/>
        </w:rPr>
        <w:t>D</w:t>
      </w:r>
      <w:r w:rsidRPr="00793C5F">
        <w:rPr>
          <w:rFonts w:ascii="Times New Roman" w:eastAsia="Arial" w:hAnsi="Times New Roman" w:cs="Times New Roman"/>
          <w:color w:val="575757"/>
          <w:spacing w:val="3"/>
          <w:w w:val="98"/>
          <w:sz w:val="24"/>
          <w:szCs w:val="24"/>
        </w:rPr>
        <w:t>E</w:t>
      </w:r>
      <w:r w:rsidRPr="00793C5F">
        <w:rPr>
          <w:rFonts w:ascii="Times New Roman" w:eastAsia="Arial" w:hAnsi="Times New Roman" w:cs="Times New Roman"/>
          <w:color w:val="575757"/>
          <w:w w:val="104"/>
          <w:sz w:val="24"/>
          <w:szCs w:val="24"/>
        </w:rPr>
        <w:t xml:space="preserve">L </w:t>
      </w:r>
      <w:r w:rsidRPr="00793C5F">
        <w:rPr>
          <w:rFonts w:ascii="Times New Roman" w:eastAsia="Arial" w:hAnsi="Times New Roman" w:cs="Times New Roman"/>
          <w:color w:val="575757"/>
          <w:spacing w:val="4"/>
          <w:w w:val="109"/>
          <w:sz w:val="24"/>
          <w:szCs w:val="24"/>
        </w:rPr>
        <w:t>M</w:t>
      </w:r>
      <w:r w:rsidRPr="00793C5F">
        <w:rPr>
          <w:rFonts w:ascii="Times New Roman" w:eastAsia="Arial" w:hAnsi="Times New Roman" w:cs="Times New Roman"/>
          <w:color w:val="777777"/>
          <w:spacing w:val="4"/>
          <w:w w:val="109"/>
          <w:sz w:val="24"/>
          <w:szCs w:val="24"/>
        </w:rPr>
        <w:t>U</w:t>
      </w:r>
      <w:r w:rsidRPr="00793C5F">
        <w:rPr>
          <w:rFonts w:ascii="Times New Roman" w:eastAsia="Arial" w:hAnsi="Times New Roman" w:cs="Times New Roman"/>
          <w:color w:val="575757"/>
          <w:spacing w:val="4"/>
          <w:w w:val="109"/>
          <w:sz w:val="24"/>
          <w:szCs w:val="24"/>
        </w:rPr>
        <w:t>N</w:t>
      </w:r>
      <w:r w:rsidRPr="00793C5F">
        <w:rPr>
          <w:rFonts w:ascii="Times New Roman" w:eastAsia="Arial" w:hAnsi="Times New Roman" w:cs="Times New Roman"/>
          <w:color w:val="575757"/>
          <w:spacing w:val="2"/>
          <w:w w:val="109"/>
          <w:sz w:val="24"/>
          <w:szCs w:val="24"/>
        </w:rPr>
        <w:t>I</w:t>
      </w:r>
      <w:r w:rsidRPr="00793C5F">
        <w:rPr>
          <w:rFonts w:ascii="Times New Roman" w:eastAsia="Arial" w:hAnsi="Times New Roman" w:cs="Times New Roman"/>
          <w:color w:val="575757"/>
          <w:spacing w:val="3"/>
          <w:w w:val="109"/>
          <w:sz w:val="24"/>
          <w:szCs w:val="24"/>
        </w:rPr>
        <w:t>C</w:t>
      </w:r>
      <w:r w:rsidRPr="00793C5F">
        <w:rPr>
          <w:rFonts w:ascii="Times New Roman" w:eastAsia="Arial" w:hAnsi="Times New Roman" w:cs="Times New Roman"/>
          <w:color w:val="575757"/>
          <w:spacing w:val="2"/>
          <w:w w:val="109"/>
          <w:sz w:val="24"/>
          <w:szCs w:val="24"/>
        </w:rPr>
        <w:t>I</w:t>
      </w:r>
      <w:r w:rsidRPr="00793C5F">
        <w:rPr>
          <w:rFonts w:ascii="Times New Roman" w:eastAsia="Arial" w:hAnsi="Times New Roman" w:cs="Times New Roman"/>
          <w:color w:val="575757"/>
          <w:spacing w:val="3"/>
          <w:w w:val="109"/>
          <w:sz w:val="24"/>
          <w:szCs w:val="24"/>
        </w:rPr>
        <w:t>P</w:t>
      </w:r>
      <w:r w:rsidRPr="00793C5F">
        <w:rPr>
          <w:rFonts w:ascii="Times New Roman" w:eastAsia="Arial" w:hAnsi="Times New Roman" w:cs="Times New Roman"/>
          <w:color w:val="444446"/>
          <w:spacing w:val="1"/>
          <w:w w:val="109"/>
          <w:sz w:val="24"/>
          <w:szCs w:val="24"/>
        </w:rPr>
        <w:t>I</w:t>
      </w:r>
      <w:r w:rsidRPr="00793C5F">
        <w:rPr>
          <w:rFonts w:ascii="Times New Roman" w:eastAsia="Arial" w:hAnsi="Times New Roman" w:cs="Times New Roman"/>
          <w:color w:val="444446"/>
          <w:w w:val="109"/>
          <w:sz w:val="24"/>
          <w:szCs w:val="24"/>
        </w:rPr>
        <w:t>O</w:t>
      </w:r>
      <w:r w:rsidRPr="00793C5F">
        <w:rPr>
          <w:rFonts w:ascii="Times New Roman" w:eastAsia="Arial" w:hAnsi="Times New Roman" w:cs="Times New Roman"/>
          <w:color w:val="444446"/>
          <w:spacing w:val="11"/>
          <w:w w:val="109"/>
          <w:sz w:val="24"/>
          <w:szCs w:val="24"/>
        </w:rPr>
        <w:t xml:space="preserve"> </w:t>
      </w:r>
      <w:r w:rsidRPr="00793C5F">
        <w:rPr>
          <w:rFonts w:ascii="Times New Roman" w:eastAsia="Arial" w:hAnsi="Times New Roman" w:cs="Times New Roman"/>
          <w:color w:val="444446"/>
          <w:spacing w:val="4"/>
          <w:sz w:val="24"/>
          <w:szCs w:val="24"/>
        </w:rPr>
        <w:t>U</w:t>
      </w:r>
      <w:r w:rsidRPr="00793C5F">
        <w:rPr>
          <w:rFonts w:ascii="Times New Roman" w:eastAsia="Arial" w:hAnsi="Times New Roman" w:cs="Times New Roman"/>
          <w:color w:val="444446"/>
          <w:sz w:val="24"/>
          <w:szCs w:val="24"/>
        </w:rPr>
        <w:t>N</w:t>
      </w:r>
      <w:r w:rsidRPr="00793C5F">
        <w:rPr>
          <w:rFonts w:ascii="Times New Roman" w:eastAsia="Arial" w:hAnsi="Times New Roman" w:cs="Times New Roman"/>
          <w:color w:val="444446"/>
          <w:spacing w:val="19"/>
          <w:sz w:val="24"/>
          <w:szCs w:val="24"/>
        </w:rPr>
        <w:t xml:space="preserve"> </w:t>
      </w:r>
      <w:r w:rsidRPr="00793C5F">
        <w:rPr>
          <w:rFonts w:ascii="Times New Roman" w:eastAsia="Arial" w:hAnsi="Times New Roman" w:cs="Times New Roman"/>
          <w:color w:val="575757"/>
          <w:spacing w:val="1"/>
          <w:w w:val="69"/>
          <w:sz w:val="24"/>
          <w:szCs w:val="24"/>
        </w:rPr>
        <w:t>I</w:t>
      </w:r>
      <w:r w:rsidRPr="00793C5F">
        <w:rPr>
          <w:rFonts w:ascii="Times New Roman" w:eastAsia="Arial" w:hAnsi="Times New Roman" w:cs="Times New Roman"/>
          <w:color w:val="575757"/>
          <w:spacing w:val="4"/>
          <w:w w:val="117"/>
          <w:sz w:val="24"/>
          <w:szCs w:val="24"/>
        </w:rPr>
        <w:t>N</w:t>
      </w:r>
      <w:r w:rsidRPr="00793C5F">
        <w:rPr>
          <w:rFonts w:ascii="Times New Roman" w:eastAsia="Arial" w:hAnsi="Times New Roman" w:cs="Times New Roman"/>
          <w:color w:val="444446"/>
          <w:spacing w:val="5"/>
          <w:w w:val="120"/>
          <w:sz w:val="24"/>
          <w:szCs w:val="24"/>
        </w:rPr>
        <w:t>M</w:t>
      </w:r>
      <w:r w:rsidRPr="00793C5F">
        <w:rPr>
          <w:rFonts w:ascii="Times New Roman" w:eastAsia="Arial" w:hAnsi="Times New Roman" w:cs="Times New Roman"/>
          <w:color w:val="444446"/>
          <w:spacing w:val="4"/>
          <w:w w:val="112"/>
          <w:sz w:val="24"/>
          <w:szCs w:val="24"/>
        </w:rPr>
        <w:t>U</w:t>
      </w:r>
      <w:r w:rsidRPr="00793C5F">
        <w:rPr>
          <w:rFonts w:ascii="Times New Roman" w:eastAsia="Arial" w:hAnsi="Times New Roman" w:cs="Times New Roman"/>
          <w:color w:val="575757"/>
          <w:spacing w:val="3"/>
          <w:w w:val="110"/>
          <w:sz w:val="24"/>
          <w:szCs w:val="24"/>
        </w:rPr>
        <w:t>E</w:t>
      </w:r>
      <w:r w:rsidRPr="00793C5F">
        <w:rPr>
          <w:rFonts w:ascii="Times New Roman" w:eastAsia="Arial" w:hAnsi="Times New Roman" w:cs="Times New Roman"/>
          <w:color w:val="575757"/>
          <w:spacing w:val="3"/>
          <w:w w:val="116"/>
          <w:sz w:val="24"/>
          <w:szCs w:val="24"/>
        </w:rPr>
        <w:t>B</w:t>
      </w:r>
      <w:r w:rsidRPr="00793C5F">
        <w:rPr>
          <w:rFonts w:ascii="Times New Roman" w:eastAsia="Arial" w:hAnsi="Times New Roman" w:cs="Times New Roman"/>
          <w:color w:val="575757"/>
          <w:spacing w:val="3"/>
          <w:w w:val="118"/>
          <w:sz w:val="24"/>
          <w:szCs w:val="24"/>
        </w:rPr>
        <w:t>L</w:t>
      </w:r>
      <w:r w:rsidRPr="00793C5F">
        <w:rPr>
          <w:rFonts w:ascii="Times New Roman" w:eastAsia="Arial" w:hAnsi="Times New Roman" w:cs="Times New Roman"/>
          <w:color w:val="575757"/>
          <w:spacing w:val="3"/>
          <w:w w:val="98"/>
          <w:sz w:val="24"/>
          <w:szCs w:val="24"/>
        </w:rPr>
        <w:t>E</w:t>
      </w:r>
      <w:r w:rsidRPr="00793C5F">
        <w:rPr>
          <w:rFonts w:ascii="Times New Roman" w:eastAsia="Arial" w:hAnsi="Times New Roman" w:cs="Times New Roman"/>
          <w:color w:val="575757"/>
          <w:w w:val="69"/>
          <w:sz w:val="24"/>
          <w:szCs w:val="24"/>
        </w:rPr>
        <w:t>,</w:t>
      </w:r>
      <w:r w:rsidRPr="00793C5F">
        <w:rPr>
          <w:rFonts w:ascii="Times New Roman" w:eastAsia="Arial" w:hAnsi="Times New Roman" w:cs="Times New Roman"/>
          <w:color w:val="575757"/>
          <w:spacing w:val="5"/>
          <w:w w:val="69"/>
          <w:sz w:val="24"/>
          <w:szCs w:val="24"/>
        </w:rPr>
        <w:t xml:space="preserve"> </w:t>
      </w:r>
      <w:r w:rsidRPr="00793C5F">
        <w:rPr>
          <w:rFonts w:ascii="Times New Roman" w:eastAsia="Arial" w:hAnsi="Times New Roman" w:cs="Times New Roman"/>
          <w:color w:val="575757"/>
          <w:spacing w:val="3"/>
          <w:sz w:val="24"/>
          <w:szCs w:val="24"/>
        </w:rPr>
        <w:t>P</w:t>
      </w:r>
      <w:r w:rsidRPr="00793C5F">
        <w:rPr>
          <w:rFonts w:ascii="Times New Roman" w:eastAsia="Arial" w:hAnsi="Times New Roman" w:cs="Times New Roman"/>
          <w:color w:val="444446"/>
          <w:spacing w:val="3"/>
          <w:sz w:val="24"/>
          <w:szCs w:val="24"/>
        </w:rPr>
        <w:t>A</w:t>
      </w:r>
      <w:r w:rsidRPr="00793C5F">
        <w:rPr>
          <w:rFonts w:ascii="Times New Roman" w:eastAsia="Arial" w:hAnsi="Times New Roman" w:cs="Times New Roman"/>
          <w:color w:val="575757"/>
          <w:spacing w:val="3"/>
          <w:sz w:val="24"/>
          <w:szCs w:val="24"/>
        </w:rPr>
        <w:t>R</w:t>
      </w:r>
      <w:r w:rsidRPr="00793C5F">
        <w:rPr>
          <w:rFonts w:ascii="Times New Roman" w:eastAsia="Arial" w:hAnsi="Times New Roman" w:cs="Times New Roman"/>
          <w:color w:val="444446"/>
          <w:sz w:val="24"/>
          <w:szCs w:val="24"/>
        </w:rPr>
        <w:t>A</w:t>
      </w:r>
      <w:r w:rsidRPr="00793C5F">
        <w:rPr>
          <w:rFonts w:ascii="Times New Roman" w:eastAsia="Arial" w:hAnsi="Times New Roman" w:cs="Times New Roman"/>
          <w:color w:val="444446"/>
          <w:spacing w:val="14"/>
          <w:sz w:val="24"/>
          <w:szCs w:val="24"/>
        </w:rPr>
        <w:t xml:space="preserve"> </w:t>
      </w:r>
      <w:r w:rsidRPr="00793C5F">
        <w:rPr>
          <w:rFonts w:ascii="Times New Roman" w:eastAsia="Arial" w:hAnsi="Times New Roman" w:cs="Times New Roman"/>
          <w:color w:val="444446"/>
          <w:spacing w:val="4"/>
          <w:sz w:val="24"/>
          <w:szCs w:val="24"/>
        </w:rPr>
        <w:t>Q</w:t>
      </w:r>
      <w:r w:rsidRPr="00793C5F">
        <w:rPr>
          <w:rFonts w:ascii="Times New Roman" w:eastAsia="Arial" w:hAnsi="Times New Roman" w:cs="Times New Roman"/>
          <w:color w:val="444446"/>
          <w:spacing w:val="3"/>
          <w:sz w:val="24"/>
          <w:szCs w:val="24"/>
        </w:rPr>
        <w:t>U</w:t>
      </w:r>
      <w:r w:rsidRPr="00793C5F">
        <w:rPr>
          <w:rFonts w:ascii="Times New Roman" w:eastAsia="Arial" w:hAnsi="Times New Roman" w:cs="Times New Roman"/>
          <w:color w:val="575757"/>
          <w:sz w:val="24"/>
          <w:szCs w:val="24"/>
        </w:rPr>
        <w:t>E</w:t>
      </w:r>
      <w:r w:rsidRPr="00793C5F">
        <w:rPr>
          <w:rFonts w:ascii="Times New Roman" w:eastAsia="Arial" w:hAnsi="Times New Roman" w:cs="Times New Roman"/>
          <w:color w:val="575757"/>
          <w:spacing w:val="20"/>
          <w:sz w:val="24"/>
          <w:szCs w:val="24"/>
        </w:rPr>
        <w:t xml:space="preserve"> </w:t>
      </w:r>
      <w:r w:rsidRPr="00793C5F">
        <w:rPr>
          <w:rFonts w:ascii="Times New Roman" w:eastAsia="Arial" w:hAnsi="Times New Roman" w:cs="Times New Roman"/>
          <w:color w:val="444446"/>
          <w:spacing w:val="3"/>
          <w:sz w:val="24"/>
          <w:szCs w:val="24"/>
        </w:rPr>
        <w:t>S</w:t>
      </w:r>
      <w:r w:rsidRPr="00793C5F">
        <w:rPr>
          <w:rFonts w:ascii="Times New Roman" w:eastAsia="Arial" w:hAnsi="Times New Roman" w:cs="Times New Roman"/>
          <w:color w:val="575757"/>
          <w:spacing w:val="3"/>
          <w:sz w:val="24"/>
          <w:szCs w:val="24"/>
        </w:rPr>
        <w:t>E</w:t>
      </w:r>
      <w:r w:rsidRPr="00793C5F">
        <w:rPr>
          <w:rFonts w:ascii="Times New Roman" w:eastAsia="Arial" w:hAnsi="Times New Roman" w:cs="Times New Roman"/>
          <w:color w:val="444446"/>
          <w:sz w:val="24"/>
          <w:szCs w:val="24"/>
        </w:rPr>
        <w:t>A</w:t>
      </w:r>
      <w:r w:rsidRPr="00793C5F">
        <w:rPr>
          <w:rFonts w:ascii="Times New Roman" w:eastAsia="Arial" w:hAnsi="Times New Roman" w:cs="Times New Roman"/>
          <w:color w:val="444446"/>
          <w:spacing w:val="12"/>
          <w:sz w:val="24"/>
          <w:szCs w:val="24"/>
        </w:rPr>
        <w:t xml:space="preserve"> </w:t>
      </w:r>
      <w:r w:rsidRPr="00793C5F">
        <w:rPr>
          <w:rFonts w:ascii="Times New Roman" w:eastAsia="Arial" w:hAnsi="Times New Roman" w:cs="Times New Roman"/>
          <w:color w:val="444446"/>
          <w:spacing w:val="4"/>
          <w:w w:val="110"/>
          <w:sz w:val="24"/>
          <w:szCs w:val="24"/>
        </w:rPr>
        <w:t>DONA</w:t>
      </w:r>
      <w:r w:rsidRPr="00793C5F">
        <w:rPr>
          <w:rFonts w:ascii="Times New Roman" w:eastAsia="Arial" w:hAnsi="Times New Roman" w:cs="Times New Roman"/>
          <w:color w:val="2F2F2F"/>
          <w:spacing w:val="4"/>
          <w:w w:val="110"/>
          <w:sz w:val="24"/>
          <w:szCs w:val="24"/>
        </w:rPr>
        <w:t>D</w:t>
      </w:r>
      <w:r w:rsidRPr="00793C5F">
        <w:rPr>
          <w:rFonts w:ascii="Times New Roman" w:eastAsia="Arial" w:hAnsi="Times New Roman" w:cs="Times New Roman"/>
          <w:color w:val="2F2F2F"/>
          <w:w w:val="110"/>
          <w:sz w:val="24"/>
          <w:szCs w:val="24"/>
        </w:rPr>
        <w:t xml:space="preserve">O </w:t>
      </w:r>
      <w:r w:rsidRPr="00793C5F">
        <w:rPr>
          <w:rFonts w:ascii="Times New Roman" w:eastAsia="Arial" w:hAnsi="Times New Roman" w:cs="Times New Roman"/>
          <w:color w:val="444446"/>
          <w:sz w:val="24"/>
          <w:szCs w:val="24"/>
        </w:rPr>
        <w:t>A</w:t>
      </w:r>
      <w:r w:rsidRPr="00793C5F">
        <w:rPr>
          <w:rFonts w:ascii="Times New Roman" w:eastAsia="Arial" w:hAnsi="Times New Roman" w:cs="Times New Roman"/>
          <w:color w:val="444446"/>
          <w:spacing w:val="1"/>
          <w:sz w:val="24"/>
          <w:szCs w:val="24"/>
        </w:rPr>
        <w:t xml:space="preserve"> </w:t>
      </w:r>
      <w:r w:rsidRPr="00793C5F">
        <w:rPr>
          <w:rFonts w:ascii="Times New Roman" w:eastAsia="Arial" w:hAnsi="Times New Roman" w:cs="Times New Roman"/>
          <w:color w:val="444446"/>
          <w:spacing w:val="3"/>
          <w:w w:val="101"/>
          <w:sz w:val="24"/>
          <w:szCs w:val="24"/>
        </w:rPr>
        <w:t>T</w:t>
      </w:r>
      <w:r w:rsidRPr="00793C5F">
        <w:rPr>
          <w:rFonts w:ascii="Times New Roman" w:eastAsia="Arial" w:hAnsi="Times New Roman" w:cs="Times New Roman"/>
          <w:color w:val="575757"/>
          <w:spacing w:val="2"/>
          <w:w w:val="111"/>
          <w:sz w:val="24"/>
          <w:szCs w:val="24"/>
        </w:rPr>
        <w:t>Í</w:t>
      </w:r>
      <w:r w:rsidRPr="00793C5F">
        <w:rPr>
          <w:rFonts w:ascii="Times New Roman" w:eastAsia="Arial" w:hAnsi="Times New Roman" w:cs="Times New Roman"/>
          <w:color w:val="444446"/>
          <w:w w:val="104"/>
          <w:sz w:val="24"/>
          <w:szCs w:val="24"/>
        </w:rPr>
        <w:t>T</w:t>
      </w:r>
      <w:r w:rsidRPr="00793C5F">
        <w:rPr>
          <w:rFonts w:ascii="Times New Roman" w:eastAsia="Arial" w:hAnsi="Times New Roman" w:cs="Times New Roman"/>
          <w:color w:val="444446"/>
          <w:spacing w:val="7"/>
          <w:w w:val="104"/>
          <w:sz w:val="24"/>
          <w:szCs w:val="24"/>
        </w:rPr>
        <w:t>U</w:t>
      </w:r>
      <w:r w:rsidRPr="00793C5F">
        <w:rPr>
          <w:rFonts w:ascii="Times New Roman" w:eastAsia="Arial" w:hAnsi="Times New Roman" w:cs="Times New Roman"/>
          <w:color w:val="444446"/>
          <w:spacing w:val="3"/>
          <w:w w:val="118"/>
          <w:sz w:val="24"/>
          <w:szCs w:val="24"/>
        </w:rPr>
        <w:t>L</w:t>
      </w:r>
      <w:r w:rsidRPr="00793C5F">
        <w:rPr>
          <w:rFonts w:ascii="Times New Roman" w:eastAsia="Arial" w:hAnsi="Times New Roman" w:cs="Times New Roman"/>
          <w:color w:val="444446"/>
          <w:w w:val="104"/>
          <w:sz w:val="24"/>
          <w:szCs w:val="24"/>
        </w:rPr>
        <w:t xml:space="preserve">O </w:t>
      </w:r>
      <w:r w:rsidRPr="00793C5F">
        <w:rPr>
          <w:rFonts w:ascii="Times New Roman" w:eastAsia="Arial" w:hAnsi="Times New Roman" w:cs="Times New Roman"/>
          <w:color w:val="444446"/>
          <w:spacing w:val="4"/>
          <w:sz w:val="24"/>
          <w:szCs w:val="24"/>
        </w:rPr>
        <w:t>G</w:t>
      </w:r>
      <w:r w:rsidRPr="00793C5F">
        <w:rPr>
          <w:rFonts w:ascii="Times New Roman" w:eastAsia="Arial" w:hAnsi="Times New Roman" w:cs="Times New Roman"/>
          <w:color w:val="575757"/>
          <w:spacing w:val="4"/>
          <w:sz w:val="24"/>
          <w:szCs w:val="24"/>
        </w:rPr>
        <w:t>R</w:t>
      </w:r>
      <w:r w:rsidRPr="00793C5F">
        <w:rPr>
          <w:rFonts w:ascii="Times New Roman" w:eastAsia="Arial" w:hAnsi="Times New Roman" w:cs="Times New Roman"/>
          <w:color w:val="444446"/>
          <w:spacing w:val="3"/>
          <w:sz w:val="24"/>
          <w:szCs w:val="24"/>
        </w:rPr>
        <w:t>A</w:t>
      </w:r>
      <w:r w:rsidRPr="00793C5F">
        <w:rPr>
          <w:rFonts w:ascii="Times New Roman" w:eastAsia="Arial" w:hAnsi="Times New Roman" w:cs="Times New Roman"/>
          <w:color w:val="575757"/>
          <w:spacing w:val="3"/>
          <w:sz w:val="24"/>
          <w:szCs w:val="24"/>
        </w:rPr>
        <w:t>T</w:t>
      </w:r>
      <w:r w:rsidRPr="00793C5F">
        <w:rPr>
          <w:rFonts w:ascii="Times New Roman" w:eastAsia="Arial" w:hAnsi="Times New Roman" w:cs="Times New Roman"/>
          <w:color w:val="444446"/>
          <w:spacing w:val="4"/>
          <w:sz w:val="24"/>
          <w:szCs w:val="24"/>
        </w:rPr>
        <w:t>U</w:t>
      </w:r>
      <w:r w:rsidRPr="00793C5F">
        <w:rPr>
          <w:rFonts w:ascii="Times New Roman" w:eastAsia="Arial" w:hAnsi="Times New Roman" w:cs="Times New Roman"/>
          <w:color w:val="777777"/>
          <w:spacing w:val="1"/>
          <w:sz w:val="24"/>
          <w:szCs w:val="24"/>
        </w:rPr>
        <w:t>I</w:t>
      </w:r>
      <w:r w:rsidRPr="00793C5F">
        <w:rPr>
          <w:rFonts w:ascii="Times New Roman" w:eastAsia="Arial" w:hAnsi="Times New Roman" w:cs="Times New Roman"/>
          <w:color w:val="575757"/>
          <w:spacing w:val="3"/>
          <w:sz w:val="24"/>
          <w:szCs w:val="24"/>
        </w:rPr>
        <w:t>T</w:t>
      </w:r>
      <w:r w:rsidRPr="00793C5F">
        <w:rPr>
          <w:rFonts w:ascii="Times New Roman" w:eastAsia="Arial" w:hAnsi="Times New Roman" w:cs="Times New Roman"/>
          <w:color w:val="444446"/>
          <w:sz w:val="24"/>
          <w:szCs w:val="24"/>
        </w:rPr>
        <w:t>O A</w:t>
      </w:r>
      <w:r w:rsidRPr="00793C5F">
        <w:rPr>
          <w:rFonts w:ascii="Times New Roman" w:eastAsia="Arial" w:hAnsi="Times New Roman" w:cs="Times New Roman"/>
          <w:color w:val="444446"/>
          <w:spacing w:val="16"/>
          <w:sz w:val="24"/>
          <w:szCs w:val="24"/>
        </w:rPr>
        <w:t xml:space="preserve"> </w:t>
      </w:r>
      <w:r w:rsidRPr="00793C5F">
        <w:rPr>
          <w:rFonts w:ascii="Times New Roman" w:eastAsia="Arial" w:hAnsi="Times New Roman" w:cs="Times New Roman"/>
          <w:color w:val="575757"/>
          <w:spacing w:val="3"/>
          <w:sz w:val="24"/>
          <w:szCs w:val="24"/>
        </w:rPr>
        <w:t>F</w:t>
      </w:r>
      <w:r w:rsidRPr="00793C5F">
        <w:rPr>
          <w:rFonts w:ascii="Times New Roman" w:eastAsia="Arial" w:hAnsi="Times New Roman" w:cs="Times New Roman"/>
          <w:color w:val="444446"/>
          <w:spacing w:val="3"/>
          <w:sz w:val="24"/>
          <w:szCs w:val="24"/>
        </w:rPr>
        <w:t>AV</w:t>
      </w:r>
      <w:r w:rsidRPr="00793C5F">
        <w:rPr>
          <w:rFonts w:ascii="Times New Roman" w:eastAsia="Arial" w:hAnsi="Times New Roman" w:cs="Times New Roman"/>
          <w:color w:val="444446"/>
          <w:spacing w:val="4"/>
          <w:sz w:val="24"/>
          <w:szCs w:val="24"/>
        </w:rPr>
        <w:t>O</w:t>
      </w:r>
      <w:r w:rsidRPr="00793C5F">
        <w:rPr>
          <w:rFonts w:ascii="Times New Roman" w:eastAsia="Arial" w:hAnsi="Times New Roman" w:cs="Times New Roman"/>
          <w:color w:val="575757"/>
          <w:sz w:val="24"/>
          <w:szCs w:val="24"/>
        </w:rPr>
        <w:t xml:space="preserve">R </w:t>
      </w:r>
      <w:r w:rsidRPr="00793C5F">
        <w:rPr>
          <w:rFonts w:ascii="Times New Roman" w:eastAsia="Arial" w:hAnsi="Times New Roman" w:cs="Times New Roman"/>
          <w:color w:val="444446"/>
          <w:spacing w:val="3"/>
          <w:sz w:val="24"/>
          <w:szCs w:val="24"/>
        </w:rPr>
        <w:t>D</w:t>
      </w:r>
      <w:r w:rsidRPr="00793C5F">
        <w:rPr>
          <w:rFonts w:ascii="Times New Roman" w:eastAsia="Arial" w:hAnsi="Times New Roman" w:cs="Times New Roman"/>
          <w:color w:val="575757"/>
          <w:spacing w:val="3"/>
          <w:sz w:val="24"/>
          <w:szCs w:val="24"/>
        </w:rPr>
        <w:t>E</w:t>
      </w:r>
      <w:r w:rsidRPr="00793C5F">
        <w:rPr>
          <w:rFonts w:ascii="Times New Roman" w:eastAsia="Arial" w:hAnsi="Times New Roman" w:cs="Times New Roman"/>
          <w:color w:val="444446"/>
          <w:sz w:val="24"/>
          <w:szCs w:val="24"/>
        </w:rPr>
        <w:t>L</w:t>
      </w:r>
      <w:r w:rsidRPr="00793C5F">
        <w:rPr>
          <w:rFonts w:ascii="Times New Roman" w:eastAsia="Arial" w:hAnsi="Times New Roman" w:cs="Times New Roman"/>
          <w:color w:val="444446"/>
          <w:spacing w:val="15"/>
          <w:sz w:val="24"/>
          <w:szCs w:val="24"/>
        </w:rPr>
        <w:t xml:space="preserve"> </w:t>
      </w:r>
      <w:r w:rsidRPr="00793C5F">
        <w:rPr>
          <w:rFonts w:ascii="Times New Roman" w:eastAsia="Arial" w:hAnsi="Times New Roman" w:cs="Times New Roman"/>
          <w:color w:val="575757"/>
          <w:spacing w:val="4"/>
          <w:w w:val="108"/>
          <w:sz w:val="24"/>
          <w:szCs w:val="24"/>
        </w:rPr>
        <w:t>G</w:t>
      </w:r>
      <w:r w:rsidRPr="00793C5F">
        <w:rPr>
          <w:rFonts w:ascii="Times New Roman" w:eastAsia="Arial" w:hAnsi="Times New Roman" w:cs="Times New Roman"/>
          <w:color w:val="444446"/>
          <w:spacing w:val="4"/>
          <w:w w:val="108"/>
          <w:sz w:val="24"/>
          <w:szCs w:val="24"/>
        </w:rPr>
        <w:t>O</w:t>
      </w:r>
      <w:r w:rsidRPr="00793C5F">
        <w:rPr>
          <w:rFonts w:ascii="Times New Roman" w:eastAsia="Arial" w:hAnsi="Times New Roman" w:cs="Times New Roman"/>
          <w:color w:val="444446"/>
          <w:spacing w:val="3"/>
          <w:w w:val="108"/>
          <w:sz w:val="24"/>
          <w:szCs w:val="24"/>
        </w:rPr>
        <w:t>B</w:t>
      </w:r>
      <w:r w:rsidRPr="00793C5F">
        <w:rPr>
          <w:rFonts w:ascii="Times New Roman" w:eastAsia="Arial" w:hAnsi="Times New Roman" w:cs="Times New Roman"/>
          <w:color w:val="444446"/>
          <w:spacing w:val="1"/>
          <w:w w:val="108"/>
          <w:sz w:val="24"/>
          <w:szCs w:val="24"/>
        </w:rPr>
        <w:t>I</w:t>
      </w:r>
      <w:r w:rsidRPr="00793C5F">
        <w:rPr>
          <w:rFonts w:ascii="Times New Roman" w:eastAsia="Arial" w:hAnsi="Times New Roman" w:cs="Times New Roman"/>
          <w:color w:val="575757"/>
          <w:spacing w:val="3"/>
          <w:w w:val="108"/>
          <w:sz w:val="24"/>
          <w:szCs w:val="24"/>
        </w:rPr>
        <w:t>E</w:t>
      </w:r>
      <w:r w:rsidRPr="00793C5F">
        <w:rPr>
          <w:rFonts w:ascii="Times New Roman" w:eastAsia="Arial" w:hAnsi="Times New Roman" w:cs="Times New Roman"/>
          <w:color w:val="444446"/>
          <w:spacing w:val="3"/>
          <w:w w:val="108"/>
          <w:sz w:val="24"/>
          <w:szCs w:val="24"/>
        </w:rPr>
        <w:t>RN</w:t>
      </w:r>
      <w:r w:rsidRPr="00793C5F">
        <w:rPr>
          <w:rFonts w:ascii="Times New Roman" w:eastAsia="Arial" w:hAnsi="Times New Roman" w:cs="Times New Roman"/>
          <w:color w:val="444446"/>
          <w:w w:val="108"/>
          <w:sz w:val="24"/>
          <w:szCs w:val="24"/>
        </w:rPr>
        <w:t>O</w:t>
      </w:r>
      <w:r w:rsidRPr="00793C5F">
        <w:rPr>
          <w:rFonts w:ascii="Times New Roman" w:eastAsia="Arial" w:hAnsi="Times New Roman" w:cs="Times New Roman"/>
          <w:color w:val="444446"/>
          <w:spacing w:val="19"/>
          <w:w w:val="108"/>
          <w:sz w:val="24"/>
          <w:szCs w:val="24"/>
        </w:rPr>
        <w:t xml:space="preserve"> </w:t>
      </w:r>
      <w:r w:rsidRPr="00793C5F">
        <w:rPr>
          <w:rFonts w:ascii="Times New Roman" w:eastAsia="Arial" w:hAnsi="Times New Roman" w:cs="Times New Roman"/>
          <w:color w:val="575757"/>
          <w:spacing w:val="2"/>
          <w:sz w:val="24"/>
          <w:szCs w:val="24"/>
        </w:rPr>
        <w:t>F</w:t>
      </w:r>
      <w:r w:rsidRPr="00793C5F">
        <w:rPr>
          <w:rFonts w:ascii="Times New Roman" w:eastAsia="Arial" w:hAnsi="Times New Roman" w:cs="Times New Roman"/>
          <w:color w:val="575757"/>
          <w:spacing w:val="3"/>
          <w:sz w:val="24"/>
          <w:szCs w:val="24"/>
        </w:rPr>
        <w:t>E</w:t>
      </w:r>
      <w:r w:rsidRPr="00793C5F">
        <w:rPr>
          <w:rFonts w:ascii="Times New Roman" w:eastAsia="Arial" w:hAnsi="Times New Roman" w:cs="Times New Roman"/>
          <w:color w:val="444446"/>
          <w:spacing w:val="4"/>
          <w:sz w:val="24"/>
          <w:szCs w:val="24"/>
        </w:rPr>
        <w:t>D</w:t>
      </w:r>
      <w:r w:rsidRPr="00793C5F">
        <w:rPr>
          <w:rFonts w:ascii="Times New Roman" w:eastAsia="Arial" w:hAnsi="Times New Roman" w:cs="Times New Roman"/>
          <w:color w:val="575757"/>
          <w:spacing w:val="3"/>
          <w:sz w:val="24"/>
          <w:szCs w:val="24"/>
        </w:rPr>
        <w:t>E</w:t>
      </w:r>
      <w:r w:rsidRPr="00793C5F">
        <w:rPr>
          <w:rFonts w:ascii="Times New Roman" w:eastAsia="Arial" w:hAnsi="Times New Roman" w:cs="Times New Roman"/>
          <w:color w:val="444446"/>
          <w:spacing w:val="3"/>
          <w:sz w:val="24"/>
          <w:szCs w:val="24"/>
        </w:rPr>
        <w:t>RA</w:t>
      </w:r>
      <w:r w:rsidRPr="00793C5F">
        <w:rPr>
          <w:rFonts w:ascii="Times New Roman" w:eastAsia="Arial" w:hAnsi="Times New Roman" w:cs="Times New Roman"/>
          <w:color w:val="444446"/>
          <w:sz w:val="24"/>
          <w:szCs w:val="24"/>
        </w:rPr>
        <w:t xml:space="preserve">L, </w:t>
      </w:r>
      <w:r w:rsidRPr="00793C5F">
        <w:rPr>
          <w:rFonts w:ascii="Times New Roman" w:eastAsia="Arial" w:hAnsi="Times New Roman" w:cs="Times New Roman"/>
          <w:color w:val="444446"/>
          <w:spacing w:val="3"/>
          <w:sz w:val="24"/>
          <w:szCs w:val="24"/>
        </w:rPr>
        <w:t>C</w:t>
      </w:r>
      <w:r w:rsidRPr="00793C5F">
        <w:rPr>
          <w:rFonts w:ascii="Times New Roman" w:eastAsia="Arial" w:hAnsi="Times New Roman" w:cs="Times New Roman"/>
          <w:color w:val="444446"/>
          <w:spacing w:val="4"/>
          <w:sz w:val="24"/>
          <w:szCs w:val="24"/>
        </w:rPr>
        <w:t>O</w:t>
      </w:r>
      <w:r w:rsidRPr="00793C5F">
        <w:rPr>
          <w:rFonts w:ascii="Times New Roman" w:eastAsia="Arial" w:hAnsi="Times New Roman" w:cs="Times New Roman"/>
          <w:color w:val="444446"/>
          <w:sz w:val="24"/>
          <w:szCs w:val="24"/>
        </w:rPr>
        <w:t xml:space="preserve">N </w:t>
      </w:r>
      <w:r w:rsidRPr="00793C5F">
        <w:rPr>
          <w:rFonts w:ascii="Times New Roman" w:eastAsia="Arial" w:hAnsi="Times New Roman" w:cs="Times New Roman"/>
          <w:color w:val="444446"/>
          <w:spacing w:val="4"/>
          <w:sz w:val="24"/>
          <w:szCs w:val="24"/>
        </w:rPr>
        <w:t>D</w:t>
      </w:r>
      <w:r w:rsidRPr="00793C5F">
        <w:rPr>
          <w:rFonts w:ascii="Times New Roman" w:eastAsia="Arial" w:hAnsi="Times New Roman" w:cs="Times New Roman"/>
          <w:color w:val="444446"/>
          <w:spacing w:val="3"/>
          <w:sz w:val="24"/>
          <w:szCs w:val="24"/>
        </w:rPr>
        <w:t>EST</w:t>
      </w:r>
      <w:r w:rsidRPr="00793C5F">
        <w:rPr>
          <w:rFonts w:ascii="Times New Roman" w:eastAsia="Arial" w:hAnsi="Times New Roman" w:cs="Times New Roman"/>
          <w:color w:val="444446"/>
          <w:spacing w:val="1"/>
          <w:sz w:val="24"/>
          <w:szCs w:val="24"/>
        </w:rPr>
        <w:t>I</w:t>
      </w:r>
      <w:r w:rsidRPr="00793C5F">
        <w:rPr>
          <w:rFonts w:ascii="Times New Roman" w:eastAsia="Arial" w:hAnsi="Times New Roman" w:cs="Times New Roman"/>
          <w:color w:val="444446"/>
          <w:spacing w:val="4"/>
          <w:sz w:val="24"/>
          <w:szCs w:val="24"/>
        </w:rPr>
        <w:t>N</w:t>
      </w:r>
      <w:r w:rsidRPr="00793C5F">
        <w:rPr>
          <w:rFonts w:ascii="Times New Roman" w:eastAsia="Arial" w:hAnsi="Times New Roman" w:cs="Times New Roman"/>
          <w:color w:val="444446"/>
          <w:sz w:val="24"/>
          <w:szCs w:val="24"/>
        </w:rPr>
        <w:t xml:space="preserve">O </w:t>
      </w:r>
      <w:r w:rsidRPr="00793C5F">
        <w:rPr>
          <w:rFonts w:ascii="Times New Roman" w:eastAsia="Arial" w:hAnsi="Times New Roman" w:cs="Times New Roman"/>
          <w:color w:val="2F2F2F"/>
          <w:sz w:val="24"/>
          <w:szCs w:val="24"/>
        </w:rPr>
        <w:t>A</w:t>
      </w:r>
      <w:r w:rsidRPr="00793C5F">
        <w:rPr>
          <w:rFonts w:ascii="Times New Roman" w:eastAsia="Arial" w:hAnsi="Times New Roman" w:cs="Times New Roman"/>
          <w:color w:val="2F2F2F"/>
          <w:spacing w:val="16"/>
          <w:sz w:val="24"/>
          <w:szCs w:val="24"/>
        </w:rPr>
        <w:t xml:space="preserve"> </w:t>
      </w:r>
      <w:r w:rsidRPr="00793C5F">
        <w:rPr>
          <w:rFonts w:ascii="Times New Roman" w:eastAsia="Arial" w:hAnsi="Times New Roman" w:cs="Times New Roman"/>
          <w:color w:val="444446"/>
          <w:w w:val="101"/>
          <w:sz w:val="24"/>
          <w:szCs w:val="24"/>
        </w:rPr>
        <w:t xml:space="preserve">LA </w:t>
      </w:r>
      <w:r w:rsidRPr="00793C5F">
        <w:rPr>
          <w:rFonts w:ascii="Times New Roman" w:eastAsia="Arial" w:hAnsi="Times New Roman" w:cs="Times New Roman"/>
          <w:color w:val="575757"/>
          <w:spacing w:val="3"/>
          <w:sz w:val="24"/>
          <w:szCs w:val="24"/>
        </w:rPr>
        <w:t>SEC</w:t>
      </w:r>
      <w:r w:rsidRPr="00793C5F">
        <w:rPr>
          <w:rFonts w:ascii="Times New Roman" w:eastAsia="Arial" w:hAnsi="Times New Roman" w:cs="Times New Roman"/>
          <w:color w:val="575757"/>
          <w:spacing w:val="4"/>
          <w:sz w:val="24"/>
          <w:szCs w:val="24"/>
        </w:rPr>
        <w:t>R</w:t>
      </w:r>
      <w:r w:rsidRPr="00793C5F">
        <w:rPr>
          <w:rFonts w:ascii="Times New Roman" w:eastAsia="Arial" w:hAnsi="Times New Roman" w:cs="Times New Roman"/>
          <w:color w:val="575757"/>
          <w:spacing w:val="3"/>
          <w:sz w:val="24"/>
          <w:szCs w:val="24"/>
        </w:rPr>
        <w:t>ET</w:t>
      </w:r>
      <w:r w:rsidRPr="00793C5F">
        <w:rPr>
          <w:rFonts w:ascii="Times New Roman" w:eastAsia="Arial" w:hAnsi="Times New Roman" w:cs="Times New Roman"/>
          <w:color w:val="444446"/>
          <w:spacing w:val="3"/>
          <w:sz w:val="24"/>
          <w:szCs w:val="24"/>
        </w:rPr>
        <w:t>A</w:t>
      </w:r>
      <w:r w:rsidRPr="00793C5F">
        <w:rPr>
          <w:rFonts w:ascii="Times New Roman" w:eastAsia="Arial" w:hAnsi="Times New Roman" w:cs="Times New Roman"/>
          <w:color w:val="575757"/>
          <w:spacing w:val="3"/>
          <w:sz w:val="24"/>
          <w:szCs w:val="24"/>
        </w:rPr>
        <w:t>R</w:t>
      </w:r>
      <w:r w:rsidRPr="00793C5F">
        <w:rPr>
          <w:rFonts w:ascii="Times New Roman" w:eastAsia="Arial" w:hAnsi="Times New Roman" w:cs="Times New Roman"/>
          <w:color w:val="444446"/>
          <w:spacing w:val="1"/>
          <w:sz w:val="24"/>
          <w:szCs w:val="24"/>
        </w:rPr>
        <w:t>Í</w:t>
      </w:r>
      <w:r w:rsidRPr="00793C5F">
        <w:rPr>
          <w:rFonts w:ascii="Times New Roman" w:eastAsia="Arial" w:hAnsi="Times New Roman" w:cs="Times New Roman"/>
          <w:color w:val="444446"/>
          <w:sz w:val="24"/>
          <w:szCs w:val="24"/>
        </w:rPr>
        <w:t xml:space="preserve">A </w:t>
      </w:r>
      <w:r w:rsidRPr="00793C5F">
        <w:rPr>
          <w:rFonts w:ascii="Times New Roman" w:eastAsia="Arial" w:hAnsi="Times New Roman" w:cs="Times New Roman"/>
          <w:color w:val="575757"/>
          <w:spacing w:val="3"/>
          <w:sz w:val="24"/>
          <w:szCs w:val="24"/>
        </w:rPr>
        <w:t>D</w:t>
      </w:r>
      <w:r w:rsidRPr="00793C5F">
        <w:rPr>
          <w:rFonts w:ascii="Times New Roman" w:eastAsia="Arial" w:hAnsi="Times New Roman" w:cs="Times New Roman"/>
          <w:color w:val="575757"/>
          <w:sz w:val="24"/>
          <w:szCs w:val="24"/>
        </w:rPr>
        <w:t>E</w:t>
      </w:r>
      <w:r w:rsidRPr="00793C5F">
        <w:rPr>
          <w:rFonts w:ascii="Times New Roman" w:eastAsia="Arial" w:hAnsi="Times New Roman" w:cs="Times New Roman"/>
          <w:color w:val="575757"/>
          <w:spacing w:val="23"/>
          <w:sz w:val="24"/>
          <w:szCs w:val="24"/>
        </w:rPr>
        <w:t xml:space="preserve"> </w:t>
      </w:r>
      <w:r w:rsidRPr="00793C5F">
        <w:rPr>
          <w:rFonts w:ascii="Times New Roman" w:eastAsia="Arial" w:hAnsi="Times New Roman" w:cs="Times New Roman"/>
          <w:color w:val="575757"/>
          <w:sz w:val="24"/>
          <w:szCs w:val="24"/>
        </w:rPr>
        <w:t>LA</w:t>
      </w:r>
      <w:r w:rsidRPr="00793C5F">
        <w:rPr>
          <w:rFonts w:ascii="Times New Roman" w:eastAsia="Arial" w:hAnsi="Times New Roman" w:cs="Times New Roman"/>
          <w:color w:val="575757"/>
          <w:spacing w:val="26"/>
          <w:sz w:val="24"/>
          <w:szCs w:val="24"/>
        </w:rPr>
        <w:t xml:space="preserve"> </w:t>
      </w:r>
      <w:r w:rsidRPr="00793C5F">
        <w:rPr>
          <w:rFonts w:ascii="Times New Roman" w:eastAsia="Arial" w:hAnsi="Times New Roman" w:cs="Times New Roman"/>
          <w:color w:val="575757"/>
          <w:spacing w:val="3"/>
          <w:sz w:val="24"/>
          <w:szCs w:val="24"/>
        </w:rPr>
        <w:t>DEFE</w:t>
      </w:r>
      <w:r w:rsidRPr="00793C5F">
        <w:rPr>
          <w:rFonts w:ascii="Times New Roman" w:eastAsia="Arial" w:hAnsi="Times New Roman" w:cs="Times New Roman"/>
          <w:color w:val="575757"/>
          <w:spacing w:val="4"/>
          <w:sz w:val="24"/>
          <w:szCs w:val="24"/>
        </w:rPr>
        <w:t>N</w:t>
      </w:r>
      <w:r w:rsidRPr="00793C5F">
        <w:rPr>
          <w:rFonts w:ascii="Times New Roman" w:eastAsia="Arial" w:hAnsi="Times New Roman" w:cs="Times New Roman"/>
          <w:color w:val="575757"/>
          <w:spacing w:val="3"/>
          <w:sz w:val="24"/>
          <w:szCs w:val="24"/>
        </w:rPr>
        <w:t>S</w:t>
      </w:r>
      <w:r w:rsidRPr="00793C5F">
        <w:rPr>
          <w:rFonts w:ascii="Times New Roman" w:eastAsia="Arial" w:hAnsi="Times New Roman" w:cs="Times New Roman"/>
          <w:color w:val="444446"/>
          <w:sz w:val="24"/>
          <w:szCs w:val="24"/>
        </w:rPr>
        <w:t xml:space="preserve">A </w:t>
      </w:r>
      <w:r w:rsidRPr="00793C5F">
        <w:rPr>
          <w:rFonts w:ascii="Times New Roman" w:eastAsia="Arial" w:hAnsi="Times New Roman" w:cs="Times New Roman"/>
          <w:color w:val="575757"/>
          <w:spacing w:val="3"/>
          <w:w w:val="96"/>
          <w:sz w:val="24"/>
          <w:szCs w:val="24"/>
        </w:rPr>
        <w:t>N</w:t>
      </w:r>
      <w:r w:rsidRPr="00793C5F">
        <w:rPr>
          <w:rFonts w:ascii="Times New Roman" w:eastAsia="Arial" w:hAnsi="Times New Roman" w:cs="Times New Roman"/>
          <w:color w:val="444446"/>
          <w:spacing w:val="3"/>
          <w:w w:val="122"/>
          <w:sz w:val="24"/>
          <w:szCs w:val="24"/>
        </w:rPr>
        <w:t>A</w:t>
      </w:r>
      <w:r w:rsidRPr="00793C5F">
        <w:rPr>
          <w:rFonts w:ascii="Times New Roman" w:eastAsia="Arial" w:hAnsi="Times New Roman" w:cs="Times New Roman"/>
          <w:color w:val="575757"/>
          <w:spacing w:val="3"/>
          <w:w w:val="107"/>
          <w:sz w:val="24"/>
          <w:szCs w:val="24"/>
        </w:rPr>
        <w:t>C</w:t>
      </w:r>
      <w:r w:rsidRPr="00793C5F">
        <w:rPr>
          <w:rFonts w:ascii="Times New Roman" w:eastAsia="Arial" w:hAnsi="Times New Roman" w:cs="Times New Roman"/>
          <w:color w:val="575757"/>
          <w:spacing w:val="1"/>
          <w:w w:val="83"/>
          <w:sz w:val="24"/>
          <w:szCs w:val="24"/>
        </w:rPr>
        <w:t>I</w:t>
      </w:r>
      <w:r w:rsidRPr="00793C5F">
        <w:rPr>
          <w:rFonts w:ascii="Times New Roman" w:eastAsia="Arial" w:hAnsi="Times New Roman" w:cs="Times New Roman"/>
          <w:color w:val="444446"/>
          <w:spacing w:val="4"/>
          <w:w w:val="124"/>
          <w:sz w:val="24"/>
          <w:szCs w:val="24"/>
        </w:rPr>
        <w:t>O</w:t>
      </w:r>
      <w:r w:rsidRPr="00793C5F">
        <w:rPr>
          <w:rFonts w:ascii="Times New Roman" w:eastAsia="Arial" w:hAnsi="Times New Roman" w:cs="Times New Roman"/>
          <w:color w:val="444446"/>
          <w:spacing w:val="3"/>
          <w:w w:val="107"/>
          <w:sz w:val="24"/>
          <w:szCs w:val="24"/>
        </w:rPr>
        <w:t>N</w:t>
      </w:r>
      <w:r w:rsidRPr="00793C5F">
        <w:rPr>
          <w:rFonts w:ascii="Times New Roman" w:eastAsia="Arial" w:hAnsi="Times New Roman" w:cs="Times New Roman"/>
          <w:color w:val="444446"/>
          <w:spacing w:val="3"/>
          <w:w w:val="122"/>
          <w:sz w:val="24"/>
          <w:szCs w:val="24"/>
        </w:rPr>
        <w:t>A</w:t>
      </w:r>
      <w:r w:rsidRPr="00793C5F">
        <w:rPr>
          <w:rFonts w:ascii="Times New Roman" w:eastAsia="Arial" w:hAnsi="Times New Roman" w:cs="Times New Roman"/>
          <w:color w:val="444446"/>
          <w:w w:val="111"/>
          <w:sz w:val="24"/>
          <w:szCs w:val="24"/>
        </w:rPr>
        <w:t>L</w:t>
      </w:r>
      <w:r w:rsidRPr="00793C5F">
        <w:rPr>
          <w:rFonts w:ascii="Times New Roman" w:eastAsia="Arial" w:hAnsi="Times New Roman" w:cs="Times New Roman"/>
          <w:color w:val="444446"/>
          <w:spacing w:val="13"/>
          <w:sz w:val="24"/>
          <w:szCs w:val="24"/>
        </w:rPr>
        <w:t xml:space="preserve"> </w:t>
      </w:r>
      <w:r w:rsidRPr="00793C5F">
        <w:rPr>
          <w:rFonts w:ascii="Times New Roman" w:eastAsia="Arial" w:hAnsi="Times New Roman" w:cs="Times New Roman"/>
          <w:color w:val="444446"/>
          <w:spacing w:val="1"/>
          <w:w w:val="69"/>
          <w:sz w:val="24"/>
          <w:szCs w:val="24"/>
        </w:rPr>
        <w:t>(</w:t>
      </w:r>
      <w:r w:rsidRPr="00793C5F">
        <w:rPr>
          <w:rFonts w:ascii="Times New Roman" w:eastAsia="Arial" w:hAnsi="Times New Roman" w:cs="Times New Roman"/>
          <w:color w:val="444446"/>
          <w:spacing w:val="3"/>
          <w:w w:val="104"/>
          <w:sz w:val="24"/>
          <w:szCs w:val="24"/>
        </w:rPr>
        <w:t>S</w:t>
      </w:r>
      <w:r w:rsidRPr="00793C5F">
        <w:rPr>
          <w:rFonts w:ascii="Times New Roman" w:eastAsia="Arial" w:hAnsi="Times New Roman" w:cs="Times New Roman"/>
          <w:color w:val="575757"/>
          <w:spacing w:val="3"/>
          <w:w w:val="98"/>
          <w:sz w:val="24"/>
          <w:szCs w:val="24"/>
        </w:rPr>
        <w:t>E</w:t>
      </w:r>
      <w:r w:rsidRPr="00793C5F">
        <w:rPr>
          <w:rFonts w:ascii="Times New Roman" w:eastAsia="Arial" w:hAnsi="Times New Roman" w:cs="Times New Roman"/>
          <w:color w:val="444446"/>
          <w:spacing w:val="4"/>
          <w:w w:val="128"/>
          <w:sz w:val="24"/>
          <w:szCs w:val="24"/>
        </w:rPr>
        <w:t>D</w:t>
      </w:r>
      <w:r w:rsidRPr="00793C5F">
        <w:rPr>
          <w:rFonts w:ascii="Times New Roman" w:eastAsia="Arial" w:hAnsi="Times New Roman" w:cs="Times New Roman"/>
          <w:color w:val="575757"/>
          <w:spacing w:val="3"/>
          <w:w w:val="98"/>
          <w:sz w:val="24"/>
          <w:szCs w:val="24"/>
        </w:rPr>
        <w:t>E</w:t>
      </w:r>
      <w:r w:rsidRPr="00793C5F">
        <w:rPr>
          <w:rFonts w:ascii="Times New Roman" w:eastAsia="Arial" w:hAnsi="Times New Roman" w:cs="Times New Roman"/>
          <w:color w:val="444446"/>
          <w:spacing w:val="4"/>
          <w:w w:val="112"/>
          <w:sz w:val="24"/>
          <w:szCs w:val="24"/>
        </w:rPr>
        <w:t>N</w:t>
      </w:r>
      <w:r w:rsidRPr="00793C5F">
        <w:rPr>
          <w:rFonts w:ascii="Times New Roman" w:eastAsia="Arial" w:hAnsi="Times New Roman" w:cs="Times New Roman"/>
          <w:color w:val="444446"/>
          <w:spacing w:val="3"/>
          <w:w w:val="116"/>
          <w:sz w:val="24"/>
          <w:szCs w:val="24"/>
        </w:rPr>
        <w:t>A</w:t>
      </w:r>
      <w:r w:rsidRPr="00793C5F">
        <w:rPr>
          <w:rFonts w:ascii="Times New Roman" w:eastAsia="Arial" w:hAnsi="Times New Roman" w:cs="Times New Roman"/>
          <w:color w:val="444446"/>
          <w:spacing w:val="2"/>
          <w:w w:val="92"/>
          <w:sz w:val="24"/>
          <w:szCs w:val="24"/>
        </w:rPr>
        <w:t>)</w:t>
      </w:r>
      <w:r w:rsidRPr="00793C5F">
        <w:rPr>
          <w:rFonts w:ascii="Times New Roman" w:eastAsia="Arial" w:hAnsi="Times New Roman" w:cs="Times New Roman"/>
          <w:color w:val="777777"/>
          <w:w w:val="83"/>
          <w:sz w:val="24"/>
          <w:szCs w:val="24"/>
        </w:rPr>
        <w:t>.</w:t>
      </w:r>
    </w:p>
    <w:p w:rsidR="00793C5F" w:rsidRPr="00793C5F" w:rsidRDefault="00793C5F" w:rsidP="00016BDB">
      <w:pPr>
        <w:spacing w:after="0" w:line="240" w:lineRule="auto"/>
        <w:rPr>
          <w:rFonts w:ascii="Times New Roman" w:eastAsia="Calibri" w:hAnsi="Times New Roman" w:cs="Times New Roman"/>
          <w:sz w:val="24"/>
          <w:szCs w:val="24"/>
        </w:rPr>
      </w:pPr>
    </w:p>
    <w:p w:rsidR="00793C5F" w:rsidRPr="00793C5F" w:rsidRDefault="00793C5F" w:rsidP="00016BDB">
      <w:pPr>
        <w:spacing w:after="0" w:line="240" w:lineRule="auto"/>
        <w:rPr>
          <w:rFonts w:ascii="Times New Roman" w:eastAsia="Calibri" w:hAnsi="Times New Roman" w:cs="Times New Roman"/>
          <w:sz w:val="24"/>
          <w:szCs w:val="24"/>
        </w:rPr>
      </w:pPr>
      <w:r w:rsidRPr="00793C5F">
        <w:rPr>
          <w:rFonts w:ascii="Times New Roman" w:eastAsia="Calibri" w:hAnsi="Times New Roman" w:cs="Times New Roman"/>
          <w:sz w:val="24"/>
          <w:szCs w:val="24"/>
        </w:rPr>
        <w:t>Reitero a usted, la seguridad de mi atenta y distinguida consideración.</w:t>
      </w:r>
    </w:p>
    <w:p w:rsidR="00793C5F" w:rsidRPr="00793C5F" w:rsidRDefault="00793C5F" w:rsidP="00016BDB">
      <w:pPr>
        <w:spacing w:after="0" w:line="240" w:lineRule="auto"/>
        <w:rPr>
          <w:rFonts w:ascii="Times New Roman" w:eastAsia="Calibri" w:hAnsi="Times New Roman" w:cs="Times New Roman"/>
          <w:sz w:val="24"/>
          <w:szCs w:val="24"/>
        </w:rPr>
      </w:pPr>
    </w:p>
    <w:p w:rsidR="00793C5F" w:rsidRPr="00793C5F" w:rsidRDefault="00793C5F" w:rsidP="00016BDB">
      <w:pPr>
        <w:spacing w:after="0" w:line="240" w:lineRule="auto"/>
        <w:jc w:val="both"/>
        <w:rPr>
          <w:rFonts w:ascii="Times New Roman" w:eastAsia="Calibri" w:hAnsi="Times New Roman" w:cs="Times New Roman"/>
          <w:sz w:val="24"/>
          <w:szCs w:val="24"/>
        </w:rPr>
      </w:pPr>
      <w:r w:rsidRPr="00793C5F">
        <w:rPr>
          <w:rFonts w:ascii="Times New Roman" w:eastAsia="Calibri" w:hAnsi="Times New Roman" w:cs="Times New Roman"/>
          <w:sz w:val="24"/>
          <w:szCs w:val="24"/>
        </w:rPr>
        <w:t>Palacio del Poder Ejecutivo, en la Ciudad de Toluca, capital del Estado de México, a los 22 días del mes de abril del año 2026.</w:t>
      </w:r>
    </w:p>
    <w:p w:rsidR="00793C5F" w:rsidRPr="00793C5F" w:rsidRDefault="00793C5F" w:rsidP="00016BDB">
      <w:pPr>
        <w:spacing w:after="0" w:line="240" w:lineRule="auto"/>
        <w:rPr>
          <w:rFonts w:ascii="Times New Roman" w:eastAsia="Calibri" w:hAnsi="Times New Roman" w:cs="Times New Roman"/>
          <w:sz w:val="24"/>
          <w:szCs w:val="24"/>
        </w:rPr>
      </w:pPr>
    </w:p>
    <w:p w:rsidR="00793C5F" w:rsidRPr="00793C5F" w:rsidRDefault="00793C5F" w:rsidP="00016BDB">
      <w:pPr>
        <w:spacing w:after="0" w:line="240" w:lineRule="auto"/>
        <w:jc w:val="center"/>
        <w:rPr>
          <w:rFonts w:ascii="Times New Roman" w:eastAsia="Calibri" w:hAnsi="Times New Roman" w:cs="Times New Roman"/>
          <w:b/>
          <w:sz w:val="24"/>
          <w:szCs w:val="24"/>
        </w:rPr>
      </w:pPr>
      <w:r w:rsidRPr="00793C5F">
        <w:rPr>
          <w:rFonts w:ascii="Times New Roman" w:eastAsia="Calibri" w:hAnsi="Times New Roman" w:cs="Times New Roman"/>
          <w:b/>
          <w:sz w:val="24"/>
          <w:szCs w:val="24"/>
        </w:rPr>
        <w:t xml:space="preserve">La Gobernadora Constitucional </w:t>
      </w:r>
    </w:p>
    <w:p w:rsidR="00793C5F" w:rsidRPr="00793C5F" w:rsidRDefault="00793C5F" w:rsidP="00016BDB">
      <w:pPr>
        <w:spacing w:after="0" w:line="240" w:lineRule="auto"/>
        <w:jc w:val="center"/>
        <w:rPr>
          <w:rFonts w:ascii="Times New Roman" w:eastAsia="Calibri" w:hAnsi="Times New Roman" w:cs="Times New Roman"/>
          <w:b/>
          <w:sz w:val="24"/>
          <w:szCs w:val="24"/>
        </w:rPr>
      </w:pPr>
      <w:r w:rsidRPr="00793C5F">
        <w:rPr>
          <w:rFonts w:ascii="Times New Roman" w:eastAsia="Calibri" w:hAnsi="Times New Roman" w:cs="Times New Roman"/>
          <w:b/>
          <w:sz w:val="24"/>
          <w:szCs w:val="24"/>
        </w:rPr>
        <w:t>del Estado de México</w:t>
      </w:r>
    </w:p>
    <w:p w:rsidR="00793C5F" w:rsidRPr="00793C5F" w:rsidRDefault="00793C5F" w:rsidP="00016BDB">
      <w:pPr>
        <w:spacing w:after="0" w:line="240" w:lineRule="auto"/>
        <w:jc w:val="center"/>
        <w:rPr>
          <w:rFonts w:ascii="Times New Roman" w:eastAsia="Calibri" w:hAnsi="Times New Roman" w:cs="Times New Roman"/>
          <w:b/>
          <w:sz w:val="24"/>
          <w:szCs w:val="24"/>
        </w:rPr>
      </w:pPr>
      <w:r w:rsidRPr="00793C5F">
        <w:rPr>
          <w:rFonts w:ascii="Times New Roman" w:eastAsia="Calibri" w:hAnsi="Times New Roman" w:cs="Times New Roman"/>
          <w:b/>
          <w:sz w:val="24"/>
          <w:szCs w:val="24"/>
        </w:rPr>
        <w:t>Mtra. Delfina Gómez Álvarez</w:t>
      </w:r>
    </w:p>
    <w:p w:rsidR="00793C5F" w:rsidRPr="00793C5F" w:rsidRDefault="00793C5F" w:rsidP="00016BDB">
      <w:pPr>
        <w:spacing w:after="0" w:line="240" w:lineRule="auto"/>
        <w:ind w:right="49"/>
        <w:jc w:val="center"/>
        <w:rPr>
          <w:rFonts w:ascii="Times New Roman" w:eastAsia="Calibri" w:hAnsi="Times New Roman" w:cs="Times New Roman"/>
          <w:sz w:val="24"/>
          <w:szCs w:val="24"/>
        </w:rPr>
      </w:pPr>
      <w:r w:rsidRPr="00793C5F">
        <w:rPr>
          <w:rFonts w:ascii="Times New Roman" w:eastAsia="Calibri" w:hAnsi="Times New Roman" w:cs="Times New Roman"/>
          <w:b/>
          <w:sz w:val="24"/>
          <w:szCs w:val="24"/>
        </w:rPr>
        <w:t>(Rúbrica)</w:t>
      </w:r>
    </w:p>
    <w:p w:rsidR="00793C5F" w:rsidRPr="00793C5F" w:rsidRDefault="00793C5F" w:rsidP="00016BDB">
      <w:pPr>
        <w:spacing w:after="0" w:line="240" w:lineRule="auto"/>
        <w:ind w:right="49"/>
        <w:jc w:val="both"/>
        <w:rPr>
          <w:rFonts w:ascii="Times New Roman" w:eastAsia="Calibri" w:hAnsi="Times New Roman" w:cs="Times New Roman"/>
          <w:sz w:val="24"/>
          <w:szCs w:val="24"/>
        </w:rPr>
      </w:pPr>
    </w:p>
    <w:p w:rsidR="00793C5F" w:rsidRPr="00793C5F" w:rsidRDefault="00793C5F" w:rsidP="00016BDB">
      <w:pPr>
        <w:spacing w:after="0" w:line="240" w:lineRule="auto"/>
        <w:ind w:right="49"/>
        <w:jc w:val="both"/>
        <w:rPr>
          <w:rFonts w:ascii="Times New Roman" w:eastAsia="Calibri" w:hAnsi="Times New Roman" w:cs="Times New Roman"/>
          <w:b/>
          <w:sz w:val="24"/>
          <w:szCs w:val="24"/>
        </w:rPr>
      </w:pPr>
      <w:r w:rsidRPr="00793C5F">
        <w:rPr>
          <w:rFonts w:ascii="Times New Roman" w:eastAsia="Calibri" w:hAnsi="Times New Roman" w:cs="Times New Roman"/>
          <w:b/>
          <w:sz w:val="24"/>
          <w:szCs w:val="24"/>
        </w:rPr>
        <w:t>*JGZ</w:t>
      </w:r>
    </w:p>
    <w:p w:rsidR="00793C5F" w:rsidRPr="00793C5F" w:rsidRDefault="00793C5F" w:rsidP="00016BDB">
      <w:pPr>
        <w:spacing w:after="0" w:line="240" w:lineRule="auto"/>
        <w:ind w:right="49"/>
        <w:jc w:val="both"/>
        <w:rPr>
          <w:rFonts w:ascii="Times New Roman" w:eastAsia="Calibri" w:hAnsi="Times New Roman" w:cs="Times New Roman"/>
          <w:sz w:val="24"/>
          <w:szCs w:val="24"/>
        </w:rPr>
      </w:pPr>
      <w:r w:rsidRPr="00793C5F">
        <w:rPr>
          <w:rFonts w:ascii="Times New Roman" w:eastAsia="Calibri" w:hAnsi="Times New Roman" w:cs="Times New Roman"/>
          <w:sz w:val="24"/>
          <w:szCs w:val="24"/>
        </w:rPr>
        <w:t>Validación jurídica</w:t>
      </w:r>
    </w:p>
    <w:p w:rsidR="000C494C" w:rsidRDefault="000C494C" w:rsidP="00016BDB">
      <w:pPr>
        <w:spacing w:after="0" w:line="240" w:lineRule="auto"/>
        <w:jc w:val="center"/>
        <w:rPr>
          <w:rFonts w:ascii="Times New Roman" w:hAnsi="Times New Roman"/>
          <w:sz w:val="24"/>
          <w:szCs w:val="24"/>
        </w:rPr>
      </w:pPr>
    </w:p>
    <w:p w:rsidR="00793C5F" w:rsidRDefault="00793C5F" w:rsidP="00016BDB">
      <w:pPr>
        <w:spacing w:after="0" w:line="240" w:lineRule="auto"/>
        <w:jc w:val="center"/>
        <w:rPr>
          <w:rFonts w:ascii="Times New Roman" w:hAnsi="Times New Roman"/>
          <w:sz w:val="24"/>
          <w:szCs w:val="24"/>
        </w:rPr>
      </w:pPr>
    </w:p>
    <w:p w:rsidR="00793C5F" w:rsidRPr="00793C5F" w:rsidRDefault="00793C5F" w:rsidP="00016BDB">
      <w:pPr>
        <w:spacing w:after="0" w:line="240" w:lineRule="auto"/>
        <w:rPr>
          <w:rFonts w:ascii="Times New Roman" w:eastAsia="Calibri" w:hAnsi="Times New Roman" w:cs="Times New Roman"/>
          <w:b/>
          <w:bCs/>
          <w:sz w:val="24"/>
          <w:szCs w:val="24"/>
        </w:rPr>
      </w:pPr>
      <w:r w:rsidRPr="00793C5F">
        <w:rPr>
          <w:rFonts w:ascii="Times New Roman" w:eastAsia="Calibri" w:hAnsi="Times New Roman" w:cs="Times New Roman"/>
          <w:b/>
          <w:bCs/>
          <w:sz w:val="24"/>
          <w:szCs w:val="24"/>
        </w:rPr>
        <w:t>DECRETO NÚMERO</w:t>
      </w:r>
    </w:p>
    <w:p w:rsidR="00793C5F" w:rsidRPr="00793C5F" w:rsidRDefault="00793C5F" w:rsidP="00016BDB">
      <w:pPr>
        <w:spacing w:after="0" w:line="240" w:lineRule="auto"/>
        <w:rPr>
          <w:rFonts w:ascii="Times New Roman" w:eastAsia="Calibri" w:hAnsi="Times New Roman" w:cs="Times New Roman"/>
          <w:b/>
          <w:bCs/>
          <w:sz w:val="24"/>
          <w:szCs w:val="24"/>
        </w:rPr>
      </w:pPr>
      <w:r w:rsidRPr="00793C5F">
        <w:rPr>
          <w:rFonts w:ascii="Times New Roman" w:eastAsia="Calibri" w:hAnsi="Times New Roman" w:cs="Times New Roman"/>
          <w:b/>
          <w:bCs/>
          <w:sz w:val="24"/>
          <w:szCs w:val="24"/>
        </w:rPr>
        <w:t xml:space="preserve">LA H. "LXII" LEGISLATURA </w:t>
      </w:r>
    </w:p>
    <w:p w:rsidR="00793C5F" w:rsidRPr="00793C5F" w:rsidRDefault="00793C5F" w:rsidP="00016BDB">
      <w:pPr>
        <w:spacing w:after="0" w:line="240" w:lineRule="auto"/>
        <w:rPr>
          <w:rFonts w:ascii="Times New Roman" w:eastAsia="Calibri" w:hAnsi="Times New Roman" w:cs="Times New Roman"/>
          <w:b/>
          <w:bCs/>
          <w:sz w:val="24"/>
          <w:szCs w:val="24"/>
        </w:rPr>
      </w:pPr>
      <w:r w:rsidRPr="00793C5F">
        <w:rPr>
          <w:rFonts w:ascii="Times New Roman" w:eastAsia="Calibri" w:hAnsi="Times New Roman" w:cs="Times New Roman"/>
          <w:b/>
          <w:bCs/>
          <w:sz w:val="24"/>
          <w:szCs w:val="24"/>
        </w:rPr>
        <w:t xml:space="preserve">DEL ESTADO DE MÉXICO </w:t>
      </w:r>
    </w:p>
    <w:p w:rsidR="00793C5F" w:rsidRPr="00793C5F" w:rsidRDefault="00793C5F" w:rsidP="00016BDB">
      <w:pPr>
        <w:spacing w:after="0" w:line="240" w:lineRule="auto"/>
        <w:rPr>
          <w:rFonts w:ascii="Times New Roman" w:eastAsia="Calibri" w:hAnsi="Times New Roman" w:cs="Times New Roman"/>
          <w:b/>
          <w:bCs/>
          <w:sz w:val="24"/>
          <w:szCs w:val="24"/>
        </w:rPr>
      </w:pPr>
      <w:r w:rsidRPr="00793C5F">
        <w:rPr>
          <w:rFonts w:ascii="Times New Roman" w:eastAsia="Calibri" w:hAnsi="Times New Roman" w:cs="Times New Roman"/>
          <w:b/>
          <w:bCs/>
          <w:sz w:val="24"/>
          <w:szCs w:val="24"/>
        </w:rPr>
        <w:t>DECRETA:</w:t>
      </w:r>
    </w:p>
    <w:p w:rsidR="00793C5F" w:rsidRPr="00793C5F" w:rsidRDefault="00793C5F" w:rsidP="00016BDB">
      <w:pPr>
        <w:spacing w:after="0" w:line="240" w:lineRule="auto"/>
        <w:rPr>
          <w:rFonts w:ascii="Times New Roman" w:eastAsia="Calibri" w:hAnsi="Times New Roman" w:cs="Times New Roman"/>
          <w:b/>
          <w:bCs/>
          <w:sz w:val="24"/>
          <w:szCs w:val="24"/>
        </w:rPr>
      </w:pPr>
    </w:p>
    <w:p w:rsidR="00793C5F" w:rsidRPr="00793C5F" w:rsidRDefault="00793C5F" w:rsidP="00016BDB">
      <w:pPr>
        <w:spacing w:after="0" w:line="240" w:lineRule="auto"/>
        <w:jc w:val="both"/>
        <w:rPr>
          <w:rFonts w:ascii="Times New Roman" w:eastAsia="Calibri" w:hAnsi="Times New Roman" w:cs="Times New Roman"/>
          <w:sz w:val="24"/>
          <w:szCs w:val="24"/>
        </w:rPr>
      </w:pPr>
      <w:r w:rsidRPr="00793C5F">
        <w:rPr>
          <w:rFonts w:ascii="Times New Roman" w:eastAsia="Calibri" w:hAnsi="Times New Roman" w:cs="Times New Roman"/>
          <w:b/>
          <w:bCs/>
          <w:sz w:val="24"/>
          <w:szCs w:val="24"/>
        </w:rPr>
        <w:t xml:space="preserve">ARTÍCULO PRIMERO. </w:t>
      </w:r>
      <w:r w:rsidRPr="00793C5F">
        <w:rPr>
          <w:rFonts w:ascii="Times New Roman" w:eastAsia="Calibri" w:hAnsi="Times New Roman" w:cs="Times New Roman"/>
          <w:sz w:val="24"/>
          <w:szCs w:val="24"/>
        </w:rPr>
        <w:t>Se autoriza la desincorporación del patrimonio del H. Ayuntamiento de Ixtapan de la Sal, Estado de México, del predio que actualmente ocupa la "Guardia Nacional, Subestación Ixtapan de la Sal", ubicado en Carretera Ixtapan de la Sal-Tonatico, sin número, Localidad El Salitre, Municipio de Ixtapan de la Sal, Estado de México, con una superficie de 1,515.91 m2 (mil quinientos quince metros con noventa y un centímetros), con las siguientes medidas y colindancias:</w:t>
      </w:r>
    </w:p>
    <w:p w:rsidR="00793C5F" w:rsidRPr="00793C5F" w:rsidRDefault="00793C5F" w:rsidP="00016BDB">
      <w:pPr>
        <w:tabs>
          <w:tab w:val="left" w:pos="2880"/>
        </w:tabs>
        <w:kinsoku w:val="0"/>
        <w:overflowPunct w:val="0"/>
        <w:spacing w:after="0" w:line="240" w:lineRule="auto"/>
        <w:textAlignment w:val="baseline"/>
        <w:rPr>
          <w:rFonts w:ascii="Times New Roman" w:eastAsia="Calibri" w:hAnsi="Times New Roman" w:cs="Times New Roman"/>
          <w:b/>
          <w:bCs/>
          <w:spacing w:val="9"/>
          <w:sz w:val="24"/>
          <w:szCs w:val="24"/>
          <w:lang w:eastAsia="es-ES"/>
        </w:rPr>
      </w:pPr>
    </w:p>
    <w:p w:rsidR="00793C5F" w:rsidRPr="00793C5F" w:rsidRDefault="00793C5F" w:rsidP="00016BDB">
      <w:pPr>
        <w:tabs>
          <w:tab w:val="left" w:pos="2552"/>
        </w:tabs>
        <w:kinsoku w:val="0"/>
        <w:overflowPunct w:val="0"/>
        <w:spacing w:after="0" w:line="240" w:lineRule="auto"/>
        <w:ind w:left="2552" w:hanging="1843"/>
        <w:jc w:val="both"/>
        <w:textAlignment w:val="baseline"/>
        <w:rPr>
          <w:rFonts w:ascii="Times New Roman" w:eastAsia="Calibri" w:hAnsi="Times New Roman" w:cs="Times New Roman"/>
          <w:sz w:val="24"/>
          <w:szCs w:val="24"/>
          <w:lang w:eastAsia="es-ES"/>
        </w:rPr>
      </w:pPr>
      <w:r w:rsidRPr="00793C5F">
        <w:rPr>
          <w:rFonts w:ascii="Times New Roman" w:eastAsia="Calibri" w:hAnsi="Times New Roman" w:cs="Times New Roman"/>
          <w:b/>
          <w:bCs/>
          <w:spacing w:val="9"/>
          <w:sz w:val="24"/>
          <w:szCs w:val="24"/>
          <w:lang w:eastAsia="es-ES"/>
        </w:rPr>
        <w:t>AL NORTE:</w:t>
      </w:r>
      <w:r w:rsidRPr="00793C5F">
        <w:rPr>
          <w:rFonts w:ascii="Times New Roman" w:eastAsia="Calibri" w:hAnsi="Times New Roman" w:cs="Times New Roman"/>
          <w:b/>
          <w:bCs/>
          <w:spacing w:val="9"/>
          <w:sz w:val="24"/>
          <w:szCs w:val="24"/>
          <w:lang w:eastAsia="es-ES"/>
        </w:rPr>
        <w:tab/>
      </w:r>
      <w:r w:rsidRPr="00793C5F">
        <w:rPr>
          <w:rFonts w:ascii="Times New Roman" w:eastAsia="Calibri" w:hAnsi="Times New Roman" w:cs="Times New Roman"/>
          <w:spacing w:val="9"/>
          <w:sz w:val="24"/>
          <w:szCs w:val="24"/>
          <w:lang w:eastAsia="es-ES"/>
        </w:rPr>
        <w:t xml:space="preserve">En dos líneas la primera de 3.19 m (tres metros con diecinueve </w:t>
      </w:r>
      <w:r w:rsidRPr="00793C5F">
        <w:rPr>
          <w:rFonts w:ascii="Times New Roman" w:eastAsia="Calibri" w:hAnsi="Times New Roman" w:cs="Times New Roman"/>
          <w:sz w:val="24"/>
          <w:szCs w:val="24"/>
          <w:lang w:eastAsia="es-ES"/>
        </w:rPr>
        <w:t>centímetros) y la segunda de 58.02 m (cincuenta y ocho metros con dos centímetros) con Román Ferrart Sola.</w:t>
      </w:r>
    </w:p>
    <w:p w:rsidR="00793C5F" w:rsidRPr="00793C5F" w:rsidRDefault="00793C5F" w:rsidP="00016BDB">
      <w:pPr>
        <w:tabs>
          <w:tab w:val="left" w:pos="2552"/>
        </w:tabs>
        <w:kinsoku w:val="0"/>
        <w:overflowPunct w:val="0"/>
        <w:spacing w:after="0" w:line="240" w:lineRule="auto"/>
        <w:ind w:left="2552" w:hanging="1843"/>
        <w:jc w:val="both"/>
        <w:textAlignment w:val="baseline"/>
        <w:rPr>
          <w:rFonts w:ascii="Times New Roman" w:eastAsia="Calibri" w:hAnsi="Times New Roman" w:cs="Times New Roman"/>
          <w:spacing w:val="-1"/>
          <w:sz w:val="24"/>
          <w:szCs w:val="24"/>
          <w:lang w:eastAsia="es-ES"/>
        </w:rPr>
      </w:pPr>
      <w:r w:rsidRPr="00793C5F">
        <w:rPr>
          <w:rFonts w:ascii="Times New Roman" w:eastAsia="Calibri" w:hAnsi="Times New Roman" w:cs="Times New Roman"/>
          <w:b/>
          <w:bCs/>
          <w:spacing w:val="-1"/>
          <w:sz w:val="24"/>
          <w:szCs w:val="24"/>
          <w:lang w:eastAsia="es-ES"/>
        </w:rPr>
        <w:t>AL SUR:</w:t>
      </w:r>
      <w:r w:rsidRPr="00793C5F">
        <w:rPr>
          <w:rFonts w:ascii="Times New Roman" w:eastAsia="Calibri" w:hAnsi="Times New Roman" w:cs="Times New Roman"/>
          <w:b/>
          <w:bCs/>
          <w:spacing w:val="-1"/>
          <w:sz w:val="24"/>
          <w:szCs w:val="24"/>
          <w:lang w:eastAsia="es-ES"/>
        </w:rPr>
        <w:tab/>
      </w:r>
      <w:r w:rsidRPr="00793C5F">
        <w:rPr>
          <w:rFonts w:ascii="Times New Roman" w:eastAsia="Calibri" w:hAnsi="Times New Roman" w:cs="Times New Roman"/>
          <w:spacing w:val="-1"/>
          <w:sz w:val="24"/>
          <w:szCs w:val="24"/>
          <w:lang w:eastAsia="es-ES"/>
        </w:rPr>
        <w:t>En dos líneas la primera de 37.00 m (treinta y siete metros), con Carlos Pedroza Navarrete y la segunda de 24.22 m (veinticuatro metros con veintidós centímetros) con Ángel Torres Martínez.</w:t>
      </w:r>
    </w:p>
    <w:p w:rsidR="00793C5F" w:rsidRPr="00793C5F" w:rsidRDefault="00793C5F" w:rsidP="00016BDB">
      <w:pPr>
        <w:tabs>
          <w:tab w:val="left" w:pos="2552"/>
        </w:tabs>
        <w:kinsoku w:val="0"/>
        <w:overflowPunct w:val="0"/>
        <w:spacing w:after="0" w:line="240" w:lineRule="auto"/>
        <w:ind w:left="2552" w:hanging="1843"/>
        <w:jc w:val="both"/>
        <w:textAlignment w:val="baseline"/>
        <w:rPr>
          <w:rFonts w:ascii="Times New Roman" w:eastAsia="Calibri" w:hAnsi="Times New Roman" w:cs="Times New Roman"/>
          <w:sz w:val="24"/>
          <w:szCs w:val="24"/>
          <w:lang w:eastAsia="es-ES"/>
        </w:rPr>
      </w:pPr>
      <w:r w:rsidRPr="00793C5F">
        <w:rPr>
          <w:rFonts w:ascii="Times New Roman" w:eastAsia="Calibri" w:hAnsi="Times New Roman" w:cs="Times New Roman"/>
          <w:b/>
          <w:bCs/>
          <w:sz w:val="24"/>
          <w:szCs w:val="24"/>
          <w:lang w:eastAsia="es-ES"/>
        </w:rPr>
        <w:t>AL ORIENTE:</w:t>
      </w:r>
      <w:r w:rsidRPr="00793C5F">
        <w:rPr>
          <w:rFonts w:ascii="Times New Roman" w:eastAsia="Calibri" w:hAnsi="Times New Roman" w:cs="Times New Roman"/>
          <w:b/>
          <w:bCs/>
          <w:sz w:val="24"/>
          <w:szCs w:val="24"/>
          <w:lang w:eastAsia="es-ES"/>
        </w:rPr>
        <w:tab/>
      </w:r>
      <w:r w:rsidRPr="00793C5F">
        <w:rPr>
          <w:rFonts w:ascii="Times New Roman" w:eastAsia="Calibri" w:hAnsi="Times New Roman" w:cs="Times New Roman"/>
          <w:sz w:val="24"/>
          <w:szCs w:val="24"/>
          <w:lang w:eastAsia="es-ES"/>
        </w:rPr>
        <w:t>32.00 m (treinta y dos metros), con Román Ferrart Sola.</w:t>
      </w:r>
    </w:p>
    <w:p w:rsidR="00793C5F" w:rsidRPr="00793C5F" w:rsidRDefault="00793C5F" w:rsidP="00016BDB">
      <w:pPr>
        <w:tabs>
          <w:tab w:val="left" w:pos="2552"/>
        </w:tabs>
        <w:kinsoku w:val="0"/>
        <w:overflowPunct w:val="0"/>
        <w:spacing w:after="0" w:line="240" w:lineRule="auto"/>
        <w:ind w:left="2552" w:hanging="1843"/>
        <w:jc w:val="both"/>
        <w:textAlignment w:val="baseline"/>
        <w:rPr>
          <w:rFonts w:ascii="Times New Roman" w:eastAsia="Calibri" w:hAnsi="Times New Roman" w:cs="Times New Roman"/>
          <w:sz w:val="24"/>
          <w:szCs w:val="24"/>
          <w:lang w:eastAsia="es-ES"/>
        </w:rPr>
      </w:pPr>
      <w:r w:rsidRPr="00793C5F">
        <w:rPr>
          <w:rFonts w:ascii="Times New Roman" w:eastAsia="Calibri" w:hAnsi="Times New Roman" w:cs="Times New Roman"/>
          <w:b/>
          <w:bCs/>
          <w:sz w:val="24"/>
          <w:szCs w:val="24"/>
          <w:lang w:eastAsia="es-ES"/>
        </w:rPr>
        <w:t xml:space="preserve">AL PONIENTE: </w:t>
      </w:r>
      <w:r w:rsidRPr="00793C5F">
        <w:rPr>
          <w:rFonts w:ascii="Times New Roman" w:eastAsia="Calibri" w:hAnsi="Times New Roman" w:cs="Times New Roman"/>
          <w:b/>
          <w:bCs/>
          <w:sz w:val="24"/>
          <w:szCs w:val="24"/>
          <w:lang w:eastAsia="es-ES"/>
        </w:rPr>
        <w:tab/>
      </w:r>
      <w:r w:rsidRPr="00793C5F">
        <w:rPr>
          <w:rFonts w:ascii="Times New Roman" w:eastAsia="Calibri" w:hAnsi="Times New Roman" w:cs="Times New Roman"/>
          <w:sz w:val="24"/>
          <w:szCs w:val="24"/>
          <w:lang w:eastAsia="es-ES"/>
        </w:rPr>
        <w:t>En dos líneas la primera de 10.32 m (diez metros con treinta y dos centímetros), con Carlos Pedroza Navarrete y la segunda de 19.22 m (diecinueve metros con veintidós centímetros) con Boulevard Turístico Ixtapan Tonatico.</w:t>
      </w:r>
    </w:p>
    <w:p w:rsidR="00793C5F" w:rsidRPr="00793C5F" w:rsidRDefault="00793C5F" w:rsidP="00016BDB">
      <w:pPr>
        <w:spacing w:after="0" w:line="240" w:lineRule="auto"/>
        <w:jc w:val="both"/>
        <w:rPr>
          <w:rFonts w:ascii="Times New Roman" w:eastAsia="Calibri" w:hAnsi="Times New Roman" w:cs="Times New Roman"/>
          <w:b/>
          <w:bCs/>
          <w:sz w:val="24"/>
          <w:szCs w:val="24"/>
        </w:rPr>
      </w:pPr>
    </w:p>
    <w:p w:rsidR="00793C5F" w:rsidRPr="00793C5F" w:rsidRDefault="00793C5F" w:rsidP="00016BDB">
      <w:pPr>
        <w:spacing w:after="0" w:line="240" w:lineRule="auto"/>
        <w:jc w:val="both"/>
        <w:rPr>
          <w:rFonts w:ascii="Times New Roman" w:eastAsia="Calibri" w:hAnsi="Times New Roman" w:cs="Times New Roman"/>
          <w:sz w:val="24"/>
          <w:szCs w:val="24"/>
        </w:rPr>
      </w:pPr>
      <w:r w:rsidRPr="00793C5F">
        <w:rPr>
          <w:rFonts w:ascii="Times New Roman" w:eastAsia="Calibri" w:hAnsi="Times New Roman" w:cs="Times New Roman"/>
          <w:b/>
          <w:bCs/>
          <w:sz w:val="24"/>
          <w:szCs w:val="24"/>
        </w:rPr>
        <w:lastRenderedPageBreak/>
        <w:t xml:space="preserve">ARTÍCULO SEGUNDO. </w:t>
      </w:r>
      <w:r w:rsidRPr="00793C5F">
        <w:rPr>
          <w:rFonts w:ascii="Times New Roman" w:eastAsia="Calibri" w:hAnsi="Times New Roman" w:cs="Times New Roman"/>
          <w:sz w:val="24"/>
          <w:szCs w:val="24"/>
        </w:rPr>
        <w:t>Se autoriza al H. Ayuntamiento de Ixtapan de la Sal, Estado de México, a donar a título gratuito el inmueble a que hace referencia el artículo anterior, a favor del Gobierno Federal, con destino a la Secretaría de la Defensa Nacional (SEDENA), para la prestación del servicio de seguridad pública.</w:t>
      </w:r>
    </w:p>
    <w:p w:rsidR="00793C5F" w:rsidRPr="00793C5F" w:rsidRDefault="00793C5F" w:rsidP="00016BDB">
      <w:pPr>
        <w:spacing w:after="0" w:line="240" w:lineRule="auto"/>
        <w:jc w:val="both"/>
        <w:rPr>
          <w:rFonts w:ascii="Times New Roman" w:eastAsia="Calibri" w:hAnsi="Times New Roman" w:cs="Times New Roman"/>
          <w:b/>
          <w:bCs/>
          <w:sz w:val="24"/>
          <w:szCs w:val="24"/>
        </w:rPr>
      </w:pPr>
    </w:p>
    <w:p w:rsidR="00793C5F" w:rsidRPr="00793C5F" w:rsidRDefault="00793C5F" w:rsidP="00016BDB">
      <w:pPr>
        <w:spacing w:after="0" w:line="240" w:lineRule="auto"/>
        <w:jc w:val="both"/>
        <w:rPr>
          <w:rFonts w:ascii="Times New Roman" w:eastAsia="Calibri" w:hAnsi="Times New Roman" w:cs="Times New Roman"/>
          <w:sz w:val="24"/>
          <w:szCs w:val="24"/>
        </w:rPr>
      </w:pPr>
      <w:r w:rsidRPr="00793C5F">
        <w:rPr>
          <w:rFonts w:ascii="Times New Roman" w:eastAsia="Calibri" w:hAnsi="Times New Roman" w:cs="Times New Roman"/>
          <w:b/>
          <w:bCs/>
          <w:sz w:val="24"/>
          <w:szCs w:val="24"/>
        </w:rPr>
        <w:t xml:space="preserve">ARTÍCULO TERCERO. </w:t>
      </w:r>
      <w:r w:rsidRPr="00793C5F">
        <w:rPr>
          <w:rFonts w:ascii="Times New Roman" w:eastAsia="Calibri" w:hAnsi="Times New Roman" w:cs="Times New Roman"/>
          <w:sz w:val="24"/>
          <w:szCs w:val="24"/>
        </w:rPr>
        <w:t>La donación del predio estará condicionada a que no se cambie el uso y destino que motivó su autorización. En caso contrario, revertirá a favor del patrimonio del H. Ayuntamiento de Ixtapan de la Sal, Estado de México.</w:t>
      </w:r>
    </w:p>
    <w:p w:rsidR="00793C5F" w:rsidRPr="00793C5F" w:rsidRDefault="00793C5F" w:rsidP="00016BDB">
      <w:pPr>
        <w:spacing w:after="0" w:line="240" w:lineRule="auto"/>
        <w:jc w:val="center"/>
        <w:rPr>
          <w:rFonts w:ascii="Times New Roman" w:eastAsia="Calibri" w:hAnsi="Times New Roman" w:cs="Times New Roman"/>
          <w:b/>
          <w:bCs/>
          <w:sz w:val="24"/>
          <w:szCs w:val="24"/>
        </w:rPr>
      </w:pPr>
    </w:p>
    <w:p w:rsidR="00793C5F" w:rsidRPr="00793C5F" w:rsidRDefault="00793C5F" w:rsidP="00016BDB">
      <w:pPr>
        <w:spacing w:after="0" w:line="240" w:lineRule="auto"/>
        <w:jc w:val="center"/>
        <w:rPr>
          <w:rFonts w:ascii="Times New Roman" w:eastAsia="Calibri" w:hAnsi="Times New Roman" w:cs="Times New Roman"/>
          <w:b/>
          <w:bCs/>
          <w:sz w:val="24"/>
          <w:szCs w:val="24"/>
        </w:rPr>
      </w:pPr>
      <w:r w:rsidRPr="00793C5F">
        <w:rPr>
          <w:rFonts w:ascii="Times New Roman" w:eastAsia="Calibri" w:hAnsi="Times New Roman" w:cs="Times New Roman"/>
          <w:b/>
          <w:bCs/>
          <w:sz w:val="24"/>
          <w:szCs w:val="24"/>
        </w:rPr>
        <w:t>T R A N S I T O R I O S</w:t>
      </w:r>
    </w:p>
    <w:p w:rsidR="00793C5F" w:rsidRPr="00793C5F" w:rsidRDefault="00793C5F" w:rsidP="00016BDB">
      <w:pPr>
        <w:spacing w:after="0" w:line="240" w:lineRule="auto"/>
        <w:jc w:val="both"/>
        <w:rPr>
          <w:rFonts w:ascii="Times New Roman" w:eastAsia="Calibri" w:hAnsi="Times New Roman" w:cs="Times New Roman"/>
          <w:b/>
          <w:bCs/>
          <w:sz w:val="24"/>
          <w:szCs w:val="24"/>
        </w:rPr>
      </w:pPr>
    </w:p>
    <w:p w:rsidR="00793C5F" w:rsidRPr="00793C5F" w:rsidRDefault="00793C5F" w:rsidP="00016BDB">
      <w:pPr>
        <w:spacing w:after="0" w:line="240" w:lineRule="auto"/>
        <w:jc w:val="both"/>
        <w:rPr>
          <w:rFonts w:ascii="Times New Roman" w:eastAsia="Calibri" w:hAnsi="Times New Roman" w:cs="Times New Roman"/>
          <w:sz w:val="24"/>
          <w:szCs w:val="24"/>
        </w:rPr>
      </w:pPr>
      <w:r w:rsidRPr="00793C5F">
        <w:rPr>
          <w:rFonts w:ascii="Times New Roman" w:eastAsia="Calibri" w:hAnsi="Times New Roman" w:cs="Times New Roman"/>
          <w:b/>
          <w:bCs/>
          <w:sz w:val="24"/>
          <w:szCs w:val="24"/>
        </w:rPr>
        <w:t xml:space="preserve">PRIMERO. </w:t>
      </w:r>
      <w:r w:rsidRPr="00793C5F">
        <w:rPr>
          <w:rFonts w:ascii="Times New Roman" w:eastAsia="Calibri" w:hAnsi="Times New Roman" w:cs="Times New Roman"/>
          <w:sz w:val="24"/>
          <w:szCs w:val="24"/>
        </w:rPr>
        <w:t>Publíquese el presente Decreto en el Periódico Oficial "Gaceta del Gobierno".</w:t>
      </w:r>
    </w:p>
    <w:p w:rsidR="00793C5F" w:rsidRPr="00793C5F" w:rsidRDefault="00793C5F" w:rsidP="00016BDB">
      <w:pPr>
        <w:spacing w:after="0" w:line="240" w:lineRule="auto"/>
        <w:jc w:val="both"/>
        <w:rPr>
          <w:rFonts w:ascii="Times New Roman" w:eastAsia="Calibri" w:hAnsi="Times New Roman" w:cs="Times New Roman"/>
          <w:b/>
          <w:bCs/>
          <w:sz w:val="24"/>
          <w:szCs w:val="24"/>
        </w:rPr>
      </w:pPr>
    </w:p>
    <w:p w:rsidR="00793C5F" w:rsidRPr="00793C5F" w:rsidRDefault="00793C5F" w:rsidP="00016BDB">
      <w:pPr>
        <w:spacing w:after="0" w:line="240" w:lineRule="auto"/>
        <w:jc w:val="both"/>
        <w:rPr>
          <w:rFonts w:ascii="Times New Roman" w:eastAsia="Calibri" w:hAnsi="Times New Roman" w:cs="Times New Roman"/>
          <w:sz w:val="24"/>
          <w:szCs w:val="24"/>
        </w:rPr>
      </w:pPr>
      <w:r w:rsidRPr="00793C5F">
        <w:rPr>
          <w:rFonts w:ascii="Times New Roman" w:eastAsia="Calibri" w:hAnsi="Times New Roman" w:cs="Times New Roman"/>
          <w:b/>
          <w:bCs/>
          <w:sz w:val="24"/>
          <w:szCs w:val="24"/>
        </w:rPr>
        <w:t xml:space="preserve">SEGUNDO. </w:t>
      </w:r>
      <w:r w:rsidRPr="00793C5F">
        <w:rPr>
          <w:rFonts w:ascii="Times New Roman" w:eastAsia="Calibri" w:hAnsi="Times New Roman" w:cs="Times New Roman"/>
          <w:sz w:val="24"/>
          <w:szCs w:val="24"/>
        </w:rPr>
        <w:t>El presente Decreto entrará en vigor al día siguiente de su publicación en el Periódico Oficial "Gaceta del Gobierno".</w:t>
      </w:r>
    </w:p>
    <w:p w:rsidR="00793C5F" w:rsidRPr="00793C5F" w:rsidRDefault="00793C5F" w:rsidP="00016BDB">
      <w:pPr>
        <w:spacing w:after="0" w:line="240" w:lineRule="auto"/>
        <w:rPr>
          <w:rFonts w:ascii="Times New Roman" w:eastAsia="Calibri" w:hAnsi="Times New Roman" w:cs="Times New Roman"/>
          <w:sz w:val="24"/>
          <w:szCs w:val="24"/>
        </w:rPr>
      </w:pPr>
    </w:p>
    <w:p w:rsidR="00793C5F" w:rsidRPr="00793C5F" w:rsidRDefault="00793C5F" w:rsidP="00016BDB">
      <w:pPr>
        <w:spacing w:after="0" w:line="240" w:lineRule="auto"/>
        <w:jc w:val="both"/>
        <w:rPr>
          <w:rFonts w:ascii="Times New Roman" w:eastAsia="Calibri" w:hAnsi="Times New Roman" w:cs="Times New Roman"/>
          <w:sz w:val="24"/>
          <w:szCs w:val="24"/>
        </w:rPr>
      </w:pPr>
      <w:r w:rsidRPr="00793C5F">
        <w:rPr>
          <w:rFonts w:ascii="Times New Roman" w:eastAsia="Calibri" w:hAnsi="Times New Roman" w:cs="Times New Roman"/>
          <w:sz w:val="24"/>
          <w:szCs w:val="24"/>
        </w:rPr>
        <w:t>Lo tendrá entendido la Gobernadora del Estado, haciendo que se publique y se cumpla.</w:t>
      </w:r>
    </w:p>
    <w:p w:rsidR="00793C5F" w:rsidRPr="00793C5F" w:rsidRDefault="00793C5F" w:rsidP="00016BDB">
      <w:pPr>
        <w:spacing w:after="0" w:line="240" w:lineRule="auto"/>
        <w:jc w:val="both"/>
        <w:rPr>
          <w:rFonts w:ascii="Times New Roman" w:eastAsia="Calibri" w:hAnsi="Times New Roman" w:cs="Times New Roman"/>
          <w:sz w:val="24"/>
          <w:szCs w:val="24"/>
        </w:rPr>
      </w:pPr>
    </w:p>
    <w:p w:rsidR="00793C5F" w:rsidRPr="00793C5F" w:rsidRDefault="00793C5F" w:rsidP="00016BDB">
      <w:pPr>
        <w:spacing w:after="0" w:line="240" w:lineRule="auto"/>
        <w:jc w:val="both"/>
        <w:rPr>
          <w:rFonts w:ascii="Times New Roman" w:eastAsia="Calibri" w:hAnsi="Times New Roman" w:cs="Times New Roman"/>
          <w:sz w:val="24"/>
          <w:szCs w:val="24"/>
        </w:rPr>
      </w:pPr>
      <w:r w:rsidRPr="00793C5F">
        <w:rPr>
          <w:rFonts w:ascii="Times New Roman" w:eastAsia="Calibri" w:hAnsi="Times New Roman" w:cs="Times New Roman"/>
          <w:sz w:val="24"/>
          <w:szCs w:val="24"/>
        </w:rPr>
        <w:t xml:space="preserve">Dado en el Palacio del Poder Legislativo, en la ciudad de Toluca de Lerdo, Capital del Estado de México, a los seis días del mes de mayo del dos mil veintiséis. </w:t>
      </w:r>
    </w:p>
    <w:p w:rsidR="00793C5F" w:rsidRPr="00E23F21" w:rsidRDefault="00793C5F" w:rsidP="00016BDB">
      <w:pPr>
        <w:spacing w:after="0" w:line="240" w:lineRule="auto"/>
        <w:jc w:val="center"/>
        <w:rPr>
          <w:rFonts w:ascii="Times New Roman" w:eastAsia="Calibri" w:hAnsi="Times New Roman" w:cs="Times New Roman"/>
          <w:b/>
          <w:sz w:val="24"/>
          <w:szCs w:val="24"/>
        </w:rPr>
      </w:pPr>
    </w:p>
    <w:p w:rsidR="00793C5F" w:rsidRPr="00E23F21" w:rsidRDefault="00793C5F" w:rsidP="00016BDB">
      <w:pPr>
        <w:spacing w:after="0" w:line="240" w:lineRule="auto"/>
        <w:jc w:val="center"/>
        <w:rPr>
          <w:rFonts w:ascii="Times New Roman" w:eastAsia="Calibri" w:hAnsi="Times New Roman" w:cs="Times New Roman"/>
          <w:b/>
          <w:sz w:val="24"/>
          <w:szCs w:val="24"/>
        </w:rPr>
      </w:pPr>
      <w:r w:rsidRPr="00E23F21">
        <w:rPr>
          <w:rFonts w:ascii="Times New Roman" w:eastAsia="Calibri" w:hAnsi="Times New Roman" w:cs="Times New Roman"/>
          <w:b/>
          <w:sz w:val="24"/>
          <w:szCs w:val="24"/>
        </w:rPr>
        <w:t>PRESIDENTA</w:t>
      </w:r>
    </w:p>
    <w:p w:rsidR="00793C5F" w:rsidRPr="00E23F21" w:rsidRDefault="00793C5F" w:rsidP="00016BDB">
      <w:pPr>
        <w:spacing w:after="0" w:line="240" w:lineRule="auto"/>
        <w:jc w:val="center"/>
        <w:rPr>
          <w:rFonts w:ascii="Times New Roman" w:eastAsia="Calibri" w:hAnsi="Times New Roman" w:cs="Times New Roman"/>
          <w:b/>
          <w:sz w:val="24"/>
          <w:szCs w:val="24"/>
        </w:rPr>
      </w:pPr>
      <w:r w:rsidRPr="00E23F21">
        <w:rPr>
          <w:rFonts w:ascii="Times New Roman" w:eastAsia="Calibri" w:hAnsi="Times New Roman" w:cs="Times New Roman"/>
          <w:b/>
          <w:sz w:val="24"/>
          <w:szCs w:val="24"/>
        </w:rPr>
        <w:t>DIP. MARTHA AZUCENA CAMACHO REYNOSO</w:t>
      </w:r>
    </w:p>
    <w:p w:rsidR="00793C5F" w:rsidRPr="00E23F21" w:rsidRDefault="00793C5F" w:rsidP="00016BDB">
      <w:pPr>
        <w:spacing w:after="0" w:line="240" w:lineRule="auto"/>
        <w:jc w:val="center"/>
        <w:rPr>
          <w:rFonts w:ascii="Times New Roman" w:eastAsia="Calibri" w:hAnsi="Times New Roman" w:cs="Times New Roman"/>
          <w:b/>
          <w:sz w:val="24"/>
          <w:szCs w:val="24"/>
        </w:rPr>
      </w:pPr>
    </w:p>
    <w:p w:rsidR="00793C5F" w:rsidRPr="00E23F21" w:rsidRDefault="00793C5F" w:rsidP="00016BDB">
      <w:pPr>
        <w:spacing w:after="0" w:line="240" w:lineRule="auto"/>
        <w:jc w:val="center"/>
        <w:rPr>
          <w:rFonts w:ascii="Times New Roman" w:eastAsia="Calibri" w:hAnsi="Times New Roman" w:cs="Times New Roman"/>
          <w:b/>
          <w:sz w:val="24"/>
          <w:szCs w:val="24"/>
        </w:rPr>
      </w:pPr>
      <w:r w:rsidRPr="00E23F21">
        <w:rPr>
          <w:rFonts w:ascii="Times New Roman" w:eastAsia="Calibri" w:hAnsi="Times New Roman" w:cs="Times New Roman"/>
          <w:b/>
          <w:sz w:val="24"/>
          <w:szCs w:val="24"/>
        </w:rPr>
        <w:t>SECRETARIAS</w:t>
      </w:r>
    </w:p>
    <w:tbl>
      <w:tblPr>
        <w:tblW w:w="0" w:type="auto"/>
        <w:jc w:val="center"/>
        <w:tblLook w:val="04A0" w:firstRow="1" w:lastRow="0" w:firstColumn="1" w:lastColumn="0" w:noHBand="0" w:noVBand="1"/>
      </w:tblPr>
      <w:tblGrid>
        <w:gridCol w:w="4702"/>
        <w:gridCol w:w="4703"/>
      </w:tblGrid>
      <w:tr w:rsidR="00793C5F" w:rsidRPr="00E23F21" w:rsidTr="00793C5F">
        <w:trPr>
          <w:jc w:val="center"/>
        </w:trPr>
        <w:tc>
          <w:tcPr>
            <w:tcW w:w="4702" w:type="dxa"/>
          </w:tcPr>
          <w:p w:rsidR="00793C5F" w:rsidRPr="00E23F21" w:rsidRDefault="00793C5F" w:rsidP="00016BDB">
            <w:pPr>
              <w:spacing w:after="0" w:line="240" w:lineRule="auto"/>
              <w:jc w:val="center"/>
              <w:rPr>
                <w:rFonts w:ascii="Times New Roman" w:eastAsia="Calibri" w:hAnsi="Times New Roman" w:cs="Times New Roman"/>
                <w:b/>
                <w:sz w:val="24"/>
                <w:szCs w:val="24"/>
              </w:rPr>
            </w:pPr>
            <w:r w:rsidRPr="00E23F21">
              <w:rPr>
                <w:rFonts w:ascii="Times New Roman" w:eastAsia="Calibri" w:hAnsi="Times New Roman" w:cs="Times New Roman"/>
                <w:b/>
                <w:sz w:val="24"/>
                <w:szCs w:val="24"/>
              </w:rPr>
              <w:t>DIP. ANGÉLICA PÉREZ CERÓN</w:t>
            </w:r>
          </w:p>
          <w:p w:rsidR="00793C5F" w:rsidRPr="00E23F21" w:rsidRDefault="00793C5F" w:rsidP="00016BDB">
            <w:pPr>
              <w:spacing w:after="0" w:line="240" w:lineRule="auto"/>
              <w:jc w:val="center"/>
              <w:rPr>
                <w:rFonts w:ascii="Times New Roman" w:eastAsia="Calibri" w:hAnsi="Times New Roman" w:cs="Times New Roman"/>
                <w:b/>
                <w:sz w:val="24"/>
                <w:szCs w:val="24"/>
              </w:rPr>
            </w:pPr>
          </w:p>
        </w:tc>
        <w:tc>
          <w:tcPr>
            <w:tcW w:w="4703" w:type="dxa"/>
            <w:hideMark/>
          </w:tcPr>
          <w:p w:rsidR="00793C5F" w:rsidRPr="00E23F21" w:rsidRDefault="00793C5F" w:rsidP="00016BDB">
            <w:pPr>
              <w:spacing w:after="0" w:line="240" w:lineRule="auto"/>
              <w:jc w:val="center"/>
              <w:rPr>
                <w:rFonts w:ascii="Times New Roman" w:eastAsia="Calibri" w:hAnsi="Times New Roman" w:cs="Times New Roman"/>
                <w:b/>
                <w:sz w:val="24"/>
                <w:szCs w:val="24"/>
              </w:rPr>
            </w:pPr>
            <w:r w:rsidRPr="00E23F21">
              <w:rPr>
                <w:rFonts w:ascii="Times New Roman" w:eastAsia="Calibri" w:hAnsi="Times New Roman" w:cs="Times New Roman"/>
                <w:b/>
                <w:sz w:val="24"/>
                <w:szCs w:val="24"/>
              </w:rPr>
              <w:t>DIP. LETICIA MEJÍA GARCÍA</w:t>
            </w:r>
          </w:p>
        </w:tc>
      </w:tr>
      <w:tr w:rsidR="00793C5F" w:rsidRPr="00E23F21" w:rsidTr="00793C5F">
        <w:trPr>
          <w:jc w:val="center"/>
        </w:trPr>
        <w:tc>
          <w:tcPr>
            <w:tcW w:w="4702" w:type="dxa"/>
            <w:hideMark/>
          </w:tcPr>
          <w:p w:rsidR="00793C5F" w:rsidRPr="00E23F21" w:rsidRDefault="00793C5F" w:rsidP="00016BDB">
            <w:pPr>
              <w:spacing w:after="0" w:line="240" w:lineRule="auto"/>
              <w:jc w:val="center"/>
              <w:rPr>
                <w:rFonts w:ascii="Times New Roman" w:eastAsia="Calibri" w:hAnsi="Times New Roman" w:cs="Times New Roman"/>
                <w:b/>
                <w:sz w:val="24"/>
                <w:szCs w:val="24"/>
              </w:rPr>
            </w:pPr>
            <w:r w:rsidRPr="00E23F21">
              <w:rPr>
                <w:rFonts w:ascii="Times New Roman" w:eastAsia="Calibri" w:hAnsi="Times New Roman" w:cs="Times New Roman"/>
                <w:b/>
                <w:sz w:val="24"/>
                <w:szCs w:val="24"/>
              </w:rPr>
              <w:t>DIP. ROCÍO ALEXIA DÁVILA SÁNCHEZ</w:t>
            </w:r>
          </w:p>
        </w:tc>
        <w:tc>
          <w:tcPr>
            <w:tcW w:w="4703" w:type="dxa"/>
            <w:hideMark/>
          </w:tcPr>
          <w:p w:rsidR="00793C5F" w:rsidRPr="00E23F21" w:rsidRDefault="00793C5F" w:rsidP="00016BDB">
            <w:pPr>
              <w:spacing w:after="0" w:line="240" w:lineRule="auto"/>
              <w:jc w:val="center"/>
              <w:rPr>
                <w:rFonts w:ascii="Times New Roman" w:eastAsia="Calibri" w:hAnsi="Times New Roman" w:cs="Times New Roman"/>
                <w:b/>
                <w:sz w:val="24"/>
                <w:szCs w:val="24"/>
              </w:rPr>
            </w:pPr>
            <w:r w:rsidRPr="00E23F21">
              <w:rPr>
                <w:rFonts w:ascii="Times New Roman" w:eastAsia="Calibri" w:hAnsi="Times New Roman" w:cs="Times New Roman"/>
                <w:b/>
                <w:sz w:val="24"/>
                <w:szCs w:val="24"/>
              </w:rPr>
              <w:t xml:space="preserve">DIP. MARICELA BELTRÁN SÁNCHEZ </w:t>
            </w:r>
          </w:p>
        </w:tc>
      </w:tr>
    </w:tbl>
    <w:p w:rsidR="00793C5F" w:rsidRPr="00E23F21" w:rsidRDefault="00793C5F" w:rsidP="00016BDB">
      <w:pPr>
        <w:spacing w:after="0" w:line="240" w:lineRule="auto"/>
        <w:jc w:val="center"/>
        <w:rPr>
          <w:rFonts w:ascii="Times New Roman" w:hAnsi="Times New Roman"/>
          <w:sz w:val="24"/>
          <w:szCs w:val="24"/>
        </w:rPr>
      </w:pPr>
    </w:p>
    <w:p w:rsidR="000C494C" w:rsidRPr="00E23F21" w:rsidRDefault="000C494C" w:rsidP="00016BDB">
      <w:pPr>
        <w:spacing w:after="0" w:line="240" w:lineRule="auto"/>
        <w:jc w:val="center"/>
        <w:rPr>
          <w:rFonts w:ascii="Times New Roman" w:hAnsi="Times New Roman"/>
          <w:i/>
          <w:sz w:val="24"/>
          <w:szCs w:val="24"/>
        </w:rPr>
      </w:pPr>
      <w:r w:rsidRPr="00E23F21">
        <w:rPr>
          <w:rFonts w:ascii="Times New Roman" w:hAnsi="Times New Roman"/>
          <w:i/>
          <w:sz w:val="24"/>
          <w:szCs w:val="24"/>
        </w:rPr>
        <w:t>(Fin del documento)</w:t>
      </w:r>
    </w:p>
    <w:p w:rsidR="000C494C" w:rsidRPr="00E23F21" w:rsidRDefault="000C494C" w:rsidP="00016BDB">
      <w:pPr>
        <w:spacing w:after="0" w:line="240" w:lineRule="auto"/>
        <w:jc w:val="center"/>
        <w:rPr>
          <w:rFonts w:ascii="Times New Roman" w:hAnsi="Times New Roman"/>
          <w:sz w:val="24"/>
          <w:szCs w:val="24"/>
        </w:rPr>
      </w:pPr>
    </w:p>
    <w:p w:rsidR="00035780" w:rsidRPr="00E23F21" w:rsidRDefault="00035780" w:rsidP="00016BDB">
      <w:pPr>
        <w:pStyle w:val="Sinespaciado"/>
        <w:jc w:val="both"/>
        <w:rPr>
          <w:rFonts w:ascii="Times New Roman" w:eastAsia="Times New Roman" w:hAnsi="Times New Roman" w:cs="Times New Roman"/>
          <w:sz w:val="24"/>
          <w:szCs w:val="24"/>
          <w:lang w:eastAsia="es-MX"/>
        </w:rPr>
      </w:pPr>
      <w:r w:rsidRPr="00E23F21">
        <w:rPr>
          <w:rFonts w:ascii="Times New Roman" w:eastAsia="Times New Roman" w:hAnsi="Times New Roman" w:cs="Times New Roman"/>
          <w:sz w:val="24"/>
          <w:szCs w:val="24"/>
          <w:lang w:eastAsia="es-MX"/>
        </w:rPr>
        <w:t>PRESIDENTA DIP. MARTHA AZUCENA CAMACHO REYNOSO. Gracias diputado Israel Espíndola López.</w:t>
      </w:r>
    </w:p>
    <w:p w:rsidR="00035780" w:rsidRPr="00E23F21" w:rsidRDefault="00035780" w:rsidP="00016BDB">
      <w:pPr>
        <w:pStyle w:val="Sinespaciado"/>
        <w:ind w:firstLine="708"/>
        <w:jc w:val="both"/>
        <w:rPr>
          <w:rFonts w:ascii="Times New Roman" w:eastAsia="Times New Roman" w:hAnsi="Times New Roman" w:cs="Times New Roman"/>
          <w:sz w:val="24"/>
          <w:szCs w:val="24"/>
          <w:lang w:eastAsia="es-MX"/>
        </w:rPr>
      </w:pPr>
      <w:r w:rsidRPr="00E23F21">
        <w:rPr>
          <w:rFonts w:ascii="Times New Roman" w:eastAsia="Times New Roman" w:hAnsi="Times New Roman" w:cs="Times New Roman"/>
          <w:sz w:val="24"/>
          <w:szCs w:val="24"/>
          <w:lang w:eastAsia="es-MX"/>
        </w:rPr>
        <w:t>En acatamiento al artículo 55 de la Constitución Política del Estado Libre y Soberano de México, someto a la aprobación de la Legislatura la propuesta para dispensar el trámite de dictamen de la iniciativa y abro la discusión de la propuesta de dispensa del trámite de dictamen y consulto si alguien desea hacer uso de la palabra.</w:t>
      </w:r>
    </w:p>
    <w:p w:rsidR="00035780" w:rsidRPr="00E23F21" w:rsidRDefault="00035780" w:rsidP="00016BDB">
      <w:pPr>
        <w:pStyle w:val="Sinespaciado"/>
        <w:ind w:firstLine="708"/>
        <w:jc w:val="both"/>
        <w:rPr>
          <w:rFonts w:ascii="Times New Roman" w:eastAsia="Times New Roman" w:hAnsi="Times New Roman" w:cs="Times New Roman"/>
          <w:sz w:val="24"/>
          <w:szCs w:val="24"/>
          <w:lang w:eastAsia="es-MX"/>
        </w:rPr>
      </w:pPr>
      <w:r w:rsidRPr="00E23F21">
        <w:rPr>
          <w:rFonts w:ascii="Times New Roman" w:eastAsia="Times New Roman" w:hAnsi="Times New Roman" w:cs="Times New Roman"/>
          <w:sz w:val="24"/>
          <w:szCs w:val="24"/>
          <w:lang w:eastAsia="es-MX"/>
        </w:rPr>
        <w:t>Pido a quienes estén por la aprobatoria de la dispensa del trámite de dictamen, se sirva levantar la mano. ¿En contra? ¿En abstención?</w:t>
      </w:r>
    </w:p>
    <w:p w:rsidR="00035780" w:rsidRPr="00E23F21" w:rsidRDefault="00035780" w:rsidP="00016BDB">
      <w:pPr>
        <w:pStyle w:val="Sinespaciado"/>
        <w:jc w:val="both"/>
        <w:rPr>
          <w:rFonts w:ascii="Times New Roman" w:eastAsia="Times New Roman" w:hAnsi="Times New Roman" w:cs="Times New Roman"/>
          <w:sz w:val="24"/>
          <w:szCs w:val="24"/>
          <w:lang w:eastAsia="es-MX"/>
        </w:rPr>
      </w:pPr>
      <w:r w:rsidRPr="00E23F21">
        <w:rPr>
          <w:rFonts w:ascii="Times New Roman" w:eastAsia="Times New Roman" w:hAnsi="Times New Roman" w:cs="Times New Roman"/>
          <w:sz w:val="24"/>
          <w:szCs w:val="24"/>
          <w:lang w:eastAsia="es-MX"/>
        </w:rPr>
        <w:t>SECRETARIA DIP. ANGÉLICA PÉREZ CERÓN. Presidenta se le informa que ha sido aprobado por unanimidad de votos.</w:t>
      </w:r>
    </w:p>
    <w:p w:rsidR="00035780" w:rsidRPr="00E23F21" w:rsidRDefault="00035780" w:rsidP="00016BDB">
      <w:pPr>
        <w:pStyle w:val="Sinespaciado"/>
        <w:jc w:val="both"/>
        <w:rPr>
          <w:rFonts w:ascii="Times New Roman" w:eastAsia="Times New Roman" w:hAnsi="Times New Roman" w:cs="Times New Roman"/>
          <w:sz w:val="24"/>
          <w:szCs w:val="24"/>
          <w:lang w:eastAsia="es-MX"/>
        </w:rPr>
      </w:pPr>
      <w:r w:rsidRPr="00E23F21">
        <w:rPr>
          <w:rFonts w:ascii="Times New Roman" w:eastAsia="Times New Roman" w:hAnsi="Times New Roman" w:cs="Times New Roman"/>
          <w:sz w:val="24"/>
          <w:szCs w:val="24"/>
          <w:lang w:eastAsia="es-MX"/>
        </w:rPr>
        <w:t>PRESIDENTA DIP. MARTHA AZUCENA CAMACHO REYNOSO. Gracias Secretaria.</w:t>
      </w:r>
    </w:p>
    <w:p w:rsidR="00035780" w:rsidRPr="00E23F21" w:rsidRDefault="00035780" w:rsidP="00016BDB">
      <w:pPr>
        <w:pStyle w:val="Sinespaciado"/>
        <w:ind w:firstLine="708"/>
        <w:jc w:val="both"/>
        <w:rPr>
          <w:rFonts w:ascii="Times New Roman" w:eastAsia="Times New Roman" w:hAnsi="Times New Roman" w:cs="Times New Roman"/>
          <w:sz w:val="24"/>
          <w:szCs w:val="24"/>
          <w:lang w:eastAsia="es-MX"/>
        </w:rPr>
      </w:pPr>
      <w:r w:rsidRPr="00E23F21">
        <w:rPr>
          <w:rFonts w:ascii="Times New Roman" w:eastAsia="Times New Roman" w:hAnsi="Times New Roman" w:cs="Times New Roman"/>
          <w:sz w:val="24"/>
          <w:szCs w:val="24"/>
          <w:lang w:eastAsia="es-MX"/>
        </w:rPr>
        <w:t xml:space="preserve">Abro la discusión en lo general de la iniciativa de decreto y consulto si alguien desea hacer uso de la palabra. </w:t>
      </w:r>
    </w:p>
    <w:p w:rsidR="00035780" w:rsidRPr="00E23F21" w:rsidRDefault="00035780" w:rsidP="00016BDB">
      <w:pPr>
        <w:pStyle w:val="Sinespaciado"/>
        <w:ind w:firstLine="708"/>
        <w:jc w:val="both"/>
        <w:rPr>
          <w:rFonts w:ascii="Times New Roman" w:eastAsia="Times New Roman" w:hAnsi="Times New Roman" w:cs="Times New Roman"/>
          <w:sz w:val="24"/>
          <w:szCs w:val="24"/>
          <w:lang w:eastAsia="es-MX"/>
        </w:rPr>
      </w:pPr>
      <w:r w:rsidRPr="00E23F21">
        <w:rPr>
          <w:rFonts w:ascii="Times New Roman" w:eastAsia="Times New Roman" w:hAnsi="Times New Roman" w:cs="Times New Roman"/>
          <w:sz w:val="24"/>
          <w:szCs w:val="24"/>
          <w:lang w:eastAsia="es-MX"/>
        </w:rPr>
        <w:t>En votación nominal consulto si es de aprobarse lo general, la Iniciativa de Decreto y pido a la Secretaría, abra el sistema de votación hasta por dos minutos, si alguien desea separar algún artículo para su discusión particular, sírvase señalarlo.</w:t>
      </w:r>
    </w:p>
    <w:p w:rsidR="00035780" w:rsidRPr="00E23F21" w:rsidRDefault="00035780" w:rsidP="00016BDB">
      <w:pPr>
        <w:pStyle w:val="Sinespaciado"/>
        <w:jc w:val="both"/>
        <w:rPr>
          <w:rFonts w:ascii="Times New Roman" w:eastAsia="Times New Roman" w:hAnsi="Times New Roman" w:cs="Times New Roman"/>
          <w:sz w:val="24"/>
          <w:szCs w:val="24"/>
          <w:lang w:eastAsia="es-MX"/>
        </w:rPr>
      </w:pPr>
      <w:r w:rsidRPr="00E23F21">
        <w:rPr>
          <w:rFonts w:ascii="Times New Roman" w:eastAsia="Times New Roman" w:hAnsi="Times New Roman" w:cs="Times New Roman"/>
          <w:sz w:val="24"/>
          <w:szCs w:val="24"/>
          <w:lang w:eastAsia="es-MX"/>
        </w:rPr>
        <w:lastRenderedPageBreak/>
        <w:t>SECRETARIA DIP. ANGÉLICA PÉREZ CERÓN. Ábrase el sistema de votación hasta por dos minutos.</w:t>
      </w:r>
    </w:p>
    <w:p w:rsidR="00035780" w:rsidRPr="00E23F21" w:rsidRDefault="00035780" w:rsidP="00016BDB">
      <w:pPr>
        <w:pStyle w:val="Sinespaciado"/>
        <w:jc w:val="center"/>
        <w:rPr>
          <w:rFonts w:ascii="Times New Roman" w:eastAsia="Times New Roman" w:hAnsi="Times New Roman" w:cs="Times New Roman"/>
          <w:i/>
          <w:sz w:val="24"/>
          <w:szCs w:val="24"/>
          <w:lang w:eastAsia="es-MX"/>
        </w:rPr>
      </w:pPr>
      <w:r w:rsidRPr="00E23F21">
        <w:rPr>
          <w:rFonts w:ascii="Times New Roman" w:eastAsia="Times New Roman" w:hAnsi="Times New Roman" w:cs="Times New Roman"/>
          <w:i/>
          <w:sz w:val="24"/>
          <w:szCs w:val="24"/>
          <w:lang w:eastAsia="es-MX"/>
        </w:rPr>
        <w:t>(Votación nominal)</w:t>
      </w:r>
    </w:p>
    <w:p w:rsidR="00035780" w:rsidRPr="00E23F21" w:rsidRDefault="00035780" w:rsidP="00016BDB">
      <w:pPr>
        <w:pStyle w:val="Sinespaciado"/>
        <w:jc w:val="both"/>
        <w:rPr>
          <w:rFonts w:ascii="Times New Roman" w:eastAsia="Times New Roman" w:hAnsi="Times New Roman" w:cs="Times New Roman"/>
          <w:sz w:val="24"/>
          <w:szCs w:val="24"/>
          <w:lang w:eastAsia="es-MX"/>
        </w:rPr>
      </w:pPr>
      <w:r w:rsidRPr="00E23F21">
        <w:rPr>
          <w:rFonts w:ascii="Times New Roman" w:eastAsia="Times New Roman" w:hAnsi="Times New Roman" w:cs="Times New Roman"/>
          <w:sz w:val="24"/>
          <w:szCs w:val="24"/>
          <w:lang w:eastAsia="es-MX"/>
        </w:rPr>
        <w:t xml:space="preserve">SECRETARIA DIP. ANGÉLICA PÉREZ CERÓN. ¿Diputados alguien falta de emitir su voto? </w:t>
      </w:r>
    </w:p>
    <w:p w:rsidR="00035780" w:rsidRPr="00E23F21" w:rsidRDefault="00035780" w:rsidP="00016BDB">
      <w:pPr>
        <w:pStyle w:val="Sinespaciado"/>
        <w:ind w:firstLine="708"/>
        <w:jc w:val="both"/>
        <w:rPr>
          <w:rFonts w:ascii="Times New Roman" w:eastAsia="Times New Roman" w:hAnsi="Times New Roman" w:cs="Times New Roman"/>
          <w:sz w:val="24"/>
          <w:szCs w:val="24"/>
          <w:lang w:eastAsia="es-MX"/>
        </w:rPr>
      </w:pPr>
      <w:r w:rsidRPr="00E23F21">
        <w:rPr>
          <w:rFonts w:ascii="Times New Roman" w:eastAsia="Times New Roman" w:hAnsi="Times New Roman" w:cs="Times New Roman"/>
          <w:sz w:val="24"/>
          <w:szCs w:val="24"/>
          <w:lang w:eastAsia="es-MX"/>
        </w:rPr>
        <w:t xml:space="preserve">Presidenta le informo que la Iniciativa de Decreto ha sido aprobada, en lo general, por unanimidad de votos. </w:t>
      </w:r>
    </w:p>
    <w:p w:rsidR="00035780" w:rsidRPr="00E23F21" w:rsidRDefault="00035780" w:rsidP="00016BDB">
      <w:pPr>
        <w:pStyle w:val="Sinespaciado"/>
        <w:jc w:val="both"/>
        <w:rPr>
          <w:rFonts w:ascii="Times New Roman" w:eastAsia="Times New Roman" w:hAnsi="Times New Roman" w:cs="Times New Roman"/>
          <w:sz w:val="24"/>
          <w:szCs w:val="24"/>
          <w:lang w:eastAsia="es-MX"/>
        </w:rPr>
      </w:pPr>
      <w:r w:rsidRPr="00E23F21">
        <w:rPr>
          <w:rFonts w:ascii="Times New Roman" w:eastAsia="Times New Roman" w:hAnsi="Times New Roman" w:cs="Times New Roman"/>
          <w:sz w:val="24"/>
          <w:szCs w:val="24"/>
          <w:lang w:eastAsia="es-MX"/>
        </w:rPr>
        <w:t>PRESIDENTA DIP. MARTHA AZUCENA CAMACHO REYNOSO. Gracias Secretaria.</w:t>
      </w:r>
    </w:p>
    <w:p w:rsidR="00035780" w:rsidRPr="00E23F21" w:rsidRDefault="00035780" w:rsidP="00016BDB">
      <w:pPr>
        <w:pStyle w:val="Sinespaciado"/>
        <w:ind w:firstLine="708"/>
        <w:jc w:val="both"/>
        <w:rPr>
          <w:rFonts w:ascii="Times New Roman" w:eastAsia="Times New Roman" w:hAnsi="Times New Roman" w:cs="Times New Roman"/>
          <w:sz w:val="24"/>
          <w:szCs w:val="24"/>
          <w:lang w:eastAsia="es-MX"/>
        </w:rPr>
      </w:pPr>
      <w:r w:rsidRPr="00E23F21">
        <w:rPr>
          <w:rFonts w:ascii="Times New Roman" w:eastAsia="Times New Roman" w:hAnsi="Times New Roman" w:cs="Times New Roman"/>
          <w:sz w:val="24"/>
          <w:szCs w:val="24"/>
          <w:lang w:eastAsia="es-MX"/>
        </w:rPr>
        <w:t xml:space="preserve">Se tiene por aprobado en lo general la iniciativa de decreto, estimando que no se separaron artículos para su discusión particular, se declara </w:t>
      </w:r>
      <w:r w:rsidRPr="00E23F21">
        <w:rPr>
          <w:rFonts w:ascii="Times New Roman" w:hAnsi="Times New Roman" w:cs="Times New Roman"/>
          <w:sz w:val="24"/>
          <w:szCs w:val="24"/>
        </w:rPr>
        <w:t>su aprobatoria en lo particular.</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ab/>
        <w:t>En cuanto al punto número 8, la diputada Angélica Pérez Cerón leerá la Iniciativa de Decreto por el que se autoriza al H. Ayuntamiento de Ixtapan de la Sal, Estado de México, a desincorporar del patrimonio del municipio, el inmueble que ocupa la institución educativa de nivel básico preescolar, denominada Jardín de Niños "Estefanía Castañeda", para que sea donado a título gratuito a favor del Organismo Público Descentralizado denominado Servicios Educativos Integrados al Estado de México (SEIEM), presentada por la Titular del Ejecutivo Estatal, de urgente y obvia resolución.</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DIP. ANGÉLICA PÉREZ CERÓN. Gracias Presidenta.</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ab/>
        <w:t>Con su venia; agradezco a todos a los diputados, diputadas; saludo cordialmente a quienes nos ven a través del canal del Congreso y de las diferentes plataformas.</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ab/>
        <w:t>En la Cuarta Transformación tenemos claro que gobernar es un acto de convicción y de principios, no de privilegios, cada decisión que se toma desde el poder público debe de tener un destinatario claro, el pueblo de México, la iniciativa que hoy se somete a consideración de esta Soberanía enviada por la Gobernadora Delfina Gómez Álvarez no es un hecho aislado, es parte de un proyecto de nación que busca saldar la deuda histórica con quienes siempre fueron olvidados.</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ab/>
        <w:t>En el Municipio de Ixtapan de la Sal se propone desincorporar del patrimonio municipal, el inmueble que ocupa el Jardín de Niños "Estefanía Castañeda", para que pase a formar parte del organismo Servicios Educativos Integrados al Estado de México; pero que no se confunda, esto no es un acto jurídico, es un acto de justicia social, porque durante décadas, abandonaron a la educación pública, permitiendo que nuestras niñas y nuestros niños crecieran en condiciones de desigualdad, sin certeza, sin respaldo institucional y sin futuro garantizado, eso, esa historia se terminó hoy vivimos un momento distinto, el del humanismo mexicano, donde primero están los pobres, donde la educación es el pilar del bienestar y donde el Estado recupera su responsabilidad social.</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ab/>
        <w:t>Aquí es donde se materializa la transformación en decisiones que parecen pequeñas, pero que cambian la vida de nuestro pueblo; hoy levantamos la voz para decir que no hay transformación sin educación y no hay educación sin justicia, porque educar no es sólo enseñar, es liberar, educar es construir consciencia, educar es sembrar dignidad y eso es precisamente lo que estamos haciendo hoy, sembrando dignidad en la niñez mexiquense.</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ab/>
        <w:t>Que se escuche fuerte, los bienes del pueblo regresan al pueblo, que se escuche claro, nunca más una escuela en el abandono, que se escuche firme, la educación no se negocia se garantiza, sigamos avanzando sin titubeos, porque la transformación no se detiene se profundiza.</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DIPUTADA MARTHA AZUCENA CAMACHO REYNOSO</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PRESIDENTA DE LA HONORABLE “LXII”</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LEGISLATURA DEL ESTADO DE MÉXICO</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PRESENTE</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ab/>
        <w:t xml:space="preserve">Delfina Gómez Álvarez, Gobernadora Constitucional del Estado Libre y Soberano de México, en ejercicio de la facultad que me confieren los artículos 51 fracción I y 77 fracción V de la Constitución Política del Estado Libre y Soberano de México y con fundamento en lo establecido </w:t>
      </w:r>
      <w:r w:rsidRPr="00E23F21">
        <w:rPr>
          <w:rFonts w:ascii="Times New Roman" w:hAnsi="Times New Roman" w:cs="Times New Roman"/>
          <w:sz w:val="24"/>
          <w:szCs w:val="24"/>
        </w:rPr>
        <w:lastRenderedPageBreak/>
        <w:t xml:space="preserve">en los numerales 61 fracción XXXVI de la Constitución Local, así como 33 fracciones I, VI y XXXIV de la Ley Orgánica Municipal del Estado de México, someto a la consideración de esa H. Legislatura por su conducto la Iniciativa de Decreto por la que se autoriza al H. Ayuntamiento de Ixtapan de la Sal, Estado de México, a desincorporar del patrimonio del municipio, el inmueble que ocupa la institución educativa de nivel básico preescolar, denominada Jardín de Niños "Estefanía Castañeda", para que sea donado a título gratuito a favor del Organismo Público Descentralizado denominado Servicios Educativos Integrados al Estado de México (SEIEM), </w:t>
      </w:r>
      <w:r w:rsidRPr="00E23F21">
        <w:rPr>
          <w:rFonts w:ascii="Times New Roman" w:eastAsia="Arial" w:hAnsi="Times New Roman" w:cs="Times New Roman"/>
          <w:sz w:val="24"/>
          <w:szCs w:val="24"/>
        </w:rPr>
        <w:t>de conformidad con lo siguiente.</w:t>
      </w:r>
    </w:p>
    <w:p w:rsidR="00035780" w:rsidRPr="00E23F21" w:rsidRDefault="00035780" w:rsidP="00016BDB">
      <w:pPr>
        <w:pStyle w:val="Sinespaciado"/>
        <w:jc w:val="both"/>
        <w:rPr>
          <w:rFonts w:ascii="Times New Roman" w:eastAsia="Arial" w:hAnsi="Times New Roman" w:cs="Times New Roman"/>
          <w:sz w:val="24"/>
          <w:szCs w:val="24"/>
        </w:rPr>
      </w:pPr>
      <w:r w:rsidRPr="00E23F21">
        <w:rPr>
          <w:rFonts w:ascii="Times New Roman" w:eastAsia="Arial" w:hAnsi="Times New Roman" w:cs="Times New Roman"/>
          <w:sz w:val="24"/>
          <w:szCs w:val="24"/>
        </w:rPr>
        <w:t>DECRETO NÚMERO</w:t>
      </w:r>
    </w:p>
    <w:p w:rsidR="00035780" w:rsidRPr="00E23F21" w:rsidRDefault="00035780" w:rsidP="00016BDB">
      <w:pPr>
        <w:pStyle w:val="Sinespaciado"/>
        <w:jc w:val="both"/>
        <w:rPr>
          <w:rFonts w:ascii="Times New Roman" w:eastAsia="Arial" w:hAnsi="Times New Roman" w:cs="Times New Roman"/>
          <w:sz w:val="24"/>
          <w:szCs w:val="24"/>
        </w:rPr>
      </w:pPr>
      <w:r w:rsidRPr="00E23F21">
        <w:rPr>
          <w:rFonts w:ascii="Times New Roman" w:eastAsia="Arial" w:hAnsi="Times New Roman" w:cs="Times New Roman"/>
          <w:sz w:val="24"/>
          <w:szCs w:val="24"/>
        </w:rPr>
        <w:t>DE LA H. LXII LEGISLATURA</w:t>
      </w:r>
    </w:p>
    <w:p w:rsidR="00035780" w:rsidRPr="00E23F21" w:rsidRDefault="00035780" w:rsidP="00016BDB">
      <w:pPr>
        <w:pStyle w:val="Sinespaciado"/>
        <w:jc w:val="both"/>
        <w:rPr>
          <w:rFonts w:ascii="Times New Roman" w:eastAsia="Arial" w:hAnsi="Times New Roman" w:cs="Times New Roman"/>
          <w:sz w:val="24"/>
          <w:szCs w:val="24"/>
        </w:rPr>
      </w:pPr>
      <w:r w:rsidRPr="00E23F21">
        <w:rPr>
          <w:rFonts w:ascii="Times New Roman" w:eastAsia="Arial" w:hAnsi="Times New Roman" w:cs="Times New Roman"/>
          <w:sz w:val="24"/>
          <w:szCs w:val="24"/>
        </w:rPr>
        <w:t>DEL ESTADO DE MÉXICO</w:t>
      </w:r>
    </w:p>
    <w:p w:rsidR="00035780" w:rsidRPr="00E23F21" w:rsidRDefault="00035780" w:rsidP="00016BDB">
      <w:pPr>
        <w:pStyle w:val="Sinespaciado"/>
        <w:jc w:val="both"/>
        <w:rPr>
          <w:rFonts w:ascii="Times New Roman" w:eastAsia="Arial" w:hAnsi="Times New Roman" w:cs="Times New Roman"/>
          <w:sz w:val="24"/>
          <w:szCs w:val="24"/>
        </w:rPr>
      </w:pPr>
      <w:r w:rsidRPr="00E23F21">
        <w:rPr>
          <w:rFonts w:ascii="Times New Roman" w:eastAsia="Arial" w:hAnsi="Times New Roman" w:cs="Times New Roman"/>
          <w:sz w:val="24"/>
          <w:szCs w:val="24"/>
        </w:rPr>
        <w:t>DECRETA</w:t>
      </w:r>
    </w:p>
    <w:p w:rsidR="00035780" w:rsidRPr="00E23F21" w:rsidRDefault="00035780" w:rsidP="00016BDB">
      <w:pPr>
        <w:pStyle w:val="Sinespaciado"/>
        <w:ind w:firstLine="708"/>
        <w:jc w:val="both"/>
        <w:rPr>
          <w:rFonts w:ascii="Times New Roman" w:eastAsia="Arial" w:hAnsi="Times New Roman" w:cs="Times New Roman"/>
          <w:sz w:val="24"/>
          <w:szCs w:val="24"/>
        </w:rPr>
      </w:pPr>
      <w:r w:rsidRPr="00E23F21">
        <w:rPr>
          <w:rFonts w:ascii="Times New Roman" w:eastAsia="Arial" w:hAnsi="Times New Roman" w:cs="Times New Roman"/>
          <w:sz w:val="24"/>
          <w:szCs w:val="24"/>
        </w:rPr>
        <w:t>ARTÍCULO PRIMERO. Se autoriza la desincorporación del patrimonio del H. Ayuntamiento de Ixtapan de la Sal, Estado de México, del lote 1-2, resultante de la subdivisión del lote del terreno marcado con el número 1, a su vez resultante de la subdivisión del lote del terreno denominado “El Tontajete”, que ocupa la Institución Educativa Pública del nivel básico preescolar denominado Jardín de Niños “Estefanía Castañeda”, ubicado en Prolongación Independencia sin número, colonia Ixtapita, en el Municipio de Ixtapan de la Sal, Estado de México, con una superficie de  mil 534 metros con 63 centímetros, con las siguientes medidas y colindancias:</w:t>
      </w:r>
    </w:p>
    <w:p w:rsidR="00035780" w:rsidRPr="00E23F21" w:rsidRDefault="00035780" w:rsidP="00016BDB">
      <w:pPr>
        <w:pStyle w:val="Sinespaciado"/>
        <w:ind w:firstLine="708"/>
        <w:jc w:val="both"/>
        <w:rPr>
          <w:rFonts w:ascii="Times New Roman" w:eastAsia="Arial" w:hAnsi="Times New Roman" w:cs="Times New Roman"/>
          <w:sz w:val="24"/>
          <w:szCs w:val="24"/>
        </w:rPr>
      </w:pPr>
      <w:r w:rsidRPr="00E23F21">
        <w:rPr>
          <w:rFonts w:ascii="Times New Roman" w:eastAsia="Arial" w:hAnsi="Times New Roman" w:cs="Times New Roman"/>
          <w:sz w:val="24"/>
          <w:szCs w:val="24"/>
        </w:rPr>
        <w:t>AL NORTE:</w:t>
      </w:r>
      <w:r w:rsidRPr="00E23F21">
        <w:rPr>
          <w:rFonts w:ascii="Times New Roman" w:eastAsia="Arial" w:hAnsi="Times New Roman" w:cs="Times New Roman"/>
          <w:sz w:val="24"/>
          <w:szCs w:val="24"/>
        </w:rPr>
        <w:tab/>
      </w:r>
      <w:r w:rsidRPr="00E23F21">
        <w:rPr>
          <w:rFonts w:ascii="Times New Roman" w:eastAsia="Arial" w:hAnsi="Times New Roman" w:cs="Times New Roman"/>
          <w:sz w:val="24"/>
          <w:szCs w:val="24"/>
        </w:rPr>
        <w:tab/>
        <w:t>31 metros con 95 centímetros con camino a Tecomatepec.</w:t>
      </w:r>
    </w:p>
    <w:p w:rsidR="00035780" w:rsidRPr="00E23F21" w:rsidRDefault="00035780" w:rsidP="00016BDB">
      <w:pPr>
        <w:pStyle w:val="Sinespaciado"/>
        <w:ind w:firstLine="708"/>
        <w:jc w:val="both"/>
        <w:rPr>
          <w:rFonts w:ascii="Times New Roman" w:eastAsia="Arial" w:hAnsi="Times New Roman" w:cs="Times New Roman"/>
          <w:sz w:val="24"/>
          <w:szCs w:val="24"/>
        </w:rPr>
      </w:pPr>
      <w:r w:rsidRPr="00E23F21">
        <w:rPr>
          <w:rFonts w:ascii="Times New Roman" w:eastAsia="Arial" w:hAnsi="Times New Roman" w:cs="Times New Roman"/>
          <w:sz w:val="24"/>
          <w:szCs w:val="24"/>
        </w:rPr>
        <w:t>AL SUR:</w:t>
      </w:r>
      <w:r w:rsidRPr="00E23F21">
        <w:rPr>
          <w:rFonts w:ascii="Times New Roman" w:eastAsia="Arial" w:hAnsi="Times New Roman" w:cs="Times New Roman"/>
          <w:sz w:val="24"/>
          <w:szCs w:val="24"/>
        </w:rPr>
        <w:tab/>
      </w:r>
      <w:r w:rsidRPr="00E23F21">
        <w:rPr>
          <w:rFonts w:ascii="Times New Roman" w:eastAsia="Arial" w:hAnsi="Times New Roman" w:cs="Times New Roman"/>
          <w:sz w:val="24"/>
          <w:szCs w:val="24"/>
        </w:rPr>
        <w:tab/>
        <w:t>20 metros con 51 centímetros con propiedad privada.</w:t>
      </w:r>
    </w:p>
    <w:p w:rsidR="00035780" w:rsidRPr="00E23F21" w:rsidRDefault="00035780" w:rsidP="00016BDB">
      <w:pPr>
        <w:pStyle w:val="Sinespaciado"/>
        <w:ind w:firstLine="708"/>
        <w:jc w:val="both"/>
        <w:rPr>
          <w:rFonts w:ascii="Times New Roman" w:eastAsia="Arial" w:hAnsi="Times New Roman" w:cs="Times New Roman"/>
          <w:sz w:val="24"/>
          <w:szCs w:val="24"/>
        </w:rPr>
      </w:pPr>
      <w:r w:rsidRPr="00E23F21">
        <w:rPr>
          <w:rFonts w:ascii="Times New Roman" w:eastAsia="Arial" w:hAnsi="Times New Roman" w:cs="Times New Roman"/>
          <w:sz w:val="24"/>
          <w:szCs w:val="24"/>
        </w:rPr>
        <w:t>AL ORIENTE:</w:t>
      </w:r>
      <w:r w:rsidRPr="00E23F21">
        <w:rPr>
          <w:rFonts w:ascii="Times New Roman" w:eastAsia="Arial" w:hAnsi="Times New Roman" w:cs="Times New Roman"/>
          <w:sz w:val="24"/>
          <w:szCs w:val="24"/>
        </w:rPr>
        <w:tab/>
        <w:t>Con 5 líneas de 24 metros con 32 centímetros, 3 metros con 18 centímetros, 8 metros con 11 centímetros, 10 metros con 37 centímetros y 24 metros con 48 centímetros, con Escuela Primaria Francisco Villa.</w:t>
      </w:r>
    </w:p>
    <w:p w:rsidR="00035780" w:rsidRPr="00E23F21" w:rsidRDefault="00035780" w:rsidP="00016BDB">
      <w:pPr>
        <w:pStyle w:val="Sinespaciado"/>
        <w:ind w:firstLine="708"/>
        <w:jc w:val="both"/>
        <w:rPr>
          <w:rFonts w:ascii="Times New Roman" w:eastAsia="Arial" w:hAnsi="Times New Roman" w:cs="Times New Roman"/>
          <w:sz w:val="24"/>
          <w:szCs w:val="24"/>
        </w:rPr>
      </w:pPr>
      <w:r w:rsidRPr="00E23F21">
        <w:rPr>
          <w:rFonts w:ascii="Times New Roman" w:eastAsia="Arial" w:hAnsi="Times New Roman" w:cs="Times New Roman"/>
          <w:sz w:val="24"/>
          <w:szCs w:val="24"/>
        </w:rPr>
        <w:t>AL PONIENTE:</w:t>
      </w:r>
      <w:r w:rsidRPr="00E23F21">
        <w:rPr>
          <w:rFonts w:ascii="Times New Roman" w:eastAsia="Arial" w:hAnsi="Times New Roman" w:cs="Times New Roman"/>
          <w:sz w:val="24"/>
          <w:szCs w:val="24"/>
        </w:rPr>
        <w:tab/>
        <w:t>54 metros con 65 centímetros con el Infonavit.</w:t>
      </w:r>
    </w:p>
    <w:p w:rsidR="00035780" w:rsidRPr="00E23F21" w:rsidRDefault="00035780" w:rsidP="00016BDB">
      <w:pPr>
        <w:pStyle w:val="Sinespaciado"/>
        <w:ind w:firstLine="708"/>
        <w:jc w:val="both"/>
        <w:rPr>
          <w:rFonts w:ascii="Times New Roman" w:eastAsia="Arial" w:hAnsi="Times New Roman" w:cs="Times New Roman"/>
          <w:sz w:val="24"/>
          <w:szCs w:val="24"/>
        </w:rPr>
      </w:pPr>
      <w:r w:rsidRPr="00E23F21">
        <w:rPr>
          <w:rFonts w:ascii="Times New Roman" w:eastAsia="Arial" w:hAnsi="Times New Roman" w:cs="Times New Roman"/>
          <w:sz w:val="24"/>
          <w:szCs w:val="24"/>
        </w:rPr>
        <w:t>ARTÍCULO SEGUNDO. Se autoriza al H. Ayuntamiento de Ixtapan de la Sal, Estado de México, a donar a título gratuito el inmueble que hace referencia el artículo anterior, a favor del Organismo Público Descentralizado denominado Servicios Educativos Integrados al Estado de México, SEIEM, para la prestación del servicio de educación pública.</w:t>
      </w:r>
    </w:p>
    <w:p w:rsidR="00035780" w:rsidRPr="00E23F21" w:rsidRDefault="00035780" w:rsidP="00016BDB">
      <w:pPr>
        <w:pStyle w:val="Sinespaciado"/>
        <w:ind w:firstLine="708"/>
        <w:jc w:val="both"/>
        <w:rPr>
          <w:rFonts w:ascii="Times New Roman" w:eastAsia="Arial" w:hAnsi="Times New Roman" w:cs="Times New Roman"/>
          <w:sz w:val="24"/>
          <w:szCs w:val="24"/>
        </w:rPr>
      </w:pPr>
      <w:r w:rsidRPr="00E23F21">
        <w:rPr>
          <w:rFonts w:ascii="Times New Roman" w:eastAsia="Arial" w:hAnsi="Times New Roman" w:cs="Times New Roman"/>
          <w:sz w:val="24"/>
          <w:szCs w:val="24"/>
        </w:rPr>
        <w:t>ARTÍCULO TERCERO. La donación del predio estará condicionada a que no se cambie el uso y destino que motivó su autorización, en caso contrario, se revertirá a favor del patrimonio del H. Ayuntamiento de Ixtapan de la Sal, Estado de México.</w:t>
      </w:r>
    </w:p>
    <w:p w:rsidR="00035780" w:rsidRPr="00E23F21" w:rsidRDefault="00035780" w:rsidP="00016BDB">
      <w:pPr>
        <w:pStyle w:val="Sinespaciado"/>
        <w:ind w:firstLine="708"/>
        <w:jc w:val="center"/>
        <w:rPr>
          <w:rFonts w:ascii="Times New Roman" w:eastAsia="Arial" w:hAnsi="Times New Roman" w:cs="Times New Roman"/>
          <w:sz w:val="24"/>
          <w:szCs w:val="24"/>
        </w:rPr>
      </w:pPr>
      <w:r w:rsidRPr="00E23F21">
        <w:rPr>
          <w:rFonts w:ascii="Times New Roman" w:eastAsia="Arial" w:hAnsi="Times New Roman" w:cs="Times New Roman"/>
          <w:sz w:val="24"/>
          <w:szCs w:val="24"/>
        </w:rPr>
        <w:t>TRANSITORIOS</w:t>
      </w:r>
    </w:p>
    <w:p w:rsidR="00035780" w:rsidRPr="00E23F21" w:rsidRDefault="00035780" w:rsidP="00016BDB">
      <w:pPr>
        <w:pStyle w:val="Sinespaciado"/>
        <w:ind w:firstLine="708"/>
        <w:jc w:val="both"/>
        <w:rPr>
          <w:rFonts w:ascii="Times New Roman" w:eastAsia="Arial" w:hAnsi="Times New Roman" w:cs="Times New Roman"/>
          <w:sz w:val="24"/>
          <w:szCs w:val="24"/>
        </w:rPr>
      </w:pPr>
      <w:r w:rsidRPr="00E23F21">
        <w:rPr>
          <w:rFonts w:ascii="Times New Roman" w:eastAsia="Arial" w:hAnsi="Times New Roman" w:cs="Times New Roman"/>
          <w:sz w:val="24"/>
          <w:szCs w:val="24"/>
        </w:rPr>
        <w:t>PRIMERO. Publíquese el presente Decreto en el Periódico Oficial Gaceta del Gobierno.</w:t>
      </w:r>
    </w:p>
    <w:p w:rsidR="00035780" w:rsidRPr="00E23F21" w:rsidRDefault="00035780" w:rsidP="00016BDB">
      <w:pPr>
        <w:pStyle w:val="Sinespaciado"/>
        <w:ind w:firstLine="708"/>
        <w:jc w:val="both"/>
        <w:rPr>
          <w:rFonts w:ascii="Times New Roman" w:eastAsia="Arial" w:hAnsi="Times New Roman" w:cs="Times New Roman"/>
          <w:sz w:val="24"/>
          <w:szCs w:val="24"/>
        </w:rPr>
      </w:pPr>
      <w:r w:rsidRPr="00E23F21">
        <w:rPr>
          <w:rFonts w:ascii="Times New Roman" w:eastAsia="Arial" w:hAnsi="Times New Roman" w:cs="Times New Roman"/>
          <w:sz w:val="24"/>
          <w:szCs w:val="24"/>
        </w:rPr>
        <w:t>SEGUNDO. El presente decreto entrará en vigor el día siguiente de su publicación en el Periódico Oficial Gaceta del Gobierno.</w:t>
      </w:r>
    </w:p>
    <w:p w:rsidR="00035780" w:rsidRPr="00E23F21" w:rsidRDefault="00035780" w:rsidP="00016BDB">
      <w:pPr>
        <w:pStyle w:val="Sinespaciado"/>
        <w:ind w:firstLine="708"/>
        <w:jc w:val="both"/>
        <w:rPr>
          <w:rFonts w:ascii="Times New Roman" w:eastAsia="Arial" w:hAnsi="Times New Roman" w:cs="Times New Roman"/>
          <w:sz w:val="24"/>
          <w:szCs w:val="24"/>
        </w:rPr>
      </w:pPr>
      <w:r w:rsidRPr="00E23F21">
        <w:rPr>
          <w:rFonts w:ascii="Times New Roman" w:eastAsia="Arial" w:hAnsi="Times New Roman" w:cs="Times New Roman"/>
          <w:sz w:val="24"/>
          <w:szCs w:val="24"/>
        </w:rPr>
        <w:t>Reitero a usted la seguridad de mi atenta y distinguida consideración.</w:t>
      </w:r>
    </w:p>
    <w:p w:rsidR="00035780" w:rsidRPr="00E23F21" w:rsidRDefault="00035780" w:rsidP="00016BDB">
      <w:pPr>
        <w:pStyle w:val="Sinespaciado"/>
        <w:ind w:firstLine="708"/>
        <w:jc w:val="both"/>
        <w:rPr>
          <w:rFonts w:ascii="Times New Roman" w:eastAsia="Arial" w:hAnsi="Times New Roman" w:cs="Times New Roman"/>
          <w:sz w:val="24"/>
          <w:szCs w:val="24"/>
        </w:rPr>
      </w:pPr>
      <w:r w:rsidRPr="00E23F21">
        <w:rPr>
          <w:rFonts w:ascii="Times New Roman" w:eastAsia="Arial" w:hAnsi="Times New Roman" w:cs="Times New Roman"/>
          <w:sz w:val="24"/>
          <w:szCs w:val="24"/>
        </w:rPr>
        <w:t>Palacio del Poder Ejecutivo, en la ciudad de Toluca, capital del Estado de México, a los veintidós días del mes de abril del año dos mil veintiséis.</w:t>
      </w:r>
    </w:p>
    <w:p w:rsidR="00035780" w:rsidRPr="00E23F21" w:rsidRDefault="00035780" w:rsidP="00016BDB">
      <w:pPr>
        <w:pStyle w:val="Sinespaciado"/>
        <w:ind w:firstLine="708"/>
        <w:jc w:val="center"/>
        <w:rPr>
          <w:rFonts w:ascii="Times New Roman" w:eastAsia="Arial" w:hAnsi="Times New Roman" w:cs="Times New Roman"/>
          <w:sz w:val="24"/>
          <w:szCs w:val="24"/>
        </w:rPr>
      </w:pPr>
      <w:r w:rsidRPr="00E23F21">
        <w:rPr>
          <w:rFonts w:ascii="Times New Roman" w:eastAsia="Arial" w:hAnsi="Times New Roman" w:cs="Times New Roman"/>
          <w:sz w:val="24"/>
          <w:szCs w:val="24"/>
        </w:rPr>
        <w:t>La Gobernadora Constitucional del Estado de México</w:t>
      </w:r>
    </w:p>
    <w:p w:rsidR="00035780" w:rsidRPr="00E23F21" w:rsidRDefault="00035780" w:rsidP="00016BDB">
      <w:pPr>
        <w:pStyle w:val="Sinespaciado"/>
        <w:ind w:firstLine="708"/>
        <w:jc w:val="center"/>
        <w:rPr>
          <w:rFonts w:ascii="Times New Roman" w:eastAsia="Arial" w:hAnsi="Times New Roman" w:cs="Times New Roman"/>
          <w:sz w:val="24"/>
          <w:szCs w:val="24"/>
        </w:rPr>
      </w:pPr>
      <w:r w:rsidRPr="00E23F21">
        <w:rPr>
          <w:rFonts w:ascii="Times New Roman" w:eastAsia="Arial" w:hAnsi="Times New Roman" w:cs="Times New Roman"/>
          <w:sz w:val="24"/>
          <w:szCs w:val="24"/>
        </w:rPr>
        <w:t>Maestra Delfina Gómez Álvarez</w:t>
      </w:r>
    </w:p>
    <w:p w:rsidR="00035780" w:rsidRPr="00E23F21" w:rsidRDefault="00035780" w:rsidP="00016BDB">
      <w:pPr>
        <w:pStyle w:val="Sinespaciado"/>
        <w:ind w:firstLine="708"/>
        <w:jc w:val="both"/>
        <w:rPr>
          <w:rFonts w:ascii="Times New Roman" w:hAnsi="Times New Roman" w:cs="Times New Roman"/>
          <w:sz w:val="24"/>
          <w:szCs w:val="24"/>
        </w:rPr>
      </w:pPr>
      <w:r w:rsidRPr="00E23F21">
        <w:rPr>
          <w:rFonts w:ascii="Times New Roman" w:eastAsia="Arial" w:hAnsi="Times New Roman" w:cs="Times New Roman"/>
          <w:sz w:val="24"/>
          <w:szCs w:val="24"/>
        </w:rPr>
        <w:t>Es cuanto Presidenta.</w:t>
      </w:r>
    </w:p>
    <w:p w:rsidR="00DE668C" w:rsidRPr="00E23F21" w:rsidRDefault="00DE668C" w:rsidP="00016BDB">
      <w:pPr>
        <w:pStyle w:val="Sinespaciado"/>
        <w:jc w:val="both"/>
        <w:rPr>
          <w:rFonts w:ascii="Times New Roman" w:hAnsi="Times New Roman" w:cs="Times New Roman"/>
          <w:sz w:val="24"/>
          <w:szCs w:val="24"/>
        </w:rPr>
      </w:pPr>
    </w:p>
    <w:p w:rsidR="00DE668C" w:rsidRPr="00E23F21" w:rsidRDefault="00DE668C" w:rsidP="00016BDB">
      <w:pPr>
        <w:spacing w:after="0" w:line="240" w:lineRule="auto"/>
        <w:jc w:val="center"/>
        <w:rPr>
          <w:rFonts w:ascii="Times New Roman" w:hAnsi="Times New Roman"/>
          <w:i/>
          <w:sz w:val="24"/>
          <w:szCs w:val="24"/>
        </w:rPr>
      </w:pPr>
      <w:r w:rsidRPr="00E23F21">
        <w:rPr>
          <w:rFonts w:ascii="Times New Roman" w:hAnsi="Times New Roman"/>
          <w:i/>
          <w:sz w:val="24"/>
          <w:szCs w:val="24"/>
        </w:rPr>
        <w:t>(Se inserta documento)</w:t>
      </w:r>
    </w:p>
    <w:p w:rsidR="00DE668C" w:rsidRPr="00E23F21" w:rsidRDefault="00DE668C" w:rsidP="00016BDB">
      <w:pPr>
        <w:spacing w:after="0" w:line="240" w:lineRule="auto"/>
        <w:jc w:val="center"/>
        <w:rPr>
          <w:rFonts w:ascii="Times New Roman" w:hAnsi="Times New Roman"/>
          <w:sz w:val="24"/>
          <w:szCs w:val="24"/>
        </w:rPr>
      </w:pPr>
    </w:p>
    <w:p w:rsidR="00DE668C" w:rsidRPr="00E23F21" w:rsidRDefault="00DE668C" w:rsidP="00016BDB">
      <w:pPr>
        <w:spacing w:after="0" w:line="240" w:lineRule="auto"/>
        <w:ind w:right="-7349"/>
        <w:jc w:val="both"/>
        <w:rPr>
          <w:rFonts w:ascii="Times New Roman" w:eastAsia="Arial" w:hAnsi="Times New Roman" w:cs="Times New Roman"/>
          <w:b/>
          <w:sz w:val="24"/>
          <w:szCs w:val="24"/>
        </w:rPr>
      </w:pPr>
      <w:bookmarkStart w:id="22" w:name="_Hlk229563218"/>
      <w:r w:rsidRPr="00E23F21">
        <w:rPr>
          <w:rFonts w:ascii="Times New Roman" w:eastAsia="Arial" w:hAnsi="Times New Roman" w:cs="Times New Roman"/>
          <w:b/>
          <w:sz w:val="24"/>
          <w:szCs w:val="24"/>
        </w:rPr>
        <w:t>CONSEJERÍA</w:t>
      </w:r>
    </w:p>
    <w:p w:rsidR="00DE668C" w:rsidRPr="00E23F21" w:rsidRDefault="00DE668C" w:rsidP="00016BDB">
      <w:pPr>
        <w:spacing w:after="0" w:line="240" w:lineRule="auto"/>
        <w:ind w:right="-7349"/>
        <w:jc w:val="both"/>
        <w:rPr>
          <w:rFonts w:ascii="Times New Roman" w:eastAsia="Arial" w:hAnsi="Times New Roman" w:cs="Times New Roman"/>
          <w:b/>
          <w:sz w:val="24"/>
          <w:szCs w:val="24"/>
        </w:rPr>
      </w:pPr>
      <w:r w:rsidRPr="00E23F21">
        <w:rPr>
          <w:rFonts w:ascii="Times New Roman" w:eastAsia="Arial" w:hAnsi="Times New Roman" w:cs="Times New Roman"/>
          <w:b/>
          <w:sz w:val="24"/>
          <w:szCs w:val="24"/>
        </w:rPr>
        <w:t>JURÍDICA</w:t>
      </w:r>
    </w:p>
    <w:p w:rsidR="00DE668C" w:rsidRPr="00E23F21" w:rsidRDefault="00DE668C" w:rsidP="00016BDB">
      <w:pPr>
        <w:spacing w:after="0" w:line="240" w:lineRule="auto"/>
        <w:ind w:right="-7349"/>
        <w:jc w:val="both"/>
        <w:rPr>
          <w:rFonts w:ascii="Times New Roman" w:eastAsia="Arial" w:hAnsi="Times New Roman" w:cs="Times New Roman"/>
          <w:b/>
          <w:sz w:val="24"/>
          <w:szCs w:val="24"/>
        </w:rPr>
      </w:pPr>
    </w:p>
    <w:p w:rsidR="00DE668C" w:rsidRPr="00E23F21" w:rsidRDefault="00DE668C" w:rsidP="00016BDB">
      <w:pPr>
        <w:spacing w:after="0" w:line="240" w:lineRule="auto"/>
        <w:jc w:val="center"/>
        <w:rPr>
          <w:rFonts w:ascii="Times New Roman" w:eastAsia="Arial" w:hAnsi="Times New Roman" w:cs="Times New Roman"/>
          <w:b/>
          <w:sz w:val="24"/>
          <w:szCs w:val="24"/>
        </w:rPr>
      </w:pPr>
      <w:r w:rsidRPr="00E23F21">
        <w:rPr>
          <w:rFonts w:ascii="Times New Roman" w:eastAsia="Arial" w:hAnsi="Times New Roman" w:cs="Times New Roman"/>
          <w:b/>
          <w:sz w:val="24"/>
          <w:szCs w:val="24"/>
        </w:rPr>
        <w:lastRenderedPageBreak/>
        <w:t>"2026. Año del Humanismo Mexicano en el Estado de México"</w:t>
      </w:r>
    </w:p>
    <w:p w:rsidR="00DE668C" w:rsidRPr="00E23F21" w:rsidRDefault="00DE668C" w:rsidP="00016BDB">
      <w:pPr>
        <w:spacing w:after="0" w:line="240" w:lineRule="auto"/>
        <w:jc w:val="both"/>
        <w:rPr>
          <w:rFonts w:ascii="Times New Roman" w:eastAsia="Arial" w:hAnsi="Times New Roman" w:cs="Times New Roman"/>
          <w:sz w:val="24"/>
          <w:szCs w:val="24"/>
        </w:rPr>
      </w:pPr>
    </w:p>
    <w:p w:rsidR="00DE668C" w:rsidRPr="00E23F21" w:rsidRDefault="00DE668C" w:rsidP="00016BDB">
      <w:pPr>
        <w:spacing w:after="0" w:line="240" w:lineRule="auto"/>
        <w:jc w:val="right"/>
        <w:rPr>
          <w:rFonts w:ascii="Times New Roman" w:eastAsia="Arial" w:hAnsi="Times New Roman" w:cs="Times New Roman"/>
          <w:sz w:val="24"/>
          <w:szCs w:val="24"/>
        </w:rPr>
      </w:pPr>
      <w:r w:rsidRPr="00E23F21">
        <w:rPr>
          <w:rFonts w:ascii="Times New Roman" w:eastAsia="Arial" w:hAnsi="Times New Roman" w:cs="Times New Roman"/>
          <w:sz w:val="24"/>
          <w:szCs w:val="24"/>
        </w:rPr>
        <w:t>Toluca de Lerdo, Estado de México a 27 de abril 2026</w:t>
      </w:r>
    </w:p>
    <w:p w:rsidR="00DE668C" w:rsidRPr="00E23F21" w:rsidRDefault="00DE668C" w:rsidP="00016BDB">
      <w:pPr>
        <w:spacing w:after="0" w:line="240" w:lineRule="auto"/>
        <w:jc w:val="right"/>
        <w:rPr>
          <w:rFonts w:ascii="Times New Roman" w:eastAsia="Arial" w:hAnsi="Times New Roman" w:cs="Times New Roman"/>
          <w:b/>
          <w:sz w:val="24"/>
          <w:szCs w:val="24"/>
        </w:rPr>
      </w:pPr>
      <w:r w:rsidRPr="00E23F21">
        <w:rPr>
          <w:rFonts w:ascii="Times New Roman" w:eastAsia="Arial" w:hAnsi="Times New Roman" w:cs="Times New Roman"/>
          <w:b/>
          <w:sz w:val="24"/>
          <w:szCs w:val="24"/>
        </w:rPr>
        <w:t>Oficio número CJ/233A00000000000/930/2026</w:t>
      </w:r>
    </w:p>
    <w:p w:rsidR="00DE668C" w:rsidRPr="00E23F21" w:rsidRDefault="00DE668C" w:rsidP="00016BDB">
      <w:pPr>
        <w:spacing w:after="0" w:line="240" w:lineRule="auto"/>
        <w:jc w:val="both"/>
        <w:rPr>
          <w:rFonts w:ascii="Times New Roman" w:eastAsia="Calibri" w:hAnsi="Times New Roman" w:cs="Times New Roman"/>
          <w:sz w:val="24"/>
          <w:szCs w:val="24"/>
        </w:rPr>
      </w:pPr>
    </w:p>
    <w:p w:rsidR="00DE668C" w:rsidRPr="00E23F21" w:rsidRDefault="00DE668C" w:rsidP="00016BDB">
      <w:pPr>
        <w:spacing w:after="0" w:line="240" w:lineRule="auto"/>
        <w:jc w:val="both"/>
        <w:rPr>
          <w:rFonts w:ascii="Times New Roman" w:eastAsia="Arial" w:hAnsi="Times New Roman" w:cs="Times New Roman"/>
          <w:sz w:val="24"/>
          <w:szCs w:val="24"/>
        </w:rPr>
      </w:pPr>
      <w:r w:rsidRPr="00E23F21">
        <w:rPr>
          <w:rFonts w:ascii="Times New Roman" w:eastAsia="Arial" w:hAnsi="Times New Roman" w:cs="Times New Roman"/>
          <w:color w:val="21232A"/>
          <w:sz w:val="24"/>
          <w:szCs w:val="24"/>
        </w:rPr>
        <w:t>Diputada</w:t>
      </w:r>
    </w:p>
    <w:p w:rsidR="00DE668C" w:rsidRPr="00E23F21" w:rsidRDefault="00DE668C" w:rsidP="00016BDB">
      <w:pPr>
        <w:spacing w:after="0" w:line="240" w:lineRule="auto"/>
        <w:jc w:val="both"/>
        <w:rPr>
          <w:rFonts w:ascii="Times New Roman" w:eastAsia="Arial" w:hAnsi="Times New Roman" w:cs="Times New Roman"/>
          <w:sz w:val="24"/>
          <w:szCs w:val="24"/>
        </w:rPr>
      </w:pPr>
      <w:r w:rsidRPr="00E23F21">
        <w:rPr>
          <w:rFonts w:ascii="Times New Roman" w:eastAsia="Arial" w:hAnsi="Times New Roman" w:cs="Times New Roman"/>
          <w:color w:val="21232A"/>
          <w:sz w:val="24"/>
          <w:szCs w:val="24"/>
        </w:rPr>
        <w:t>Martha Azucena Camacho Reynoso</w:t>
      </w:r>
    </w:p>
    <w:p w:rsidR="00DE668C" w:rsidRPr="00E23F21" w:rsidRDefault="00DE668C" w:rsidP="00016BDB">
      <w:pPr>
        <w:spacing w:after="0" w:line="240" w:lineRule="auto"/>
        <w:jc w:val="both"/>
        <w:rPr>
          <w:rFonts w:ascii="Times New Roman" w:eastAsia="Arial" w:hAnsi="Times New Roman" w:cs="Times New Roman"/>
          <w:sz w:val="24"/>
          <w:szCs w:val="24"/>
        </w:rPr>
      </w:pPr>
      <w:r w:rsidRPr="00E23F21">
        <w:rPr>
          <w:rFonts w:ascii="Times New Roman" w:eastAsia="Arial" w:hAnsi="Times New Roman" w:cs="Times New Roman"/>
          <w:color w:val="21232A"/>
          <w:sz w:val="24"/>
          <w:szCs w:val="24"/>
        </w:rPr>
        <w:t>Presidenta de la Mesa Directiva</w:t>
      </w:r>
    </w:p>
    <w:p w:rsidR="00DE668C" w:rsidRPr="00E23F21" w:rsidRDefault="00DE668C" w:rsidP="00016BDB">
      <w:pPr>
        <w:spacing w:after="0" w:line="240" w:lineRule="auto"/>
        <w:jc w:val="both"/>
        <w:rPr>
          <w:rFonts w:ascii="Times New Roman" w:eastAsia="Arial" w:hAnsi="Times New Roman" w:cs="Times New Roman"/>
          <w:sz w:val="24"/>
          <w:szCs w:val="24"/>
        </w:rPr>
      </w:pPr>
      <w:r w:rsidRPr="00E23F21">
        <w:rPr>
          <w:rFonts w:ascii="Times New Roman" w:eastAsia="Arial" w:hAnsi="Times New Roman" w:cs="Times New Roman"/>
          <w:color w:val="21232A"/>
          <w:sz w:val="24"/>
          <w:szCs w:val="24"/>
        </w:rPr>
        <w:t>de la "LXII" Legislatura del Estado de México</w:t>
      </w:r>
    </w:p>
    <w:p w:rsidR="00DE668C" w:rsidRPr="00E23F21" w:rsidRDefault="00DE668C" w:rsidP="00016BDB">
      <w:pPr>
        <w:spacing w:after="0" w:line="240" w:lineRule="auto"/>
        <w:jc w:val="both"/>
        <w:rPr>
          <w:rFonts w:ascii="Times New Roman" w:eastAsia="Arial" w:hAnsi="Times New Roman" w:cs="Times New Roman"/>
          <w:sz w:val="24"/>
          <w:szCs w:val="24"/>
        </w:rPr>
      </w:pPr>
      <w:r w:rsidRPr="00E23F21">
        <w:rPr>
          <w:rFonts w:ascii="Times New Roman" w:eastAsia="Arial" w:hAnsi="Times New Roman" w:cs="Times New Roman"/>
          <w:color w:val="21232A"/>
          <w:sz w:val="24"/>
          <w:szCs w:val="24"/>
        </w:rPr>
        <w:t>Presente</w:t>
      </w:r>
    </w:p>
    <w:p w:rsidR="00DE668C" w:rsidRPr="00E23F21" w:rsidRDefault="00DE668C" w:rsidP="00016BDB">
      <w:pPr>
        <w:spacing w:after="0" w:line="240" w:lineRule="auto"/>
        <w:jc w:val="both"/>
        <w:rPr>
          <w:rFonts w:ascii="Times New Roman" w:eastAsia="Calibri" w:hAnsi="Times New Roman" w:cs="Times New Roman"/>
          <w:sz w:val="24"/>
          <w:szCs w:val="24"/>
        </w:rPr>
      </w:pPr>
    </w:p>
    <w:p w:rsidR="00DE668C" w:rsidRPr="00E23F21" w:rsidRDefault="00DE668C" w:rsidP="00016BDB">
      <w:pPr>
        <w:spacing w:after="0" w:line="240" w:lineRule="auto"/>
        <w:ind w:right="134"/>
        <w:jc w:val="both"/>
        <w:rPr>
          <w:rFonts w:ascii="Times New Roman" w:eastAsia="Arial" w:hAnsi="Times New Roman" w:cs="Times New Roman"/>
          <w:b/>
          <w:sz w:val="24"/>
          <w:szCs w:val="24"/>
        </w:rPr>
      </w:pPr>
      <w:r w:rsidRPr="00E23F21">
        <w:rPr>
          <w:rFonts w:ascii="Times New Roman" w:eastAsia="Arial" w:hAnsi="Times New Roman" w:cs="Times New Roman"/>
          <w:color w:val="21232A"/>
          <w:sz w:val="24"/>
          <w:szCs w:val="24"/>
        </w:rPr>
        <w:t>Con fundamento en lo establecido por la fracción XI del artículo 57 de la Ley Orgánica de la Administración Púb</w:t>
      </w:r>
      <w:r w:rsidRPr="00E23F21">
        <w:rPr>
          <w:rFonts w:ascii="Times New Roman" w:eastAsia="Arial" w:hAnsi="Times New Roman" w:cs="Times New Roman"/>
          <w:color w:val="3B3D44"/>
          <w:sz w:val="24"/>
          <w:szCs w:val="24"/>
        </w:rPr>
        <w:t>l</w:t>
      </w:r>
      <w:r w:rsidRPr="00E23F21">
        <w:rPr>
          <w:rFonts w:ascii="Times New Roman" w:eastAsia="Arial" w:hAnsi="Times New Roman" w:cs="Times New Roman"/>
          <w:color w:val="21232A"/>
          <w:sz w:val="24"/>
          <w:szCs w:val="24"/>
        </w:rPr>
        <w:t>ica del Estado de México</w:t>
      </w:r>
      <w:r w:rsidRPr="00E23F21">
        <w:rPr>
          <w:rFonts w:ascii="Times New Roman" w:eastAsia="Arial" w:hAnsi="Times New Roman" w:cs="Times New Roman"/>
          <w:color w:val="3B3D44"/>
          <w:sz w:val="24"/>
          <w:szCs w:val="24"/>
        </w:rPr>
        <w:t xml:space="preserve">, </w:t>
      </w:r>
      <w:r w:rsidRPr="00E23F21">
        <w:rPr>
          <w:rFonts w:ascii="Times New Roman" w:eastAsia="Arial" w:hAnsi="Times New Roman" w:cs="Times New Roman"/>
          <w:color w:val="21232A"/>
          <w:sz w:val="24"/>
          <w:szCs w:val="24"/>
        </w:rPr>
        <w:t>me permito ser e</w:t>
      </w:r>
      <w:r w:rsidRPr="00E23F21">
        <w:rPr>
          <w:rFonts w:ascii="Times New Roman" w:eastAsia="Arial" w:hAnsi="Times New Roman" w:cs="Times New Roman"/>
          <w:color w:val="3B3D44"/>
          <w:sz w:val="24"/>
          <w:szCs w:val="24"/>
        </w:rPr>
        <w:t xml:space="preserve">l </w:t>
      </w:r>
      <w:r w:rsidRPr="00E23F21">
        <w:rPr>
          <w:rFonts w:ascii="Times New Roman" w:eastAsia="Arial" w:hAnsi="Times New Roman" w:cs="Times New Roman"/>
          <w:color w:val="21232A"/>
          <w:sz w:val="24"/>
          <w:szCs w:val="24"/>
        </w:rPr>
        <w:t xml:space="preserve">conducto para presentar ante Usted la </w:t>
      </w:r>
      <w:r w:rsidRPr="00E23F21">
        <w:rPr>
          <w:rFonts w:ascii="Times New Roman" w:eastAsia="Arial" w:hAnsi="Times New Roman" w:cs="Times New Roman"/>
          <w:b/>
          <w:color w:val="21232A"/>
          <w:sz w:val="24"/>
          <w:szCs w:val="24"/>
        </w:rPr>
        <w:t>Iniciativa de Decreto por el que se autoriza al H</w:t>
      </w:r>
      <w:r w:rsidRPr="00E23F21">
        <w:rPr>
          <w:rFonts w:ascii="Times New Roman" w:eastAsia="Arial" w:hAnsi="Times New Roman" w:cs="Times New Roman"/>
          <w:b/>
          <w:color w:val="0A1118"/>
          <w:sz w:val="24"/>
          <w:szCs w:val="24"/>
        </w:rPr>
        <w:t xml:space="preserve">. </w:t>
      </w:r>
      <w:r w:rsidRPr="00E23F21">
        <w:rPr>
          <w:rFonts w:ascii="Times New Roman" w:eastAsia="Arial" w:hAnsi="Times New Roman" w:cs="Times New Roman"/>
          <w:b/>
          <w:color w:val="21232A"/>
          <w:sz w:val="24"/>
          <w:szCs w:val="24"/>
        </w:rPr>
        <w:t>Ayuntamiento de Ixtapan de la Sal, Estado de México, a desincorporar del patrimonio del municipio, el inmueble que ocupa la institución educativa de nivel básico preescolar, denominada Jardín de Niños "Estefanía Castañeda", para que sea donado a título gratuito, a favor del Organismo Público Descentralizado denominado Servicios Educativos Integrados al Estado de México {SEIEM).</w:t>
      </w:r>
    </w:p>
    <w:p w:rsidR="00DE668C" w:rsidRPr="00E23F21" w:rsidRDefault="00DE668C" w:rsidP="00016BDB">
      <w:pPr>
        <w:spacing w:after="0" w:line="240" w:lineRule="auto"/>
        <w:jc w:val="both"/>
        <w:rPr>
          <w:rFonts w:ascii="Times New Roman" w:eastAsia="Calibri" w:hAnsi="Times New Roman" w:cs="Times New Roman"/>
          <w:sz w:val="24"/>
          <w:szCs w:val="24"/>
        </w:rPr>
      </w:pPr>
    </w:p>
    <w:p w:rsidR="00DE668C" w:rsidRPr="00E23F21" w:rsidRDefault="00DE668C" w:rsidP="00016BDB">
      <w:pPr>
        <w:spacing w:after="0" w:line="240" w:lineRule="auto"/>
        <w:ind w:right="1467"/>
        <w:jc w:val="both"/>
        <w:rPr>
          <w:rFonts w:ascii="Times New Roman" w:eastAsia="Arial" w:hAnsi="Times New Roman" w:cs="Times New Roman"/>
          <w:sz w:val="24"/>
          <w:szCs w:val="24"/>
        </w:rPr>
      </w:pPr>
      <w:r w:rsidRPr="00E23F21">
        <w:rPr>
          <w:rFonts w:ascii="Times New Roman" w:eastAsia="Arial" w:hAnsi="Times New Roman" w:cs="Times New Roman"/>
          <w:color w:val="21232A"/>
          <w:sz w:val="24"/>
          <w:szCs w:val="24"/>
        </w:rPr>
        <w:t>Sin otro part</w:t>
      </w:r>
      <w:r w:rsidRPr="00E23F21">
        <w:rPr>
          <w:rFonts w:ascii="Times New Roman" w:eastAsia="Arial" w:hAnsi="Times New Roman" w:cs="Times New Roman"/>
          <w:color w:val="3B3D44"/>
          <w:sz w:val="24"/>
          <w:szCs w:val="24"/>
        </w:rPr>
        <w:t>i</w:t>
      </w:r>
      <w:r w:rsidRPr="00E23F21">
        <w:rPr>
          <w:rFonts w:ascii="Times New Roman" w:eastAsia="Arial" w:hAnsi="Times New Roman" w:cs="Times New Roman"/>
          <w:color w:val="21232A"/>
          <w:sz w:val="24"/>
          <w:szCs w:val="24"/>
        </w:rPr>
        <w:t xml:space="preserve">cular, aprovecho la ocasión para </w:t>
      </w:r>
      <w:r w:rsidRPr="00E23F21">
        <w:rPr>
          <w:rFonts w:ascii="Times New Roman" w:eastAsia="Arial" w:hAnsi="Times New Roman" w:cs="Times New Roman"/>
          <w:color w:val="3B3D44"/>
          <w:sz w:val="24"/>
          <w:szCs w:val="24"/>
        </w:rPr>
        <w:t>e</w:t>
      </w:r>
      <w:r w:rsidRPr="00E23F21">
        <w:rPr>
          <w:rFonts w:ascii="Times New Roman" w:eastAsia="Arial" w:hAnsi="Times New Roman" w:cs="Times New Roman"/>
          <w:color w:val="21232A"/>
          <w:sz w:val="24"/>
          <w:szCs w:val="24"/>
        </w:rPr>
        <w:t>nviarle un co</w:t>
      </w:r>
      <w:r w:rsidRPr="00E23F21">
        <w:rPr>
          <w:rFonts w:ascii="Times New Roman" w:eastAsia="Arial" w:hAnsi="Times New Roman" w:cs="Times New Roman"/>
          <w:color w:val="3B3D44"/>
          <w:sz w:val="24"/>
          <w:szCs w:val="24"/>
        </w:rPr>
        <w:t>r</w:t>
      </w:r>
      <w:r w:rsidRPr="00E23F21">
        <w:rPr>
          <w:rFonts w:ascii="Times New Roman" w:eastAsia="Arial" w:hAnsi="Times New Roman" w:cs="Times New Roman"/>
          <w:color w:val="21232A"/>
          <w:sz w:val="24"/>
          <w:szCs w:val="24"/>
        </w:rPr>
        <w:t>dial sa</w:t>
      </w:r>
      <w:r w:rsidRPr="00E23F21">
        <w:rPr>
          <w:rFonts w:ascii="Times New Roman" w:eastAsia="Arial" w:hAnsi="Times New Roman" w:cs="Times New Roman"/>
          <w:color w:val="3B3D44"/>
          <w:sz w:val="24"/>
          <w:szCs w:val="24"/>
        </w:rPr>
        <w:t>l</w:t>
      </w:r>
      <w:r w:rsidRPr="00E23F21">
        <w:rPr>
          <w:rFonts w:ascii="Times New Roman" w:eastAsia="Arial" w:hAnsi="Times New Roman" w:cs="Times New Roman"/>
          <w:color w:val="21232A"/>
          <w:sz w:val="24"/>
          <w:szCs w:val="24"/>
        </w:rPr>
        <w:t>udo</w:t>
      </w:r>
      <w:r w:rsidRPr="00E23F21">
        <w:rPr>
          <w:rFonts w:ascii="Times New Roman" w:eastAsia="Arial" w:hAnsi="Times New Roman" w:cs="Times New Roman"/>
          <w:color w:val="4D5059"/>
          <w:sz w:val="24"/>
          <w:szCs w:val="24"/>
        </w:rPr>
        <w:t>.</w:t>
      </w:r>
    </w:p>
    <w:p w:rsidR="00DE668C" w:rsidRPr="00E23F21" w:rsidRDefault="00DE668C" w:rsidP="00016BDB">
      <w:pPr>
        <w:spacing w:after="0" w:line="240" w:lineRule="auto"/>
        <w:ind w:right="49"/>
        <w:jc w:val="both"/>
        <w:rPr>
          <w:rFonts w:ascii="Times New Roman" w:eastAsia="Times New Roman" w:hAnsi="Times New Roman" w:cs="Times New Roman"/>
          <w:sz w:val="24"/>
          <w:szCs w:val="24"/>
        </w:rPr>
      </w:pPr>
    </w:p>
    <w:p w:rsidR="00DE668C" w:rsidRPr="00E23F21" w:rsidRDefault="00DE668C" w:rsidP="00016BDB">
      <w:pPr>
        <w:spacing w:after="0" w:line="240" w:lineRule="auto"/>
        <w:ind w:right="49"/>
        <w:jc w:val="both"/>
        <w:rPr>
          <w:rFonts w:ascii="Times New Roman" w:eastAsia="Arial" w:hAnsi="Times New Roman" w:cs="Times New Roman"/>
          <w:sz w:val="24"/>
          <w:szCs w:val="24"/>
        </w:rPr>
      </w:pPr>
      <w:r w:rsidRPr="00E23F21">
        <w:rPr>
          <w:rFonts w:ascii="Times New Roman" w:eastAsia="Arial" w:hAnsi="Times New Roman" w:cs="Times New Roman"/>
          <w:b/>
          <w:color w:val="231F21"/>
          <w:sz w:val="24"/>
          <w:szCs w:val="24"/>
        </w:rPr>
        <w:t>Atentamente</w:t>
      </w:r>
    </w:p>
    <w:p w:rsidR="00DE668C" w:rsidRPr="00E23F21" w:rsidRDefault="00DE668C" w:rsidP="00016BDB">
      <w:pPr>
        <w:spacing w:after="0" w:line="240" w:lineRule="auto"/>
        <w:ind w:right="49"/>
        <w:jc w:val="both"/>
        <w:rPr>
          <w:rFonts w:ascii="Times New Roman" w:eastAsia="Arial" w:hAnsi="Times New Roman" w:cs="Times New Roman"/>
          <w:sz w:val="24"/>
          <w:szCs w:val="24"/>
        </w:rPr>
      </w:pPr>
      <w:r w:rsidRPr="00E23F21">
        <w:rPr>
          <w:rFonts w:ascii="Times New Roman" w:eastAsia="Arial" w:hAnsi="Times New Roman" w:cs="Times New Roman"/>
          <w:b/>
          <w:color w:val="231F21"/>
          <w:sz w:val="24"/>
          <w:szCs w:val="24"/>
        </w:rPr>
        <w:t>Lic. Jesús George Zamora</w:t>
      </w:r>
    </w:p>
    <w:p w:rsidR="00DE668C" w:rsidRPr="00DE668C" w:rsidRDefault="00DE668C" w:rsidP="00016BDB">
      <w:pPr>
        <w:spacing w:after="0" w:line="240" w:lineRule="auto"/>
        <w:ind w:right="49"/>
        <w:jc w:val="both"/>
        <w:rPr>
          <w:rFonts w:ascii="Times New Roman" w:eastAsia="Arial" w:hAnsi="Times New Roman" w:cs="Times New Roman"/>
          <w:sz w:val="24"/>
          <w:szCs w:val="24"/>
        </w:rPr>
      </w:pPr>
      <w:r w:rsidRPr="00E23F21">
        <w:rPr>
          <w:rFonts w:ascii="Times New Roman" w:eastAsia="Arial" w:hAnsi="Times New Roman" w:cs="Times New Roman"/>
          <w:b/>
          <w:color w:val="231F21"/>
          <w:sz w:val="24"/>
          <w:szCs w:val="24"/>
        </w:rPr>
        <w:t>Consejero Jurídico</w:t>
      </w:r>
    </w:p>
    <w:p w:rsidR="00DE668C" w:rsidRPr="00DE668C" w:rsidRDefault="00DE668C" w:rsidP="00016BDB">
      <w:pPr>
        <w:spacing w:after="0" w:line="240" w:lineRule="auto"/>
        <w:ind w:right="49"/>
        <w:jc w:val="both"/>
        <w:rPr>
          <w:rFonts w:ascii="Times New Roman" w:eastAsia="Times New Roman" w:hAnsi="Times New Roman" w:cs="Times New Roman"/>
          <w:sz w:val="24"/>
          <w:szCs w:val="24"/>
        </w:rPr>
      </w:pPr>
      <w:r w:rsidRPr="00DE668C">
        <w:rPr>
          <w:rFonts w:ascii="Times New Roman" w:eastAsia="Times New Roman" w:hAnsi="Times New Roman" w:cs="Times New Roman"/>
          <w:sz w:val="24"/>
          <w:szCs w:val="24"/>
        </w:rPr>
        <w:t>(Rúbrica)</w:t>
      </w:r>
    </w:p>
    <w:p w:rsidR="00DE668C" w:rsidRPr="00DE668C" w:rsidRDefault="00DE668C" w:rsidP="00016BDB">
      <w:pPr>
        <w:spacing w:after="0" w:line="240" w:lineRule="auto"/>
        <w:ind w:right="49"/>
        <w:jc w:val="both"/>
        <w:rPr>
          <w:rFonts w:ascii="Times New Roman" w:eastAsia="Times New Roman" w:hAnsi="Times New Roman" w:cs="Times New Roman"/>
          <w:sz w:val="24"/>
          <w:szCs w:val="24"/>
        </w:rPr>
      </w:pPr>
    </w:p>
    <w:p w:rsidR="00DE668C" w:rsidRPr="00DE668C" w:rsidRDefault="00DE668C" w:rsidP="00016BDB">
      <w:pPr>
        <w:spacing w:after="0" w:line="240" w:lineRule="auto"/>
        <w:ind w:right="49"/>
        <w:jc w:val="both"/>
        <w:rPr>
          <w:rFonts w:ascii="Times New Roman" w:eastAsia="Times New Roman" w:hAnsi="Times New Roman" w:cs="Times New Roman"/>
          <w:sz w:val="24"/>
          <w:szCs w:val="24"/>
        </w:rPr>
      </w:pPr>
    </w:p>
    <w:p w:rsidR="00DE668C" w:rsidRPr="00DE668C" w:rsidRDefault="00DE668C" w:rsidP="00016BDB">
      <w:pPr>
        <w:spacing w:after="0" w:line="240" w:lineRule="auto"/>
        <w:ind w:right="49"/>
        <w:jc w:val="both"/>
        <w:rPr>
          <w:rFonts w:ascii="Times New Roman" w:eastAsia="Arial" w:hAnsi="Times New Roman" w:cs="Times New Roman"/>
          <w:sz w:val="24"/>
          <w:szCs w:val="24"/>
        </w:rPr>
      </w:pPr>
      <w:r w:rsidRPr="00DE668C">
        <w:rPr>
          <w:rFonts w:ascii="Times New Roman" w:eastAsia="Arial" w:hAnsi="Times New Roman" w:cs="Times New Roman"/>
          <w:sz w:val="24"/>
          <w:szCs w:val="24"/>
        </w:rPr>
        <w:t>C.c.p. Mtra. Delfina Gómez Álvarez, Gobernadora Constitucional del Estado de México.</w:t>
      </w:r>
    </w:p>
    <w:p w:rsidR="00DE668C" w:rsidRPr="00DE668C" w:rsidRDefault="00DE668C" w:rsidP="00016BDB">
      <w:pPr>
        <w:spacing w:after="0" w:line="240" w:lineRule="auto"/>
        <w:ind w:left="709" w:right="49"/>
        <w:jc w:val="both"/>
        <w:rPr>
          <w:rFonts w:ascii="Times New Roman" w:eastAsia="Arial" w:hAnsi="Times New Roman" w:cs="Times New Roman"/>
          <w:sz w:val="24"/>
          <w:szCs w:val="24"/>
        </w:rPr>
      </w:pPr>
      <w:r w:rsidRPr="00DE668C">
        <w:rPr>
          <w:rFonts w:ascii="Times New Roman" w:eastAsia="Arial" w:hAnsi="Times New Roman" w:cs="Times New Roman"/>
          <w:sz w:val="24"/>
          <w:szCs w:val="24"/>
        </w:rPr>
        <w:t>Mtro. Horado Duarte Olivares, Secretario General de Gobierno.</w:t>
      </w:r>
    </w:p>
    <w:p w:rsidR="00DE668C" w:rsidRPr="00DE668C" w:rsidRDefault="00DE668C" w:rsidP="00016BDB">
      <w:pPr>
        <w:spacing w:after="0" w:line="240" w:lineRule="auto"/>
        <w:ind w:left="709" w:right="49"/>
        <w:jc w:val="both"/>
        <w:rPr>
          <w:rFonts w:ascii="Times New Roman" w:eastAsia="Arial" w:hAnsi="Times New Roman" w:cs="Times New Roman"/>
          <w:sz w:val="24"/>
          <w:szCs w:val="24"/>
        </w:rPr>
      </w:pPr>
      <w:r w:rsidRPr="00DE668C">
        <w:rPr>
          <w:rFonts w:ascii="Times New Roman" w:eastAsia="Arial" w:hAnsi="Times New Roman" w:cs="Times New Roman"/>
          <w:sz w:val="24"/>
          <w:szCs w:val="24"/>
        </w:rPr>
        <w:t xml:space="preserve">Dip. José Francisco </w:t>
      </w:r>
      <w:r w:rsidRPr="00DE668C">
        <w:rPr>
          <w:rFonts w:ascii="Times New Roman" w:eastAsia="Times New Roman" w:hAnsi="Times New Roman" w:cs="Times New Roman"/>
          <w:sz w:val="24"/>
          <w:szCs w:val="24"/>
        </w:rPr>
        <w:t xml:space="preserve">Vázquez </w:t>
      </w:r>
      <w:r w:rsidRPr="00DE668C">
        <w:rPr>
          <w:rFonts w:ascii="Times New Roman" w:eastAsia="Arial" w:hAnsi="Times New Roman" w:cs="Times New Roman"/>
          <w:sz w:val="24"/>
          <w:szCs w:val="24"/>
        </w:rPr>
        <w:t>Rodríguez, Presidente de la Junta de Coordinación Política de la "LXII" Legislatura del Estado de México.</w:t>
      </w:r>
    </w:p>
    <w:p w:rsidR="00DE668C" w:rsidRPr="00DE668C" w:rsidRDefault="00DE668C" w:rsidP="00016BDB">
      <w:pPr>
        <w:spacing w:after="0" w:line="240" w:lineRule="auto"/>
        <w:ind w:left="709" w:right="49"/>
        <w:jc w:val="both"/>
        <w:rPr>
          <w:rFonts w:ascii="Times New Roman" w:eastAsia="Arial" w:hAnsi="Times New Roman" w:cs="Times New Roman"/>
          <w:sz w:val="24"/>
          <w:szCs w:val="24"/>
        </w:rPr>
      </w:pPr>
      <w:r w:rsidRPr="00DE668C">
        <w:rPr>
          <w:rFonts w:ascii="Times New Roman" w:eastAsia="Arial" w:hAnsi="Times New Roman" w:cs="Times New Roman"/>
          <w:sz w:val="24"/>
          <w:szCs w:val="24"/>
        </w:rPr>
        <w:t>Mtro. Javier Domínguez Morales, Secretario de Asuntos Parlamentarios de la "LXII" Legislatura del Estado de México:</w:t>
      </w:r>
    </w:p>
    <w:p w:rsidR="00DE668C" w:rsidRPr="00DE668C" w:rsidRDefault="00DE668C" w:rsidP="00016BDB">
      <w:pPr>
        <w:spacing w:after="0" w:line="240" w:lineRule="auto"/>
        <w:ind w:left="709" w:right="49"/>
        <w:jc w:val="both"/>
        <w:rPr>
          <w:rFonts w:ascii="Times New Roman" w:eastAsia="Arial" w:hAnsi="Times New Roman" w:cs="Times New Roman"/>
          <w:sz w:val="24"/>
          <w:szCs w:val="24"/>
        </w:rPr>
      </w:pPr>
      <w:r w:rsidRPr="00DE668C">
        <w:rPr>
          <w:rFonts w:ascii="Times New Roman" w:eastAsia="Arial" w:hAnsi="Times New Roman" w:cs="Times New Roman"/>
          <w:sz w:val="24"/>
          <w:szCs w:val="24"/>
        </w:rPr>
        <w:t xml:space="preserve">Lic. Javier de Jesús Domínguez González, Encargado de Despacho de la Dirección General de Legislación </w:t>
      </w:r>
      <w:r w:rsidRPr="00DE668C">
        <w:rPr>
          <w:rFonts w:ascii="Times New Roman" w:eastAsia="Times New Roman" w:hAnsi="Times New Roman" w:cs="Times New Roman"/>
          <w:sz w:val="24"/>
          <w:szCs w:val="24"/>
        </w:rPr>
        <w:t xml:space="preserve">y </w:t>
      </w:r>
      <w:r w:rsidRPr="00DE668C">
        <w:rPr>
          <w:rFonts w:ascii="Times New Roman" w:eastAsia="Arial" w:hAnsi="Times New Roman" w:cs="Times New Roman"/>
          <w:sz w:val="24"/>
          <w:szCs w:val="24"/>
        </w:rPr>
        <w:t>del Periódico Oficial "Gaceta del Gobierno".</w:t>
      </w:r>
    </w:p>
    <w:bookmarkEnd w:id="22"/>
    <w:p w:rsidR="00DE668C" w:rsidRDefault="00DE668C" w:rsidP="00016BDB">
      <w:pPr>
        <w:spacing w:after="0" w:line="240" w:lineRule="auto"/>
        <w:rPr>
          <w:rFonts w:ascii="Times New Roman" w:eastAsia="Calibri" w:hAnsi="Times New Roman" w:cs="Times New Roman"/>
          <w:sz w:val="24"/>
          <w:szCs w:val="24"/>
          <w:lang w:val="es-ES"/>
        </w:rPr>
      </w:pPr>
    </w:p>
    <w:p w:rsidR="004039E1" w:rsidRPr="00DE668C" w:rsidRDefault="004039E1" w:rsidP="00016BDB">
      <w:pPr>
        <w:spacing w:after="0" w:line="240" w:lineRule="auto"/>
        <w:rPr>
          <w:rFonts w:ascii="Times New Roman" w:eastAsia="Calibri" w:hAnsi="Times New Roman" w:cs="Times New Roman"/>
          <w:sz w:val="24"/>
          <w:szCs w:val="24"/>
          <w:lang w:val="es-ES"/>
        </w:rPr>
      </w:pPr>
    </w:p>
    <w:p w:rsidR="00DE668C" w:rsidRPr="00DE668C" w:rsidRDefault="00DE668C" w:rsidP="00016BDB">
      <w:pPr>
        <w:spacing w:after="0" w:line="240" w:lineRule="auto"/>
        <w:rPr>
          <w:rFonts w:ascii="Times New Roman" w:eastAsia="Calibri" w:hAnsi="Times New Roman" w:cs="Times New Roman"/>
          <w:sz w:val="24"/>
          <w:szCs w:val="24"/>
          <w:lang w:val="es-ES"/>
        </w:rPr>
      </w:pPr>
    </w:p>
    <w:p w:rsidR="00DE668C" w:rsidRPr="00DE668C" w:rsidRDefault="00DE668C" w:rsidP="00016BDB">
      <w:pPr>
        <w:spacing w:after="0" w:line="240" w:lineRule="auto"/>
        <w:jc w:val="right"/>
        <w:rPr>
          <w:rFonts w:ascii="Times New Roman" w:eastAsia="Calibri" w:hAnsi="Times New Roman" w:cs="Times New Roman"/>
          <w:sz w:val="24"/>
          <w:szCs w:val="24"/>
          <w:lang w:val="es-ES"/>
        </w:rPr>
      </w:pPr>
      <w:r w:rsidRPr="00DE668C">
        <w:rPr>
          <w:rFonts w:ascii="Times New Roman" w:eastAsia="Calibri" w:hAnsi="Times New Roman" w:cs="Times New Roman"/>
          <w:sz w:val="24"/>
          <w:szCs w:val="24"/>
          <w:lang w:val="es-ES"/>
        </w:rPr>
        <w:t>Toluca de Lerdo, México a 22 de abril de 2026.</w:t>
      </w:r>
    </w:p>
    <w:p w:rsidR="00DE668C" w:rsidRPr="00DE668C" w:rsidRDefault="00DE668C" w:rsidP="00016BDB">
      <w:pPr>
        <w:spacing w:after="0" w:line="240" w:lineRule="auto"/>
        <w:rPr>
          <w:rFonts w:ascii="Times New Roman" w:eastAsia="Calibri" w:hAnsi="Times New Roman" w:cs="Times New Roman"/>
          <w:b/>
          <w:bCs/>
          <w:sz w:val="24"/>
          <w:szCs w:val="24"/>
          <w:lang w:val="es-ES"/>
        </w:rPr>
      </w:pPr>
    </w:p>
    <w:p w:rsidR="00DE668C" w:rsidRPr="00DE668C" w:rsidRDefault="00DE668C" w:rsidP="00016BDB">
      <w:pPr>
        <w:spacing w:after="0" w:line="240" w:lineRule="auto"/>
        <w:rPr>
          <w:rFonts w:ascii="Times New Roman" w:eastAsia="Calibri" w:hAnsi="Times New Roman" w:cs="Times New Roman"/>
          <w:b/>
          <w:bCs/>
          <w:sz w:val="24"/>
          <w:szCs w:val="24"/>
          <w:lang w:val="es-ES"/>
        </w:rPr>
      </w:pPr>
      <w:r w:rsidRPr="00DE668C">
        <w:rPr>
          <w:rFonts w:ascii="Times New Roman" w:eastAsia="Calibri" w:hAnsi="Times New Roman" w:cs="Times New Roman"/>
          <w:b/>
          <w:bCs/>
          <w:sz w:val="24"/>
          <w:szCs w:val="24"/>
          <w:lang w:val="es-ES"/>
        </w:rPr>
        <w:t>DIPUTADA</w:t>
      </w:r>
    </w:p>
    <w:p w:rsidR="00DE668C" w:rsidRPr="00DE668C" w:rsidRDefault="00DE668C" w:rsidP="00016BDB">
      <w:pPr>
        <w:spacing w:after="0" w:line="240" w:lineRule="auto"/>
        <w:rPr>
          <w:rFonts w:ascii="Times New Roman" w:eastAsia="Calibri" w:hAnsi="Times New Roman" w:cs="Times New Roman"/>
          <w:b/>
          <w:bCs/>
          <w:sz w:val="24"/>
          <w:szCs w:val="24"/>
          <w:lang w:val="es-ES"/>
        </w:rPr>
      </w:pPr>
      <w:r w:rsidRPr="00DE668C">
        <w:rPr>
          <w:rFonts w:ascii="Times New Roman" w:eastAsia="Calibri" w:hAnsi="Times New Roman" w:cs="Times New Roman"/>
          <w:b/>
          <w:bCs/>
          <w:sz w:val="24"/>
          <w:szCs w:val="24"/>
          <w:lang w:val="es-ES"/>
        </w:rPr>
        <w:t>MARTHA AZUCENA CAMACHO REYNOSO</w:t>
      </w:r>
    </w:p>
    <w:p w:rsidR="00DE668C" w:rsidRPr="00DE668C" w:rsidRDefault="00DE668C" w:rsidP="00016BDB">
      <w:pPr>
        <w:spacing w:after="0" w:line="240" w:lineRule="auto"/>
        <w:rPr>
          <w:rFonts w:ascii="Times New Roman" w:eastAsia="Calibri" w:hAnsi="Times New Roman" w:cs="Times New Roman"/>
          <w:b/>
          <w:bCs/>
          <w:sz w:val="24"/>
          <w:szCs w:val="24"/>
          <w:lang w:val="es-ES"/>
        </w:rPr>
      </w:pPr>
      <w:r w:rsidRPr="00DE668C">
        <w:rPr>
          <w:rFonts w:ascii="Times New Roman" w:eastAsia="Calibri" w:hAnsi="Times New Roman" w:cs="Times New Roman"/>
          <w:b/>
          <w:bCs/>
          <w:sz w:val="24"/>
          <w:szCs w:val="24"/>
          <w:lang w:val="es-ES"/>
        </w:rPr>
        <w:t xml:space="preserve">PRESIDENTA DE LA H. "LXII" LEGISLATURA </w:t>
      </w:r>
    </w:p>
    <w:p w:rsidR="00DE668C" w:rsidRPr="00DE668C" w:rsidRDefault="00DE668C" w:rsidP="00016BDB">
      <w:pPr>
        <w:spacing w:after="0" w:line="240" w:lineRule="auto"/>
        <w:rPr>
          <w:rFonts w:ascii="Times New Roman" w:eastAsia="Calibri" w:hAnsi="Times New Roman" w:cs="Times New Roman"/>
          <w:b/>
          <w:bCs/>
          <w:sz w:val="24"/>
          <w:szCs w:val="24"/>
          <w:lang w:val="es-ES"/>
        </w:rPr>
      </w:pPr>
      <w:r w:rsidRPr="00DE668C">
        <w:rPr>
          <w:rFonts w:ascii="Times New Roman" w:eastAsia="Calibri" w:hAnsi="Times New Roman" w:cs="Times New Roman"/>
          <w:b/>
          <w:bCs/>
          <w:sz w:val="24"/>
          <w:szCs w:val="24"/>
          <w:lang w:val="es-ES"/>
        </w:rPr>
        <w:t>DEL ESTADO DE MÉXICO</w:t>
      </w:r>
    </w:p>
    <w:p w:rsidR="00DE668C" w:rsidRPr="00DE668C" w:rsidRDefault="00DE668C" w:rsidP="00016BDB">
      <w:pPr>
        <w:spacing w:after="0" w:line="240" w:lineRule="auto"/>
        <w:rPr>
          <w:rFonts w:ascii="Times New Roman" w:eastAsia="Calibri" w:hAnsi="Times New Roman" w:cs="Times New Roman"/>
          <w:b/>
          <w:bCs/>
          <w:sz w:val="24"/>
          <w:szCs w:val="24"/>
          <w:lang w:val="es-ES"/>
        </w:rPr>
      </w:pPr>
      <w:r w:rsidRPr="00DE668C">
        <w:rPr>
          <w:rFonts w:ascii="Times New Roman" w:eastAsia="Calibri" w:hAnsi="Times New Roman" w:cs="Times New Roman"/>
          <w:b/>
          <w:bCs/>
          <w:sz w:val="24"/>
          <w:szCs w:val="24"/>
          <w:lang w:val="es-ES"/>
        </w:rPr>
        <w:t>PRESENTE</w:t>
      </w:r>
    </w:p>
    <w:p w:rsidR="00DE668C" w:rsidRPr="00DE668C" w:rsidRDefault="00DE668C" w:rsidP="00016BDB">
      <w:pPr>
        <w:spacing w:after="0" w:line="240" w:lineRule="auto"/>
        <w:jc w:val="both"/>
        <w:rPr>
          <w:rFonts w:ascii="Times New Roman" w:eastAsia="Calibri" w:hAnsi="Times New Roman" w:cs="Times New Roman"/>
          <w:b/>
          <w:bCs/>
          <w:sz w:val="24"/>
          <w:szCs w:val="24"/>
          <w:lang w:val="es-ES"/>
        </w:rPr>
      </w:pPr>
    </w:p>
    <w:p w:rsidR="00DE668C" w:rsidRPr="00DE668C" w:rsidRDefault="00DE668C" w:rsidP="00016BDB">
      <w:pPr>
        <w:spacing w:after="0" w:line="240" w:lineRule="auto"/>
        <w:jc w:val="both"/>
        <w:rPr>
          <w:rFonts w:ascii="Times New Roman" w:eastAsia="Calibri" w:hAnsi="Times New Roman" w:cs="Times New Roman"/>
          <w:sz w:val="24"/>
          <w:szCs w:val="24"/>
          <w:lang w:val="es-ES"/>
        </w:rPr>
      </w:pPr>
      <w:r w:rsidRPr="00DE668C">
        <w:rPr>
          <w:rFonts w:ascii="Times New Roman" w:eastAsia="Calibri" w:hAnsi="Times New Roman" w:cs="Times New Roman"/>
          <w:b/>
          <w:bCs/>
          <w:sz w:val="24"/>
          <w:szCs w:val="24"/>
          <w:lang w:val="es-ES"/>
        </w:rPr>
        <w:lastRenderedPageBreak/>
        <w:t xml:space="preserve">DELFINA GÓMEZ ÁLVAREZ, Gobernadora Constitucional del Estado Libre y Soberano de México, </w:t>
      </w:r>
      <w:r w:rsidRPr="00DE668C">
        <w:rPr>
          <w:rFonts w:ascii="Times New Roman" w:eastAsia="Calibri" w:hAnsi="Times New Roman" w:cs="Times New Roman"/>
          <w:sz w:val="24"/>
          <w:szCs w:val="24"/>
          <w:lang w:val="es-ES"/>
        </w:rPr>
        <w:t xml:space="preserve">en ejercicio de la facultad que me confieren los artículos 51, fracción I, y 77, fracción V, de la Constitución Política del Estado Libre y Soberano de México y con fundamento en lo establecido en los numerales 61, fracción XXXVI, de la Constitución local, así como, 33, fracciones I y VI, y 34 de la Ley Orgánica Municipal del Estado de México, someto a la consideración de esa H. Legislatura por su conducto, la </w:t>
      </w:r>
      <w:r w:rsidRPr="00DE668C">
        <w:rPr>
          <w:rFonts w:ascii="Times New Roman" w:eastAsia="Calibri" w:hAnsi="Times New Roman" w:cs="Times New Roman"/>
          <w:b/>
          <w:bCs/>
          <w:sz w:val="24"/>
          <w:szCs w:val="24"/>
          <w:lang w:val="es-ES"/>
        </w:rPr>
        <w:t xml:space="preserve">Iniciativa de Decreto por el que se autoriza al H. Ayuntamiento de Ixtapan de la Sal, Estado de México, a desincorporar del patrimonio del municipio, el inmueble que ocupa la institución educativa de nivel básico preescolar, denominada Jardín de Niños "Estefanía Castañeda", para que sea donado a título gratuito, a favor del Organismo Público Descentralizado denominado Servicios Educativos Integrados al Estado de México (SEIEM), </w:t>
      </w:r>
      <w:r w:rsidRPr="00DE668C">
        <w:rPr>
          <w:rFonts w:ascii="Times New Roman" w:eastAsia="Calibri" w:hAnsi="Times New Roman" w:cs="Times New Roman"/>
          <w:sz w:val="24"/>
          <w:szCs w:val="24"/>
          <w:lang w:val="es-ES"/>
        </w:rPr>
        <w:t>de conformidad con la siguiente:</w:t>
      </w:r>
    </w:p>
    <w:p w:rsidR="00DE668C" w:rsidRPr="00DE668C" w:rsidRDefault="00DE668C" w:rsidP="00016BDB">
      <w:pPr>
        <w:spacing w:after="0" w:line="240" w:lineRule="auto"/>
        <w:jc w:val="center"/>
        <w:rPr>
          <w:rFonts w:ascii="Times New Roman" w:eastAsia="Calibri" w:hAnsi="Times New Roman" w:cs="Times New Roman"/>
          <w:b/>
          <w:bCs/>
          <w:sz w:val="24"/>
          <w:szCs w:val="24"/>
          <w:lang w:val="es-ES"/>
        </w:rPr>
      </w:pPr>
    </w:p>
    <w:p w:rsidR="00DE668C" w:rsidRPr="00DE668C" w:rsidRDefault="00DE668C" w:rsidP="00016BDB">
      <w:pPr>
        <w:spacing w:after="0" w:line="240" w:lineRule="auto"/>
        <w:jc w:val="center"/>
        <w:rPr>
          <w:rFonts w:ascii="Times New Roman" w:eastAsia="Calibri" w:hAnsi="Times New Roman" w:cs="Times New Roman"/>
          <w:b/>
          <w:bCs/>
          <w:sz w:val="24"/>
          <w:szCs w:val="24"/>
          <w:lang w:val="es-ES"/>
        </w:rPr>
      </w:pPr>
      <w:r w:rsidRPr="00DE668C">
        <w:rPr>
          <w:rFonts w:ascii="Times New Roman" w:eastAsia="Calibri" w:hAnsi="Times New Roman" w:cs="Times New Roman"/>
          <w:b/>
          <w:bCs/>
          <w:sz w:val="24"/>
          <w:szCs w:val="24"/>
          <w:lang w:val="es-ES"/>
        </w:rPr>
        <w:t>EXPOSICIÓN DE MOTIVOS</w:t>
      </w:r>
    </w:p>
    <w:p w:rsidR="00DE668C" w:rsidRPr="00DE668C" w:rsidRDefault="00DE668C" w:rsidP="00016BDB">
      <w:pPr>
        <w:spacing w:after="0" w:line="240" w:lineRule="auto"/>
        <w:jc w:val="both"/>
        <w:rPr>
          <w:rFonts w:ascii="Times New Roman" w:eastAsia="Calibri" w:hAnsi="Times New Roman" w:cs="Times New Roman"/>
          <w:sz w:val="24"/>
          <w:szCs w:val="24"/>
          <w:lang w:val="es-ES"/>
        </w:rPr>
      </w:pPr>
    </w:p>
    <w:p w:rsidR="00DE668C" w:rsidRPr="00DE668C" w:rsidRDefault="00DE668C" w:rsidP="00016BDB">
      <w:pPr>
        <w:spacing w:after="0" w:line="240" w:lineRule="auto"/>
        <w:jc w:val="both"/>
        <w:rPr>
          <w:rFonts w:ascii="Times New Roman" w:eastAsia="Calibri" w:hAnsi="Times New Roman" w:cs="Times New Roman"/>
          <w:sz w:val="24"/>
          <w:szCs w:val="24"/>
          <w:lang w:val="es-ES"/>
        </w:rPr>
      </w:pPr>
      <w:r w:rsidRPr="00DE668C">
        <w:rPr>
          <w:rFonts w:ascii="Times New Roman" w:eastAsia="Calibri" w:hAnsi="Times New Roman" w:cs="Times New Roman"/>
          <w:sz w:val="24"/>
          <w:szCs w:val="24"/>
          <w:lang w:val="es-ES"/>
        </w:rPr>
        <w:t>El artículo 3° de la Constitución Política de los Estados Unidos Mexicanos, establece que, toda persona tiene derecho a la educación. El Estado -Federación, Estados, Ciudad de México y Municipios- impartirá y garantizará la educación inicial, preescolar, primaria, secundaria, media superior y superior. Asimismo, prevé que la educación inicial, preescolar, primaria y secundaria, conforman la educación básica y, serán obligatorias y, que el Estado priorizará el interés superior de niñas, niños, adolescentes y jóvenes en el acceso, permanencia y participación en los servicios educativos.</w:t>
      </w:r>
    </w:p>
    <w:p w:rsidR="00DE668C" w:rsidRPr="00DE668C" w:rsidRDefault="00DE668C" w:rsidP="00016BDB">
      <w:pPr>
        <w:spacing w:after="0" w:line="240" w:lineRule="auto"/>
        <w:jc w:val="both"/>
        <w:rPr>
          <w:rFonts w:ascii="Times New Roman" w:eastAsia="Calibri" w:hAnsi="Times New Roman" w:cs="Times New Roman"/>
          <w:sz w:val="24"/>
          <w:szCs w:val="24"/>
          <w:lang w:val="es-ES"/>
        </w:rPr>
      </w:pPr>
    </w:p>
    <w:p w:rsidR="00DE668C" w:rsidRPr="00DE668C" w:rsidRDefault="00DE668C" w:rsidP="00016BDB">
      <w:pPr>
        <w:spacing w:after="0" w:line="240" w:lineRule="auto"/>
        <w:jc w:val="both"/>
        <w:rPr>
          <w:rFonts w:ascii="Times New Roman" w:eastAsia="Calibri" w:hAnsi="Times New Roman" w:cs="Times New Roman"/>
          <w:sz w:val="24"/>
          <w:szCs w:val="24"/>
          <w:lang w:val="es-ES"/>
        </w:rPr>
      </w:pPr>
      <w:r w:rsidRPr="00DE668C">
        <w:rPr>
          <w:rFonts w:ascii="Times New Roman" w:eastAsia="Calibri" w:hAnsi="Times New Roman" w:cs="Times New Roman"/>
          <w:sz w:val="24"/>
          <w:szCs w:val="24"/>
          <w:lang w:val="es-ES"/>
        </w:rPr>
        <w:t>Igualmente, señala que, los planteles educativos constituyen un espacio fundamental para el proceso de enseñanza aprendizaje. El Estado garantizará que los materiales didácticos, la infraestructura educativa, su mantenimiento y las condiciones del entorno, sean idóneos y contribuyan a los fines de la educación.</w:t>
      </w:r>
    </w:p>
    <w:p w:rsidR="00DE668C" w:rsidRPr="00DE668C" w:rsidRDefault="00DE668C" w:rsidP="00016BDB">
      <w:pPr>
        <w:spacing w:after="0" w:line="240" w:lineRule="auto"/>
        <w:jc w:val="both"/>
        <w:rPr>
          <w:rFonts w:ascii="Times New Roman" w:eastAsia="Calibri" w:hAnsi="Times New Roman" w:cs="Times New Roman"/>
          <w:sz w:val="24"/>
          <w:szCs w:val="24"/>
          <w:lang w:val="es-ES"/>
        </w:rPr>
      </w:pPr>
    </w:p>
    <w:p w:rsidR="00DE668C" w:rsidRPr="00DE668C" w:rsidRDefault="00DE668C" w:rsidP="00016BDB">
      <w:pPr>
        <w:spacing w:after="0" w:line="240" w:lineRule="auto"/>
        <w:jc w:val="both"/>
        <w:rPr>
          <w:rFonts w:ascii="Times New Roman" w:eastAsia="Calibri" w:hAnsi="Times New Roman" w:cs="Times New Roman"/>
          <w:sz w:val="24"/>
          <w:szCs w:val="24"/>
          <w:lang w:val="es-ES"/>
        </w:rPr>
      </w:pPr>
      <w:r w:rsidRPr="00DE668C">
        <w:rPr>
          <w:rFonts w:ascii="Times New Roman" w:eastAsia="Calibri" w:hAnsi="Times New Roman" w:cs="Times New Roman"/>
          <w:sz w:val="24"/>
          <w:szCs w:val="24"/>
          <w:lang w:val="es-ES"/>
        </w:rPr>
        <w:t>El artículo 2° de la Ley General de Educación, refiere que, el Estado priorizará el interés superior de niñas, niños, adolescentes y jóvenes en el ejercicio de su derecho a la educación.</w:t>
      </w:r>
    </w:p>
    <w:p w:rsidR="00DE668C" w:rsidRPr="00DE668C" w:rsidRDefault="00DE668C" w:rsidP="00016BDB">
      <w:pPr>
        <w:spacing w:after="0" w:line="240" w:lineRule="auto"/>
        <w:jc w:val="both"/>
        <w:rPr>
          <w:rFonts w:ascii="Times New Roman" w:eastAsia="Calibri" w:hAnsi="Times New Roman" w:cs="Times New Roman"/>
          <w:sz w:val="24"/>
          <w:szCs w:val="24"/>
          <w:lang w:val="es-ES"/>
        </w:rPr>
      </w:pPr>
    </w:p>
    <w:p w:rsidR="00DE668C" w:rsidRPr="00DE668C" w:rsidRDefault="00DE668C" w:rsidP="00016BDB">
      <w:pPr>
        <w:spacing w:after="0" w:line="240" w:lineRule="auto"/>
        <w:jc w:val="both"/>
        <w:rPr>
          <w:rFonts w:ascii="Times New Roman" w:eastAsia="Calibri" w:hAnsi="Times New Roman" w:cs="Times New Roman"/>
          <w:sz w:val="24"/>
          <w:szCs w:val="24"/>
          <w:lang w:val="es-ES"/>
        </w:rPr>
      </w:pPr>
      <w:r w:rsidRPr="00DE668C">
        <w:rPr>
          <w:rFonts w:ascii="Times New Roman" w:eastAsia="Calibri" w:hAnsi="Times New Roman" w:cs="Times New Roman"/>
          <w:sz w:val="24"/>
          <w:szCs w:val="24"/>
          <w:lang w:val="es-ES"/>
        </w:rPr>
        <w:t>El artículo 6° de la misma Ley, indica que, todas las personas habitantes del país deben cursar la educación preescolar, la primaria, la secundaria y la media superior.</w:t>
      </w:r>
    </w:p>
    <w:p w:rsidR="00DE668C" w:rsidRPr="00DE668C" w:rsidRDefault="00DE668C" w:rsidP="00016BDB">
      <w:pPr>
        <w:spacing w:after="0" w:line="240" w:lineRule="auto"/>
        <w:jc w:val="both"/>
        <w:rPr>
          <w:rFonts w:ascii="Times New Roman" w:eastAsia="Calibri" w:hAnsi="Times New Roman" w:cs="Times New Roman"/>
          <w:sz w:val="24"/>
          <w:szCs w:val="24"/>
          <w:lang w:val="es-ES"/>
        </w:rPr>
      </w:pPr>
    </w:p>
    <w:p w:rsidR="00DE668C" w:rsidRPr="00DE668C" w:rsidRDefault="00DE668C" w:rsidP="00016BDB">
      <w:pPr>
        <w:spacing w:after="0" w:line="240" w:lineRule="auto"/>
        <w:jc w:val="both"/>
        <w:rPr>
          <w:rFonts w:ascii="Times New Roman" w:eastAsia="Calibri" w:hAnsi="Times New Roman" w:cs="Times New Roman"/>
          <w:sz w:val="24"/>
          <w:szCs w:val="24"/>
          <w:lang w:val="es-ES"/>
        </w:rPr>
      </w:pPr>
      <w:r w:rsidRPr="00DE668C">
        <w:rPr>
          <w:rFonts w:ascii="Times New Roman" w:eastAsia="Calibri" w:hAnsi="Times New Roman" w:cs="Times New Roman"/>
          <w:sz w:val="24"/>
          <w:szCs w:val="24"/>
          <w:lang w:val="es-ES"/>
        </w:rPr>
        <w:t>El artículo 37 de ese ordenamiento, precisa que, la educación básica está compuesta por el nivel inicial, preescolar, primaria y secundaria y, que entre los servicios que comprende este tipo de educación, se encuentra el preescolar, en las modalidades: general, indígena y comunitario.</w:t>
      </w:r>
    </w:p>
    <w:p w:rsidR="00DE668C" w:rsidRPr="00DE668C" w:rsidRDefault="00DE668C" w:rsidP="00016BDB">
      <w:pPr>
        <w:spacing w:after="0" w:line="240" w:lineRule="auto"/>
        <w:jc w:val="both"/>
        <w:rPr>
          <w:rFonts w:ascii="Times New Roman" w:eastAsia="Calibri" w:hAnsi="Times New Roman" w:cs="Times New Roman"/>
          <w:sz w:val="24"/>
          <w:szCs w:val="24"/>
          <w:lang w:val="es-ES"/>
        </w:rPr>
      </w:pPr>
    </w:p>
    <w:p w:rsidR="00DE668C" w:rsidRPr="00DE668C" w:rsidRDefault="00DE668C" w:rsidP="00016BDB">
      <w:pPr>
        <w:spacing w:after="0" w:line="240" w:lineRule="auto"/>
        <w:jc w:val="both"/>
        <w:rPr>
          <w:rFonts w:ascii="Times New Roman" w:eastAsia="Calibri" w:hAnsi="Times New Roman" w:cs="Times New Roman"/>
          <w:sz w:val="24"/>
          <w:szCs w:val="24"/>
          <w:lang w:val="es-ES"/>
        </w:rPr>
      </w:pPr>
      <w:r w:rsidRPr="00DE668C">
        <w:rPr>
          <w:rFonts w:ascii="Times New Roman" w:eastAsia="Calibri" w:hAnsi="Times New Roman" w:cs="Times New Roman"/>
          <w:sz w:val="24"/>
          <w:szCs w:val="24"/>
          <w:lang w:val="es-ES"/>
        </w:rPr>
        <w:t>Por su parte, el artículo 98, primer párrafo de dicha Ley puntualiza que, los planteles educativos constituyen un espacio fundamental para el proceso de enseñanza aprendizaje, donde se presta el servicio público de educación por parte del Estado.</w:t>
      </w:r>
    </w:p>
    <w:p w:rsidR="00DE668C" w:rsidRPr="00DE668C" w:rsidRDefault="00DE668C" w:rsidP="00016BDB">
      <w:pPr>
        <w:spacing w:after="0" w:line="240" w:lineRule="auto"/>
        <w:jc w:val="both"/>
        <w:rPr>
          <w:rFonts w:ascii="Times New Roman" w:eastAsia="Calibri" w:hAnsi="Times New Roman" w:cs="Times New Roman"/>
          <w:sz w:val="24"/>
          <w:szCs w:val="24"/>
          <w:lang w:val="es-ES"/>
        </w:rPr>
      </w:pPr>
    </w:p>
    <w:p w:rsidR="00DE668C" w:rsidRPr="00DE668C" w:rsidRDefault="00DE668C" w:rsidP="00016BDB">
      <w:pPr>
        <w:spacing w:after="0" w:line="240" w:lineRule="auto"/>
        <w:jc w:val="both"/>
        <w:rPr>
          <w:rFonts w:ascii="Times New Roman" w:eastAsia="Calibri" w:hAnsi="Times New Roman" w:cs="Times New Roman"/>
          <w:sz w:val="24"/>
          <w:szCs w:val="24"/>
          <w:lang w:val="es-ES"/>
        </w:rPr>
      </w:pPr>
      <w:r w:rsidRPr="00DE668C">
        <w:rPr>
          <w:rFonts w:ascii="Times New Roman" w:eastAsia="Calibri" w:hAnsi="Times New Roman" w:cs="Times New Roman"/>
          <w:sz w:val="24"/>
          <w:szCs w:val="24"/>
          <w:lang w:val="es-ES"/>
        </w:rPr>
        <w:t xml:space="preserve">La Constitución Política del Estado Libre y Soberano de México, en el artículo 5°, determina que, en el Estado de México, toda persona tiene derecho a la educación. El Estado de México y Municipios impartirán y garantizarán la educación inicial, preescolar, primaria, secundaria, media superior y superior en todo el territorio mexiquense. La educación inicial, preescolar, primaria y secundaria conforman la educación básica; la cual será obligatoria, universal, de excelencia, inclusiva, intercultural, pública, gratuita y laica. Se basará en el respeto irrestricto de la dignidad de las personas, con un enfoque de respeto a la naturaleza y los derechos humanos. Tenderá a </w:t>
      </w:r>
      <w:r w:rsidRPr="00DE668C">
        <w:rPr>
          <w:rFonts w:ascii="Times New Roman" w:eastAsia="Calibri" w:hAnsi="Times New Roman" w:cs="Times New Roman"/>
          <w:sz w:val="24"/>
          <w:szCs w:val="24"/>
          <w:lang w:val="es-ES"/>
        </w:rPr>
        <w:lastRenderedPageBreak/>
        <w:t>desarrollar armónicamente todas las facultades del ser humano y fomentará en él, a la vez, el amor a la Patria, el respeto a todos los derechos, las libertades, la cultura de paz y la conciencia de la solidaridad internacional, en la independencia y en la justicia; promoverá la honestidad, los valores y la mejora continua del proceso de enseñanza aprendizaje.</w:t>
      </w:r>
    </w:p>
    <w:p w:rsidR="00DE668C" w:rsidRPr="00DE668C" w:rsidRDefault="00DE668C" w:rsidP="00016BDB">
      <w:pPr>
        <w:spacing w:after="0" w:line="240" w:lineRule="auto"/>
        <w:jc w:val="both"/>
        <w:rPr>
          <w:rFonts w:ascii="Times New Roman" w:eastAsia="Calibri" w:hAnsi="Times New Roman" w:cs="Times New Roman"/>
          <w:sz w:val="24"/>
          <w:szCs w:val="24"/>
          <w:lang w:val="es-ES"/>
        </w:rPr>
      </w:pPr>
    </w:p>
    <w:p w:rsidR="00DE668C" w:rsidRPr="00DE668C" w:rsidRDefault="00DE668C" w:rsidP="00016BDB">
      <w:pPr>
        <w:spacing w:after="0" w:line="240" w:lineRule="auto"/>
        <w:jc w:val="both"/>
        <w:rPr>
          <w:rFonts w:ascii="Times New Roman" w:eastAsia="Calibri" w:hAnsi="Times New Roman" w:cs="Times New Roman"/>
          <w:sz w:val="24"/>
          <w:szCs w:val="24"/>
          <w:lang w:val="es-ES"/>
        </w:rPr>
      </w:pPr>
      <w:r w:rsidRPr="00DE668C">
        <w:rPr>
          <w:rFonts w:ascii="Times New Roman" w:eastAsia="Calibri" w:hAnsi="Times New Roman" w:cs="Times New Roman"/>
          <w:sz w:val="24"/>
          <w:szCs w:val="24"/>
          <w:lang w:val="es-ES"/>
        </w:rPr>
        <w:t>Asimismo, dispone que, el Estado priorizará el interés superior de niñas, niños, adolescentes y jóvenes en el acceso, permanencia y participación en los servicios educativos. En todas las decisiones y actuaciones del Estado se velará y cumplirá con el principio del interés superior de la niñez, garantizando de manera plena sus derechos.</w:t>
      </w:r>
    </w:p>
    <w:p w:rsidR="00DE668C" w:rsidRPr="00DE668C" w:rsidRDefault="00DE668C" w:rsidP="00016BDB">
      <w:pPr>
        <w:spacing w:after="0" w:line="240" w:lineRule="auto"/>
        <w:jc w:val="both"/>
        <w:rPr>
          <w:rFonts w:ascii="Times New Roman" w:eastAsia="Calibri" w:hAnsi="Times New Roman" w:cs="Times New Roman"/>
          <w:sz w:val="24"/>
          <w:szCs w:val="24"/>
          <w:lang w:val="es-ES"/>
        </w:rPr>
      </w:pPr>
    </w:p>
    <w:p w:rsidR="00DE668C" w:rsidRPr="00DE668C" w:rsidRDefault="00DE668C" w:rsidP="00016BDB">
      <w:pPr>
        <w:spacing w:after="0" w:line="240" w:lineRule="auto"/>
        <w:jc w:val="both"/>
        <w:rPr>
          <w:rFonts w:ascii="Times New Roman" w:eastAsia="Calibri" w:hAnsi="Times New Roman" w:cs="Times New Roman"/>
          <w:sz w:val="24"/>
          <w:szCs w:val="24"/>
          <w:lang w:val="es-ES"/>
        </w:rPr>
      </w:pPr>
      <w:r w:rsidRPr="00DE668C">
        <w:rPr>
          <w:rFonts w:ascii="Times New Roman" w:eastAsia="Calibri" w:hAnsi="Times New Roman" w:cs="Times New Roman"/>
          <w:sz w:val="24"/>
          <w:szCs w:val="24"/>
          <w:lang w:val="es-ES"/>
        </w:rPr>
        <w:t>El artículo 6° de la Ley de Educación del Estado de México, estipula que, en el Estado de México, toda persona tiene derecho a la educación, el cual es un medio para adquirir, actualizar, completar y ampliar sus conocimientos, capacidades, habilidades y aptitudes que le permitan alcanzar su desarrollo personal y profesional; como consecuencia de ello, contribuir a su bienestar, a la transformación y el mejoramiento de la sociedad de la que forma parte.</w:t>
      </w:r>
    </w:p>
    <w:p w:rsidR="00DE668C" w:rsidRPr="00DE668C" w:rsidRDefault="00DE668C" w:rsidP="00016BDB">
      <w:pPr>
        <w:spacing w:after="0" w:line="240" w:lineRule="auto"/>
        <w:jc w:val="both"/>
        <w:rPr>
          <w:rFonts w:ascii="Times New Roman" w:eastAsia="Calibri" w:hAnsi="Times New Roman" w:cs="Times New Roman"/>
          <w:sz w:val="24"/>
          <w:szCs w:val="24"/>
          <w:lang w:val="es-ES"/>
        </w:rPr>
      </w:pPr>
    </w:p>
    <w:p w:rsidR="00DE668C" w:rsidRPr="00DE668C" w:rsidRDefault="00DE668C" w:rsidP="00016BDB">
      <w:pPr>
        <w:spacing w:after="0" w:line="240" w:lineRule="auto"/>
        <w:jc w:val="both"/>
        <w:rPr>
          <w:rFonts w:ascii="Times New Roman" w:eastAsia="Calibri" w:hAnsi="Times New Roman" w:cs="Times New Roman"/>
          <w:sz w:val="24"/>
          <w:szCs w:val="24"/>
          <w:lang w:val="es-ES"/>
        </w:rPr>
      </w:pPr>
      <w:r w:rsidRPr="00DE668C">
        <w:rPr>
          <w:rFonts w:ascii="Times New Roman" w:eastAsia="Calibri" w:hAnsi="Times New Roman" w:cs="Times New Roman"/>
          <w:sz w:val="24"/>
          <w:szCs w:val="24"/>
          <w:lang w:val="es-ES"/>
        </w:rPr>
        <w:t>El artículo 7° de esa Ley, menciona que, todas las personas habitantes del Estado de México deben cursar la educación preescolar, la primaria, la secundaria y la media superior.</w:t>
      </w:r>
    </w:p>
    <w:p w:rsidR="00DE668C" w:rsidRPr="00DE668C" w:rsidRDefault="00DE668C" w:rsidP="00016BDB">
      <w:pPr>
        <w:spacing w:after="0" w:line="240" w:lineRule="auto"/>
        <w:jc w:val="both"/>
        <w:rPr>
          <w:rFonts w:ascii="Times New Roman" w:eastAsia="Calibri" w:hAnsi="Times New Roman" w:cs="Times New Roman"/>
          <w:sz w:val="24"/>
          <w:szCs w:val="24"/>
          <w:lang w:val="es-ES"/>
        </w:rPr>
      </w:pPr>
    </w:p>
    <w:p w:rsidR="00DE668C" w:rsidRPr="00DE668C" w:rsidRDefault="00DE668C" w:rsidP="00016BDB">
      <w:pPr>
        <w:spacing w:after="0" w:line="240" w:lineRule="auto"/>
        <w:jc w:val="both"/>
        <w:rPr>
          <w:rFonts w:ascii="Times New Roman" w:eastAsia="Calibri" w:hAnsi="Times New Roman" w:cs="Times New Roman"/>
          <w:sz w:val="24"/>
          <w:szCs w:val="24"/>
          <w:lang w:val="es-ES"/>
        </w:rPr>
      </w:pPr>
      <w:r w:rsidRPr="00DE668C">
        <w:rPr>
          <w:rFonts w:ascii="Times New Roman" w:eastAsia="Calibri" w:hAnsi="Times New Roman" w:cs="Times New Roman"/>
          <w:sz w:val="24"/>
          <w:szCs w:val="24"/>
          <w:lang w:val="es-ES"/>
        </w:rPr>
        <w:t>El artículo 20 del mismo ordenamiento, específica que, la educación básica está compuesta por el nivel inicial, preescolar, primaria y secundaria y que, entre los servicios que comprende este tipo de educación, se encuentra el preescolar, en las modalidades: general, indígena y comunitario.</w:t>
      </w:r>
    </w:p>
    <w:p w:rsidR="00DE668C" w:rsidRPr="00DE668C" w:rsidRDefault="00DE668C" w:rsidP="00016BDB">
      <w:pPr>
        <w:spacing w:after="0" w:line="240" w:lineRule="auto"/>
        <w:jc w:val="both"/>
        <w:rPr>
          <w:rFonts w:ascii="Times New Roman" w:eastAsia="Calibri" w:hAnsi="Times New Roman" w:cs="Times New Roman"/>
          <w:sz w:val="24"/>
          <w:szCs w:val="24"/>
          <w:lang w:val="es-ES"/>
        </w:rPr>
      </w:pPr>
    </w:p>
    <w:p w:rsidR="00DE668C" w:rsidRPr="00DE668C" w:rsidRDefault="00DE668C" w:rsidP="00016BDB">
      <w:pPr>
        <w:spacing w:after="0" w:line="240" w:lineRule="auto"/>
        <w:jc w:val="both"/>
        <w:rPr>
          <w:rFonts w:ascii="Times New Roman" w:eastAsia="Calibri" w:hAnsi="Times New Roman" w:cs="Times New Roman"/>
          <w:sz w:val="24"/>
          <w:szCs w:val="24"/>
          <w:lang w:val="es-ES"/>
        </w:rPr>
      </w:pPr>
      <w:r w:rsidRPr="00DE668C">
        <w:rPr>
          <w:rFonts w:ascii="Times New Roman" w:eastAsia="Calibri" w:hAnsi="Times New Roman" w:cs="Times New Roman"/>
          <w:sz w:val="24"/>
          <w:szCs w:val="24"/>
          <w:lang w:val="es-ES"/>
        </w:rPr>
        <w:t>El diverso artículo 107, primer párrafo de dicha Ley explica que, los planteles educativos constituyen un espacio fundamental para el proceso de enseñanza aprendizaje, donde se presta el servicio público de educación por parte del Estado de México.</w:t>
      </w:r>
    </w:p>
    <w:p w:rsidR="00DE668C" w:rsidRPr="00DE668C" w:rsidRDefault="00DE668C" w:rsidP="00016BDB">
      <w:pPr>
        <w:spacing w:after="0" w:line="240" w:lineRule="auto"/>
        <w:jc w:val="both"/>
        <w:rPr>
          <w:rFonts w:ascii="Times New Roman" w:eastAsia="Calibri" w:hAnsi="Times New Roman" w:cs="Times New Roman"/>
          <w:sz w:val="24"/>
          <w:szCs w:val="24"/>
          <w:lang w:val="es-ES"/>
        </w:rPr>
      </w:pPr>
    </w:p>
    <w:p w:rsidR="00DE668C" w:rsidRPr="00DE668C" w:rsidRDefault="00DE668C" w:rsidP="00016BDB">
      <w:pPr>
        <w:spacing w:after="0" w:line="240" w:lineRule="auto"/>
        <w:jc w:val="both"/>
        <w:rPr>
          <w:rFonts w:ascii="Times New Roman" w:eastAsia="Calibri" w:hAnsi="Times New Roman" w:cs="Times New Roman"/>
          <w:sz w:val="24"/>
          <w:szCs w:val="24"/>
          <w:lang w:val="es-ES"/>
        </w:rPr>
      </w:pPr>
      <w:r w:rsidRPr="00DE668C">
        <w:rPr>
          <w:rFonts w:ascii="Times New Roman" w:eastAsia="Calibri" w:hAnsi="Times New Roman" w:cs="Times New Roman"/>
          <w:sz w:val="24"/>
          <w:szCs w:val="24"/>
          <w:lang w:val="es-ES"/>
        </w:rPr>
        <w:t>El 3 de junio de 1992 se publicó en el Periódico Oficial "Gaceta del Gobierno" la Ley que crea el Organismo Público Descentralizado denominado Servicios Educativos Integrados al Estado de México, el cual es un organismo auxiliar, con personalidad jurídica y patrimonio propios, que tiene por objeto hacerse cargo integralmente de los servicios de educación básica y normal que le transfiera la Federación.</w:t>
      </w:r>
    </w:p>
    <w:p w:rsidR="00DE668C" w:rsidRPr="00DE668C" w:rsidRDefault="00DE668C" w:rsidP="00016BDB">
      <w:pPr>
        <w:spacing w:after="0" w:line="240" w:lineRule="auto"/>
        <w:jc w:val="both"/>
        <w:rPr>
          <w:rFonts w:ascii="Times New Roman" w:eastAsia="Calibri" w:hAnsi="Times New Roman" w:cs="Times New Roman"/>
          <w:sz w:val="24"/>
          <w:szCs w:val="24"/>
          <w:lang w:val="es-ES"/>
        </w:rPr>
      </w:pPr>
    </w:p>
    <w:p w:rsidR="00DE668C" w:rsidRPr="00DE668C" w:rsidRDefault="00DE668C" w:rsidP="00016BDB">
      <w:pPr>
        <w:spacing w:after="0" w:line="240" w:lineRule="auto"/>
        <w:jc w:val="both"/>
        <w:rPr>
          <w:rFonts w:ascii="Times New Roman" w:eastAsia="Calibri" w:hAnsi="Times New Roman" w:cs="Times New Roman"/>
          <w:sz w:val="24"/>
          <w:szCs w:val="24"/>
          <w:lang w:val="es-ES"/>
        </w:rPr>
      </w:pPr>
      <w:r w:rsidRPr="00DE668C">
        <w:rPr>
          <w:rFonts w:ascii="Times New Roman" w:eastAsia="Calibri" w:hAnsi="Times New Roman" w:cs="Times New Roman"/>
          <w:sz w:val="24"/>
          <w:szCs w:val="24"/>
          <w:lang w:val="es-ES"/>
        </w:rPr>
        <w:t>En el municipio de Ixtapan de la Sal, Estado de México, se encuentra la institución educativa de nivel básico preescolar, Jardín de Niños federalizado "Estefanía Castañeda", identificado con Clave de Centro de Trabajo 15DJN1641J, el cual, presta sus servicios en el turno matutino, dicho plantel atiende a una matrícula aproximada de cuarenta y nueve alumnos, distribuidos en dos grupos, mismo que cuenta con dos aulas y una plantilla docente conformada por dos maestras, lo que refleja que la institución educativa esta activa y regular, orientada a satisfacer las necesidades formativas de la población infantil ixtapense.</w:t>
      </w:r>
    </w:p>
    <w:p w:rsidR="00DE668C" w:rsidRPr="00DE668C" w:rsidRDefault="00DE668C" w:rsidP="00016BDB">
      <w:pPr>
        <w:spacing w:after="0" w:line="240" w:lineRule="auto"/>
        <w:jc w:val="both"/>
        <w:rPr>
          <w:rFonts w:ascii="Times New Roman" w:eastAsia="Calibri" w:hAnsi="Times New Roman" w:cs="Times New Roman"/>
          <w:sz w:val="24"/>
          <w:szCs w:val="24"/>
          <w:lang w:val="es-ES"/>
        </w:rPr>
      </w:pPr>
    </w:p>
    <w:p w:rsidR="00DE668C" w:rsidRPr="00DE668C" w:rsidRDefault="00DE668C" w:rsidP="00016BDB">
      <w:pPr>
        <w:spacing w:after="0" w:line="240" w:lineRule="auto"/>
        <w:jc w:val="both"/>
        <w:rPr>
          <w:rFonts w:ascii="Times New Roman" w:eastAsia="Calibri" w:hAnsi="Times New Roman" w:cs="Times New Roman"/>
          <w:sz w:val="24"/>
          <w:szCs w:val="24"/>
          <w:lang w:val="es-ES"/>
        </w:rPr>
      </w:pPr>
      <w:r w:rsidRPr="00DE668C">
        <w:rPr>
          <w:rFonts w:ascii="Times New Roman" w:eastAsia="Calibri" w:hAnsi="Times New Roman" w:cs="Times New Roman"/>
          <w:sz w:val="24"/>
          <w:szCs w:val="24"/>
          <w:lang w:val="es-ES"/>
        </w:rPr>
        <w:t>Al respecto, el 11 de diciembre de 2025, mediante el oficio 228C0101030000/9063/2025, el Titular de la Jefatura de la Unidad de Asuntos Jurídicos e Igualdad de Género y Apoderado del Organismo Público Descentralizado denominado Servicios Educativos Integrados al Estado de México, solicitó a la Presidencia Municipal Constitucional de Ixtapan de la Sal, la donación formal del predio que ocupa el Jardín de Niños "Estefanía Castañeda", con C.C.T. 15DJN1641J, mismo que brinda servicios educativos desde 1984.</w:t>
      </w:r>
    </w:p>
    <w:p w:rsidR="00DE668C" w:rsidRPr="00DE668C" w:rsidRDefault="00DE668C" w:rsidP="00016BDB">
      <w:pPr>
        <w:spacing w:after="0" w:line="240" w:lineRule="auto"/>
        <w:jc w:val="both"/>
        <w:rPr>
          <w:rFonts w:ascii="Times New Roman" w:eastAsia="Calibri" w:hAnsi="Times New Roman" w:cs="Times New Roman"/>
          <w:sz w:val="24"/>
          <w:szCs w:val="24"/>
          <w:lang w:val="es-ES"/>
        </w:rPr>
      </w:pPr>
    </w:p>
    <w:p w:rsidR="00DE668C" w:rsidRPr="00DE668C" w:rsidRDefault="00DE668C" w:rsidP="00016BDB">
      <w:pPr>
        <w:spacing w:after="0" w:line="240" w:lineRule="auto"/>
        <w:jc w:val="both"/>
        <w:rPr>
          <w:rFonts w:ascii="Times New Roman" w:eastAsia="Calibri" w:hAnsi="Times New Roman" w:cs="Times New Roman"/>
          <w:sz w:val="24"/>
          <w:szCs w:val="24"/>
          <w:lang w:val="es-ES"/>
        </w:rPr>
      </w:pPr>
      <w:r w:rsidRPr="00DE668C">
        <w:rPr>
          <w:rFonts w:ascii="Times New Roman" w:eastAsia="Calibri" w:hAnsi="Times New Roman" w:cs="Times New Roman"/>
          <w:sz w:val="24"/>
          <w:szCs w:val="24"/>
          <w:lang w:val="es-ES"/>
        </w:rPr>
        <w:lastRenderedPageBreak/>
        <w:t>El H. Ayuntamiento de Ixtapan de la Sal, durante sesión ordinaria de Cabildo, celebrada el 11 de marzo de 2026, en el punto número IX del orden del día, inciso d), número 4, mediante el acuerdo primero del acta número IXT/ORD/059/2026, aprobó por unanimidad de votos, la desafectación del dominio público municipal; la donación a favor del Organismo Público Descentralizado denominado Servicios Educativos Integrados al Estado de México (SEIEM); la desincorporación del patrimonio de Ixtapan de la Sal, del predio conocido como Lote 1-2, mismo que se encuentra destinado y es utilizado para la prestación del servicio de educación pública de nivel básico preescolar, en el cual opera el Jardín de Niños "Estefanía Castañeda", ubicado en Prolongación Independencia, sin número, Colonia Ixtapita, en el Municipio de Ixtapan de la Sal, Estado de México, con una superficie de 1,534.63 m</w:t>
      </w:r>
      <w:r w:rsidRPr="00DE668C">
        <w:rPr>
          <w:rFonts w:ascii="Times New Roman" w:eastAsia="Calibri" w:hAnsi="Times New Roman" w:cs="Times New Roman"/>
          <w:sz w:val="24"/>
          <w:szCs w:val="24"/>
          <w:vertAlign w:val="superscript"/>
          <w:lang w:val="es-ES"/>
        </w:rPr>
        <w:t>2</w:t>
      </w:r>
      <w:r w:rsidRPr="00DE668C">
        <w:rPr>
          <w:rFonts w:ascii="Times New Roman" w:eastAsia="Calibri" w:hAnsi="Times New Roman" w:cs="Times New Roman"/>
          <w:sz w:val="24"/>
          <w:szCs w:val="24"/>
          <w:lang w:val="es-ES"/>
        </w:rPr>
        <w:t xml:space="preserve"> (mil quinientos treinta y cuatro metros con sesenta y tres centímetros) y, la baja de ese inmueble del inventario del patrimonio municipal.</w:t>
      </w:r>
    </w:p>
    <w:p w:rsidR="00DE668C" w:rsidRPr="00DE668C" w:rsidRDefault="00DE668C" w:rsidP="00016BDB">
      <w:pPr>
        <w:spacing w:after="0" w:line="240" w:lineRule="auto"/>
        <w:jc w:val="both"/>
        <w:rPr>
          <w:rFonts w:ascii="Times New Roman" w:eastAsia="Calibri" w:hAnsi="Times New Roman" w:cs="Times New Roman"/>
          <w:sz w:val="24"/>
          <w:szCs w:val="24"/>
          <w:lang w:val="es-ES"/>
        </w:rPr>
      </w:pPr>
    </w:p>
    <w:p w:rsidR="00DE668C" w:rsidRPr="00DE668C" w:rsidRDefault="00DE668C" w:rsidP="00016BDB">
      <w:pPr>
        <w:spacing w:after="0" w:line="240" w:lineRule="auto"/>
        <w:jc w:val="both"/>
        <w:rPr>
          <w:rFonts w:ascii="Times New Roman" w:eastAsia="Calibri" w:hAnsi="Times New Roman" w:cs="Times New Roman"/>
          <w:sz w:val="24"/>
          <w:szCs w:val="24"/>
          <w:lang w:val="es-ES"/>
        </w:rPr>
      </w:pPr>
      <w:r w:rsidRPr="00DE668C">
        <w:rPr>
          <w:rFonts w:ascii="Times New Roman" w:eastAsia="Calibri" w:hAnsi="Times New Roman" w:cs="Times New Roman"/>
          <w:sz w:val="24"/>
          <w:szCs w:val="24"/>
          <w:lang w:val="es-ES"/>
        </w:rPr>
        <w:t>El Municipio de Ixtapan de la Sal, Estado de México, es propietario del Lote 1-2, resultante de la subdivisión del lote de terreno marcado con el número UNO, a su vez resultante de la subdivisión del lote de terreno denominado "El Tontajete", que ocupa la institución educativa pública federal de nivel básico preescolar, denominada Jardín de Niños "Estefanía Castañeda", ubicado en Prolongación Independencia, sin número, Colonia Ixtapita, en el Municipio de Ixtapan de la Sal, Estado de México, con una superficie de 1,534.63 m</w:t>
      </w:r>
      <w:r w:rsidRPr="00DE668C">
        <w:rPr>
          <w:rFonts w:ascii="Times New Roman" w:eastAsia="Calibri" w:hAnsi="Times New Roman" w:cs="Times New Roman"/>
          <w:sz w:val="24"/>
          <w:szCs w:val="24"/>
          <w:vertAlign w:val="superscript"/>
          <w:lang w:val="es-ES"/>
        </w:rPr>
        <w:t>2</w:t>
      </w:r>
      <w:r w:rsidRPr="00DE668C">
        <w:rPr>
          <w:rFonts w:ascii="Times New Roman" w:eastAsia="Calibri" w:hAnsi="Times New Roman" w:cs="Times New Roman"/>
          <w:sz w:val="24"/>
          <w:szCs w:val="24"/>
          <w:lang w:val="es-ES"/>
        </w:rPr>
        <w:t xml:space="preserve"> (mil quinientos treinta y cuatro metros con sesenta y tres centímetros), con las siguientes medidas y colindancias:</w:t>
      </w:r>
    </w:p>
    <w:p w:rsidR="00DE668C" w:rsidRPr="00DE668C" w:rsidRDefault="00DE668C" w:rsidP="00016BDB">
      <w:pPr>
        <w:kinsoku w:val="0"/>
        <w:overflowPunct w:val="0"/>
        <w:spacing w:after="0" w:line="240" w:lineRule="auto"/>
        <w:ind w:left="1985" w:hanging="1985"/>
        <w:textAlignment w:val="baseline"/>
        <w:rPr>
          <w:rFonts w:ascii="Times New Roman" w:eastAsia="Calibri" w:hAnsi="Times New Roman" w:cs="Times New Roman"/>
          <w:b/>
          <w:bCs/>
          <w:spacing w:val="4"/>
          <w:sz w:val="24"/>
          <w:szCs w:val="24"/>
          <w:lang w:val="es-ES" w:eastAsia="es-ES"/>
        </w:rPr>
      </w:pPr>
    </w:p>
    <w:p w:rsidR="00DE668C" w:rsidRPr="00DE668C" w:rsidRDefault="00DE668C" w:rsidP="00016BDB">
      <w:pPr>
        <w:kinsoku w:val="0"/>
        <w:overflowPunct w:val="0"/>
        <w:spacing w:after="0" w:line="240" w:lineRule="auto"/>
        <w:ind w:left="1985" w:hanging="1985"/>
        <w:jc w:val="both"/>
        <w:textAlignment w:val="baseline"/>
        <w:rPr>
          <w:rFonts w:ascii="Times New Roman" w:eastAsia="Calibri" w:hAnsi="Times New Roman" w:cs="Times New Roman"/>
          <w:spacing w:val="4"/>
          <w:sz w:val="24"/>
          <w:szCs w:val="24"/>
          <w:lang w:val="es-ES" w:eastAsia="es-ES"/>
        </w:rPr>
      </w:pPr>
      <w:r w:rsidRPr="00DE668C">
        <w:rPr>
          <w:rFonts w:ascii="Times New Roman" w:eastAsia="Calibri" w:hAnsi="Times New Roman" w:cs="Times New Roman"/>
          <w:b/>
          <w:bCs/>
          <w:spacing w:val="4"/>
          <w:sz w:val="24"/>
          <w:szCs w:val="24"/>
          <w:lang w:val="es-ES" w:eastAsia="es-ES"/>
        </w:rPr>
        <w:t>AL NORTE:</w:t>
      </w:r>
      <w:r w:rsidRPr="00DE668C">
        <w:rPr>
          <w:rFonts w:ascii="Times New Roman" w:eastAsia="Calibri" w:hAnsi="Times New Roman" w:cs="Times New Roman"/>
          <w:b/>
          <w:bCs/>
          <w:spacing w:val="4"/>
          <w:sz w:val="24"/>
          <w:szCs w:val="24"/>
          <w:lang w:val="es-ES" w:eastAsia="es-ES"/>
        </w:rPr>
        <w:tab/>
      </w:r>
      <w:r w:rsidRPr="00DE668C">
        <w:rPr>
          <w:rFonts w:ascii="Times New Roman" w:eastAsia="Calibri" w:hAnsi="Times New Roman" w:cs="Times New Roman"/>
          <w:spacing w:val="4"/>
          <w:sz w:val="24"/>
          <w:szCs w:val="24"/>
          <w:lang w:val="es-ES" w:eastAsia="es-ES"/>
        </w:rPr>
        <w:t xml:space="preserve">31.95 m (treinta y un metros con noventa y cinco centímetros) con </w:t>
      </w:r>
      <w:r w:rsidRPr="00DE668C">
        <w:rPr>
          <w:rFonts w:ascii="Times New Roman" w:eastAsia="Calibri" w:hAnsi="Times New Roman" w:cs="Times New Roman"/>
          <w:spacing w:val="5"/>
          <w:sz w:val="24"/>
          <w:szCs w:val="24"/>
          <w:lang w:val="es-ES" w:eastAsia="es-ES"/>
        </w:rPr>
        <w:t>camino a Tecomatepec.</w:t>
      </w:r>
    </w:p>
    <w:p w:rsidR="00DE668C" w:rsidRPr="00DE668C" w:rsidRDefault="00DE668C" w:rsidP="00016BDB">
      <w:pPr>
        <w:kinsoku w:val="0"/>
        <w:overflowPunct w:val="0"/>
        <w:spacing w:after="0" w:line="240" w:lineRule="auto"/>
        <w:ind w:left="1985" w:hanging="1985"/>
        <w:jc w:val="both"/>
        <w:textAlignment w:val="baseline"/>
        <w:rPr>
          <w:rFonts w:ascii="Times New Roman" w:eastAsia="Calibri" w:hAnsi="Times New Roman" w:cs="Times New Roman"/>
          <w:sz w:val="24"/>
          <w:szCs w:val="24"/>
          <w:lang w:val="es-ES" w:eastAsia="es-ES"/>
        </w:rPr>
      </w:pPr>
      <w:r w:rsidRPr="00DE668C">
        <w:rPr>
          <w:rFonts w:ascii="Times New Roman" w:eastAsia="Calibri" w:hAnsi="Times New Roman" w:cs="Times New Roman"/>
          <w:b/>
          <w:bCs/>
          <w:sz w:val="24"/>
          <w:szCs w:val="24"/>
          <w:lang w:val="es-ES" w:eastAsia="es-ES"/>
        </w:rPr>
        <w:t>AL SUR:</w:t>
      </w:r>
      <w:r w:rsidRPr="00DE668C">
        <w:rPr>
          <w:rFonts w:ascii="Times New Roman" w:eastAsia="Calibri" w:hAnsi="Times New Roman" w:cs="Times New Roman"/>
          <w:b/>
          <w:bCs/>
          <w:sz w:val="24"/>
          <w:szCs w:val="24"/>
          <w:lang w:val="es-ES" w:eastAsia="es-ES"/>
        </w:rPr>
        <w:tab/>
      </w:r>
      <w:r w:rsidRPr="00DE668C">
        <w:rPr>
          <w:rFonts w:ascii="Times New Roman" w:eastAsia="Calibri" w:hAnsi="Times New Roman" w:cs="Times New Roman"/>
          <w:sz w:val="24"/>
          <w:szCs w:val="24"/>
          <w:lang w:val="es-ES" w:eastAsia="es-ES"/>
        </w:rPr>
        <w:t>20.51 m (veinte metros con cincuenta y un centímetros) con propiedad privada.</w:t>
      </w:r>
    </w:p>
    <w:p w:rsidR="00DE668C" w:rsidRPr="00DE668C" w:rsidRDefault="00DE668C" w:rsidP="00016BDB">
      <w:pPr>
        <w:kinsoku w:val="0"/>
        <w:overflowPunct w:val="0"/>
        <w:spacing w:after="0" w:line="240" w:lineRule="auto"/>
        <w:ind w:left="1985" w:hanging="1985"/>
        <w:jc w:val="both"/>
        <w:textAlignment w:val="baseline"/>
        <w:rPr>
          <w:rFonts w:ascii="Times New Roman" w:eastAsia="Calibri" w:hAnsi="Times New Roman" w:cs="Times New Roman"/>
          <w:sz w:val="24"/>
          <w:szCs w:val="24"/>
          <w:lang w:val="es-ES" w:eastAsia="es-ES"/>
        </w:rPr>
      </w:pPr>
      <w:r w:rsidRPr="00DE668C">
        <w:rPr>
          <w:rFonts w:ascii="Times New Roman" w:eastAsia="Calibri" w:hAnsi="Times New Roman" w:cs="Times New Roman"/>
          <w:b/>
          <w:bCs/>
          <w:sz w:val="24"/>
          <w:szCs w:val="24"/>
          <w:lang w:val="es-ES" w:eastAsia="es-ES"/>
        </w:rPr>
        <w:t>AL ORIENTE:</w:t>
      </w:r>
      <w:r w:rsidRPr="00DE668C">
        <w:rPr>
          <w:rFonts w:ascii="Times New Roman" w:eastAsia="Calibri" w:hAnsi="Times New Roman" w:cs="Times New Roman"/>
          <w:b/>
          <w:bCs/>
          <w:sz w:val="24"/>
          <w:szCs w:val="24"/>
          <w:lang w:val="es-ES" w:eastAsia="es-ES"/>
        </w:rPr>
        <w:tab/>
      </w:r>
      <w:r w:rsidRPr="00DE668C">
        <w:rPr>
          <w:rFonts w:ascii="Times New Roman" w:eastAsia="Calibri" w:hAnsi="Times New Roman" w:cs="Times New Roman"/>
          <w:sz w:val="24"/>
          <w:szCs w:val="24"/>
          <w:lang w:val="es-ES" w:eastAsia="es-ES"/>
        </w:rPr>
        <w:t>En cinco líneas de 24.32 m (veinticuatro metros con treinta y dos centímetros), 3.18 m (tres metros con dieciocho centímetros), 8.11 m (ocho metros con once centímetros), 10.37 m (diez metros con treinta y siete centímetros) y 24.48 m (veinticuatro metros con cuarenta y ocho centímetros) con Escuela Primaria "Francisco Villa".</w:t>
      </w:r>
    </w:p>
    <w:p w:rsidR="00DE668C" w:rsidRPr="00DE668C" w:rsidRDefault="00DE668C" w:rsidP="00016BDB">
      <w:pPr>
        <w:kinsoku w:val="0"/>
        <w:overflowPunct w:val="0"/>
        <w:spacing w:after="0" w:line="240" w:lineRule="auto"/>
        <w:ind w:left="1985" w:hanging="1985"/>
        <w:jc w:val="both"/>
        <w:textAlignment w:val="baseline"/>
        <w:rPr>
          <w:rFonts w:ascii="Times New Roman" w:eastAsia="Calibri" w:hAnsi="Times New Roman" w:cs="Times New Roman"/>
          <w:sz w:val="24"/>
          <w:szCs w:val="24"/>
          <w:lang w:val="es-ES" w:eastAsia="es-ES"/>
        </w:rPr>
      </w:pPr>
      <w:r w:rsidRPr="00DE668C">
        <w:rPr>
          <w:rFonts w:ascii="Times New Roman" w:eastAsia="Calibri" w:hAnsi="Times New Roman" w:cs="Times New Roman"/>
          <w:b/>
          <w:bCs/>
          <w:sz w:val="24"/>
          <w:szCs w:val="24"/>
          <w:lang w:val="es-ES" w:eastAsia="es-ES"/>
        </w:rPr>
        <w:t xml:space="preserve">AL PONIENTE: </w:t>
      </w:r>
      <w:r w:rsidRPr="00DE668C">
        <w:rPr>
          <w:rFonts w:ascii="Times New Roman" w:eastAsia="Calibri" w:hAnsi="Times New Roman" w:cs="Times New Roman"/>
          <w:b/>
          <w:bCs/>
          <w:sz w:val="24"/>
          <w:szCs w:val="24"/>
          <w:lang w:val="es-ES" w:eastAsia="es-ES"/>
        </w:rPr>
        <w:tab/>
      </w:r>
      <w:r w:rsidRPr="00DE668C">
        <w:rPr>
          <w:rFonts w:ascii="Times New Roman" w:eastAsia="Calibri" w:hAnsi="Times New Roman" w:cs="Times New Roman"/>
          <w:sz w:val="24"/>
          <w:szCs w:val="24"/>
          <w:lang w:val="es-ES" w:eastAsia="es-ES"/>
        </w:rPr>
        <w:t>54.65 m (cincuenta y cuatro metros con sesenta y cinco centímetros) con el INFONAVIT.</w:t>
      </w:r>
    </w:p>
    <w:p w:rsidR="00DE668C" w:rsidRPr="00DE668C" w:rsidRDefault="00DE668C" w:rsidP="00016BDB">
      <w:pPr>
        <w:spacing w:after="0" w:line="240" w:lineRule="auto"/>
        <w:jc w:val="both"/>
        <w:rPr>
          <w:rFonts w:ascii="Times New Roman" w:eastAsia="Calibri" w:hAnsi="Times New Roman" w:cs="Times New Roman"/>
          <w:sz w:val="24"/>
          <w:szCs w:val="24"/>
          <w:lang w:val="es-ES"/>
        </w:rPr>
      </w:pPr>
    </w:p>
    <w:p w:rsidR="00DE668C" w:rsidRPr="00DE668C" w:rsidRDefault="00DE668C" w:rsidP="00016BDB">
      <w:pPr>
        <w:spacing w:after="0" w:line="240" w:lineRule="auto"/>
        <w:jc w:val="both"/>
        <w:rPr>
          <w:rFonts w:ascii="Times New Roman" w:eastAsia="Calibri" w:hAnsi="Times New Roman" w:cs="Times New Roman"/>
          <w:sz w:val="24"/>
          <w:szCs w:val="24"/>
          <w:lang w:val="es-ES"/>
        </w:rPr>
      </w:pPr>
      <w:r w:rsidRPr="00DE668C">
        <w:rPr>
          <w:rFonts w:ascii="Times New Roman" w:eastAsia="Calibri" w:hAnsi="Times New Roman" w:cs="Times New Roman"/>
          <w:sz w:val="24"/>
          <w:szCs w:val="24"/>
          <w:lang w:val="es-ES"/>
        </w:rPr>
        <w:t>La propiedad de dicho inmueble, se acredita con la Escritura número 5,495, volumen 270 P.E. del 24 de mayo de 2004, otorgada ante la fe del Licenciado Jorge Valdés Ramírez, Titular de la Notaría Pública número 24 y del Patrimonio Inmueble Federal del Estado de México, con residencia en Toluca y, con la Escritura número 5,200, volumen centésimo quinto ordinario, del 10 de junio de 2022, pasada ante la fe del Licenciado Miguel Ángel Larregui Hernández, Titular de la Notaría Pública número 162 del Estado de México, con residencia en Ixtapan de la Sal, en la que se formalizó la autorización de la subdivisión por causa de utilidad pública en dos lotes de terreno, misma que obra en el Instituto de la Función Registral del Estado de México, en la oficina registral de Tenancingo, con el folio real electrónico 00057298, del 7 de julio de 2022.</w:t>
      </w:r>
    </w:p>
    <w:p w:rsidR="00DE668C" w:rsidRPr="00DE668C" w:rsidRDefault="00DE668C" w:rsidP="00016BDB">
      <w:pPr>
        <w:spacing w:after="0" w:line="240" w:lineRule="auto"/>
        <w:jc w:val="both"/>
        <w:rPr>
          <w:rFonts w:ascii="Times New Roman" w:eastAsia="Calibri" w:hAnsi="Times New Roman" w:cs="Times New Roman"/>
          <w:sz w:val="24"/>
          <w:szCs w:val="24"/>
          <w:lang w:val="es-ES"/>
        </w:rPr>
      </w:pPr>
    </w:p>
    <w:p w:rsidR="00DE668C" w:rsidRPr="00DE668C" w:rsidRDefault="00DE668C" w:rsidP="00016BDB">
      <w:pPr>
        <w:spacing w:after="0" w:line="240" w:lineRule="auto"/>
        <w:jc w:val="both"/>
        <w:rPr>
          <w:rFonts w:ascii="Times New Roman" w:eastAsia="Calibri" w:hAnsi="Times New Roman" w:cs="Times New Roman"/>
          <w:sz w:val="24"/>
          <w:szCs w:val="24"/>
          <w:lang w:val="es-ES"/>
        </w:rPr>
      </w:pPr>
      <w:r w:rsidRPr="00DE668C">
        <w:rPr>
          <w:rFonts w:ascii="Times New Roman" w:eastAsia="Calibri" w:hAnsi="Times New Roman" w:cs="Times New Roman"/>
          <w:sz w:val="24"/>
          <w:szCs w:val="24"/>
          <w:lang w:val="es-ES"/>
        </w:rPr>
        <w:t xml:space="preserve">Conforme con el Dictamen Técnico del 01 de noviembre de 2025, emitido por las personas Titulares de la Jefatura de Departamento de Desarrollo Urbano y de la Dirección de Obras Públicas y de Desarrollo Urbano, del H. Ayuntamiento de Ixtapan de la Sal, se concluyó con base en la inspección realizada y en los elementos sobre la superficie, altura e intensidad de construcción, las características físicas, naturales, artificiales, de restricción y, servicios públicos, que el inmueble de referencia, cuenta con los servicios básicos de infraestructura necesarios para su operación y </w:t>
      </w:r>
      <w:r w:rsidRPr="00DE668C">
        <w:rPr>
          <w:rFonts w:ascii="Times New Roman" w:eastAsia="Calibri" w:hAnsi="Times New Roman" w:cs="Times New Roman"/>
          <w:sz w:val="24"/>
          <w:szCs w:val="24"/>
          <w:lang w:val="es-ES"/>
        </w:rPr>
        <w:lastRenderedPageBreak/>
        <w:t>cumple con los requerimientos mínimos en materia de agua potable, drenaje, energía eléctrica y vialidades.</w:t>
      </w:r>
    </w:p>
    <w:p w:rsidR="00DE668C" w:rsidRPr="00DE668C" w:rsidRDefault="00DE668C" w:rsidP="00016BDB">
      <w:pPr>
        <w:spacing w:after="0" w:line="240" w:lineRule="auto"/>
        <w:jc w:val="both"/>
        <w:rPr>
          <w:rFonts w:ascii="Times New Roman" w:eastAsia="Calibri" w:hAnsi="Times New Roman" w:cs="Times New Roman"/>
          <w:sz w:val="24"/>
          <w:szCs w:val="24"/>
          <w:lang w:val="es-ES"/>
        </w:rPr>
      </w:pPr>
    </w:p>
    <w:p w:rsidR="00DE668C" w:rsidRPr="00DE668C" w:rsidRDefault="00DE668C" w:rsidP="00016BDB">
      <w:pPr>
        <w:spacing w:after="0" w:line="240" w:lineRule="auto"/>
        <w:jc w:val="both"/>
        <w:rPr>
          <w:rFonts w:ascii="Times New Roman" w:eastAsia="Calibri" w:hAnsi="Times New Roman" w:cs="Times New Roman"/>
          <w:sz w:val="24"/>
          <w:szCs w:val="24"/>
          <w:lang w:val="es-ES"/>
        </w:rPr>
      </w:pPr>
      <w:r w:rsidRPr="00DE668C">
        <w:rPr>
          <w:rFonts w:ascii="Times New Roman" w:eastAsia="Calibri" w:hAnsi="Times New Roman" w:cs="Times New Roman"/>
          <w:sz w:val="24"/>
          <w:szCs w:val="24"/>
          <w:lang w:val="es-ES"/>
        </w:rPr>
        <w:t>En términos del Dictamen de Procedencia emitido con número de oficio DJM/843/2025 del 26 de noviembre de 2025, por la persona Titular de la Dirección Jurídica del Ayuntamiento de Ixtapan de la Sal, se consideró viable la desincorporación del predio denominado "El Tontajete", donde se encuentra construida la institución educativa de nivel básico preescolar, denominada Jardín de Niños "Estefanía Castañeda", con la finalidad de que el mismo sea donado a los Servicios Educativos Integrados al Estado de México (SEIEM).</w:t>
      </w:r>
    </w:p>
    <w:p w:rsidR="00DE668C" w:rsidRPr="00DE668C" w:rsidRDefault="00DE668C" w:rsidP="00016BDB">
      <w:pPr>
        <w:spacing w:after="0" w:line="240" w:lineRule="auto"/>
        <w:jc w:val="both"/>
        <w:rPr>
          <w:rFonts w:ascii="Times New Roman" w:eastAsia="Calibri" w:hAnsi="Times New Roman" w:cs="Times New Roman"/>
          <w:sz w:val="24"/>
          <w:szCs w:val="24"/>
          <w:lang w:val="es-ES"/>
        </w:rPr>
      </w:pPr>
    </w:p>
    <w:p w:rsidR="00DE668C" w:rsidRPr="00DE668C" w:rsidRDefault="00DE668C" w:rsidP="00016BDB">
      <w:pPr>
        <w:spacing w:after="0" w:line="240" w:lineRule="auto"/>
        <w:jc w:val="both"/>
        <w:rPr>
          <w:rFonts w:ascii="Times New Roman" w:eastAsia="Calibri" w:hAnsi="Times New Roman" w:cs="Times New Roman"/>
          <w:sz w:val="24"/>
          <w:szCs w:val="24"/>
          <w:lang w:val="es-ES"/>
        </w:rPr>
      </w:pPr>
      <w:r w:rsidRPr="00DE668C">
        <w:rPr>
          <w:rFonts w:ascii="Times New Roman" w:eastAsia="Calibri" w:hAnsi="Times New Roman" w:cs="Times New Roman"/>
          <w:sz w:val="24"/>
          <w:szCs w:val="24"/>
          <w:lang w:val="es-ES"/>
        </w:rPr>
        <w:t>El Director del Centro INAH Estado de México, mediante oficios 401.3S.1-2025/4328 del 10 de diciembre de 2025 y 401.3S.1-2026/0769 del 27 de febrero de 2026, indicó respectivamente, sobre el inmueble objeto de donación, que tras la revisión en el Catálogo de Sitios Arqueológicos de la Dirección de Registro Público de Monumentos y Zonas Arqueológicos e Históricos, no se registra la existencia de sitios arqueológicos dentro del predio o en sus colindancias; asimismo, que dicho inmueble se trata de una construcción contemporánea del siglo XX, construida con materiales y sistemas constructivos industrializados, por lo que no se trata de un monumento histórico, no es colindante a un monumento histórico y no se encuentra en zona de monumentos históricos.</w:t>
      </w:r>
    </w:p>
    <w:p w:rsidR="00DE668C" w:rsidRPr="00DE668C" w:rsidRDefault="00DE668C" w:rsidP="00016BDB">
      <w:pPr>
        <w:spacing w:after="0" w:line="240" w:lineRule="auto"/>
        <w:jc w:val="both"/>
        <w:rPr>
          <w:rFonts w:ascii="Times New Roman" w:eastAsia="Calibri" w:hAnsi="Times New Roman" w:cs="Times New Roman"/>
          <w:sz w:val="24"/>
          <w:szCs w:val="24"/>
          <w:lang w:val="es-ES"/>
        </w:rPr>
      </w:pPr>
    </w:p>
    <w:p w:rsidR="00DE668C" w:rsidRPr="00DE668C" w:rsidRDefault="00DE668C" w:rsidP="00016BDB">
      <w:pPr>
        <w:spacing w:after="0" w:line="240" w:lineRule="auto"/>
        <w:jc w:val="both"/>
        <w:rPr>
          <w:rFonts w:ascii="Times New Roman" w:eastAsia="Calibri" w:hAnsi="Times New Roman" w:cs="Times New Roman"/>
          <w:sz w:val="24"/>
          <w:szCs w:val="24"/>
          <w:lang w:val="es-ES"/>
        </w:rPr>
      </w:pPr>
      <w:r w:rsidRPr="00DE668C">
        <w:rPr>
          <w:rFonts w:ascii="Times New Roman" w:eastAsia="Calibri" w:hAnsi="Times New Roman" w:cs="Times New Roman"/>
          <w:sz w:val="24"/>
          <w:szCs w:val="24"/>
          <w:lang w:val="es-ES"/>
        </w:rPr>
        <w:t>En este orden de ideas, el 10 de abril de 2026, mediante oficio PM/IXT/301/2026, el H. Ayuntamiento de Ixtapan de la Sal, Estado de México, a través de su Presidencia Municipal Constitucional, se dirigió al Poder Ejecutivo del Estado de México a mi cargo, para ser el conducto ante esa Legislatura, para presentar la Iniciativa de Decreto respectiva.</w:t>
      </w:r>
    </w:p>
    <w:p w:rsidR="00DE668C" w:rsidRPr="00DE668C" w:rsidRDefault="00DE668C" w:rsidP="00016BDB">
      <w:pPr>
        <w:spacing w:after="0" w:line="240" w:lineRule="auto"/>
        <w:jc w:val="both"/>
        <w:rPr>
          <w:rFonts w:ascii="Times New Roman" w:eastAsia="Calibri" w:hAnsi="Times New Roman" w:cs="Times New Roman"/>
          <w:sz w:val="24"/>
          <w:szCs w:val="24"/>
          <w:lang w:val="es-ES"/>
        </w:rPr>
      </w:pPr>
    </w:p>
    <w:p w:rsidR="00DE668C" w:rsidRPr="00DE668C" w:rsidRDefault="00DE668C" w:rsidP="00016BDB">
      <w:pPr>
        <w:spacing w:after="0" w:line="240" w:lineRule="auto"/>
        <w:jc w:val="both"/>
        <w:rPr>
          <w:rFonts w:ascii="Times New Roman" w:eastAsia="Calibri" w:hAnsi="Times New Roman" w:cs="Times New Roman"/>
          <w:sz w:val="24"/>
          <w:szCs w:val="24"/>
          <w:lang w:val="es-ES"/>
        </w:rPr>
      </w:pPr>
      <w:r w:rsidRPr="00DE668C">
        <w:rPr>
          <w:rFonts w:ascii="Times New Roman" w:eastAsia="Calibri" w:hAnsi="Times New Roman" w:cs="Times New Roman"/>
          <w:sz w:val="24"/>
          <w:szCs w:val="24"/>
          <w:lang w:val="es-ES"/>
        </w:rPr>
        <w:t>En mérito de los argumentos planteados, someto a consideración de esa Legislatura, la siguiente Iniciativa con proyecto de Decreto, por el que se autoriza al H. Ayuntamiento de Ixtapan de la Sal, Estado de México, a desincorporar del patrimonio del municipio, el Lote 1-2, el inmueble que ocupa la institución educativa de nivel básico preescolar, denominada Jardín de Niños "Estefanía Castañeda", ubicado en la Carretera Ixtapan de la Sal -Coatepec Harinas, en el Municipio de Ixtapan de la Sal, Estado de México, con una superficie de 1,534.63 m</w:t>
      </w:r>
      <w:r w:rsidRPr="00DE668C">
        <w:rPr>
          <w:rFonts w:ascii="Times New Roman" w:eastAsia="Calibri" w:hAnsi="Times New Roman" w:cs="Times New Roman"/>
          <w:sz w:val="24"/>
          <w:szCs w:val="24"/>
          <w:vertAlign w:val="superscript"/>
          <w:lang w:val="es-ES"/>
        </w:rPr>
        <w:t>2</w:t>
      </w:r>
      <w:r w:rsidRPr="00DE668C">
        <w:rPr>
          <w:rFonts w:ascii="Times New Roman" w:eastAsia="Calibri" w:hAnsi="Times New Roman" w:cs="Times New Roman"/>
          <w:sz w:val="24"/>
          <w:szCs w:val="24"/>
          <w:lang w:val="es-ES"/>
        </w:rPr>
        <w:t xml:space="preserve"> (mil quinientos treinta y cuatro metros con sesenta y tres centímetros), para que sea donado a título gratuito, a favor del Organismo Público Descentralizado denominado Servicios Educativos Integrados al Estado de México (SEIEM).</w:t>
      </w:r>
    </w:p>
    <w:p w:rsidR="00DE668C" w:rsidRDefault="00DE668C" w:rsidP="00016BDB">
      <w:pPr>
        <w:spacing w:after="0" w:line="240" w:lineRule="auto"/>
        <w:rPr>
          <w:rFonts w:ascii="Times New Roman" w:eastAsia="Calibri" w:hAnsi="Times New Roman" w:cs="Times New Roman"/>
          <w:sz w:val="24"/>
          <w:szCs w:val="24"/>
        </w:rPr>
      </w:pPr>
    </w:p>
    <w:p w:rsidR="00DA2BA9" w:rsidRPr="00DE668C" w:rsidRDefault="00DA2BA9" w:rsidP="00016BDB">
      <w:pPr>
        <w:spacing w:after="0" w:line="240" w:lineRule="auto"/>
        <w:rPr>
          <w:rFonts w:ascii="Times New Roman" w:eastAsia="Calibri" w:hAnsi="Times New Roman" w:cs="Times New Roman"/>
          <w:sz w:val="24"/>
          <w:szCs w:val="24"/>
        </w:rPr>
      </w:pPr>
    </w:p>
    <w:p w:rsidR="00DE668C" w:rsidRPr="00DE668C" w:rsidRDefault="00DE668C" w:rsidP="00016BDB">
      <w:pPr>
        <w:kinsoku w:val="0"/>
        <w:overflowPunct w:val="0"/>
        <w:spacing w:after="0" w:line="240" w:lineRule="auto"/>
        <w:textAlignment w:val="baseline"/>
        <w:rPr>
          <w:rFonts w:ascii="Times New Roman" w:eastAsia="Calibri" w:hAnsi="Times New Roman" w:cs="Times New Roman"/>
          <w:b/>
          <w:bCs/>
          <w:spacing w:val="1"/>
          <w:sz w:val="24"/>
          <w:szCs w:val="24"/>
          <w:lang w:val="es-ES" w:eastAsia="es-ES"/>
        </w:rPr>
      </w:pPr>
      <w:r w:rsidRPr="00DE668C">
        <w:rPr>
          <w:rFonts w:ascii="Times New Roman" w:eastAsia="Calibri" w:hAnsi="Times New Roman" w:cs="Times New Roman"/>
          <w:b/>
          <w:bCs/>
          <w:spacing w:val="1"/>
          <w:sz w:val="24"/>
          <w:szCs w:val="24"/>
          <w:lang w:val="es-ES" w:eastAsia="es-ES"/>
        </w:rPr>
        <w:t>DECRETO NÚMERO</w:t>
      </w:r>
    </w:p>
    <w:p w:rsidR="00DE668C" w:rsidRPr="00DE668C" w:rsidRDefault="00DE668C" w:rsidP="00016BDB">
      <w:pPr>
        <w:spacing w:after="0" w:line="240" w:lineRule="auto"/>
        <w:rPr>
          <w:rFonts w:ascii="Times New Roman" w:eastAsia="Calibri" w:hAnsi="Times New Roman" w:cs="Times New Roman"/>
          <w:b/>
          <w:sz w:val="24"/>
          <w:szCs w:val="24"/>
          <w:lang w:val="es-ES" w:eastAsia="es-ES"/>
        </w:rPr>
      </w:pPr>
      <w:r w:rsidRPr="00DE668C">
        <w:rPr>
          <w:rFonts w:ascii="Times New Roman" w:eastAsia="Calibri" w:hAnsi="Times New Roman" w:cs="Times New Roman"/>
          <w:b/>
          <w:sz w:val="24"/>
          <w:szCs w:val="24"/>
          <w:lang w:val="es-ES" w:eastAsia="es-ES"/>
        </w:rPr>
        <w:t xml:space="preserve">LA H. "LXII" LEGISLATURA </w:t>
      </w:r>
    </w:p>
    <w:p w:rsidR="00DE668C" w:rsidRPr="00DE668C" w:rsidRDefault="00DE668C" w:rsidP="00016BDB">
      <w:pPr>
        <w:spacing w:after="0" w:line="240" w:lineRule="auto"/>
        <w:rPr>
          <w:rFonts w:ascii="Times New Roman" w:eastAsia="Calibri" w:hAnsi="Times New Roman" w:cs="Times New Roman"/>
          <w:b/>
          <w:sz w:val="24"/>
          <w:szCs w:val="24"/>
          <w:lang w:val="es-ES" w:eastAsia="es-ES"/>
        </w:rPr>
      </w:pPr>
      <w:r w:rsidRPr="00DE668C">
        <w:rPr>
          <w:rFonts w:ascii="Times New Roman" w:eastAsia="Calibri" w:hAnsi="Times New Roman" w:cs="Times New Roman"/>
          <w:b/>
          <w:sz w:val="24"/>
          <w:szCs w:val="24"/>
          <w:lang w:val="es-ES" w:eastAsia="es-ES"/>
        </w:rPr>
        <w:t xml:space="preserve">DEL ESTADO DE MÉXICO </w:t>
      </w:r>
    </w:p>
    <w:p w:rsidR="00DE668C" w:rsidRPr="00DE668C" w:rsidRDefault="00DE668C" w:rsidP="00016BDB">
      <w:pPr>
        <w:spacing w:after="0" w:line="240" w:lineRule="auto"/>
        <w:rPr>
          <w:rFonts w:ascii="Times New Roman" w:eastAsia="Calibri" w:hAnsi="Times New Roman" w:cs="Times New Roman"/>
          <w:b/>
          <w:sz w:val="24"/>
          <w:szCs w:val="24"/>
          <w:lang w:val="es-ES" w:eastAsia="es-ES"/>
        </w:rPr>
      </w:pPr>
      <w:r w:rsidRPr="00DE668C">
        <w:rPr>
          <w:rFonts w:ascii="Times New Roman" w:eastAsia="Calibri" w:hAnsi="Times New Roman" w:cs="Times New Roman"/>
          <w:b/>
          <w:sz w:val="24"/>
          <w:szCs w:val="24"/>
          <w:lang w:val="es-ES" w:eastAsia="es-ES"/>
        </w:rPr>
        <w:t>DECRETA:</w:t>
      </w:r>
    </w:p>
    <w:p w:rsidR="00DE668C" w:rsidRPr="00DE668C" w:rsidRDefault="00DE668C" w:rsidP="00016BDB">
      <w:pPr>
        <w:spacing w:after="0" w:line="240" w:lineRule="auto"/>
        <w:jc w:val="both"/>
        <w:rPr>
          <w:rFonts w:ascii="Times New Roman" w:eastAsia="Calibri" w:hAnsi="Times New Roman" w:cs="Times New Roman"/>
          <w:b/>
          <w:bCs/>
          <w:sz w:val="24"/>
          <w:szCs w:val="24"/>
          <w:lang w:val="es-ES"/>
        </w:rPr>
      </w:pPr>
    </w:p>
    <w:p w:rsidR="00DE668C" w:rsidRPr="00DE668C" w:rsidRDefault="00DE668C" w:rsidP="00016BDB">
      <w:pPr>
        <w:spacing w:after="0" w:line="240" w:lineRule="auto"/>
        <w:jc w:val="both"/>
        <w:rPr>
          <w:rFonts w:ascii="Times New Roman" w:eastAsia="Calibri" w:hAnsi="Times New Roman" w:cs="Times New Roman"/>
          <w:sz w:val="24"/>
          <w:szCs w:val="24"/>
          <w:lang w:val="es-ES"/>
        </w:rPr>
      </w:pPr>
      <w:r w:rsidRPr="00DE668C">
        <w:rPr>
          <w:rFonts w:ascii="Times New Roman" w:eastAsia="Calibri" w:hAnsi="Times New Roman" w:cs="Times New Roman"/>
          <w:b/>
          <w:bCs/>
          <w:sz w:val="24"/>
          <w:szCs w:val="24"/>
          <w:lang w:val="es-ES"/>
        </w:rPr>
        <w:t xml:space="preserve">ARTÍCULO PRIMERO. </w:t>
      </w:r>
      <w:r w:rsidRPr="00DE668C">
        <w:rPr>
          <w:rFonts w:ascii="Times New Roman" w:eastAsia="Calibri" w:hAnsi="Times New Roman" w:cs="Times New Roman"/>
          <w:sz w:val="24"/>
          <w:szCs w:val="24"/>
          <w:lang w:val="es-ES"/>
        </w:rPr>
        <w:t>Se autoriza la desincorporación del patrimonio del H. Ayuntamiento de Ixtapan de la Sal, Estado de México, del Lote 1-2, resultante de la subdivisión del lote de terreno marcado con el número UNO, a su vez resultante de la subdivisión del lote de terreno denominado "El Tontajete", que ocupa la institución educativa pública de nivel básico preescolar, denominada Jardín de Niños "Estefanía Castañeda", ubicado en Prolongación Independencia, sin número, Colonia Ixtapita, en el Municipio de Ixtapan de la Sal, Estado de México, con una superficie de 1,534.63 m</w:t>
      </w:r>
      <w:r w:rsidRPr="00DE668C">
        <w:rPr>
          <w:rFonts w:ascii="Times New Roman" w:eastAsia="Calibri" w:hAnsi="Times New Roman" w:cs="Times New Roman"/>
          <w:sz w:val="24"/>
          <w:szCs w:val="24"/>
          <w:vertAlign w:val="superscript"/>
          <w:lang w:val="es-ES"/>
        </w:rPr>
        <w:t>2</w:t>
      </w:r>
      <w:r w:rsidRPr="00DE668C">
        <w:rPr>
          <w:rFonts w:ascii="Times New Roman" w:eastAsia="Calibri" w:hAnsi="Times New Roman" w:cs="Times New Roman"/>
          <w:sz w:val="24"/>
          <w:szCs w:val="24"/>
          <w:lang w:val="es-ES"/>
        </w:rPr>
        <w:t xml:space="preserve"> (mil quinientos treinta y cuatro metros con sesenta y tres centímetros), con las siguientes medidas y colindancias:</w:t>
      </w:r>
    </w:p>
    <w:p w:rsidR="00DE668C" w:rsidRPr="00DE668C" w:rsidRDefault="00DE668C" w:rsidP="00016BDB">
      <w:pPr>
        <w:kinsoku w:val="0"/>
        <w:overflowPunct w:val="0"/>
        <w:spacing w:after="0" w:line="240" w:lineRule="auto"/>
        <w:textAlignment w:val="baseline"/>
        <w:rPr>
          <w:rFonts w:ascii="Times New Roman" w:eastAsia="Calibri" w:hAnsi="Times New Roman" w:cs="Times New Roman"/>
          <w:b/>
          <w:bCs/>
          <w:spacing w:val="4"/>
          <w:sz w:val="24"/>
          <w:szCs w:val="24"/>
          <w:lang w:val="es-ES" w:eastAsia="es-ES"/>
        </w:rPr>
      </w:pPr>
    </w:p>
    <w:p w:rsidR="00DE668C" w:rsidRPr="00DE668C" w:rsidRDefault="00DE668C" w:rsidP="00016BDB">
      <w:pPr>
        <w:kinsoku w:val="0"/>
        <w:overflowPunct w:val="0"/>
        <w:spacing w:after="0" w:line="240" w:lineRule="auto"/>
        <w:ind w:left="2552" w:hanging="1843"/>
        <w:textAlignment w:val="baseline"/>
        <w:rPr>
          <w:rFonts w:ascii="Times New Roman" w:eastAsia="Calibri" w:hAnsi="Times New Roman" w:cs="Times New Roman"/>
          <w:spacing w:val="4"/>
          <w:sz w:val="24"/>
          <w:szCs w:val="24"/>
          <w:lang w:val="es-ES" w:eastAsia="es-ES"/>
        </w:rPr>
      </w:pPr>
      <w:r w:rsidRPr="00DE668C">
        <w:rPr>
          <w:rFonts w:ascii="Times New Roman" w:eastAsia="Calibri" w:hAnsi="Times New Roman" w:cs="Times New Roman"/>
          <w:b/>
          <w:bCs/>
          <w:spacing w:val="4"/>
          <w:sz w:val="24"/>
          <w:szCs w:val="24"/>
          <w:lang w:val="es-ES" w:eastAsia="es-ES"/>
        </w:rPr>
        <w:t>AL NORTE:</w:t>
      </w:r>
      <w:r w:rsidRPr="00DE668C">
        <w:rPr>
          <w:rFonts w:ascii="Times New Roman" w:eastAsia="Calibri" w:hAnsi="Times New Roman" w:cs="Times New Roman"/>
          <w:b/>
          <w:bCs/>
          <w:spacing w:val="4"/>
          <w:sz w:val="24"/>
          <w:szCs w:val="24"/>
          <w:lang w:val="es-ES" w:eastAsia="es-ES"/>
        </w:rPr>
        <w:tab/>
      </w:r>
      <w:r w:rsidRPr="00DE668C">
        <w:rPr>
          <w:rFonts w:ascii="Times New Roman" w:eastAsia="Calibri" w:hAnsi="Times New Roman" w:cs="Times New Roman"/>
          <w:spacing w:val="4"/>
          <w:sz w:val="24"/>
          <w:szCs w:val="24"/>
          <w:lang w:val="es-ES" w:eastAsia="es-ES"/>
        </w:rPr>
        <w:t xml:space="preserve">31.95 m (treinta y un metros con noventa y cinco centímetros) con </w:t>
      </w:r>
      <w:r w:rsidRPr="00DE668C">
        <w:rPr>
          <w:rFonts w:ascii="Times New Roman" w:eastAsia="Calibri" w:hAnsi="Times New Roman" w:cs="Times New Roman"/>
          <w:spacing w:val="5"/>
          <w:sz w:val="24"/>
          <w:szCs w:val="24"/>
          <w:lang w:val="es-ES" w:eastAsia="es-ES"/>
        </w:rPr>
        <w:t>camino a Tecomatepec.</w:t>
      </w:r>
    </w:p>
    <w:p w:rsidR="00DE668C" w:rsidRPr="00DE668C" w:rsidRDefault="00DE668C" w:rsidP="00016BDB">
      <w:pPr>
        <w:kinsoku w:val="0"/>
        <w:overflowPunct w:val="0"/>
        <w:spacing w:after="0" w:line="240" w:lineRule="auto"/>
        <w:ind w:left="2552" w:hanging="1843"/>
        <w:jc w:val="both"/>
        <w:textAlignment w:val="baseline"/>
        <w:rPr>
          <w:rFonts w:ascii="Times New Roman" w:eastAsia="Calibri" w:hAnsi="Times New Roman" w:cs="Times New Roman"/>
          <w:sz w:val="24"/>
          <w:szCs w:val="24"/>
          <w:lang w:val="es-ES" w:eastAsia="es-ES"/>
        </w:rPr>
      </w:pPr>
      <w:r w:rsidRPr="00DE668C">
        <w:rPr>
          <w:rFonts w:ascii="Times New Roman" w:eastAsia="Calibri" w:hAnsi="Times New Roman" w:cs="Times New Roman"/>
          <w:b/>
          <w:bCs/>
          <w:sz w:val="24"/>
          <w:szCs w:val="24"/>
          <w:lang w:val="es-ES" w:eastAsia="es-ES"/>
        </w:rPr>
        <w:t>AL SUR:</w:t>
      </w:r>
      <w:r w:rsidRPr="00DE668C">
        <w:rPr>
          <w:rFonts w:ascii="Times New Roman" w:eastAsia="Calibri" w:hAnsi="Times New Roman" w:cs="Times New Roman"/>
          <w:b/>
          <w:bCs/>
          <w:sz w:val="24"/>
          <w:szCs w:val="24"/>
          <w:lang w:val="es-ES" w:eastAsia="es-ES"/>
        </w:rPr>
        <w:tab/>
      </w:r>
      <w:r w:rsidRPr="00DE668C">
        <w:rPr>
          <w:rFonts w:ascii="Times New Roman" w:eastAsia="Calibri" w:hAnsi="Times New Roman" w:cs="Times New Roman"/>
          <w:sz w:val="24"/>
          <w:szCs w:val="24"/>
          <w:lang w:val="es-ES" w:eastAsia="es-ES"/>
        </w:rPr>
        <w:t>20.51 m (veinte metros con cincuenta y un centímetros) con propiedad privada.</w:t>
      </w:r>
    </w:p>
    <w:p w:rsidR="00DE668C" w:rsidRPr="00DE668C" w:rsidRDefault="00DE668C" w:rsidP="00016BDB">
      <w:pPr>
        <w:kinsoku w:val="0"/>
        <w:overflowPunct w:val="0"/>
        <w:spacing w:after="0" w:line="240" w:lineRule="auto"/>
        <w:ind w:left="2552" w:hanging="1843"/>
        <w:jc w:val="both"/>
        <w:textAlignment w:val="baseline"/>
        <w:rPr>
          <w:rFonts w:ascii="Times New Roman" w:eastAsia="Calibri" w:hAnsi="Times New Roman" w:cs="Times New Roman"/>
          <w:sz w:val="24"/>
          <w:szCs w:val="24"/>
          <w:lang w:val="es-ES" w:eastAsia="es-ES"/>
        </w:rPr>
      </w:pPr>
      <w:r w:rsidRPr="00DE668C">
        <w:rPr>
          <w:rFonts w:ascii="Times New Roman" w:eastAsia="Calibri" w:hAnsi="Times New Roman" w:cs="Times New Roman"/>
          <w:b/>
          <w:bCs/>
          <w:sz w:val="24"/>
          <w:szCs w:val="24"/>
          <w:lang w:val="es-ES" w:eastAsia="es-ES"/>
        </w:rPr>
        <w:t>AL ORIENTE:</w:t>
      </w:r>
      <w:r w:rsidRPr="00DE668C">
        <w:rPr>
          <w:rFonts w:ascii="Times New Roman" w:eastAsia="Calibri" w:hAnsi="Times New Roman" w:cs="Times New Roman"/>
          <w:b/>
          <w:bCs/>
          <w:sz w:val="24"/>
          <w:szCs w:val="24"/>
          <w:lang w:val="es-ES" w:eastAsia="es-ES"/>
        </w:rPr>
        <w:tab/>
      </w:r>
      <w:r w:rsidRPr="00DE668C">
        <w:rPr>
          <w:rFonts w:ascii="Times New Roman" w:eastAsia="Calibri" w:hAnsi="Times New Roman" w:cs="Times New Roman"/>
          <w:sz w:val="24"/>
          <w:szCs w:val="24"/>
          <w:lang w:val="es-ES" w:eastAsia="es-ES"/>
        </w:rPr>
        <w:t>En cinco líneas de 24.32 m (veinticuatro metros con treinta y dos centímetros), 3.18 m (tres metros con dieciocho centímetros), 8.11 m (ocho metros con once centímetros), 10.37 m (diez metros con treinta y siete centímetros) y 24.48 m (veinticuatro metros con cuarenta y ocho centímetros) con Escuela Primaria "Francisco Villa".</w:t>
      </w:r>
    </w:p>
    <w:p w:rsidR="00DE668C" w:rsidRPr="00DE668C" w:rsidRDefault="00DE668C" w:rsidP="00016BDB">
      <w:pPr>
        <w:kinsoku w:val="0"/>
        <w:overflowPunct w:val="0"/>
        <w:spacing w:after="0" w:line="240" w:lineRule="auto"/>
        <w:ind w:left="2552" w:hanging="1843"/>
        <w:jc w:val="both"/>
        <w:textAlignment w:val="baseline"/>
        <w:rPr>
          <w:rFonts w:ascii="Times New Roman" w:eastAsia="Calibri" w:hAnsi="Times New Roman" w:cs="Times New Roman"/>
          <w:sz w:val="24"/>
          <w:szCs w:val="24"/>
          <w:lang w:val="es-ES" w:eastAsia="es-ES"/>
        </w:rPr>
      </w:pPr>
      <w:r w:rsidRPr="00DE668C">
        <w:rPr>
          <w:rFonts w:ascii="Times New Roman" w:eastAsia="Calibri" w:hAnsi="Times New Roman" w:cs="Times New Roman"/>
          <w:b/>
          <w:bCs/>
          <w:sz w:val="24"/>
          <w:szCs w:val="24"/>
          <w:lang w:val="es-ES" w:eastAsia="es-ES"/>
        </w:rPr>
        <w:t>AL PONIENTE:</w:t>
      </w:r>
      <w:r w:rsidRPr="00DE668C">
        <w:rPr>
          <w:rFonts w:ascii="Times New Roman" w:eastAsia="Calibri" w:hAnsi="Times New Roman" w:cs="Times New Roman"/>
          <w:b/>
          <w:bCs/>
          <w:sz w:val="24"/>
          <w:szCs w:val="24"/>
          <w:lang w:val="es-ES" w:eastAsia="es-ES"/>
        </w:rPr>
        <w:tab/>
      </w:r>
      <w:r w:rsidRPr="00DE668C">
        <w:rPr>
          <w:rFonts w:ascii="Times New Roman" w:eastAsia="Calibri" w:hAnsi="Times New Roman" w:cs="Times New Roman"/>
          <w:sz w:val="24"/>
          <w:szCs w:val="24"/>
          <w:lang w:val="es-ES" w:eastAsia="es-ES"/>
        </w:rPr>
        <w:t>54.65 m (cincuenta y cuatro metros con sesenta y cinco centímetros) con el INFONAVIT.</w:t>
      </w:r>
    </w:p>
    <w:p w:rsidR="00DE668C" w:rsidRPr="00DE668C" w:rsidRDefault="00DE668C" w:rsidP="00016BDB">
      <w:pPr>
        <w:spacing w:after="0" w:line="240" w:lineRule="auto"/>
        <w:jc w:val="both"/>
        <w:rPr>
          <w:rFonts w:ascii="Times New Roman" w:eastAsia="Calibri" w:hAnsi="Times New Roman" w:cs="Times New Roman"/>
          <w:b/>
          <w:bCs/>
          <w:sz w:val="24"/>
          <w:szCs w:val="24"/>
          <w:lang w:val="es-ES"/>
        </w:rPr>
      </w:pPr>
    </w:p>
    <w:p w:rsidR="00DE668C" w:rsidRPr="00DE668C" w:rsidRDefault="00DE668C" w:rsidP="00016BDB">
      <w:pPr>
        <w:spacing w:after="0" w:line="240" w:lineRule="auto"/>
        <w:jc w:val="both"/>
        <w:rPr>
          <w:rFonts w:ascii="Times New Roman" w:eastAsia="Calibri" w:hAnsi="Times New Roman" w:cs="Times New Roman"/>
          <w:sz w:val="24"/>
          <w:szCs w:val="24"/>
          <w:lang w:val="es-ES"/>
        </w:rPr>
      </w:pPr>
      <w:r w:rsidRPr="00DE668C">
        <w:rPr>
          <w:rFonts w:ascii="Times New Roman" w:eastAsia="Calibri" w:hAnsi="Times New Roman" w:cs="Times New Roman"/>
          <w:b/>
          <w:bCs/>
          <w:sz w:val="24"/>
          <w:szCs w:val="24"/>
          <w:lang w:val="es-ES"/>
        </w:rPr>
        <w:t xml:space="preserve">ARTÍCULO SEGUNDO. </w:t>
      </w:r>
      <w:r w:rsidRPr="00DE668C">
        <w:rPr>
          <w:rFonts w:ascii="Times New Roman" w:eastAsia="Calibri" w:hAnsi="Times New Roman" w:cs="Times New Roman"/>
          <w:sz w:val="24"/>
          <w:szCs w:val="24"/>
          <w:lang w:val="es-ES"/>
        </w:rPr>
        <w:t>Se autoriza al H. Ayuntamiento de Ixtapan de la Sal, Estado de México, a donar a título gratuito el inmueble a que hace referencia el artículo anterior, a favor del Organismo Público Descentralizado denominado Servicios Educativos Integrados al Estado de México (SEIEM), para la prestación del servicio de educación pública.</w:t>
      </w:r>
    </w:p>
    <w:p w:rsidR="00DE668C" w:rsidRPr="00DE668C" w:rsidRDefault="00DE668C" w:rsidP="00016BDB">
      <w:pPr>
        <w:spacing w:after="0" w:line="240" w:lineRule="auto"/>
        <w:jc w:val="both"/>
        <w:rPr>
          <w:rFonts w:ascii="Times New Roman" w:eastAsia="Calibri" w:hAnsi="Times New Roman" w:cs="Times New Roman"/>
          <w:b/>
          <w:bCs/>
          <w:sz w:val="24"/>
          <w:szCs w:val="24"/>
          <w:lang w:val="es-ES"/>
        </w:rPr>
      </w:pPr>
    </w:p>
    <w:p w:rsidR="00DE668C" w:rsidRPr="00DE668C" w:rsidRDefault="00DE668C" w:rsidP="00016BDB">
      <w:pPr>
        <w:spacing w:after="0" w:line="240" w:lineRule="auto"/>
        <w:jc w:val="both"/>
        <w:rPr>
          <w:rFonts w:ascii="Times New Roman" w:eastAsia="Calibri" w:hAnsi="Times New Roman" w:cs="Times New Roman"/>
          <w:sz w:val="24"/>
          <w:szCs w:val="24"/>
          <w:lang w:val="es-ES"/>
        </w:rPr>
      </w:pPr>
      <w:r w:rsidRPr="00DE668C">
        <w:rPr>
          <w:rFonts w:ascii="Times New Roman" w:eastAsia="Calibri" w:hAnsi="Times New Roman" w:cs="Times New Roman"/>
          <w:b/>
          <w:bCs/>
          <w:sz w:val="24"/>
          <w:szCs w:val="24"/>
          <w:lang w:val="es-ES"/>
        </w:rPr>
        <w:t xml:space="preserve">ARTÍCULO TERCERO. </w:t>
      </w:r>
      <w:r w:rsidRPr="00DE668C">
        <w:rPr>
          <w:rFonts w:ascii="Times New Roman" w:eastAsia="Calibri" w:hAnsi="Times New Roman" w:cs="Times New Roman"/>
          <w:sz w:val="24"/>
          <w:szCs w:val="24"/>
          <w:lang w:val="es-ES"/>
        </w:rPr>
        <w:t>La donación del predio estará condicionada a que no se cambie el uso y destino que motivó su autorización. En caso contrario, revertirá a favor del patrimonio del H. Ayuntamiento de Ixtapan de la Sal, Estado de México.</w:t>
      </w:r>
    </w:p>
    <w:p w:rsidR="00DE668C" w:rsidRPr="00DE668C" w:rsidRDefault="00DE668C" w:rsidP="00016BDB">
      <w:pPr>
        <w:spacing w:after="0" w:line="240" w:lineRule="auto"/>
        <w:jc w:val="center"/>
        <w:rPr>
          <w:rFonts w:ascii="Times New Roman" w:eastAsia="Calibri" w:hAnsi="Times New Roman" w:cs="Times New Roman"/>
          <w:b/>
          <w:bCs/>
          <w:sz w:val="24"/>
          <w:szCs w:val="24"/>
          <w:lang w:val="es-ES"/>
        </w:rPr>
      </w:pPr>
    </w:p>
    <w:p w:rsidR="00DE668C" w:rsidRPr="00DE668C" w:rsidRDefault="00DE668C" w:rsidP="00016BDB">
      <w:pPr>
        <w:spacing w:after="0" w:line="240" w:lineRule="auto"/>
        <w:jc w:val="center"/>
        <w:rPr>
          <w:rFonts w:ascii="Times New Roman" w:eastAsia="Calibri" w:hAnsi="Times New Roman" w:cs="Times New Roman"/>
          <w:b/>
          <w:bCs/>
          <w:sz w:val="24"/>
          <w:szCs w:val="24"/>
          <w:lang w:val="es-ES"/>
        </w:rPr>
      </w:pPr>
      <w:r w:rsidRPr="00DE668C">
        <w:rPr>
          <w:rFonts w:ascii="Times New Roman" w:eastAsia="Calibri" w:hAnsi="Times New Roman" w:cs="Times New Roman"/>
          <w:b/>
          <w:bCs/>
          <w:sz w:val="24"/>
          <w:szCs w:val="24"/>
          <w:lang w:val="es-ES"/>
        </w:rPr>
        <w:t>T R A N S I T O R I O S</w:t>
      </w:r>
    </w:p>
    <w:p w:rsidR="00DE668C" w:rsidRPr="00DE668C" w:rsidRDefault="00DE668C" w:rsidP="00016BDB">
      <w:pPr>
        <w:spacing w:after="0" w:line="240" w:lineRule="auto"/>
        <w:jc w:val="both"/>
        <w:rPr>
          <w:rFonts w:ascii="Times New Roman" w:eastAsia="Calibri" w:hAnsi="Times New Roman" w:cs="Times New Roman"/>
          <w:b/>
          <w:bCs/>
          <w:sz w:val="24"/>
          <w:szCs w:val="24"/>
          <w:lang w:val="es-ES"/>
        </w:rPr>
      </w:pPr>
    </w:p>
    <w:p w:rsidR="00DE668C" w:rsidRPr="00DE668C" w:rsidRDefault="00DE668C" w:rsidP="00016BDB">
      <w:pPr>
        <w:spacing w:after="0" w:line="240" w:lineRule="auto"/>
        <w:jc w:val="both"/>
        <w:rPr>
          <w:rFonts w:ascii="Times New Roman" w:eastAsia="Calibri" w:hAnsi="Times New Roman" w:cs="Times New Roman"/>
          <w:sz w:val="24"/>
          <w:szCs w:val="24"/>
          <w:lang w:val="es-ES"/>
        </w:rPr>
      </w:pPr>
      <w:r w:rsidRPr="00DE668C">
        <w:rPr>
          <w:rFonts w:ascii="Times New Roman" w:eastAsia="Calibri" w:hAnsi="Times New Roman" w:cs="Times New Roman"/>
          <w:b/>
          <w:bCs/>
          <w:sz w:val="24"/>
          <w:szCs w:val="24"/>
          <w:lang w:val="es-ES"/>
        </w:rPr>
        <w:t xml:space="preserve">PRIMERO. </w:t>
      </w:r>
      <w:r w:rsidRPr="00DE668C">
        <w:rPr>
          <w:rFonts w:ascii="Times New Roman" w:eastAsia="Calibri" w:hAnsi="Times New Roman" w:cs="Times New Roman"/>
          <w:sz w:val="24"/>
          <w:szCs w:val="24"/>
          <w:lang w:val="es-ES"/>
        </w:rPr>
        <w:t>Publíquese el presente Decreto en el Periódico Oficial "Gaceta del Gobierno".</w:t>
      </w:r>
    </w:p>
    <w:p w:rsidR="00DE668C" w:rsidRPr="00DE668C" w:rsidRDefault="00DE668C" w:rsidP="00016BDB">
      <w:pPr>
        <w:spacing w:after="0" w:line="240" w:lineRule="auto"/>
        <w:jc w:val="both"/>
        <w:rPr>
          <w:rFonts w:ascii="Times New Roman" w:eastAsia="Calibri" w:hAnsi="Times New Roman" w:cs="Times New Roman"/>
          <w:b/>
          <w:bCs/>
          <w:sz w:val="24"/>
          <w:szCs w:val="24"/>
          <w:lang w:val="es-ES"/>
        </w:rPr>
      </w:pPr>
    </w:p>
    <w:p w:rsidR="00DE668C" w:rsidRPr="00DE668C" w:rsidRDefault="00DE668C" w:rsidP="00016BDB">
      <w:pPr>
        <w:spacing w:after="0" w:line="240" w:lineRule="auto"/>
        <w:jc w:val="both"/>
        <w:rPr>
          <w:rFonts w:ascii="Times New Roman" w:eastAsia="Calibri" w:hAnsi="Times New Roman" w:cs="Times New Roman"/>
          <w:sz w:val="24"/>
          <w:szCs w:val="24"/>
          <w:lang w:val="es-ES"/>
        </w:rPr>
      </w:pPr>
      <w:r w:rsidRPr="00DE668C">
        <w:rPr>
          <w:rFonts w:ascii="Times New Roman" w:eastAsia="Calibri" w:hAnsi="Times New Roman" w:cs="Times New Roman"/>
          <w:b/>
          <w:bCs/>
          <w:sz w:val="24"/>
          <w:szCs w:val="24"/>
          <w:lang w:val="es-ES"/>
        </w:rPr>
        <w:t xml:space="preserve">SEGUNDO. </w:t>
      </w:r>
      <w:r w:rsidRPr="00DE668C">
        <w:rPr>
          <w:rFonts w:ascii="Times New Roman" w:eastAsia="Calibri" w:hAnsi="Times New Roman" w:cs="Times New Roman"/>
          <w:sz w:val="24"/>
          <w:szCs w:val="24"/>
          <w:lang w:val="es-ES"/>
        </w:rPr>
        <w:t>El presente Decreto entrará en vigor al día siguiente de su publicación en el Periódico Oficial "Gaceta del Gobierno".</w:t>
      </w:r>
    </w:p>
    <w:p w:rsidR="00DE668C" w:rsidRPr="00DE668C" w:rsidRDefault="00DE668C" w:rsidP="00016BDB">
      <w:pPr>
        <w:spacing w:after="0" w:line="240" w:lineRule="auto"/>
        <w:jc w:val="both"/>
        <w:rPr>
          <w:rFonts w:ascii="Times New Roman" w:eastAsia="Calibri" w:hAnsi="Times New Roman" w:cs="Times New Roman"/>
          <w:sz w:val="24"/>
          <w:szCs w:val="24"/>
          <w:lang w:val="es-ES"/>
        </w:rPr>
      </w:pPr>
    </w:p>
    <w:p w:rsidR="00DE668C" w:rsidRPr="00DE668C" w:rsidRDefault="00DE668C" w:rsidP="00016BDB">
      <w:pPr>
        <w:spacing w:after="0" w:line="240" w:lineRule="auto"/>
        <w:ind w:left="2836" w:right="568" w:firstLine="10"/>
        <w:jc w:val="both"/>
        <w:rPr>
          <w:rFonts w:ascii="Times New Roman" w:eastAsia="Arial" w:hAnsi="Times New Roman" w:cs="Times New Roman"/>
          <w:sz w:val="24"/>
          <w:szCs w:val="24"/>
        </w:rPr>
      </w:pPr>
      <w:r w:rsidRPr="00DE668C">
        <w:rPr>
          <w:rFonts w:ascii="Times New Roman" w:eastAsia="Arial" w:hAnsi="Times New Roman" w:cs="Times New Roman"/>
          <w:color w:val="4D5056"/>
          <w:sz w:val="24"/>
          <w:szCs w:val="24"/>
        </w:rPr>
        <w:t>H</w:t>
      </w:r>
      <w:r w:rsidRPr="00DE668C">
        <w:rPr>
          <w:rFonts w:ascii="Times New Roman" w:eastAsia="Arial" w:hAnsi="Times New Roman" w:cs="Times New Roman"/>
          <w:color w:val="383A3F"/>
          <w:sz w:val="24"/>
          <w:szCs w:val="24"/>
        </w:rPr>
        <w:t>OJA D</w:t>
      </w:r>
      <w:r w:rsidRPr="00DE668C">
        <w:rPr>
          <w:rFonts w:ascii="Times New Roman" w:eastAsia="Arial" w:hAnsi="Times New Roman" w:cs="Times New Roman"/>
          <w:color w:val="4D5056"/>
          <w:sz w:val="24"/>
          <w:szCs w:val="24"/>
        </w:rPr>
        <w:t>E F</w:t>
      </w:r>
      <w:r w:rsidRPr="00DE668C">
        <w:rPr>
          <w:rFonts w:ascii="Times New Roman" w:eastAsia="Arial" w:hAnsi="Times New Roman" w:cs="Times New Roman"/>
          <w:color w:val="383A3F"/>
          <w:sz w:val="24"/>
          <w:szCs w:val="24"/>
        </w:rPr>
        <w:t>I</w:t>
      </w:r>
      <w:r w:rsidRPr="00DE668C">
        <w:rPr>
          <w:rFonts w:ascii="Times New Roman" w:eastAsia="Arial" w:hAnsi="Times New Roman" w:cs="Times New Roman"/>
          <w:color w:val="4D5056"/>
          <w:sz w:val="24"/>
          <w:szCs w:val="24"/>
        </w:rPr>
        <w:t>RM</w:t>
      </w:r>
      <w:r w:rsidRPr="00DE668C">
        <w:rPr>
          <w:rFonts w:ascii="Times New Roman" w:eastAsia="Arial" w:hAnsi="Times New Roman" w:cs="Times New Roman"/>
          <w:color w:val="383A3F"/>
          <w:sz w:val="24"/>
          <w:szCs w:val="24"/>
        </w:rPr>
        <w:t>A D</w:t>
      </w:r>
      <w:r w:rsidRPr="00DE668C">
        <w:rPr>
          <w:rFonts w:ascii="Times New Roman" w:eastAsia="Arial" w:hAnsi="Times New Roman" w:cs="Times New Roman"/>
          <w:color w:val="4D5056"/>
          <w:sz w:val="24"/>
          <w:szCs w:val="24"/>
        </w:rPr>
        <w:t xml:space="preserve">E </w:t>
      </w:r>
      <w:r w:rsidRPr="00DE668C">
        <w:rPr>
          <w:rFonts w:ascii="Times New Roman" w:eastAsia="Arial" w:hAnsi="Times New Roman" w:cs="Times New Roman"/>
          <w:color w:val="383A3F"/>
          <w:sz w:val="24"/>
          <w:szCs w:val="24"/>
        </w:rPr>
        <w:t xml:space="preserve">LA </w:t>
      </w:r>
      <w:r w:rsidRPr="00DE668C">
        <w:rPr>
          <w:rFonts w:ascii="Times New Roman" w:eastAsia="Arial" w:hAnsi="Times New Roman" w:cs="Times New Roman"/>
          <w:color w:val="4D5056"/>
          <w:sz w:val="24"/>
          <w:szCs w:val="24"/>
        </w:rPr>
        <w:t>I</w:t>
      </w:r>
      <w:r w:rsidRPr="00DE668C">
        <w:rPr>
          <w:rFonts w:ascii="Times New Roman" w:eastAsia="Arial" w:hAnsi="Times New Roman" w:cs="Times New Roman"/>
          <w:color w:val="383A3F"/>
          <w:sz w:val="24"/>
          <w:szCs w:val="24"/>
        </w:rPr>
        <w:t>NIC</w:t>
      </w:r>
      <w:r w:rsidRPr="00DE668C">
        <w:rPr>
          <w:rFonts w:ascii="Times New Roman" w:eastAsia="Arial" w:hAnsi="Times New Roman" w:cs="Times New Roman"/>
          <w:color w:val="4D5056"/>
          <w:sz w:val="24"/>
          <w:szCs w:val="24"/>
        </w:rPr>
        <w:t>I</w:t>
      </w:r>
      <w:r w:rsidRPr="00DE668C">
        <w:rPr>
          <w:rFonts w:ascii="Times New Roman" w:eastAsia="Arial" w:hAnsi="Times New Roman" w:cs="Times New Roman"/>
          <w:color w:val="383A3F"/>
          <w:sz w:val="24"/>
          <w:szCs w:val="24"/>
        </w:rPr>
        <w:t>AT</w:t>
      </w:r>
      <w:r w:rsidRPr="00DE668C">
        <w:rPr>
          <w:rFonts w:ascii="Times New Roman" w:eastAsia="Arial" w:hAnsi="Times New Roman" w:cs="Times New Roman"/>
          <w:color w:val="4D5056"/>
          <w:sz w:val="24"/>
          <w:szCs w:val="24"/>
        </w:rPr>
        <w:t>I</w:t>
      </w:r>
      <w:r w:rsidRPr="00DE668C">
        <w:rPr>
          <w:rFonts w:ascii="Times New Roman" w:eastAsia="Arial" w:hAnsi="Times New Roman" w:cs="Times New Roman"/>
          <w:color w:val="383A3F"/>
          <w:sz w:val="24"/>
          <w:szCs w:val="24"/>
        </w:rPr>
        <w:t>VA D</w:t>
      </w:r>
      <w:r w:rsidRPr="00DE668C">
        <w:rPr>
          <w:rFonts w:ascii="Times New Roman" w:eastAsia="Arial" w:hAnsi="Times New Roman" w:cs="Times New Roman"/>
          <w:color w:val="4D5056"/>
          <w:sz w:val="24"/>
          <w:szCs w:val="24"/>
        </w:rPr>
        <w:t xml:space="preserve">E </w:t>
      </w:r>
      <w:r w:rsidRPr="00DE668C">
        <w:rPr>
          <w:rFonts w:ascii="Times New Roman" w:eastAsia="Arial" w:hAnsi="Times New Roman" w:cs="Times New Roman"/>
          <w:color w:val="383A3F"/>
          <w:sz w:val="24"/>
          <w:szCs w:val="24"/>
        </w:rPr>
        <w:t>DECR</w:t>
      </w:r>
      <w:r w:rsidRPr="00DE668C">
        <w:rPr>
          <w:rFonts w:ascii="Times New Roman" w:eastAsia="Arial" w:hAnsi="Times New Roman" w:cs="Times New Roman"/>
          <w:color w:val="4D5056"/>
          <w:sz w:val="24"/>
          <w:szCs w:val="24"/>
        </w:rPr>
        <w:t>ET</w:t>
      </w:r>
      <w:r w:rsidRPr="00DE668C">
        <w:rPr>
          <w:rFonts w:ascii="Times New Roman" w:eastAsia="Arial" w:hAnsi="Times New Roman" w:cs="Times New Roman"/>
          <w:color w:val="383A3F"/>
          <w:sz w:val="24"/>
          <w:szCs w:val="24"/>
        </w:rPr>
        <w:t>O POR EL QUE SE AU</w:t>
      </w:r>
      <w:r w:rsidRPr="00DE668C">
        <w:rPr>
          <w:rFonts w:ascii="Times New Roman" w:eastAsia="Arial" w:hAnsi="Times New Roman" w:cs="Times New Roman"/>
          <w:color w:val="4D5056"/>
          <w:sz w:val="24"/>
          <w:szCs w:val="24"/>
        </w:rPr>
        <w:t>T</w:t>
      </w:r>
      <w:r w:rsidRPr="00DE668C">
        <w:rPr>
          <w:rFonts w:ascii="Times New Roman" w:eastAsia="Arial" w:hAnsi="Times New Roman" w:cs="Times New Roman"/>
          <w:color w:val="383A3F"/>
          <w:sz w:val="24"/>
          <w:szCs w:val="24"/>
        </w:rPr>
        <w:t>O</w:t>
      </w:r>
      <w:r w:rsidRPr="00DE668C">
        <w:rPr>
          <w:rFonts w:ascii="Times New Roman" w:eastAsia="Arial" w:hAnsi="Times New Roman" w:cs="Times New Roman"/>
          <w:color w:val="4D5056"/>
          <w:sz w:val="24"/>
          <w:szCs w:val="24"/>
        </w:rPr>
        <w:t>RI</w:t>
      </w:r>
      <w:r w:rsidRPr="00DE668C">
        <w:rPr>
          <w:rFonts w:ascii="Times New Roman" w:eastAsia="Arial" w:hAnsi="Times New Roman" w:cs="Times New Roman"/>
          <w:color w:val="383A3F"/>
          <w:sz w:val="24"/>
          <w:szCs w:val="24"/>
        </w:rPr>
        <w:t xml:space="preserve">ZA </w:t>
      </w:r>
      <w:r w:rsidRPr="00DE668C">
        <w:rPr>
          <w:rFonts w:ascii="Times New Roman" w:eastAsia="Arial" w:hAnsi="Times New Roman" w:cs="Times New Roman"/>
          <w:color w:val="4D5056"/>
          <w:sz w:val="24"/>
          <w:szCs w:val="24"/>
        </w:rPr>
        <w:t>A</w:t>
      </w:r>
      <w:r w:rsidRPr="00DE668C">
        <w:rPr>
          <w:rFonts w:ascii="Times New Roman" w:eastAsia="Arial" w:hAnsi="Times New Roman" w:cs="Times New Roman"/>
          <w:color w:val="383A3F"/>
          <w:sz w:val="24"/>
          <w:szCs w:val="24"/>
        </w:rPr>
        <w:t>L H</w:t>
      </w:r>
      <w:r w:rsidRPr="00DE668C">
        <w:rPr>
          <w:rFonts w:ascii="Times New Roman" w:eastAsia="Arial" w:hAnsi="Times New Roman" w:cs="Times New Roman"/>
          <w:color w:val="7E8087"/>
          <w:sz w:val="24"/>
          <w:szCs w:val="24"/>
        </w:rPr>
        <w:t xml:space="preserve">. </w:t>
      </w:r>
      <w:r w:rsidRPr="00DE668C">
        <w:rPr>
          <w:rFonts w:ascii="Times New Roman" w:eastAsia="Arial" w:hAnsi="Times New Roman" w:cs="Times New Roman"/>
          <w:color w:val="383A3F"/>
          <w:sz w:val="24"/>
          <w:szCs w:val="24"/>
        </w:rPr>
        <w:t>AYUN</w:t>
      </w:r>
      <w:r w:rsidRPr="00DE668C">
        <w:rPr>
          <w:rFonts w:ascii="Times New Roman" w:eastAsia="Arial" w:hAnsi="Times New Roman" w:cs="Times New Roman"/>
          <w:color w:val="4D5056"/>
          <w:sz w:val="24"/>
          <w:szCs w:val="24"/>
        </w:rPr>
        <w:t>T</w:t>
      </w:r>
      <w:r w:rsidRPr="00DE668C">
        <w:rPr>
          <w:rFonts w:ascii="Times New Roman" w:eastAsia="Arial" w:hAnsi="Times New Roman" w:cs="Times New Roman"/>
          <w:color w:val="383A3F"/>
          <w:sz w:val="24"/>
          <w:szCs w:val="24"/>
        </w:rPr>
        <w:t>A</w:t>
      </w:r>
      <w:r w:rsidRPr="00DE668C">
        <w:rPr>
          <w:rFonts w:ascii="Times New Roman" w:eastAsia="Arial" w:hAnsi="Times New Roman" w:cs="Times New Roman"/>
          <w:color w:val="4D5056"/>
          <w:sz w:val="24"/>
          <w:szCs w:val="24"/>
        </w:rPr>
        <w:t>M</w:t>
      </w:r>
      <w:r w:rsidRPr="00DE668C">
        <w:rPr>
          <w:rFonts w:ascii="Times New Roman" w:eastAsia="Arial" w:hAnsi="Times New Roman" w:cs="Times New Roman"/>
          <w:color w:val="383A3F"/>
          <w:sz w:val="24"/>
          <w:szCs w:val="24"/>
        </w:rPr>
        <w:t>I</w:t>
      </w:r>
      <w:r w:rsidRPr="00DE668C">
        <w:rPr>
          <w:rFonts w:ascii="Times New Roman" w:eastAsia="Arial" w:hAnsi="Times New Roman" w:cs="Times New Roman"/>
          <w:color w:val="4D5056"/>
          <w:sz w:val="24"/>
          <w:szCs w:val="24"/>
        </w:rPr>
        <w:t>ENT</w:t>
      </w:r>
      <w:r w:rsidRPr="00DE668C">
        <w:rPr>
          <w:rFonts w:ascii="Times New Roman" w:eastAsia="Arial" w:hAnsi="Times New Roman" w:cs="Times New Roman"/>
          <w:color w:val="383A3F"/>
          <w:sz w:val="24"/>
          <w:szCs w:val="24"/>
        </w:rPr>
        <w:t xml:space="preserve">O DE </w:t>
      </w:r>
      <w:r w:rsidRPr="00DE668C">
        <w:rPr>
          <w:rFonts w:ascii="Times New Roman" w:eastAsia="Arial" w:hAnsi="Times New Roman" w:cs="Times New Roman"/>
          <w:color w:val="4D5056"/>
          <w:sz w:val="24"/>
          <w:szCs w:val="24"/>
        </w:rPr>
        <w:t>IX</w:t>
      </w:r>
      <w:r w:rsidRPr="00DE668C">
        <w:rPr>
          <w:rFonts w:ascii="Times New Roman" w:eastAsia="Arial" w:hAnsi="Times New Roman" w:cs="Times New Roman"/>
          <w:color w:val="64676E"/>
          <w:sz w:val="24"/>
          <w:szCs w:val="24"/>
        </w:rPr>
        <w:t>T</w:t>
      </w:r>
      <w:r w:rsidRPr="00DE668C">
        <w:rPr>
          <w:rFonts w:ascii="Times New Roman" w:eastAsia="Arial" w:hAnsi="Times New Roman" w:cs="Times New Roman"/>
          <w:color w:val="4D5056"/>
          <w:sz w:val="24"/>
          <w:szCs w:val="24"/>
        </w:rPr>
        <w:t>A</w:t>
      </w:r>
      <w:r w:rsidRPr="00DE668C">
        <w:rPr>
          <w:rFonts w:ascii="Times New Roman" w:eastAsia="Arial" w:hAnsi="Times New Roman" w:cs="Times New Roman"/>
          <w:color w:val="383A3F"/>
          <w:sz w:val="24"/>
          <w:szCs w:val="24"/>
        </w:rPr>
        <w:t>P</w:t>
      </w:r>
      <w:r w:rsidRPr="00DE668C">
        <w:rPr>
          <w:rFonts w:ascii="Times New Roman" w:eastAsia="Arial" w:hAnsi="Times New Roman" w:cs="Times New Roman"/>
          <w:color w:val="4D5056"/>
          <w:sz w:val="24"/>
          <w:szCs w:val="24"/>
        </w:rPr>
        <w:t xml:space="preserve">AN </w:t>
      </w:r>
      <w:r w:rsidRPr="00DE668C">
        <w:rPr>
          <w:rFonts w:ascii="Times New Roman" w:eastAsia="Arial" w:hAnsi="Times New Roman" w:cs="Times New Roman"/>
          <w:color w:val="383A3F"/>
          <w:sz w:val="24"/>
          <w:szCs w:val="24"/>
        </w:rPr>
        <w:t>DE LA SAL, ES</w:t>
      </w:r>
      <w:r w:rsidRPr="00DE668C">
        <w:rPr>
          <w:rFonts w:ascii="Times New Roman" w:eastAsia="Arial" w:hAnsi="Times New Roman" w:cs="Times New Roman"/>
          <w:color w:val="4D5056"/>
          <w:sz w:val="24"/>
          <w:szCs w:val="24"/>
        </w:rPr>
        <w:t>T</w:t>
      </w:r>
      <w:r w:rsidRPr="00DE668C">
        <w:rPr>
          <w:rFonts w:ascii="Times New Roman" w:eastAsia="Arial" w:hAnsi="Times New Roman" w:cs="Times New Roman"/>
          <w:color w:val="383A3F"/>
          <w:sz w:val="24"/>
          <w:szCs w:val="24"/>
        </w:rPr>
        <w:t>ADO D</w:t>
      </w:r>
      <w:r w:rsidRPr="00DE668C">
        <w:rPr>
          <w:rFonts w:ascii="Times New Roman" w:eastAsia="Arial" w:hAnsi="Times New Roman" w:cs="Times New Roman"/>
          <w:color w:val="4D5056"/>
          <w:sz w:val="24"/>
          <w:szCs w:val="24"/>
        </w:rPr>
        <w:t xml:space="preserve">E </w:t>
      </w:r>
      <w:r w:rsidRPr="00DE668C">
        <w:rPr>
          <w:rFonts w:ascii="Times New Roman" w:eastAsia="Arial" w:hAnsi="Times New Roman" w:cs="Times New Roman"/>
          <w:color w:val="383A3F"/>
          <w:sz w:val="24"/>
          <w:szCs w:val="24"/>
        </w:rPr>
        <w:t>MÉX</w:t>
      </w:r>
      <w:r w:rsidRPr="00DE668C">
        <w:rPr>
          <w:rFonts w:ascii="Times New Roman" w:eastAsia="Arial" w:hAnsi="Times New Roman" w:cs="Times New Roman"/>
          <w:color w:val="64676E"/>
          <w:sz w:val="24"/>
          <w:szCs w:val="24"/>
        </w:rPr>
        <w:t>I</w:t>
      </w:r>
      <w:r w:rsidRPr="00DE668C">
        <w:rPr>
          <w:rFonts w:ascii="Times New Roman" w:eastAsia="Arial" w:hAnsi="Times New Roman" w:cs="Times New Roman"/>
          <w:color w:val="383A3F"/>
          <w:sz w:val="24"/>
          <w:szCs w:val="24"/>
        </w:rPr>
        <w:t>CO</w:t>
      </w:r>
      <w:r w:rsidRPr="00DE668C">
        <w:rPr>
          <w:rFonts w:ascii="Times New Roman" w:eastAsia="Arial" w:hAnsi="Times New Roman" w:cs="Times New Roman"/>
          <w:color w:val="64676E"/>
          <w:sz w:val="24"/>
          <w:szCs w:val="24"/>
        </w:rPr>
        <w:t xml:space="preserve">, </w:t>
      </w:r>
      <w:r w:rsidRPr="00DE668C">
        <w:rPr>
          <w:rFonts w:ascii="Times New Roman" w:eastAsia="Arial" w:hAnsi="Times New Roman" w:cs="Times New Roman"/>
          <w:color w:val="4D5056"/>
          <w:sz w:val="24"/>
          <w:szCs w:val="24"/>
        </w:rPr>
        <w:t xml:space="preserve">A </w:t>
      </w:r>
      <w:r w:rsidRPr="00DE668C">
        <w:rPr>
          <w:rFonts w:ascii="Times New Roman" w:eastAsia="Arial" w:hAnsi="Times New Roman" w:cs="Times New Roman"/>
          <w:color w:val="383A3F"/>
          <w:sz w:val="24"/>
          <w:szCs w:val="24"/>
        </w:rPr>
        <w:t>DES</w:t>
      </w:r>
      <w:r w:rsidRPr="00DE668C">
        <w:rPr>
          <w:rFonts w:ascii="Times New Roman" w:eastAsia="Arial" w:hAnsi="Times New Roman" w:cs="Times New Roman"/>
          <w:color w:val="4D5056"/>
          <w:sz w:val="24"/>
          <w:szCs w:val="24"/>
        </w:rPr>
        <w:t>I</w:t>
      </w:r>
      <w:r w:rsidRPr="00DE668C">
        <w:rPr>
          <w:rFonts w:ascii="Times New Roman" w:eastAsia="Arial" w:hAnsi="Times New Roman" w:cs="Times New Roman"/>
          <w:color w:val="383A3F"/>
          <w:sz w:val="24"/>
          <w:szCs w:val="24"/>
        </w:rPr>
        <w:t>NCOR</w:t>
      </w:r>
      <w:r w:rsidRPr="00DE668C">
        <w:rPr>
          <w:rFonts w:ascii="Times New Roman" w:eastAsia="Arial" w:hAnsi="Times New Roman" w:cs="Times New Roman"/>
          <w:color w:val="4D5056"/>
          <w:sz w:val="24"/>
          <w:szCs w:val="24"/>
        </w:rPr>
        <w:t>P</w:t>
      </w:r>
      <w:r w:rsidRPr="00DE668C">
        <w:rPr>
          <w:rFonts w:ascii="Times New Roman" w:eastAsia="Arial" w:hAnsi="Times New Roman" w:cs="Times New Roman"/>
          <w:color w:val="383A3F"/>
          <w:sz w:val="24"/>
          <w:szCs w:val="24"/>
        </w:rPr>
        <w:t>ORA</w:t>
      </w:r>
      <w:r w:rsidRPr="00DE668C">
        <w:rPr>
          <w:rFonts w:ascii="Times New Roman" w:eastAsia="Arial" w:hAnsi="Times New Roman" w:cs="Times New Roman"/>
          <w:color w:val="4D5056"/>
          <w:sz w:val="24"/>
          <w:szCs w:val="24"/>
        </w:rPr>
        <w:t xml:space="preserve">R </w:t>
      </w:r>
      <w:r w:rsidRPr="00DE668C">
        <w:rPr>
          <w:rFonts w:ascii="Times New Roman" w:eastAsia="Arial" w:hAnsi="Times New Roman" w:cs="Times New Roman"/>
          <w:color w:val="383A3F"/>
          <w:sz w:val="24"/>
          <w:szCs w:val="24"/>
        </w:rPr>
        <w:t>DEL P</w:t>
      </w:r>
      <w:r w:rsidRPr="00DE668C">
        <w:rPr>
          <w:rFonts w:ascii="Times New Roman" w:eastAsia="Arial" w:hAnsi="Times New Roman" w:cs="Times New Roman"/>
          <w:color w:val="4D5056"/>
          <w:sz w:val="24"/>
          <w:szCs w:val="24"/>
        </w:rPr>
        <w:t>A</w:t>
      </w:r>
      <w:r w:rsidRPr="00DE668C">
        <w:rPr>
          <w:rFonts w:ascii="Times New Roman" w:eastAsia="Arial" w:hAnsi="Times New Roman" w:cs="Times New Roman"/>
          <w:color w:val="383A3F"/>
          <w:sz w:val="24"/>
          <w:szCs w:val="24"/>
        </w:rPr>
        <w:t>TRIMON</w:t>
      </w:r>
      <w:r w:rsidRPr="00DE668C">
        <w:rPr>
          <w:rFonts w:ascii="Times New Roman" w:eastAsia="Arial" w:hAnsi="Times New Roman" w:cs="Times New Roman"/>
          <w:color w:val="64676E"/>
          <w:sz w:val="24"/>
          <w:szCs w:val="24"/>
        </w:rPr>
        <w:t>I</w:t>
      </w:r>
      <w:r w:rsidRPr="00DE668C">
        <w:rPr>
          <w:rFonts w:ascii="Times New Roman" w:eastAsia="Arial" w:hAnsi="Times New Roman" w:cs="Times New Roman"/>
          <w:color w:val="383A3F"/>
          <w:sz w:val="24"/>
          <w:szCs w:val="24"/>
        </w:rPr>
        <w:t xml:space="preserve">O DEL </w:t>
      </w:r>
      <w:r w:rsidRPr="00DE668C">
        <w:rPr>
          <w:rFonts w:ascii="Times New Roman" w:eastAsia="Arial" w:hAnsi="Times New Roman" w:cs="Times New Roman"/>
          <w:color w:val="4D5056"/>
          <w:sz w:val="24"/>
          <w:szCs w:val="24"/>
        </w:rPr>
        <w:t>M</w:t>
      </w:r>
      <w:r w:rsidRPr="00DE668C">
        <w:rPr>
          <w:rFonts w:ascii="Times New Roman" w:eastAsia="Arial" w:hAnsi="Times New Roman" w:cs="Times New Roman"/>
          <w:color w:val="383A3F"/>
          <w:sz w:val="24"/>
          <w:szCs w:val="24"/>
        </w:rPr>
        <w:t>UNIC</w:t>
      </w:r>
      <w:r w:rsidRPr="00DE668C">
        <w:rPr>
          <w:rFonts w:ascii="Times New Roman" w:eastAsia="Arial" w:hAnsi="Times New Roman" w:cs="Times New Roman"/>
          <w:color w:val="4D5056"/>
          <w:sz w:val="24"/>
          <w:szCs w:val="24"/>
        </w:rPr>
        <w:t>I</w:t>
      </w:r>
      <w:r w:rsidRPr="00DE668C">
        <w:rPr>
          <w:rFonts w:ascii="Times New Roman" w:eastAsia="Arial" w:hAnsi="Times New Roman" w:cs="Times New Roman"/>
          <w:color w:val="383A3F"/>
          <w:sz w:val="24"/>
          <w:szCs w:val="24"/>
        </w:rPr>
        <w:t>PIO</w:t>
      </w:r>
      <w:r w:rsidRPr="00DE668C">
        <w:rPr>
          <w:rFonts w:ascii="Times New Roman" w:eastAsia="Arial" w:hAnsi="Times New Roman" w:cs="Times New Roman"/>
          <w:color w:val="4D5056"/>
          <w:sz w:val="24"/>
          <w:szCs w:val="24"/>
        </w:rPr>
        <w:t>, E</w:t>
      </w:r>
      <w:r w:rsidRPr="00DE668C">
        <w:rPr>
          <w:rFonts w:ascii="Times New Roman" w:eastAsia="Arial" w:hAnsi="Times New Roman" w:cs="Times New Roman"/>
          <w:color w:val="383A3F"/>
          <w:sz w:val="24"/>
          <w:szCs w:val="24"/>
        </w:rPr>
        <w:t xml:space="preserve">L </w:t>
      </w:r>
      <w:r w:rsidRPr="00DE668C">
        <w:rPr>
          <w:rFonts w:ascii="Times New Roman" w:eastAsia="Arial" w:hAnsi="Times New Roman" w:cs="Times New Roman"/>
          <w:color w:val="64676E"/>
          <w:sz w:val="24"/>
          <w:szCs w:val="24"/>
        </w:rPr>
        <w:t>I</w:t>
      </w:r>
      <w:r w:rsidRPr="00DE668C">
        <w:rPr>
          <w:rFonts w:ascii="Times New Roman" w:eastAsia="Arial" w:hAnsi="Times New Roman" w:cs="Times New Roman"/>
          <w:color w:val="4D5056"/>
          <w:sz w:val="24"/>
          <w:szCs w:val="24"/>
        </w:rPr>
        <w:t>NM</w:t>
      </w:r>
      <w:r w:rsidRPr="00DE668C">
        <w:rPr>
          <w:rFonts w:ascii="Times New Roman" w:eastAsia="Arial" w:hAnsi="Times New Roman" w:cs="Times New Roman"/>
          <w:color w:val="383A3F"/>
          <w:sz w:val="24"/>
          <w:szCs w:val="24"/>
        </w:rPr>
        <w:t>UEBL</w:t>
      </w:r>
      <w:r w:rsidRPr="00DE668C">
        <w:rPr>
          <w:rFonts w:ascii="Times New Roman" w:eastAsia="Arial" w:hAnsi="Times New Roman" w:cs="Times New Roman"/>
          <w:color w:val="4D5056"/>
          <w:sz w:val="24"/>
          <w:szCs w:val="24"/>
        </w:rPr>
        <w:t xml:space="preserve">E </w:t>
      </w:r>
      <w:r w:rsidRPr="00DE668C">
        <w:rPr>
          <w:rFonts w:ascii="Times New Roman" w:eastAsia="Arial" w:hAnsi="Times New Roman" w:cs="Times New Roman"/>
          <w:color w:val="383A3F"/>
          <w:sz w:val="24"/>
          <w:szCs w:val="24"/>
        </w:rPr>
        <w:t>QU</w:t>
      </w:r>
      <w:r w:rsidRPr="00DE668C">
        <w:rPr>
          <w:rFonts w:ascii="Times New Roman" w:eastAsia="Arial" w:hAnsi="Times New Roman" w:cs="Times New Roman"/>
          <w:color w:val="4D5056"/>
          <w:sz w:val="24"/>
          <w:szCs w:val="24"/>
        </w:rPr>
        <w:t xml:space="preserve">E </w:t>
      </w:r>
      <w:r w:rsidRPr="00DE668C">
        <w:rPr>
          <w:rFonts w:ascii="Times New Roman" w:eastAsia="Arial" w:hAnsi="Times New Roman" w:cs="Times New Roman"/>
          <w:color w:val="383A3F"/>
          <w:sz w:val="24"/>
          <w:szCs w:val="24"/>
        </w:rPr>
        <w:t>OCU</w:t>
      </w:r>
      <w:r w:rsidRPr="00DE668C">
        <w:rPr>
          <w:rFonts w:ascii="Times New Roman" w:eastAsia="Arial" w:hAnsi="Times New Roman" w:cs="Times New Roman"/>
          <w:color w:val="4D5056"/>
          <w:sz w:val="24"/>
          <w:szCs w:val="24"/>
        </w:rPr>
        <w:t>P</w:t>
      </w:r>
      <w:r w:rsidRPr="00DE668C">
        <w:rPr>
          <w:rFonts w:ascii="Times New Roman" w:eastAsia="Arial" w:hAnsi="Times New Roman" w:cs="Times New Roman"/>
          <w:color w:val="383A3F"/>
          <w:sz w:val="24"/>
          <w:szCs w:val="24"/>
        </w:rPr>
        <w:t xml:space="preserve">A LA </w:t>
      </w:r>
      <w:r w:rsidRPr="00DE668C">
        <w:rPr>
          <w:rFonts w:ascii="Times New Roman" w:eastAsia="Arial" w:hAnsi="Times New Roman" w:cs="Times New Roman"/>
          <w:color w:val="4D5056"/>
          <w:sz w:val="24"/>
          <w:szCs w:val="24"/>
        </w:rPr>
        <w:t>IN</w:t>
      </w:r>
      <w:r w:rsidRPr="00DE668C">
        <w:rPr>
          <w:rFonts w:ascii="Times New Roman" w:eastAsia="Arial" w:hAnsi="Times New Roman" w:cs="Times New Roman"/>
          <w:color w:val="383A3F"/>
          <w:sz w:val="24"/>
          <w:szCs w:val="24"/>
        </w:rPr>
        <w:t>S</w:t>
      </w:r>
      <w:r w:rsidRPr="00DE668C">
        <w:rPr>
          <w:rFonts w:ascii="Times New Roman" w:eastAsia="Arial" w:hAnsi="Times New Roman" w:cs="Times New Roman"/>
          <w:color w:val="4D5056"/>
          <w:sz w:val="24"/>
          <w:szCs w:val="24"/>
        </w:rPr>
        <w:t>TI</w:t>
      </w:r>
      <w:r w:rsidRPr="00DE668C">
        <w:rPr>
          <w:rFonts w:ascii="Times New Roman" w:eastAsia="Arial" w:hAnsi="Times New Roman" w:cs="Times New Roman"/>
          <w:color w:val="383A3F"/>
          <w:sz w:val="24"/>
          <w:szCs w:val="24"/>
        </w:rPr>
        <w:t>TU</w:t>
      </w:r>
      <w:r w:rsidRPr="00DE668C">
        <w:rPr>
          <w:rFonts w:ascii="Times New Roman" w:eastAsia="Arial" w:hAnsi="Times New Roman" w:cs="Times New Roman"/>
          <w:color w:val="1F2128"/>
          <w:sz w:val="24"/>
          <w:szCs w:val="24"/>
        </w:rPr>
        <w:t>C</w:t>
      </w:r>
      <w:r w:rsidRPr="00DE668C">
        <w:rPr>
          <w:rFonts w:ascii="Times New Roman" w:eastAsia="Arial" w:hAnsi="Times New Roman" w:cs="Times New Roman"/>
          <w:color w:val="4D5056"/>
          <w:sz w:val="24"/>
          <w:szCs w:val="24"/>
        </w:rPr>
        <w:t>I</w:t>
      </w:r>
      <w:r w:rsidRPr="00DE668C">
        <w:rPr>
          <w:rFonts w:ascii="Times New Roman" w:eastAsia="Arial" w:hAnsi="Times New Roman" w:cs="Times New Roman"/>
          <w:color w:val="383A3F"/>
          <w:sz w:val="24"/>
          <w:szCs w:val="24"/>
        </w:rPr>
        <w:t>ÓN EDU</w:t>
      </w:r>
      <w:r w:rsidRPr="00DE668C">
        <w:rPr>
          <w:rFonts w:ascii="Times New Roman" w:eastAsia="Arial" w:hAnsi="Times New Roman" w:cs="Times New Roman"/>
          <w:color w:val="1F2128"/>
          <w:sz w:val="24"/>
          <w:szCs w:val="24"/>
        </w:rPr>
        <w:t>C</w:t>
      </w:r>
      <w:r w:rsidRPr="00DE668C">
        <w:rPr>
          <w:rFonts w:ascii="Times New Roman" w:eastAsia="Arial" w:hAnsi="Times New Roman" w:cs="Times New Roman"/>
          <w:color w:val="383A3F"/>
          <w:sz w:val="24"/>
          <w:szCs w:val="24"/>
        </w:rPr>
        <w:t>ATIVA D</w:t>
      </w:r>
      <w:r w:rsidRPr="00DE668C">
        <w:rPr>
          <w:rFonts w:ascii="Times New Roman" w:eastAsia="Arial" w:hAnsi="Times New Roman" w:cs="Times New Roman"/>
          <w:color w:val="4D5056"/>
          <w:sz w:val="24"/>
          <w:szCs w:val="24"/>
        </w:rPr>
        <w:t>E N</w:t>
      </w:r>
      <w:r w:rsidRPr="00DE668C">
        <w:rPr>
          <w:rFonts w:ascii="Times New Roman" w:eastAsia="Arial" w:hAnsi="Times New Roman" w:cs="Times New Roman"/>
          <w:color w:val="383A3F"/>
          <w:sz w:val="24"/>
          <w:szCs w:val="24"/>
        </w:rPr>
        <w:t>IV</w:t>
      </w:r>
      <w:r w:rsidRPr="00DE668C">
        <w:rPr>
          <w:rFonts w:ascii="Times New Roman" w:eastAsia="Arial" w:hAnsi="Times New Roman" w:cs="Times New Roman"/>
          <w:color w:val="4D5056"/>
          <w:sz w:val="24"/>
          <w:szCs w:val="24"/>
        </w:rPr>
        <w:t>E</w:t>
      </w:r>
      <w:r w:rsidRPr="00DE668C">
        <w:rPr>
          <w:rFonts w:ascii="Times New Roman" w:eastAsia="Arial" w:hAnsi="Times New Roman" w:cs="Times New Roman"/>
          <w:color w:val="383A3F"/>
          <w:sz w:val="24"/>
          <w:szCs w:val="24"/>
        </w:rPr>
        <w:t>L BÁS</w:t>
      </w:r>
      <w:r w:rsidRPr="00DE668C">
        <w:rPr>
          <w:rFonts w:ascii="Times New Roman" w:eastAsia="Arial" w:hAnsi="Times New Roman" w:cs="Times New Roman"/>
          <w:color w:val="64676E"/>
          <w:sz w:val="24"/>
          <w:szCs w:val="24"/>
        </w:rPr>
        <w:t>I</w:t>
      </w:r>
      <w:r w:rsidRPr="00DE668C">
        <w:rPr>
          <w:rFonts w:ascii="Times New Roman" w:eastAsia="Arial" w:hAnsi="Times New Roman" w:cs="Times New Roman"/>
          <w:color w:val="383A3F"/>
          <w:sz w:val="24"/>
          <w:szCs w:val="24"/>
        </w:rPr>
        <w:t>CO PR</w:t>
      </w:r>
      <w:r w:rsidRPr="00DE668C">
        <w:rPr>
          <w:rFonts w:ascii="Times New Roman" w:eastAsia="Arial" w:hAnsi="Times New Roman" w:cs="Times New Roman"/>
          <w:color w:val="4D5056"/>
          <w:sz w:val="24"/>
          <w:szCs w:val="24"/>
        </w:rPr>
        <w:t>E</w:t>
      </w:r>
      <w:r w:rsidRPr="00DE668C">
        <w:rPr>
          <w:rFonts w:ascii="Times New Roman" w:eastAsia="Arial" w:hAnsi="Times New Roman" w:cs="Times New Roman"/>
          <w:color w:val="383A3F"/>
          <w:sz w:val="24"/>
          <w:szCs w:val="24"/>
        </w:rPr>
        <w:t>ES</w:t>
      </w:r>
      <w:r w:rsidRPr="00DE668C">
        <w:rPr>
          <w:rFonts w:ascii="Times New Roman" w:eastAsia="Arial" w:hAnsi="Times New Roman" w:cs="Times New Roman"/>
          <w:color w:val="1F2128"/>
          <w:sz w:val="24"/>
          <w:szCs w:val="24"/>
        </w:rPr>
        <w:t>C</w:t>
      </w:r>
      <w:r w:rsidRPr="00DE668C">
        <w:rPr>
          <w:rFonts w:ascii="Times New Roman" w:eastAsia="Arial" w:hAnsi="Times New Roman" w:cs="Times New Roman"/>
          <w:color w:val="383A3F"/>
          <w:sz w:val="24"/>
          <w:szCs w:val="24"/>
        </w:rPr>
        <w:t>OLAR, D</w:t>
      </w:r>
      <w:r w:rsidRPr="00DE668C">
        <w:rPr>
          <w:rFonts w:ascii="Times New Roman" w:eastAsia="Arial" w:hAnsi="Times New Roman" w:cs="Times New Roman"/>
          <w:color w:val="4D5056"/>
          <w:sz w:val="24"/>
          <w:szCs w:val="24"/>
        </w:rPr>
        <w:t>E</w:t>
      </w:r>
      <w:r w:rsidRPr="00DE668C">
        <w:rPr>
          <w:rFonts w:ascii="Times New Roman" w:eastAsia="Arial" w:hAnsi="Times New Roman" w:cs="Times New Roman"/>
          <w:color w:val="383A3F"/>
          <w:sz w:val="24"/>
          <w:szCs w:val="24"/>
        </w:rPr>
        <w:t>NOM</w:t>
      </w:r>
      <w:r w:rsidRPr="00DE668C">
        <w:rPr>
          <w:rFonts w:ascii="Times New Roman" w:eastAsia="Arial" w:hAnsi="Times New Roman" w:cs="Times New Roman"/>
          <w:color w:val="4D5056"/>
          <w:sz w:val="24"/>
          <w:szCs w:val="24"/>
        </w:rPr>
        <w:t>I</w:t>
      </w:r>
      <w:r w:rsidRPr="00DE668C">
        <w:rPr>
          <w:rFonts w:ascii="Times New Roman" w:eastAsia="Arial" w:hAnsi="Times New Roman" w:cs="Times New Roman"/>
          <w:color w:val="383A3F"/>
          <w:sz w:val="24"/>
          <w:szCs w:val="24"/>
        </w:rPr>
        <w:t xml:space="preserve">NADA </w:t>
      </w:r>
      <w:r w:rsidRPr="00DE668C">
        <w:rPr>
          <w:rFonts w:ascii="Times New Roman" w:eastAsia="Arial" w:hAnsi="Times New Roman" w:cs="Times New Roman"/>
          <w:color w:val="4D5056"/>
          <w:sz w:val="24"/>
          <w:szCs w:val="24"/>
        </w:rPr>
        <w:t>J</w:t>
      </w:r>
      <w:r w:rsidRPr="00DE668C">
        <w:rPr>
          <w:rFonts w:ascii="Times New Roman" w:eastAsia="Arial" w:hAnsi="Times New Roman" w:cs="Times New Roman"/>
          <w:color w:val="383A3F"/>
          <w:sz w:val="24"/>
          <w:szCs w:val="24"/>
        </w:rPr>
        <w:t>AR</w:t>
      </w:r>
      <w:r w:rsidRPr="00DE668C">
        <w:rPr>
          <w:rFonts w:ascii="Times New Roman" w:eastAsia="Arial" w:hAnsi="Times New Roman" w:cs="Times New Roman"/>
          <w:color w:val="4D5056"/>
          <w:sz w:val="24"/>
          <w:szCs w:val="24"/>
        </w:rPr>
        <w:t>D</w:t>
      </w:r>
      <w:r w:rsidRPr="00DE668C">
        <w:rPr>
          <w:rFonts w:ascii="Times New Roman" w:eastAsia="Arial" w:hAnsi="Times New Roman" w:cs="Times New Roman"/>
          <w:color w:val="64676E"/>
          <w:sz w:val="24"/>
          <w:szCs w:val="24"/>
        </w:rPr>
        <w:t>Í</w:t>
      </w:r>
      <w:r w:rsidRPr="00DE668C">
        <w:rPr>
          <w:rFonts w:ascii="Times New Roman" w:eastAsia="Arial" w:hAnsi="Times New Roman" w:cs="Times New Roman"/>
          <w:color w:val="383A3F"/>
          <w:sz w:val="24"/>
          <w:szCs w:val="24"/>
        </w:rPr>
        <w:t>N D</w:t>
      </w:r>
      <w:r w:rsidRPr="00DE668C">
        <w:rPr>
          <w:rFonts w:ascii="Times New Roman" w:eastAsia="Arial" w:hAnsi="Times New Roman" w:cs="Times New Roman"/>
          <w:color w:val="4D5056"/>
          <w:sz w:val="24"/>
          <w:szCs w:val="24"/>
        </w:rPr>
        <w:t xml:space="preserve">E </w:t>
      </w:r>
      <w:r w:rsidRPr="00DE668C">
        <w:rPr>
          <w:rFonts w:ascii="Times New Roman" w:eastAsia="Arial" w:hAnsi="Times New Roman" w:cs="Times New Roman"/>
          <w:color w:val="383A3F"/>
          <w:sz w:val="24"/>
          <w:szCs w:val="24"/>
        </w:rPr>
        <w:t>N</w:t>
      </w:r>
      <w:r w:rsidRPr="00DE668C">
        <w:rPr>
          <w:rFonts w:ascii="Times New Roman" w:eastAsia="Arial" w:hAnsi="Times New Roman" w:cs="Times New Roman"/>
          <w:color w:val="4D5056"/>
          <w:sz w:val="24"/>
          <w:szCs w:val="24"/>
        </w:rPr>
        <w:t>IÑ</w:t>
      </w:r>
      <w:r w:rsidRPr="00DE668C">
        <w:rPr>
          <w:rFonts w:ascii="Times New Roman" w:eastAsia="Arial" w:hAnsi="Times New Roman" w:cs="Times New Roman"/>
          <w:color w:val="383A3F"/>
          <w:sz w:val="24"/>
          <w:szCs w:val="24"/>
        </w:rPr>
        <w:t xml:space="preserve">OS </w:t>
      </w:r>
      <w:r w:rsidRPr="00DE668C">
        <w:rPr>
          <w:rFonts w:ascii="Times New Roman" w:eastAsia="Arial" w:hAnsi="Times New Roman" w:cs="Times New Roman"/>
          <w:color w:val="4D5056"/>
          <w:sz w:val="24"/>
          <w:szCs w:val="24"/>
        </w:rPr>
        <w:t>"</w:t>
      </w:r>
      <w:r w:rsidRPr="00DE668C">
        <w:rPr>
          <w:rFonts w:ascii="Times New Roman" w:eastAsia="Arial" w:hAnsi="Times New Roman" w:cs="Times New Roman"/>
          <w:color w:val="383A3F"/>
          <w:sz w:val="24"/>
          <w:szCs w:val="24"/>
        </w:rPr>
        <w:t>ES</w:t>
      </w:r>
      <w:r w:rsidRPr="00DE668C">
        <w:rPr>
          <w:rFonts w:ascii="Times New Roman" w:eastAsia="Arial" w:hAnsi="Times New Roman" w:cs="Times New Roman"/>
          <w:color w:val="4D5056"/>
          <w:sz w:val="24"/>
          <w:szCs w:val="24"/>
        </w:rPr>
        <w:t>T</w:t>
      </w:r>
      <w:r w:rsidRPr="00DE668C">
        <w:rPr>
          <w:rFonts w:ascii="Times New Roman" w:eastAsia="Arial" w:hAnsi="Times New Roman" w:cs="Times New Roman"/>
          <w:color w:val="383A3F"/>
          <w:sz w:val="24"/>
          <w:szCs w:val="24"/>
        </w:rPr>
        <w:t>E</w:t>
      </w:r>
      <w:r w:rsidRPr="00DE668C">
        <w:rPr>
          <w:rFonts w:ascii="Times New Roman" w:eastAsia="Arial" w:hAnsi="Times New Roman" w:cs="Times New Roman"/>
          <w:color w:val="4D5056"/>
          <w:sz w:val="24"/>
          <w:szCs w:val="24"/>
        </w:rPr>
        <w:t>F</w:t>
      </w:r>
      <w:r w:rsidRPr="00DE668C">
        <w:rPr>
          <w:rFonts w:ascii="Times New Roman" w:eastAsia="Arial" w:hAnsi="Times New Roman" w:cs="Times New Roman"/>
          <w:color w:val="383A3F"/>
          <w:sz w:val="24"/>
          <w:szCs w:val="24"/>
        </w:rPr>
        <w:t>AN</w:t>
      </w:r>
      <w:r w:rsidRPr="00DE668C">
        <w:rPr>
          <w:rFonts w:ascii="Times New Roman" w:eastAsia="Arial" w:hAnsi="Times New Roman" w:cs="Times New Roman"/>
          <w:color w:val="4D5056"/>
          <w:sz w:val="24"/>
          <w:szCs w:val="24"/>
        </w:rPr>
        <w:t>Í</w:t>
      </w:r>
      <w:r w:rsidRPr="00DE668C">
        <w:rPr>
          <w:rFonts w:ascii="Times New Roman" w:eastAsia="Arial" w:hAnsi="Times New Roman" w:cs="Times New Roman"/>
          <w:color w:val="383A3F"/>
          <w:sz w:val="24"/>
          <w:szCs w:val="24"/>
        </w:rPr>
        <w:t>A CASTAÑEDA</w:t>
      </w:r>
      <w:r w:rsidRPr="00DE668C">
        <w:rPr>
          <w:rFonts w:ascii="Times New Roman" w:eastAsia="Arial" w:hAnsi="Times New Roman" w:cs="Times New Roman"/>
          <w:color w:val="4D5056"/>
          <w:sz w:val="24"/>
          <w:szCs w:val="24"/>
        </w:rPr>
        <w:t>". P</w:t>
      </w:r>
      <w:r w:rsidRPr="00DE668C">
        <w:rPr>
          <w:rFonts w:ascii="Times New Roman" w:eastAsia="Arial" w:hAnsi="Times New Roman" w:cs="Times New Roman"/>
          <w:color w:val="383A3F"/>
          <w:sz w:val="24"/>
          <w:szCs w:val="24"/>
        </w:rPr>
        <w:t>ARA QU</w:t>
      </w:r>
      <w:r w:rsidRPr="00DE668C">
        <w:rPr>
          <w:rFonts w:ascii="Times New Roman" w:eastAsia="Arial" w:hAnsi="Times New Roman" w:cs="Times New Roman"/>
          <w:color w:val="4D5056"/>
          <w:sz w:val="24"/>
          <w:szCs w:val="24"/>
        </w:rPr>
        <w:t xml:space="preserve">E </w:t>
      </w:r>
      <w:r w:rsidRPr="00DE668C">
        <w:rPr>
          <w:rFonts w:ascii="Times New Roman" w:eastAsia="Arial" w:hAnsi="Times New Roman" w:cs="Times New Roman"/>
          <w:color w:val="383A3F"/>
          <w:sz w:val="24"/>
          <w:szCs w:val="24"/>
        </w:rPr>
        <w:t>SE</w:t>
      </w:r>
      <w:r w:rsidRPr="00DE668C">
        <w:rPr>
          <w:rFonts w:ascii="Times New Roman" w:eastAsia="Arial" w:hAnsi="Times New Roman" w:cs="Times New Roman"/>
          <w:color w:val="4D5056"/>
          <w:sz w:val="24"/>
          <w:szCs w:val="24"/>
        </w:rPr>
        <w:t xml:space="preserve">A </w:t>
      </w:r>
      <w:r w:rsidRPr="00DE668C">
        <w:rPr>
          <w:rFonts w:ascii="Times New Roman" w:eastAsia="Arial" w:hAnsi="Times New Roman" w:cs="Times New Roman"/>
          <w:color w:val="383A3F"/>
          <w:sz w:val="24"/>
          <w:szCs w:val="24"/>
        </w:rPr>
        <w:t>D</w:t>
      </w:r>
      <w:r w:rsidRPr="00DE668C">
        <w:rPr>
          <w:rFonts w:ascii="Times New Roman" w:eastAsia="Arial" w:hAnsi="Times New Roman" w:cs="Times New Roman"/>
          <w:color w:val="4D5056"/>
          <w:sz w:val="24"/>
          <w:szCs w:val="24"/>
        </w:rPr>
        <w:t>O</w:t>
      </w:r>
      <w:r w:rsidRPr="00DE668C">
        <w:rPr>
          <w:rFonts w:ascii="Times New Roman" w:eastAsia="Arial" w:hAnsi="Times New Roman" w:cs="Times New Roman"/>
          <w:color w:val="383A3F"/>
          <w:sz w:val="24"/>
          <w:szCs w:val="24"/>
        </w:rPr>
        <w:t>N</w:t>
      </w:r>
      <w:r w:rsidRPr="00DE668C">
        <w:rPr>
          <w:rFonts w:ascii="Times New Roman" w:eastAsia="Arial" w:hAnsi="Times New Roman" w:cs="Times New Roman"/>
          <w:color w:val="4D5056"/>
          <w:sz w:val="24"/>
          <w:szCs w:val="24"/>
        </w:rPr>
        <w:t>A</w:t>
      </w:r>
      <w:r w:rsidRPr="00DE668C">
        <w:rPr>
          <w:rFonts w:ascii="Times New Roman" w:eastAsia="Arial" w:hAnsi="Times New Roman" w:cs="Times New Roman"/>
          <w:color w:val="383A3F"/>
          <w:sz w:val="24"/>
          <w:szCs w:val="24"/>
        </w:rPr>
        <w:t xml:space="preserve">DO A </w:t>
      </w:r>
      <w:r w:rsidRPr="00DE668C">
        <w:rPr>
          <w:rFonts w:ascii="Times New Roman" w:eastAsia="Arial" w:hAnsi="Times New Roman" w:cs="Times New Roman"/>
          <w:color w:val="4D5056"/>
          <w:sz w:val="24"/>
          <w:szCs w:val="24"/>
        </w:rPr>
        <w:t>TÍ</w:t>
      </w:r>
      <w:r w:rsidRPr="00DE668C">
        <w:rPr>
          <w:rFonts w:ascii="Times New Roman" w:eastAsia="Arial" w:hAnsi="Times New Roman" w:cs="Times New Roman"/>
          <w:color w:val="383A3F"/>
          <w:sz w:val="24"/>
          <w:szCs w:val="24"/>
        </w:rPr>
        <w:t>TULO GRA</w:t>
      </w:r>
      <w:r w:rsidRPr="00DE668C">
        <w:rPr>
          <w:rFonts w:ascii="Times New Roman" w:eastAsia="Arial" w:hAnsi="Times New Roman" w:cs="Times New Roman"/>
          <w:color w:val="4D5056"/>
          <w:sz w:val="24"/>
          <w:szCs w:val="24"/>
        </w:rPr>
        <w:t>T</w:t>
      </w:r>
      <w:r w:rsidRPr="00DE668C">
        <w:rPr>
          <w:rFonts w:ascii="Times New Roman" w:eastAsia="Arial" w:hAnsi="Times New Roman" w:cs="Times New Roman"/>
          <w:color w:val="383A3F"/>
          <w:sz w:val="24"/>
          <w:szCs w:val="24"/>
        </w:rPr>
        <w:t>U</w:t>
      </w:r>
      <w:r w:rsidRPr="00DE668C">
        <w:rPr>
          <w:rFonts w:ascii="Times New Roman" w:eastAsia="Arial" w:hAnsi="Times New Roman" w:cs="Times New Roman"/>
          <w:color w:val="4D5056"/>
          <w:sz w:val="24"/>
          <w:szCs w:val="24"/>
        </w:rPr>
        <w:t>IT</w:t>
      </w:r>
      <w:r w:rsidRPr="00DE668C">
        <w:rPr>
          <w:rFonts w:ascii="Times New Roman" w:eastAsia="Arial" w:hAnsi="Times New Roman" w:cs="Times New Roman"/>
          <w:color w:val="383A3F"/>
          <w:sz w:val="24"/>
          <w:szCs w:val="24"/>
        </w:rPr>
        <w:t>O</w:t>
      </w:r>
      <w:r w:rsidRPr="00DE668C">
        <w:rPr>
          <w:rFonts w:ascii="Times New Roman" w:eastAsia="Arial" w:hAnsi="Times New Roman" w:cs="Times New Roman"/>
          <w:color w:val="4D5056"/>
          <w:sz w:val="24"/>
          <w:szCs w:val="24"/>
        </w:rPr>
        <w:t xml:space="preserve">, </w:t>
      </w:r>
      <w:r w:rsidRPr="00DE668C">
        <w:rPr>
          <w:rFonts w:ascii="Times New Roman" w:eastAsia="Arial" w:hAnsi="Times New Roman" w:cs="Times New Roman"/>
          <w:color w:val="383A3F"/>
          <w:sz w:val="24"/>
          <w:szCs w:val="24"/>
        </w:rPr>
        <w:t xml:space="preserve">A </w:t>
      </w:r>
      <w:r w:rsidRPr="00DE668C">
        <w:rPr>
          <w:rFonts w:ascii="Times New Roman" w:eastAsia="Arial" w:hAnsi="Times New Roman" w:cs="Times New Roman"/>
          <w:color w:val="4D5056"/>
          <w:sz w:val="24"/>
          <w:szCs w:val="24"/>
        </w:rPr>
        <w:t>F</w:t>
      </w:r>
      <w:r w:rsidRPr="00DE668C">
        <w:rPr>
          <w:rFonts w:ascii="Times New Roman" w:eastAsia="Arial" w:hAnsi="Times New Roman" w:cs="Times New Roman"/>
          <w:color w:val="383A3F"/>
          <w:sz w:val="24"/>
          <w:szCs w:val="24"/>
        </w:rPr>
        <w:t>AVOR DEL ORGAN</w:t>
      </w:r>
      <w:r w:rsidRPr="00DE668C">
        <w:rPr>
          <w:rFonts w:ascii="Times New Roman" w:eastAsia="Arial" w:hAnsi="Times New Roman" w:cs="Times New Roman"/>
          <w:color w:val="4D5056"/>
          <w:sz w:val="24"/>
          <w:szCs w:val="24"/>
        </w:rPr>
        <w:t>I</w:t>
      </w:r>
      <w:r w:rsidRPr="00DE668C">
        <w:rPr>
          <w:rFonts w:ascii="Times New Roman" w:eastAsia="Arial" w:hAnsi="Times New Roman" w:cs="Times New Roman"/>
          <w:color w:val="383A3F"/>
          <w:sz w:val="24"/>
          <w:szCs w:val="24"/>
        </w:rPr>
        <w:t>SMO PÚ</w:t>
      </w:r>
      <w:r w:rsidRPr="00DE668C">
        <w:rPr>
          <w:rFonts w:ascii="Times New Roman" w:eastAsia="Arial" w:hAnsi="Times New Roman" w:cs="Times New Roman"/>
          <w:color w:val="4D5056"/>
          <w:sz w:val="24"/>
          <w:szCs w:val="24"/>
        </w:rPr>
        <w:t>B</w:t>
      </w:r>
      <w:r w:rsidRPr="00DE668C">
        <w:rPr>
          <w:rFonts w:ascii="Times New Roman" w:eastAsia="Arial" w:hAnsi="Times New Roman" w:cs="Times New Roman"/>
          <w:color w:val="383A3F"/>
          <w:sz w:val="24"/>
          <w:szCs w:val="24"/>
        </w:rPr>
        <w:t>LICO D</w:t>
      </w:r>
      <w:r w:rsidRPr="00DE668C">
        <w:rPr>
          <w:rFonts w:ascii="Times New Roman" w:eastAsia="Arial" w:hAnsi="Times New Roman" w:cs="Times New Roman"/>
          <w:color w:val="4D5056"/>
          <w:sz w:val="24"/>
          <w:szCs w:val="24"/>
        </w:rPr>
        <w:t>E</w:t>
      </w:r>
      <w:r w:rsidRPr="00DE668C">
        <w:rPr>
          <w:rFonts w:ascii="Times New Roman" w:eastAsia="Arial" w:hAnsi="Times New Roman" w:cs="Times New Roman"/>
          <w:color w:val="383A3F"/>
          <w:sz w:val="24"/>
          <w:szCs w:val="24"/>
        </w:rPr>
        <w:t>SC</w:t>
      </w:r>
      <w:r w:rsidRPr="00DE668C">
        <w:rPr>
          <w:rFonts w:ascii="Times New Roman" w:eastAsia="Arial" w:hAnsi="Times New Roman" w:cs="Times New Roman"/>
          <w:color w:val="4D5056"/>
          <w:sz w:val="24"/>
          <w:szCs w:val="24"/>
        </w:rPr>
        <w:t>E</w:t>
      </w:r>
      <w:r w:rsidRPr="00DE668C">
        <w:rPr>
          <w:rFonts w:ascii="Times New Roman" w:eastAsia="Arial" w:hAnsi="Times New Roman" w:cs="Times New Roman"/>
          <w:color w:val="383A3F"/>
          <w:sz w:val="24"/>
          <w:szCs w:val="24"/>
        </w:rPr>
        <w:t>NTRA</w:t>
      </w:r>
      <w:r w:rsidRPr="00DE668C">
        <w:rPr>
          <w:rFonts w:ascii="Times New Roman" w:eastAsia="Arial" w:hAnsi="Times New Roman" w:cs="Times New Roman"/>
          <w:color w:val="4D5056"/>
          <w:sz w:val="24"/>
          <w:szCs w:val="24"/>
        </w:rPr>
        <w:t>LI</w:t>
      </w:r>
      <w:r w:rsidRPr="00DE668C">
        <w:rPr>
          <w:rFonts w:ascii="Times New Roman" w:eastAsia="Arial" w:hAnsi="Times New Roman" w:cs="Times New Roman"/>
          <w:color w:val="383A3F"/>
          <w:sz w:val="24"/>
          <w:szCs w:val="24"/>
        </w:rPr>
        <w:t>ZADO DE</w:t>
      </w:r>
      <w:r w:rsidRPr="00DE668C">
        <w:rPr>
          <w:rFonts w:ascii="Times New Roman" w:eastAsia="Arial" w:hAnsi="Times New Roman" w:cs="Times New Roman"/>
          <w:color w:val="4D5056"/>
          <w:sz w:val="24"/>
          <w:szCs w:val="24"/>
        </w:rPr>
        <w:t>N</w:t>
      </w:r>
      <w:r w:rsidRPr="00DE668C">
        <w:rPr>
          <w:rFonts w:ascii="Times New Roman" w:eastAsia="Arial" w:hAnsi="Times New Roman" w:cs="Times New Roman"/>
          <w:color w:val="383A3F"/>
          <w:sz w:val="24"/>
          <w:szCs w:val="24"/>
        </w:rPr>
        <w:t>OM</w:t>
      </w:r>
      <w:r w:rsidRPr="00DE668C">
        <w:rPr>
          <w:rFonts w:ascii="Times New Roman" w:eastAsia="Arial" w:hAnsi="Times New Roman" w:cs="Times New Roman"/>
          <w:color w:val="4D5056"/>
          <w:sz w:val="24"/>
          <w:szCs w:val="24"/>
        </w:rPr>
        <w:t>I</w:t>
      </w:r>
      <w:r w:rsidRPr="00DE668C">
        <w:rPr>
          <w:rFonts w:ascii="Times New Roman" w:eastAsia="Arial" w:hAnsi="Times New Roman" w:cs="Times New Roman"/>
          <w:color w:val="383A3F"/>
          <w:sz w:val="24"/>
          <w:szCs w:val="24"/>
        </w:rPr>
        <w:t>NADO S</w:t>
      </w:r>
      <w:r w:rsidRPr="00DE668C">
        <w:rPr>
          <w:rFonts w:ascii="Times New Roman" w:eastAsia="Arial" w:hAnsi="Times New Roman" w:cs="Times New Roman"/>
          <w:color w:val="4D5056"/>
          <w:sz w:val="24"/>
          <w:szCs w:val="24"/>
        </w:rPr>
        <w:t>ER</w:t>
      </w:r>
      <w:r w:rsidRPr="00DE668C">
        <w:rPr>
          <w:rFonts w:ascii="Times New Roman" w:eastAsia="Arial" w:hAnsi="Times New Roman" w:cs="Times New Roman"/>
          <w:color w:val="383A3F"/>
          <w:sz w:val="24"/>
          <w:szCs w:val="24"/>
        </w:rPr>
        <w:t>V</w:t>
      </w:r>
      <w:r w:rsidRPr="00DE668C">
        <w:rPr>
          <w:rFonts w:ascii="Times New Roman" w:eastAsia="Arial" w:hAnsi="Times New Roman" w:cs="Times New Roman"/>
          <w:color w:val="4D5056"/>
          <w:sz w:val="24"/>
          <w:szCs w:val="24"/>
        </w:rPr>
        <w:t>ICIO</w:t>
      </w:r>
      <w:r w:rsidRPr="00DE668C">
        <w:rPr>
          <w:rFonts w:ascii="Times New Roman" w:eastAsia="Arial" w:hAnsi="Times New Roman" w:cs="Times New Roman"/>
          <w:color w:val="383A3F"/>
          <w:sz w:val="24"/>
          <w:szCs w:val="24"/>
        </w:rPr>
        <w:t xml:space="preserve">S </w:t>
      </w:r>
      <w:r w:rsidRPr="00DE668C">
        <w:rPr>
          <w:rFonts w:ascii="Times New Roman" w:eastAsia="Arial" w:hAnsi="Times New Roman" w:cs="Times New Roman"/>
          <w:color w:val="4D5056"/>
          <w:sz w:val="24"/>
          <w:szCs w:val="24"/>
        </w:rPr>
        <w:t>E</w:t>
      </w:r>
      <w:r w:rsidRPr="00DE668C">
        <w:rPr>
          <w:rFonts w:ascii="Times New Roman" w:eastAsia="Arial" w:hAnsi="Times New Roman" w:cs="Times New Roman"/>
          <w:color w:val="383A3F"/>
          <w:sz w:val="24"/>
          <w:szCs w:val="24"/>
        </w:rPr>
        <w:t>D</w:t>
      </w:r>
      <w:r w:rsidRPr="00DE668C">
        <w:rPr>
          <w:rFonts w:ascii="Times New Roman" w:eastAsia="Arial" w:hAnsi="Times New Roman" w:cs="Times New Roman"/>
          <w:color w:val="4D5056"/>
          <w:sz w:val="24"/>
          <w:szCs w:val="24"/>
        </w:rPr>
        <w:t>U</w:t>
      </w:r>
      <w:r w:rsidRPr="00DE668C">
        <w:rPr>
          <w:rFonts w:ascii="Times New Roman" w:eastAsia="Arial" w:hAnsi="Times New Roman" w:cs="Times New Roman"/>
          <w:color w:val="383A3F"/>
          <w:sz w:val="24"/>
          <w:szCs w:val="24"/>
        </w:rPr>
        <w:t>CA</w:t>
      </w:r>
      <w:r w:rsidRPr="00DE668C">
        <w:rPr>
          <w:rFonts w:ascii="Times New Roman" w:eastAsia="Arial" w:hAnsi="Times New Roman" w:cs="Times New Roman"/>
          <w:color w:val="4D5056"/>
          <w:sz w:val="24"/>
          <w:szCs w:val="24"/>
        </w:rPr>
        <w:t>TI</w:t>
      </w:r>
      <w:r w:rsidRPr="00DE668C">
        <w:rPr>
          <w:rFonts w:ascii="Times New Roman" w:eastAsia="Arial" w:hAnsi="Times New Roman" w:cs="Times New Roman"/>
          <w:color w:val="383A3F"/>
          <w:sz w:val="24"/>
          <w:szCs w:val="24"/>
        </w:rPr>
        <w:t>VOS INTE</w:t>
      </w:r>
      <w:r w:rsidRPr="00DE668C">
        <w:rPr>
          <w:rFonts w:ascii="Times New Roman" w:eastAsia="Arial" w:hAnsi="Times New Roman" w:cs="Times New Roman"/>
          <w:color w:val="4D5056"/>
          <w:sz w:val="24"/>
          <w:szCs w:val="24"/>
        </w:rPr>
        <w:t>G</w:t>
      </w:r>
      <w:r w:rsidRPr="00DE668C">
        <w:rPr>
          <w:rFonts w:ascii="Times New Roman" w:eastAsia="Arial" w:hAnsi="Times New Roman" w:cs="Times New Roman"/>
          <w:color w:val="383A3F"/>
          <w:sz w:val="24"/>
          <w:szCs w:val="24"/>
        </w:rPr>
        <w:t>RADOS AL EST</w:t>
      </w:r>
      <w:r w:rsidRPr="00DE668C">
        <w:rPr>
          <w:rFonts w:ascii="Times New Roman" w:eastAsia="Arial" w:hAnsi="Times New Roman" w:cs="Times New Roman"/>
          <w:color w:val="4D5056"/>
          <w:sz w:val="24"/>
          <w:szCs w:val="24"/>
        </w:rPr>
        <w:t>A</w:t>
      </w:r>
      <w:r w:rsidRPr="00DE668C">
        <w:rPr>
          <w:rFonts w:ascii="Times New Roman" w:eastAsia="Arial" w:hAnsi="Times New Roman" w:cs="Times New Roman"/>
          <w:color w:val="383A3F"/>
          <w:sz w:val="24"/>
          <w:szCs w:val="24"/>
        </w:rPr>
        <w:t>CO D</w:t>
      </w:r>
      <w:r w:rsidRPr="00DE668C">
        <w:rPr>
          <w:rFonts w:ascii="Times New Roman" w:eastAsia="Arial" w:hAnsi="Times New Roman" w:cs="Times New Roman"/>
          <w:color w:val="64676E"/>
          <w:sz w:val="24"/>
          <w:szCs w:val="24"/>
        </w:rPr>
        <w:t xml:space="preserve">E </w:t>
      </w:r>
      <w:r w:rsidRPr="00DE668C">
        <w:rPr>
          <w:rFonts w:ascii="Times New Roman" w:eastAsia="Arial" w:hAnsi="Times New Roman" w:cs="Times New Roman"/>
          <w:color w:val="4D5056"/>
          <w:sz w:val="24"/>
          <w:szCs w:val="24"/>
        </w:rPr>
        <w:t>MÉ</w:t>
      </w:r>
      <w:r w:rsidRPr="00DE668C">
        <w:rPr>
          <w:rFonts w:ascii="Times New Roman" w:eastAsia="Arial" w:hAnsi="Times New Roman" w:cs="Times New Roman"/>
          <w:color w:val="383A3F"/>
          <w:sz w:val="24"/>
          <w:szCs w:val="24"/>
        </w:rPr>
        <w:t>X</w:t>
      </w:r>
      <w:r w:rsidRPr="00DE668C">
        <w:rPr>
          <w:rFonts w:ascii="Times New Roman" w:eastAsia="Arial" w:hAnsi="Times New Roman" w:cs="Times New Roman"/>
          <w:color w:val="4D5056"/>
          <w:sz w:val="24"/>
          <w:szCs w:val="24"/>
        </w:rPr>
        <w:t>I</w:t>
      </w:r>
      <w:r w:rsidRPr="00DE668C">
        <w:rPr>
          <w:rFonts w:ascii="Times New Roman" w:eastAsia="Arial" w:hAnsi="Times New Roman" w:cs="Times New Roman"/>
          <w:color w:val="383A3F"/>
          <w:sz w:val="24"/>
          <w:szCs w:val="24"/>
        </w:rPr>
        <w:t>CO (S</w:t>
      </w:r>
      <w:r w:rsidRPr="00DE668C">
        <w:rPr>
          <w:rFonts w:ascii="Times New Roman" w:eastAsia="Arial" w:hAnsi="Times New Roman" w:cs="Times New Roman"/>
          <w:color w:val="4D5056"/>
          <w:sz w:val="24"/>
          <w:szCs w:val="24"/>
        </w:rPr>
        <w:t>E</w:t>
      </w:r>
      <w:r w:rsidRPr="00DE668C">
        <w:rPr>
          <w:rFonts w:ascii="Times New Roman" w:eastAsia="Arial" w:hAnsi="Times New Roman" w:cs="Times New Roman"/>
          <w:color w:val="7E8087"/>
          <w:sz w:val="24"/>
          <w:szCs w:val="24"/>
        </w:rPr>
        <w:t>I</w:t>
      </w:r>
      <w:r w:rsidRPr="00DE668C">
        <w:rPr>
          <w:rFonts w:ascii="Times New Roman" w:eastAsia="Arial" w:hAnsi="Times New Roman" w:cs="Times New Roman"/>
          <w:color w:val="4D5056"/>
          <w:sz w:val="24"/>
          <w:szCs w:val="24"/>
        </w:rPr>
        <w:t>EM)</w:t>
      </w:r>
      <w:r w:rsidRPr="00DE668C">
        <w:rPr>
          <w:rFonts w:ascii="Times New Roman" w:eastAsia="Arial" w:hAnsi="Times New Roman" w:cs="Times New Roman"/>
          <w:color w:val="1F2128"/>
          <w:sz w:val="24"/>
          <w:szCs w:val="24"/>
        </w:rPr>
        <w:t>.</w:t>
      </w:r>
    </w:p>
    <w:p w:rsidR="00DE668C" w:rsidRPr="00DE668C" w:rsidRDefault="00DE668C" w:rsidP="00016BDB">
      <w:pPr>
        <w:spacing w:after="0" w:line="240" w:lineRule="auto"/>
        <w:jc w:val="both"/>
        <w:rPr>
          <w:rFonts w:ascii="Times New Roman" w:eastAsia="Calibri" w:hAnsi="Times New Roman" w:cs="Times New Roman"/>
          <w:sz w:val="24"/>
          <w:szCs w:val="24"/>
          <w:lang w:val="es-ES"/>
        </w:rPr>
      </w:pPr>
    </w:p>
    <w:p w:rsidR="00DE668C" w:rsidRPr="00DE668C" w:rsidRDefault="00DE668C" w:rsidP="00016BDB">
      <w:pPr>
        <w:spacing w:after="0" w:line="240" w:lineRule="auto"/>
        <w:rPr>
          <w:rFonts w:ascii="Times New Roman" w:eastAsia="Calibri" w:hAnsi="Times New Roman" w:cs="Times New Roman"/>
          <w:sz w:val="24"/>
          <w:szCs w:val="24"/>
        </w:rPr>
      </w:pPr>
      <w:r w:rsidRPr="00DE668C">
        <w:rPr>
          <w:rFonts w:ascii="Times New Roman" w:eastAsia="Calibri" w:hAnsi="Times New Roman" w:cs="Times New Roman"/>
          <w:sz w:val="24"/>
          <w:szCs w:val="24"/>
        </w:rPr>
        <w:t>Reitero a usted, la seguridad de mi atenta y distinguida consideración.</w:t>
      </w:r>
    </w:p>
    <w:p w:rsidR="00DE668C" w:rsidRPr="00DE668C" w:rsidRDefault="00DE668C" w:rsidP="00016BDB">
      <w:pPr>
        <w:spacing w:after="0" w:line="240" w:lineRule="auto"/>
        <w:rPr>
          <w:rFonts w:ascii="Times New Roman" w:eastAsia="Calibri" w:hAnsi="Times New Roman" w:cs="Times New Roman"/>
          <w:sz w:val="24"/>
          <w:szCs w:val="24"/>
        </w:rPr>
      </w:pPr>
    </w:p>
    <w:p w:rsidR="00DE668C" w:rsidRPr="00DE668C" w:rsidRDefault="00DE668C" w:rsidP="00016BDB">
      <w:pPr>
        <w:spacing w:after="0" w:line="240" w:lineRule="auto"/>
        <w:jc w:val="both"/>
        <w:rPr>
          <w:rFonts w:ascii="Times New Roman" w:eastAsia="Calibri" w:hAnsi="Times New Roman" w:cs="Times New Roman"/>
          <w:sz w:val="24"/>
          <w:szCs w:val="24"/>
        </w:rPr>
      </w:pPr>
      <w:r w:rsidRPr="00DE668C">
        <w:rPr>
          <w:rFonts w:ascii="Times New Roman" w:eastAsia="Calibri" w:hAnsi="Times New Roman" w:cs="Times New Roman"/>
          <w:sz w:val="24"/>
          <w:szCs w:val="24"/>
        </w:rPr>
        <w:t>Palacio del Poder Ejecutivo, en la Ciudad de Toluca, capital del Estado de México, a los 22 días del mes de abril del año 2026.</w:t>
      </w:r>
    </w:p>
    <w:p w:rsidR="00DE668C" w:rsidRPr="00DE668C" w:rsidRDefault="00DE668C" w:rsidP="00016BDB">
      <w:pPr>
        <w:spacing w:after="0" w:line="240" w:lineRule="auto"/>
        <w:rPr>
          <w:rFonts w:ascii="Times New Roman" w:eastAsia="Calibri" w:hAnsi="Times New Roman" w:cs="Times New Roman"/>
          <w:sz w:val="24"/>
          <w:szCs w:val="24"/>
        </w:rPr>
      </w:pPr>
    </w:p>
    <w:p w:rsidR="00DE668C" w:rsidRPr="00DE668C" w:rsidRDefault="00DE668C" w:rsidP="00016BDB">
      <w:pPr>
        <w:spacing w:after="0" w:line="240" w:lineRule="auto"/>
        <w:jc w:val="center"/>
        <w:rPr>
          <w:rFonts w:ascii="Times New Roman" w:eastAsia="Calibri" w:hAnsi="Times New Roman" w:cs="Times New Roman"/>
          <w:b/>
          <w:sz w:val="24"/>
          <w:szCs w:val="24"/>
        </w:rPr>
      </w:pPr>
      <w:r w:rsidRPr="00DE668C">
        <w:rPr>
          <w:rFonts w:ascii="Times New Roman" w:eastAsia="Calibri" w:hAnsi="Times New Roman" w:cs="Times New Roman"/>
          <w:b/>
          <w:sz w:val="24"/>
          <w:szCs w:val="24"/>
        </w:rPr>
        <w:t xml:space="preserve">La Gobernadora Constitucional </w:t>
      </w:r>
    </w:p>
    <w:p w:rsidR="00DE668C" w:rsidRPr="00DE668C" w:rsidRDefault="00DE668C" w:rsidP="00016BDB">
      <w:pPr>
        <w:spacing w:after="0" w:line="240" w:lineRule="auto"/>
        <w:jc w:val="center"/>
        <w:rPr>
          <w:rFonts w:ascii="Times New Roman" w:eastAsia="Calibri" w:hAnsi="Times New Roman" w:cs="Times New Roman"/>
          <w:b/>
          <w:sz w:val="24"/>
          <w:szCs w:val="24"/>
        </w:rPr>
      </w:pPr>
      <w:r w:rsidRPr="00DE668C">
        <w:rPr>
          <w:rFonts w:ascii="Times New Roman" w:eastAsia="Calibri" w:hAnsi="Times New Roman" w:cs="Times New Roman"/>
          <w:b/>
          <w:sz w:val="24"/>
          <w:szCs w:val="24"/>
        </w:rPr>
        <w:lastRenderedPageBreak/>
        <w:t>del Estado de México</w:t>
      </w:r>
    </w:p>
    <w:p w:rsidR="00DE668C" w:rsidRPr="00DE668C" w:rsidRDefault="00DE668C" w:rsidP="00016BDB">
      <w:pPr>
        <w:spacing w:after="0" w:line="240" w:lineRule="auto"/>
        <w:jc w:val="center"/>
        <w:rPr>
          <w:rFonts w:ascii="Times New Roman" w:eastAsia="Calibri" w:hAnsi="Times New Roman" w:cs="Times New Roman"/>
          <w:b/>
          <w:sz w:val="24"/>
          <w:szCs w:val="24"/>
        </w:rPr>
      </w:pPr>
      <w:r w:rsidRPr="00DE668C">
        <w:rPr>
          <w:rFonts w:ascii="Times New Roman" w:eastAsia="Calibri" w:hAnsi="Times New Roman" w:cs="Times New Roman"/>
          <w:b/>
          <w:sz w:val="24"/>
          <w:szCs w:val="24"/>
        </w:rPr>
        <w:t>Mtra. Delfina Gómez Álvarez</w:t>
      </w:r>
    </w:p>
    <w:p w:rsidR="00DE668C" w:rsidRPr="00DE668C" w:rsidRDefault="00DE668C" w:rsidP="00016BDB">
      <w:pPr>
        <w:spacing w:after="0" w:line="240" w:lineRule="auto"/>
        <w:jc w:val="center"/>
        <w:rPr>
          <w:rFonts w:ascii="Times New Roman" w:eastAsia="Calibri" w:hAnsi="Times New Roman" w:cs="Times New Roman"/>
          <w:b/>
          <w:sz w:val="24"/>
          <w:szCs w:val="24"/>
        </w:rPr>
      </w:pPr>
      <w:r w:rsidRPr="00DE668C">
        <w:rPr>
          <w:rFonts w:ascii="Times New Roman" w:eastAsia="Calibri" w:hAnsi="Times New Roman" w:cs="Times New Roman"/>
          <w:b/>
          <w:sz w:val="24"/>
          <w:szCs w:val="24"/>
        </w:rPr>
        <w:t>(Rúbrica)</w:t>
      </w:r>
    </w:p>
    <w:p w:rsidR="00DE668C" w:rsidRPr="00DE668C" w:rsidRDefault="00DE668C" w:rsidP="00016BDB">
      <w:pPr>
        <w:spacing w:after="0" w:line="240" w:lineRule="auto"/>
        <w:rPr>
          <w:rFonts w:ascii="Times New Roman" w:eastAsia="Calibri" w:hAnsi="Times New Roman" w:cs="Times New Roman"/>
          <w:b/>
          <w:sz w:val="24"/>
          <w:szCs w:val="24"/>
        </w:rPr>
      </w:pPr>
    </w:p>
    <w:p w:rsidR="00DE668C" w:rsidRPr="00DE668C" w:rsidRDefault="00DE668C" w:rsidP="00016BDB">
      <w:pPr>
        <w:spacing w:after="0" w:line="240" w:lineRule="auto"/>
        <w:ind w:right="49"/>
        <w:jc w:val="both"/>
        <w:rPr>
          <w:rFonts w:ascii="Times New Roman" w:eastAsia="Calibri" w:hAnsi="Times New Roman" w:cs="Times New Roman"/>
          <w:b/>
          <w:sz w:val="24"/>
          <w:szCs w:val="24"/>
        </w:rPr>
      </w:pPr>
      <w:r w:rsidRPr="00DE668C">
        <w:rPr>
          <w:rFonts w:ascii="Times New Roman" w:eastAsia="Calibri" w:hAnsi="Times New Roman" w:cs="Times New Roman"/>
          <w:b/>
          <w:sz w:val="24"/>
          <w:szCs w:val="24"/>
        </w:rPr>
        <w:t>*JGZ</w:t>
      </w:r>
    </w:p>
    <w:p w:rsidR="00DE668C" w:rsidRPr="00DE668C" w:rsidRDefault="00DE668C" w:rsidP="00016BDB">
      <w:pPr>
        <w:spacing w:after="0" w:line="240" w:lineRule="auto"/>
        <w:ind w:right="49"/>
        <w:jc w:val="both"/>
        <w:rPr>
          <w:rFonts w:ascii="Times New Roman" w:eastAsia="Calibri" w:hAnsi="Times New Roman" w:cs="Times New Roman"/>
          <w:sz w:val="24"/>
          <w:szCs w:val="24"/>
        </w:rPr>
      </w:pPr>
      <w:r w:rsidRPr="00DE668C">
        <w:rPr>
          <w:rFonts w:ascii="Times New Roman" w:eastAsia="Calibri" w:hAnsi="Times New Roman" w:cs="Times New Roman"/>
          <w:sz w:val="24"/>
          <w:szCs w:val="24"/>
        </w:rPr>
        <w:t>Validación jurídica</w:t>
      </w:r>
    </w:p>
    <w:p w:rsidR="00DE668C" w:rsidRDefault="00DE668C" w:rsidP="00016BDB">
      <w:pPr>
        <w:spacing w:after="0" w:line="240" w:lineRule="auto"/>
        <w:jc w:val="center"/>
        <w:rPr>
          <w:rFonts w:ascii="Times New Roman" w:hAnsi="Times New Roman"/>
          <w:sz w:val="24"/>
          <w:szCs w:val="24"/>
        </w:rPr>
      </w:pPr>
    </w:p>
    <w:p w:rsidR="00DE668C" w:rsidRDefault="00DE668C" w:rsidP="00016BDB">
      <w:pPr>
        <w:spacing w:after="0" w:line="240" w:lineRule="auto"/>
        <w:jc w:val="center"/>
        <w:rPr>
          <w:rFonts w:ascii="Times New Roman" w:hAnsi="Times New Roman"/>
          <w:sz w:val="24"/>
          <w:szCs w:val="24"/>
        </w:rPr>
      </w:pPr>
    </w:p>
    <w:p w:rsidR="00DE668C" w:rsidRPr="00C009EB" w:rsidRDefault="00DE668C" w:rsidP="00016BDB">
      <w:pPr>
        <w:kinsoku w:val="0"/>
        <w:overflowPunct w:val="0"/>
        <w:spacing w:after="0" w:line="240" w:lineRule="auto"/>
        <w:textAlignment w:val="baseline"/>
        <w:rPr>
          <w:rFonts w:ascii="Times New Roman" w:hAnsi="Times New Roman" w:cs="Times New Roman"/>
          <w:b/>
          <w:bCs/>
          <w:sz w:val="24"/>
          <w:szCs w:val="24"/>
          <w:lang w:val="es-ES" w:eastAsia="es-ES"/>
        </w:rPr>
      </w:pPr>
      <w:r w:rsidRPr="00C009EB">
        <w:rPr>
          <w:rFonts w:ascii="Times New Roman" w:hAnsi="Times New Roman" w:cs="Times New Roman"/>
          <w:b/>
          <w:bCs/>
          <w:sz w:val="24"/>
          <w:szCs w:val="24"/>
          <w:lang w:val="es-ES" w:eastAsia="es-ES"/>
        </w:rPr>
        <w:t>DECRETO NÚMERO</w:t>
      </w:r>
    </w:p>
    <w:p w:rsidR="00DE668C" w:rsidRPr="00C009EB" w:rsidRDefault="00DE668C" w:rsidP="00016BDB">
      <w:pPr>
        <w:spacing w:after="0" w:line="240" w:lineRule="auto"/>
        <w:rPr>
          <w:rFonts w:ascii="Times New Roman" w:hAnsi="Times New Roman" w:cs="Times New Roman"/>
          <w:b/>
          <w:sz w:val="24"/>
          <w:szCs w:val="24"/>
          <w:lang w:val="es-ES" w:eastAsia="es-ES"/>
        </w:rPr>
      </w:pPr>
      <w:r w:rsidRPr="00C009EB">
        <w:rPr>
          <w:rFonts w:ascii="Times New Roman" w:hAnsi="Times New Roman" w:cs="Times New Roman"/>
          <w:b/>
          <w:sz w:val="24"/>
          <w:szCs w:val="24"/>
          <w:lang w:val="es-ES" w:eastAsia="es-ES"/>
        </w:rPr>
        <w:t xml:space="preserve">LA H. "LXII" LEGISLATURA </w:t>
      </w:r>
    </w:p>
    <w:p w:rsidR="00DE668C" w:rsidRPr="00C009EB" w:rsidRDefault="00DE668C" w:rsidP="00016BDB">
      <w:pPr>
        <w:spacing w:after="0" w:line="240" w:lineRule="auto"/>
        <w:rPr>
          <w:rFonts w:ascii="Times New Roman" w:hAnsi="Times New Roman" w:cs="Times New Roman"/>
          <w:b/>
          <w:sz w:val="24"/>
          <w:szCs w:val="24"/>
          <w:lang w:val="es-ES" w:eastAsia="es-ES"/>
        </w:rPr>
      </w:pPr>
      <w:r w:rsidRPr="00C009EB">
        <w:rPr>
          <w:rFonts w:ascii="Times New Roman" w:hAnsi="Times New Roman" w:cs="Times New Roman"/>
          <w:b/>
          <w:sz w:val="24"/>
          <w:szCs w:val="24"/>
          <w:lang w:val="es-ES" w:eastAsia="es-ES"/>
        </w:rPr>
        <w:t xml:space="preserve">DEL ESTADO DE MÉXICO </w:t>
      </w:r>
    </w:p>
    <w:p w:rsidR="00DE668C" w:rsidRPr="00C009EB" w:rsidRDefault="00DE668C" w:rsidP="00016BDB">
      <w:pPr>
        <w:spacing w:after="0" w:line="240" w:lineRule="auto"/>
        <w:rPr>
          <w:rFonts w:ascii="Times New Roman" w:hAnsi="Times New Roman" w:cs="Times New Roman"/>
          <w:b/>
          <w:sz w:val="24"/>
          <w:szCs w:val="24"/>
          <w:lang w:val="es-ES" w:eastAsia="es-ES"/>
        </w:rPr>
      </w:pPr>
      <w:r w:rsidRPr="00C009EB">
        <w:rPr>
          <w:rFonts w:ascii="Times New Roman" w:hAnsi="Times New Roman" w:cs="Times New Roman"/>
          <w:b/>
          <w:sz w:val="24"/>
          <w:szCs w:val="24"/>
          <w:lang w:val="es-ES" w:eastAsia="es-ES"/>
        </w:rPr>
        <w:t>DECRETA:</w:t>
      </w:r>
    </w:p>
    <w:p w:rsidR="00DE668C" w:rsidRPr="00C009EB" w:rsidRDefault="00DE668C" w:rsidP="00016BDB">
      <w:pPr>
        <w:spacing w:after="0" w:line="240" w:lineRule="auto"/>
        <w:jc w:val="both"/>
        <w:rPr>
          <w:rFonts w:ascii="Times New Roman" w:hAnsi="Times New Roman" w:cs="Times New Roman"/>
          <w:b/>
          <w:bCs/>
          <w:sz w:val="24"/>
          <w:szCs w:val="24"/>
          <w:lang w:val="es-ES"/>
        </w:rPr>
      </w:pPr>
    </w:p>
    <w:p w:rsidR="00DE668C" w:rsidRPr="00C009EB" w:rsidRDefault="00DE668C" w:rsidP="00016BDB">
      <w:pPr>
        <w:spacing w:after="0" w:line="240" w:lineRule="auto"/>
        <w:jc w:val="both"/>
        <w:rPr>
          <w:rFonts w:ascii="Times New Roman" w:hAnsi="Times New Roman" w:cs="Times New Roman"/>
          <w:sz w:val="24"/>
          <w:szCs w:val="24"/>
          <w:lang w:val="es-ES"/>
        </w:rPr>
      </w:pPr>
      <w:r w:rsidRPr="00C009EB">
        <w:rPr>
          <w:rFonts w:ascii="Times New Roman" w:hAnsi="Times New Roman" w:cs="Times New Roman"/>
          <w:b/>
          <w:bCs/>
          <w:sz w:val="24"/>
          <w:szCs w:val="24"/>
          <w:lang w:val="es-ES"/>
        </w:rPr>
        <w:t xml:space="preserve">ARTÍCULO PRIMERO. </w:t>
      </w:r>
      <w:r w:rsidRPr="00C009EB">
        <w:rPr>
          <w:rFonts w:ascii="Times New Roman" w:hAnsi="Times New Roman" w:cs="Times New Roman"/>
          <w:sz w:val="24"/>
          <w:szCs w:val="24"/>
          <w:lang w:val="es-ES"/>
        </w:rPr>
        <w:t>Se autoriza la desincorporación del patrimonio del H. Ayuntamiento de Ixtapan de la Sal, Estado de México, del Lote 1-2, resultante de la subdivisión del lote de terreno marcado con el número UNO, a su vez resultante de la subdivisión del lote de terreno denominado "El Tontajete", que ocupa la institución educativa pública de nivel básico preescolar, denominada Jardín de Niños "Estefanía Castañeda", ubicado en Prolongación Independencia, sin número, Colonia Ixtapita, en el Municipio de Ixtapan de la Sal, Estado de México, con una superficie de 1,534.63 m</w:t>
      </w:r>
      <w:r w:rsidRPr="00C009EB">
        <w:rPr>
          <w:rFonts w:ascii="Times New Roman" w:hAnsi="Times New Roman" w:cs="Times New Roman"/>
          <w:sz w:val="24"/>
          <w:szCs w:val="24"/>
          <w:vertAlign w:val="superscript"/>
          <w:lang w:val="es-ES"/>
        </w:rPr>
        <w:t>2</w:t>
      </w:r>
      <w:r w:rsidRPr="00C009EB">
        <w:rPr>
          <w:rFonts w:ascii="Times New Roman" w:hAnsi="Times New Roman" w:cs="Times New Roman"/>
          <w:sz w:val="24"/>
          <w:szCs w:val="24"/>
          <w:lang w:val="es-ES"/>
        </w:rPr>
        <w:t xml:space="preserve"> (mil quinientos treinta y cuatro metros con sesenta y tres centímetros), con las siguientes medidas y colindancias:</w:t>
      </w:r>
    </w:p>
    <w:p w:rsidR="00DE668C" w:rsidRPr="00C009EB" w:rsidRDefault="00DE668C" w:rsidP="00016BDB">
      <w:pPr>
        <w:tabs>
          <w:tab w:val="left" w:pos="2808"/>
        </w:tabs>
        <w:kinsoku w:val="0"/>
        <w:overflowPunct w:val="0"/>
        <w:spacing w:after="0" w:line="240" w:lineRule="auto"/>
        <w:textAlignment w:val="baseline"/>
        <w:rPr>
          <w:rFonts w:ascii="Times New Roman" w:hAnsi="Times New Roman" w:cs="Times New Roman"/>
          <w:b/>
          <w:bCs/>
          <w:sz w:val="24"/>
          <w:szCs w:val="24"/>
          <w:lang w:val="es-ES" w:eastAsia="es-ES"/>
        </w:rPr>
      </w:pPr>
    </w:p>
    <w:p w:rsidR="00DE668C" w:rsidRPr="00C009EB" w:rsidRDefault="00DE668C" w:rsidP="00016BDB">
      <w:pPr>
        <w:tabs>
          <w:tab w:val="left" w:pos="2552"/>
        </w:tabs>
        <w:kinsoku w:val="0"/>
        <w:overflowPunct w:val="0"/>
        <w:spacing w:after="0" w:line="240" w:lineRule="auto"/>
        <w:ind w:left="2552" w:hanging="1843"/>
        <w:textAlignment w:val="baseline"/>
        <w:rPr>
          <w:rFonts w:ascii="Times New Roman" w:hAnsi="Times New Roman" w:cs="Times New Roman"/>
          <w:sz w:val="24"/>
          <w:szCs w:val="24"/>
          <w:lang w:val="es-ES" w:eastAsia="es-ES"/>
        </w:rPr>
      </w:pPr>
      <w:r w:rsidRPr="00C009EB">
        <w:rPr>
          <w:rFonts w:ascii="Times New Roman" w:hAnsi="Times New Roman" w:cs="Times New Roman"/>
          <w:b/>
          <w:bCs/>
          <w:sz w:val="24"/>
          <w:szCs w:val="24"/>
          <w:lang w:val="es-ES" w:eastAsia="es-ES"/>
        </w:rPr>
        <w:t>AL NORTE:</w:t>
      </w:r>
      <w:r w:rsidRPr="00C009EB">
        <w:rPr>
          <w:rFonts w:ascii="Times New Roman" w:hAnsi="Times New Roman" w:cs="Times New Roman"/>
          <w:b/>
          <w:bCs/>
          <w:sz w:val="24"/>
          <w:szCs w:val="24"/>
          <w:lang w:val="es-ES" w:eastAsia="es-ES"/>
        </w:rPr>
        <w:tab/>
      </w:r>
      <w:r w:rsidRPr="00C009EB">
        <w:rPr>
          <w:rFonts w:ascii="Times New Roman" w:hAnsi="Times New Roman" w:cs="Times New Roman"/>
          <w:sz w:val="24"/>
          <w:szCs w:val="24"/>
          <w:lang w:val="es-ES" w:eastAsia="es-ES"/>
        </w:rPr>
        <w:t>31.95 m (treinta y un metros con noventa y cinco centímetros) con camino a Tecomatepec.</w:t>
      </w:r>
    </w:p>
    <w:p w:rsidR="00DE668C" w:rsidRPr="00C009EB" w:rsidRDefault="00DE668C" w:rsidP="00016BDB">
      <w:pPr>
        <w:tabs>
          <w:tab w:val="left" w:pos="2552"/>
        </w:tabs>
        <w:kinsoku w:val="0"/>
        <w:overflowPunct w:val="0"/>
        <w:spacing w:after="0" w:line="240" w:lineRule="auto"/>
        <w:ind w:left="2552" w:hanging="1843"/>
        <w:jc w:val="both"/>
        <w:textAlignment w:val="baseline"/>
        <w:rPr>
          <w:rFonts w:ascii="Times New Roman" w:hAnsi="Times New Roman" w:cs="Times New Roman"/>
          <w:sz w:val="24"/>
          <w:szCs w:val="24"/>
          <w:lang w:val="es-ES" w:eastAsia="es-ES"/>
        </w:rPr>
      </w:pPr>
      <w:r w:rsidRPr="00C009EB">
        <w:rPr>
          <w:rFonts w:ascii="Times New Roman" w:hAnsi="Times New Roman" w:cs="Times New Roman"/>
          <w:b/>
          <w:bCs/>
          <w:sz w:val="24"/>
          <w:szCs w:val="24"/>
          <w:lang w:val="es-ES" w:eastAsia="es-ES"/>
        </w:rPr>
        <w:t>AL SUR:</w:t>
      </w:r>
      <w:r w:rsidRPr="00C009EB">
        <w:rPr>
          <w:rFonts w:ascii="Times New Roman" w:hAnsi="Times New Roman" w:cs="Times New Roman"/>
          <w:b/>
          <w:bCs/>
          <w:sz w:val="24"/>
          <w:szCs w:val="24"/>
          <w:lang w:val="es-ES" w:eastAsia="es-ES"/>
        </w:rPr>
        <w:tab/>
      </w:r>
      <w:r w:rsidRPr="00C009EB">
        <w:rPr>
          <w:rFonts w:ascii="Times New Roman" w:hAnsi="Times New Roman" w:cs="Times New Roman"/>
          <w:sz w:val="24"/>
          <w:szCs w:val="24"/>
          <w:lang w:val="es-ES" w:eastAsia="es-ES"/>
        </w:rPr>
        <w:t>20.51 m (veinte metros con cincuenta y un centímetros) con propiedad privada.</w:t>
      </w:r>
    </w:p>
    <w:p w:rsidR="00DE668C" w:rsidRPr="00C009EB" w:rsidRDefault="00DE668C" w:rsidP="00016BDB">
      <w:pPr>
        <w:tabs>
          <w:tab w:val="left" w:pos="2552"/>
        </w:tabs>
        <w:kinsoku w:val="0"/>
        <w:overflowPunct w:val="0"/>
        <w:spacing w:after="0" w:line="240" w:lineRule="auto"/>
        <w:ind w:left="2552" w:hanging="1843"/>
        <w:jc w:val="both"/>
        <w:textAlignment w:val="baseline"/>
        <w:rPr>
          <w:rFonts w:ascii="Times New Roman" w:hAnsi="Times New Roman" w:cs="Times New Roman"/>
          <w:sz w:val="24"/>
          <w:szCs w:val="24"/>
          <w:lang w:val="es-ES" w:eastAsia="es-ES"/>
        </w:rPr>
      </w:pPr>
      <w:r w:rsidRPr="00C009EB">
        <w:rPr>
          <w:rFonts w:ascii="Times New Roman" w:hAnsi="Times New Roman" w:cs="Times New Roman"/>
          <w:b/>
          <w:bCs/>
          <w:sz w:val="24"/>
          <w:szCs w:val="24"/>
          <w:lang w:val="es-ES" w:eastAsia="es-ES"/>
        </w:rPr>
        <w:t>AL ORIENTE:</w:t>
      </w:r>
      <w:r w:rsidRPr="00C009EB">
        <w:rPr>
          <w:rFonts w:ascii="Times New Roman" w:hAnsi="Times New Roman" w:cs="Times New Roman"/>
          <w:b/>
          <w:bCs/>
          <w:sz w:val="24"/>
          <w:szCs w:val="24"/>
          <w:lang w:val="es-ES" w:eastAsia="es-ES"/>
        </w:rPr>
        <w:tab/>
      </w:r>
      <w:r w:rsidRPr="00C009EB">
        <w:rPr>
          <w:rFonts w:ascii="Times New Roman" w:hAnsi="Times New Roman" w:cs="Times New Roman"/>
          <w:sz w:val="24"/>
          <w:szCs w:val="24"/>
          <w:lang w:val="es-ES" w:eastAsia="es-ES"/>
        </w:rPr>
        <w:t>En cinco líneas de 24.32 m (veinticuatro metros con treinta y dos centímetros), 3.18 m (tres metros con dieciocho centímetros), 8.11 m (ocho metros con once centímetros), 10.37 m (diez metros con treinta y siete centímetros) y 24.48 m (veinticuatro metros con cuarenta y ocho centímetros) con Escuela Primaria "Francisco Villa".</w:t>
      </w:r>
    </w:p>
    <w:p w:rsidR="00DE668C" w:rsidRPr="00C009EB" w:rsidRDefault="00DE668C" w:rsidP="00016BDB">
      <w:pPr>
        <w:tabs>
          <w:tab w:val="left" w:pos="2552"/>
        </w:tabs>
        <w:kinsoku w:val="0"/>
        <w:overflowPunct w:val="0"/>
        <w:spacing w:after="0" w:line="240" w:lineRule="auto"/>
        <w:ind w:left="2552" w:hanging="1843"/>
        <w:jc w:val="both"/>
        <w:textAlignment w:val="baseline"/>
        <w:rPr>
          <w:rFonts w:ascii="Times New Roman" w:hAnsi="Times New Roman" w:cs="Times New Roman"/>
          <w:sz w:val="24"/>
          <w:szCs w:val="24"/>
          <w:lang w:val="es-ES" w:eastAsia="es-ES"/>
        </w:rPr>
      </w:pPr>
      <w:r w:rsidRPr="00C009EB">
        <w:rPr>
          <w:rFonts w:ascii="Times New Roman" w:hAnsi="Times New Roman" w:cs="Times New Roman"/>
          <w:b/>
          <w:bCs/>
          <w:sz w:val="24"/>
          <w:szCs w:val="24"/>
          <w:lang w:val="es-ES" w:eastAsia="es-ES"/>
        </w:rPr>
        <w:t>AL PONIENTE:</w:t>
      </w:r>
      <w:r w:rsidRPr="00C009EB">
        <w:rPr>
          <w:rFonts w:ascii="Times New Roman" w:hAnsi="Times New Roman" w:cs="Times New Roman"/>
          <w:b/>
          <w:bCs/>
          <w:sz w:val="24"/>
          <w:szCs w:val="24"/>
          <w:lang w:val="es-ES" w:eastAsia="es-ES"/>
        </w:rPr>
        <w:tab/>
      </w:r>
      <w:r w:rsidRPr="00C009EB">
        <w:rPr>
          <w:rFonts w:ascii="Times New Roman" w:hAnsi="Times New Roman" w:cs="Times New Roman"/>
          <w:sz w:val="24"/>
          <w:szCs w:val="24"/>
          <w:lang w:val="es-ES" w:eastAsia="es-ES"/>
        </w:rPr>
        <w:t>54.65 m (cincuenta y cuatro metros con sesenta y cinco centímetros) con el INFONAVIT.</w:t>
      </w:r>
    </w:p>
    <w:p w:rsidR="00DE668C" w:rsidRPr="00C009EB" w:rsidRDefault="00DE668C" w:rsidP="00016BDB">
      <w:pPr>
        <w:spacing w:after="0" w:line="240" w:lineRule="auto"/>
        <w:jc w:val="both"/>
        <w:rPr>
          <w:rFonts w:ascii="Times New Roman" w:hAnsi="Times New Roman" w:cs="Times New Roman"/>
          <w:b/>
          <w:bCs/>
          <w:sz w:val="24"/>
          <w:szCs w:val="24"/>
          <w:lang w:val="es-ES"/>
        </w:rPr>
      </w:pPr>
    </w:p>
    <w:p w:rsidR="00DE668C" w:rsidRPr="00C009EB" w:rsidRDefault="00DE668C" w:rsidP="00016BDB">
      <w:pPr>
        <w:spacing w:after="0" w:line="240" w:lineRule="auto"/>
        <w:jc w:val="both"/>
        <w:rPr>
          <w:rFonts w:ascii="Times New Roman" w:hAnsi="Times New Roman" w:cs="Times New Roman"/>
          <w:sz w:val="24"/>
          <w:szCs w:val="24"/>
          <w:lang w:val="es-ES"/>
        </w:rPr>
      </w:pPr>
      <w:r w:rsidRPr="00C009EB">
        <w:rPr>
          <w:rFonts w:ascii="Times New Roman" w:hAnsi="Times New Roman" w:cs="Times New Roman"/>
          <w:b/>
          <w:bCs/>
          <w:sz w:val="24"/>
          <w:szCs w:val="24"/>
          <w:lang w:val="es-ES"/>
        </w:rPr>
        <w:t xml:space="preserve">ARTÍCULO SEGUNDO. </w:t>
      </w:r>
      <w:r w:rsidRPr="00C009EB">
        <w:rPr>
          <w:rFonts w:ascii="Times New Roman" w:hAnsi="Times New Roman" w:cs="Times New Roman"/>
          <w:sz w:val="24"/>
          <w:szCs w:val="24"/>
          <w:lang w:val="es-ES"/>
        </w:rPr>
        <w:t>Se autoriza al H. Ayuntamiento de Ixtapan de la Sal, Estado de México, a donar a título gratuito el inmueble a que hace referencia el artículo anterior, a favor del Organismo Público Descentralizado denominado Servicios Educativos Integrados al Estado de México (SEIEM), para la prestación del servicio de educación pública.</w:t>
      </w:r>
    </w:p>
    <w:p w:rsidR="00DE668C" w:rsidRPr="00C009EB" w:rsidRDefault="00DE668C" w:rsidP="00016BDB">
      <w:pPr>
        <w:spacing w:after="0" w:line="240" w:lineRule="auto"/>
        <w:jc w:val="both"/>
        <w:rPr>
          <w:rFonts w:ascii="Times New Roman" w:hAnsi="Times New Roman" w:cs="Times New Roman"/>
          <w:b/>
          <w:bCs/>
          <w:sz w:val="24"/>
          <w:szCs w:val="24"/>
          <w:lang w:val="es-ES"/>
        </w:rPr>
      </w:pPr>
    </w:p>
    <w:p w:rsidR="00DE668C" w:rsidRPr="00C009EB" w:rsidRDefault="00DE668C" w:rsidP="00016BDB">
      <w:pPr>
        <w:spacing w:after="0" w:line="240" w:lineRule="auto"/>
        <w:jc w:val="both"/>
        <w:rPr>
          <w:rFonts w:ascii="Times New Roman" w:hAnsi="Times New Roman" w:cs="Times New Roman"/>
          <w:sz w:val="24"/>
          <w:szCs w:val="24"/>
          <w:lang w:val="es-ES"/>
        </w:rPr>
      </w:pPr>
      <w:r w:rsidRPr="00C009EB">
        <w:rPr>
          <w:rFonts w:ascii="Times New Roman" w:hAnsi="Times New Roman" w:cs="Times New Roman"/>
          <w:b/>
          <w:bCs/>
          <w:sz w:val="24"/>
          <w:szCs w:val="24"/>
          <w:lang w:val="es-ES"/>
        </w:rPr>
        <w:t xml:space="preserve">ARTÍCULO TERCERO. </w:t>
      </w:r>
      <w:r w:rsidRPr="00C009EB">
        <w:rPr>
          <w:rFonts w:ascii="Times New Roman" w:hAnsi="Times New Roman" w:cs="Times New Roman"/>
          <w:sz w:val="24"/>
          <w:szCs w:val="24"/>
          <w:lang w:val="es-ES"/>
        </w:rPr>
        <w:t>La donación del predio estará condicionada a que no se cambie el uso y destino que motivó su autorización. En caso contrario, revertirá a favor del patrimonio del H. Ayuntamiento de Ixtapan de la Sal, Estado de México.</w:t>
      </w:r>
    </w:p>
    <w:p w:rsidR="00DE668C" w:rsidRPr="00C009EB" w:rsidRDefault="00DE668C" w:rsidP="00016BDB">
      <w:pPr>
        <w:spacing w:after="0" w:line="240" w:lineRule="auto"/>
        <w:jc w:val="center"/>
        <w:rPr>
          <w:rFonts w:ascii="Times New Roman" w:hAnsi="Times New Roman" w:cs="Times New Roman"/>
          <w:b/>
          <w:bCs/>
          <w:sz w:val="24"/>
          <w:szCs w:val="24"/>
          <w:lang w:val="es-ES"/>
        </w:rPr>
      </w:pPr>
    </w:p>
    <w:p w:rsidR="00DE668C" w:rsidRPr="00C009EB" w:rsidRDefault="00DE668C" w:rsidP="00016BDB">
      <w:pPr>
        <w:spacing w:after="0" w:line="240" w:lineRule="auto"/>
        <w:jc w:val="center"/>
        <w:rPr>
          <w:rFonts w:ascii="Times New Roman" w:hAnsi="Times New Roman" w:cs="Times New Roman"/>
          <w:b/>
          <w:bCs/>
          <w:sz w:val="24"/>
          <w:szCs w:val="24"/>
          <w:lang w:val="es-ES"/>
        </w:rPr>
      </w:pPr>
      <w:r w:rsidRPr="00C009EB">
        <w:rPr>
          <w:rFonts w:ascii="Times New Roman" w:hAnsi="Times New Roman" w:cs="Times New Roman"/>
          <w:b/>
          <w:bCs/>
          <w:sz w:val="24"/>
          <w:szCs w:val="24"/>
          <w:lang w:val="es-ES"/>
        </w:rPr>
        <w:t>T R A N S I T O R I O S</w:t>
      </w:r>
    </w:p>
    <w:p w:rsidR="00DE668C" w:rsidRPr="00C009EB" w:rsidRDefault="00DE668C" w:rsidP="00016BDB">
      <w:pPr>
        <w:spacing w:after="0" w:line="240" w:lineRule="auto"/>
        <w:jc w:val="both"/>
        <w:rPr>
          <w:rFonts w:ascii="Times New Roman" w:hAnsi="Times New Roman" w:cs="Times New Roman"/>
          <w:b/>
          <w:bCs/>
          <w:sz w:val="24"/>
          <w:szCs w:val="24"/>
          <w:lang w:val="es-ES"/>
        </w:rPr>
      </w:pPr>
    </w:p>
    <w:p w:rsidR="00DE668C" w:rsidRPr="00C009EB" w:rsidRDefault="00DE668C" w:rsidP="00016BDB">
      <w:pPr>
        <w:spacing w:after="0" w:line="240" w:lineRule="auto"/>
        <w:jc w:val="both"/>
        <w:rPr>
          <w:rFonts w:ascii="Times New Roman" w:hAnsi="Times New Roman" w:cs="Times New Roman"/>
          <w:sz w:val="24"/>
          <w:szCs w:val="24"/>
          <w:lang w:val="es-ES"/>
        </w:rPr>
      </w:pPr>
      <w:r w:rsidRPr="00C009EB">
        <w:rPr>
          <w:rFonts w:ascii="Times New Roman" w:hAnsi="Times New Roman" w:cs="Times New Roman"/>
          <w:b/>
          <w:bCs/>
          <w:sz w:val="24"/>
          <w:szCs w:val="24"/>
          <w:lang w:val="es-ES"/>
        </w:rPr>
        <w:t xml:space="preserve">PRIMERO. </w:t>
      </w:r>
      <w:r w:rsidRPr="00C009EB">
        <w:rPr>
          <w:rFonts w:ascii="Times New Roman" w:hAnsi="Times New Roman" w:cs="Times New Roman"/>
          <w:sz w:val="24"/>
          <w:szCs w:val="24"/>
          <w:lang w:val="es-ES"/>
        </w:rPr>
        <w:t>Publíquese el presente Decreto en el Periódico Oficial "Gaceta del Gobierno".</w:t>
      </w:r>
    </w:p>
    <w:p w:rsidR="00DE668C" w:rsidRPr="00C009EB" w:rsidRDefault="00DE668C" w:rsidP="00016BDB">
      <w:pPr>
        <w:spacing w:after="0" w:line="240" w:lineRule="auto"/>
        <w:jc w:val="both"/>
        <w:rPr>
          <w:rFonts w:ascii="Times New Roman" w:hAnsi="Times New Roman" w:cs="Times New Roman"/>
          <w:b/>
          <w:bCs/>
          <w:sz w:val="24"/>
          <w:szCs w:val="24"/>
          <w:lang w:val="es-ES"/>
        </w:rPr>
      </w:pPr>
    </w:p>
    <w:p w:rsidR="00DE668C" w:rsidRPr="00C009EB" w:rsidRDefault="00DE668C" w:rsidP="00016BDB">
      <w:pPr>
        <w:spacing w:after="0" w:line="240" w:lineRule="auto"/>
        <w:jc w:val="both"/>
        <w:rPr>
          <w:rFonts w:ascii="Times New Roman" w:hAnsi="Times New Roman" w:cs="Times New Roman"/>
          <w:sz w:val="24"/>
          <w:szCs w:val="24"/>
          <w:lang w:val="es-ES"/>
        </w:rPr>
      </w:pPr>
      <w:r w:rsidRPr="00C009EB">
        <w:rPr>
          <w:rFonts w:ascii="Times New Roman" w:hAnsi="Times New Roman" w:cs="Times New Roman"/>
          <w:b/>
          <w:bCs/>
          <w:sz w:val="24"/>
          <w:szCs w:val="24"/>
          <w:lang w:val="es-ES"/>
        </w:rPr>
        <w:lastRenderedPageBreak/>
        <w:t xml:space="preserve">SEGUNDO. </w:t>
      </w:r>
      <w:r w:rsidRPr="00C009EB">
        <w:rPr>
          <w:rFonts w:ascii="Times New Roman" w:hAnsi="Times New Roman" w:cs="Times New Roman"/>
          <w:sz w:val="24"/>
          <w:szCs w:val="24"/>
          <w:lang w:val="es-ES"/>
        </w:rPr>
        <w:t>El presente Decreto entrará en vigor al día siguiente de su publicación en el Periódico Oficial "Gaceta del Gobierno".</w:t>
      </w:r>
    </w:p>
    <w:p w:rsidR="00DE668C" w:rsidRPr="00E23F21" w:rsidRDefault="00DE668C" w:rsidP="00016BDB">
      <w:pPr>
        <w:spacing w:after="0" w:line="240" w:lineRule="auto"/>
        <w:jc w:val="both"/>
        <w:rPr>
          <w:rFonts w:ascii="Times New Roman" w:hAnsi="Times New Roman" w:cs="Times New Roman"/>
          <w:sz w:val="24"/>
          <w:szCs w:val="24"/>
          <w:lang w:val="es-ES"/>
        </w:rPr>
      </w:pPr>
    </w:p>
    <w:p w:rsidR="00DE668C" w:rsidRPr="00E23F21" w:rsidRDefault="00DE668C" w:rsidP="00016BDB">
      <w:pPr>
        <w:spacing w:after="0" w:line="240" w:lineRule="auto"/>
        <w:jc w:val="both"/>
        <w:rPr>
          <w:rFonts w:ascii="Times New Roman" w:hAnsi="Times New Roman" w:cs="Times New Roman"/>
          <w:sz w:val="24"/>
          <w:szCs w:val="24"/>
        </w:rPr>
      </w:pPr>
      <w:r w:rsidRPr="00E23F21">
        <w:rPr>
          <w:rFonts w:ascii="Times New Roman" w:hAnsi="Times New Roman" w:cs="Times New Roman"/>
          <w:sz w:val="24"/>
          <w:szCs w:val="24"/>
        </w:rPr>
        <w:t>Lo tendrá entendido la Gobernadora del Estado, haciendo que se publique y se cumpla.</w:t>
      </w:r>
    </w:p>
    <w:p w:rsidR="00DE668C" w:rsidRPr="00E23F21" w:rsidRDefault="00DE668C" w:rsidP="00016BDB">
      <w:pPr>
        <w:spacing w:after="0" w:line="240" w:lineRule="auto"/>
        <w:jc w:val="both"/>
        <w:rPr>
          <w:rFonts w:ascii="Times New Roman" w:hAnsi="Times New Roman" w:cs="Times New Roman"/>
          <w:sz w:val="24"/>
          <w:szCs w:val="24"/>
        </w:rPr>
      </w:pPr>
    </w:p>
    <w:p w:rsidR="00DE668C" w:rsidRPr="00E23F21" w:rsidRDefault="00DE668C" w:rsidP="00016BDB">
      <w:pPr>
        <w:spacing w:after="0" w:line="240" w:lineRule="auto"/>
        <w:jc w:val="both"/>
        <w:rPr>
          <w:rFonts w:ascii="Times New Roman" w:hAnsi="Times New Roman" w:cs="Times New Roman"/>
          <w:sz w:val="24"/>
          <w:szCs w:val="24"/>
        </w:rPr>
      </w:pPr>
      <w:r w:rsidRPr="00E23F21">
        <w:rPr>
          <w:rFonts w:ascii="Times New Roman" w:hAnsi="Times New Roman" w:cs="Times New Roman"/>
          <w:sz w:val="24"/>
          <w:szCs w:val="24"/>
        </w:rPr>
        <w:t xml:space="preserve">Dado en el Palacio del Poder Legislativo, en la ciudad de Toluca de Lerdo, Capital del Estado de México, a los seis días del mes de mayo del dos mil veintiséis. </w:t>
      </w:r>
    </w:p>
    <w:p w:rsidR="00DE668C" w:rsidRPr="00E23F21" w:rsidRDefault="00DE668C" w:rsidP="00016BDB">
      <w:pPr>
        <w:spacing w:after="0" w:line="240" w:lineRule="auto"/>
        <w:jc w:val="center"/>
        <w:rPr>
          <w:rFonts w:ascii="Times New Roman" w:hAnsi="Times New Roman" w:cs="Times New Roman"/>
          <w:b/>
          <w:sz w:val="24"/>
          <w:szCs w:val="24"/>
        </w:rPr>
      </w:pPr>
    </w:p>
    <w:p w:rsidR="00DE668C" w:rsidRPr="00E23F21" w:rsidRDefault="00DE668C" w:rsidP="00016BDB">
      <w:pPr>
        <w:spacing w:after="0" w:line="240" w:lineRule="auto"/>
        <w:jc w:val="center"/>
        <w:rPr>
          <w:rFonts w:ascii="Times New Roman" w:hAnsi="Times New Roman" w:cs="Times New Roman"/>
          <w:b/>
          <w:sz w:val="24"/>
          <w:szCs w:val="24"/>
        </w:rPr>
      </w:pPr>
      <w:r w:rsidRPr="00E23F21">
        <w:rPr>
          <w:rFonts w:ascii="Times New Roman" w:hAnsi="Times New Roman" w:cs="Times New Roman"/>
          <w:b/>
          <w:sz w:val="24"/>
          <w:szCs w:val="24"/>
        </w:rPr>
        <w:t>PRESIDENTA</w:t>
      </w:r>
    </w:p>
    <w:p w:rsidR="00DE668C" w:rsidRPr="00E23F21" w:rsidRDefault="00DE668C" w:rsidP="00016BDB">
      <w:pPr>
        <w:spacing w:after="0" w:line="240" w:lineRule="auto"/>
        <w:jc w:val="center"/>
        <w:rPr>
          <w:rFonts w:ascii="Times New Roman" w:hAnsi="Times New Roman" w:cs="Times New Roman"/>
          <w:b/>
          <w:sz w:val="24"/>
          <w:szCs w:val="24"/>
        </w:rPr>
      </w:pPr>
      <w:r w:rsidRPr="00E23F21">
        <w:rPr>
          <w:rFonts w:ascii="Times New Roman" w:hAnsi="Times New Roman" w:cs="Times New Roman"/>
          <w:b/>
          <w:sz w:val="24"/>
          <w:szCs w:val="24"/>
        </w:rPr>
        <w:t>DIP. MARTHA AZUCENA CAMACHO REYNOSO</w:t>
      </w:r>
    </w:p>
    <w:p w:rsidR="00DE668C" w:rsidRPr="00E23F21" w:rsidRDefault="00DE668C" w:rsidP="00016BDB">
      <w:pPr>
        <w:spacing w:after="0" w:line="240" w:lineRule="auto"/>
        <w:jc w:val="center"/>
        <w:rPr>
          <w:rFonts w:ascii="Times New Roman" w:hAnsi="Times New Roman" w:cs="Times New Roman"/>
          <w:b/>
          <w:sz w:val="24"/>
          <w:szCs w:val="24"/>
        </w:rPr>
      </w:pPr>
    </w:p>
    <w:p w:rsidR="00DE668C" w:rsidRPr="00E23F21" w:rsidRDefault="00DE668C" w:rsidP="00016BDB">
      <w:pPr>
        <w:spacing w:after="0" w:line="240" w:lineRule="auto"/>
        <w:jc w:val="center"/>
        <w:rPr>
          <w:rFonts w:ascii="Times New Roman" w:hAnsi="Times New Roman" w:cs="Times New Roman"/>
          <w:b/>
          <w:sz w:val="24"/>
          <w:szCs w:val="24"/>
        </w:rPr>
      </w:pPr>
      <w:r w:rsidRPr="00E23F21">
        <w:rPr>
          <w:rFonts w:ascii="Times New Roman" w:hAnsi="Times New Roman" w:cs="Times New Roman"/>
          <w:b/>
          <w:sz w:val="24"/>
          <w:szCs w:val="24"/>
        </w:rPr>
        <w:t>SECRETARIAS</w:t>
      </w:r>
    </w:p>
    <w:tbl>
      <w:tblPr>
        <w:tblW w:w="0" w:type="auto"/>
        <w:jc w:val="center"/>
        <w:tblLook w:val="04A0" w:firstRow="1" w:lastRow="0" w:firstColumn="1" w:lastColumn="0" w:noHBand="0" w:noVBand="1"/>
      </w:tblPr>
      <w:tblGrid>
        <w:gridCol w:w="4702"/>
        <w:gridCol w:w="4703"/>
      </w:tblGrid>
      <w:tr w:rsidR="00DE668C" w:rsidRPr="00E23F21" w:rsidTr="004039E1">
        <w:trPr>
          <w:jc w:val="center"/>
        </w:trPr>
        <w:tc>
          <w:tcPr>
            <w:tcW w:w="4702" w:type="dxa"/>
          </w:tcPr>
          <w:p w:rsidR="00DE668C" w:rsidRPr="00E23F21" w:rsidRDefault="00DE668C" w:rsidP="00016BDB">
            <w:pPr>
              <w:spacing w:after="0" w:line="240" w:lineRule="auto"/>
              <w:jc w:val="center"/>
              <w:rPr>
                <w:rFonts w:ascii="Times New Roman" w:hAnsi="Times New Roman" w:cs="Times New Roman"/>
                <w:b/>
                <w:sz w:val="24"/>
                <w:szCs w:val="24"/>
              </w:rPr>
            </w:pPr>
            <w:r w:rsidRPr="00E23F21">
              <w:rPr>
                <w:rFonts w:ascii="Times New Roman" w:hAnsi="Times New Roman" w:cs="Times New Roman"/>
                <w:b/>
                <w:sz w:val="24"/>
                <w:szCs w:val="24"/>
              </w:rPr>
              <w:t>DIP. ANGÉLICA PÉREZ CERÓN</w:t>
            </w:r>
          </w:p>
        </w:tc>
        <w:tc>
          <w:tcPr>
            <w:tcW w:w="4703" w:type="dxa"/>
            <w:hideMark/>
          </w:tcPr>
          <w:p w:rsidR="00DE668C" w:rsidRPr="00E23F21" w:rsidRDefault="00DE668C" w:rsidP="00016BDB">
            <w:pPr>
              <w:spacing w:after="0" w:line="240" w:lineRule="auto"/>
              <w:jc w:val="center"/>
              <w:rPr>
                <w:rFonts w:ascii="Times New Roman" w:hAnsi="Times New Roman" w:cs="Times New Roman"/>
                <w:b/>
                <w:sz w:val="24"/>
                <w:szCs w:val="24"/>
              </w:rPr>
            </w:pPr>
            <w:r w:rsidRPr="00E23F21">
              <w:rPr>
                <w:rFonts w:ascii="Times New Roman" w:hAnsi="Times New Roman" w:cs="Times New Roman"/>
                <w:b/>
                <w:sz w:val="24"/>
                <w:szCs w:val="24"/>
              </w:rPr>
              <w:t>DIP. LETICIA MEJÍA GARCÍA</w:t>
            </w:r>
          </w:p>
        </w:tc>
      </w:tr>
      <w:tr w:rsidR="00DE668C" w:rsidRPr="00E23F21" w:rsidTr="004039E1">
        <w:trPr>
          <w:jc w:val="center"/>
        </w:trPr>
        <w:tc>
          <w:tcPr>
            <w:tcW w:w="4702" w:type="dxa"/>
            <w:hideMark/>
          </w:tcPr>
          <w:p w:rsidR="00DE668C" w:rsidRPr="00E23F21" w:rsidRDefault="00DE668C" w:rsidP="00016BDB">
            <w:pPr>
              <w:spacing w:after="0" w:line="240" w:lineRule="auto"/>
              <w:jc w:val="center"/>
              <w:rPr>
                <w:rFonts w:ascii="Times New Roman" w:hAnsi="Times New Roman" w:cs="Times New Roman"/>
                <w:b/>
                <w:sz w:val="24"/>
                <w:szCs w:val="24"/>
              </w:rPr>
            </w:pPr>
            <w:r w:rsidRPr="00E23F21">
              <w:rPr>
                <w:rFonts w:ascii="Times New Roman" w:hAnsi="Times New Roman" w:cs="Times New Roman"/>
                <w:b/>
                <w:sz w:val="24"/>
                <w:szCs w:val="24"/>
              </w:rPr>
              <w:t>DIP. ROCÍO ALEXIA DÁVILA SÁNCHEZ</w:t>
            </w:r>
          </w:p>
        </w:tc>
        <w:tc>
          <w:tcPr>
            <w:tcW w:w="4703" w:type="dxa"/>
            <w:hideMark/>
          </w:tcPr>
          <w:p w:rsidR="00DE668C" w:rsidRPr="00E23F21" w:rsidRDefault="00DE668C" w:rsidP="00016BDB">
            <w:pPr>
              <w:spacing w:after="0" w:line="240" w:lineRule="auto"/>
              <w:jc w:val="center"/>
              <w:rPr>
                <w:rFonts w:ascii="Times New Roman" w:hAnsi="Times New Roman" w:cs="Times New Roman"/>
                <w:b/>
                <w:sz w:val="24"/>
                <w:szCs w:val="24"/>
              </w:rPr>
            </w:pPr>
            <w:r w:rsidRPr="00E23F21">
              <w:rPr>
                <w:rFonts w:ascii="Times New Roman" w:hAnsi="Times New Roman" w:cs="Times New Roman"/>
                <w:b/>
                <w:sz w:val="24"/>
                <w:szCs w:val="24"/>
              </w:rPr>
              <w:t xml:space="preserve">DIP. MARICELA BELTRÁN SÁNCHEZ </w:t>
            </w:r>
          </w:p>
        </w:tc>
      </w:tr>
    </w:tbl>
    <w:p w:rsidR="00DE668C" w:rsidRPr="00E23F21" w:rsidRDefault="00DE668C" w:rsidP="00016BDB">
      <w:pPr>
        <w:spacing w:after="0" w:line="240" w:lineRule="auto"/>
        <w:jc w:val="center"/>
        <w:rPr>
          <w:rFonts w:ascii="Times New Roman" w:hAnsi="Times New Roman"/>
          <w:sz w:val="24"/>
          <w:szCs w:val="24"/>
        </w:rPr>
      </w:pPr>
    </w:p>
    <w:p w:rsidR="00DE668C" w:rsidRPr="00E23F21" w:rsidRDefault="00DE668C" w:rsidP="00016BDB">
      <w:pPr>
        <w:spacing w:after="0" w:line="240" w:lineRule="auto"/>
        <w:jc w:val="center"/>
        <w:rPr>
          <w:rFonts w:ascii="Times New Roman" w:hAnsi="Times New Roman"/>
          <w:i/>
          <w:sz w:val="24"/>
          <w:szCs w:val="24"/>
        </w:rPr>
      </w:pPr>
      <w:r w:rsidRPr="00E23F21">
        <w:rPr>
          <w:rFonts w:ascii="Times New Roman" w:hAnsi="Times New Roman"/>
          <w:i/>
          <w:sz w:val="24"/>
          <w:szCs w:val="24"/>
        </w:rPr>
        <w:t>(Fin del documento)</w:t>
      </w:r>
    </w:p>
    <w:p w:rsidR="00DE668C" w:rsidRPr="00E23F21" w:rsidRDefault="00DE668C" w:rsidP="00016BDB">
      <w:pPr>
        <w:spacing w:after="0" w:line="240" w:lineRule="auto"/>
        <w:jc w:val="center"/>
        <w:rPr>
          <w:rFonts w:ascii="Times New Roman" w:hAnsi="Times New Roman"/>
          <w:sz w:val="24"/>
          <w:szCs w:val="24"/>
        </w:rPr>
      </w:pPr>
    </w:p>
    <w:p w:rsidR="00035780" w:rsidRPr="00E23F21" w:rsidRDefault="00035780" w:rsidP="00016BDB">
      <w:pPr>
        <w:pStyle w:val="Sinespaciado"/>
        <w:jc w:val="both"/>
        <w:rPr>
          <w:rFonts w:ascii="Times New Roman" w:eastAsia="Arial" w:hAnsi="Times New Roman" w:cs="Times New Roman"/>
          <w:sz w:val="24"/>
          <w:szCs w:val="24"/>
        </w:rPr>
      </w:pPr>
      <w:r w:rsidRPr="00E23F21">
        <w:rPr>
          <w:rFonts w:ascii="Times New Roman" w:eastAsia="Arial" w:hAnsi="Times New Roman" w:cs="Times New Roman"/>
          <w:sz w:val="24"/>
          <w:szCs w:val="24"/>
        </w:rPr>
        <w:t>PRESIDENTA DIP. MARTHA AZUCENA CAMACHO REYNOSO. Gracias diputada.</w:t>
      </w:r>
    </w:p>
    <w:p w:rsidR="00035780" w:rsidRPr="00E23F21" w:rsidRDefault="00035780" w:rsidP="00016BDB">
      <w:pPr>
        <w:pStyle w:val="Sinespaciado"/>
        <w:ind w:firstLine="708"/>
        <w:jc w:val="both"/>
        <w:rPr>
          <w:rFonts w:ascii="Times New Roman" w:eastAsia="Arial" w:hAnsi="Times New Roman" w:cs="Times New Roman"/>
          <w:sz w:val="24"/>
          <w:szCs w:val="24"/>
        </w:rPr>
      </w:pPr>
      <w:r w:rsidRPr="00E23F21">
        <w:rPr>
          <w:rFonts w:ascii="Times New Roman" w:eastAsia="Arial" w:hAnsi="Times New Roman" w:cs="Times New Roman"/>
          <w:sz w:val="24"/>
          <w:szCs w:val="24"/>
        </w:rPr>
        <w:t>En términos del artículo 55 de la Constitución Política del Estado Libre y Soberano de México, someto a la aprobación de la Legislatura la propuesta para dispensar el trámite de dictamen de la iniciativa y abro la discusión de la propuesta de dispensa del trámite de dictamen y pregunto si alguien desea hacer uso de la palabra.</w:t>
      </w:r>
    </w:p>
    <w:p w:rsidR="00035780" w:rsidRPr="00E23F21" w:rsidRDefault="00035780" w:rsidP="00016BDB">
      <w:pPr>
        <w:pStyle w:val="Sinespaciado"/>
        <w:ind w:firstLine="708"/>
        <w:jc w:val="both"/>
        <w:rPr>
          <w:rFonts w:ascii="Times New Roman" w:hAnsi="Times New Roman" w:cs="Times New Roman"/>
          <w:sz w:val="24"/>
          <w:szCs w:val="24"/>
        </w:rPr>
      </w:pPr>
      <w:r w:rsidRPr="00E23F21">
        <w:rPr>
          <w:rFonts w:ascii="Times New Roman" w:eastAsia="Arial" w:hAnsi="Times New Roman" w:cs="Times New Roman"/>
          <w:sz w:val="24"/>
          <w:szCs w:val="24"/>
        </w:rPr>
        <w:t>Pido a quienes estén por la aprobatoria de la dispensa del trámite de dictamen, se sirvan levantar la mano. ¿En contra? ¿En abstención?</w:t>
      </w:r>
    </w:p>
    <w:p w:rsidR="00035780" w:rsidRPr="00E23F21" w:rsidRDefault="00035780" w:rsidP="00016BDB">
      <w:pPr>
        <w:pStyle w:val="Sinespaciado"/>
        <w:jc w:val="both"/>
        <w:rPr>
          <w:rFonts w:ascii="Times New Roman" w:eastAsia="Arial" w:hAnsi="Times New Roman" w:cs="Times New Roman"/>
          <w:sz w:val="24"/>
          <w:szCs w:val="24"/>
        </w:rPr>
      </w:pPr>
      <w:r w:rsidRPr="00E23F21">
        <w:rPr>
          <w:rFonts w:ascii="Times New Roman" w:hAnsi="Times New Roman" w:cs="Times New Roman"/>
          <w:sz w:val="24"/>
          <w:szCs w:val="24"/>
        </w:rPr>
        <w:t xml:space="preserve">SECRETARIA DIP. ANGÉLICA PÉREZ CERÓN. </w:t>
      </w:r>
      <w:r w:rsidRPr="00E23F21">
        <w:rPr>
          <w:rFonts w:ascii="Times New Roman" w:eastAsia="Arial" w:hAnsi="Times New Roman" w:cs="Times New Roman"/>
          <w:sz w:val="24"/>
          <w:szCs w:val="24"/>
        </w:rPr>
        <w:t>Presidenta le informo que han sido aprobados por unanimidad de votos.</w:t>
      </w:r>
    </w:p>
    <w:p w:rsidR="00035780" w:rsidRPr="00E23F21" w:rsidRDefault="00035780" w:rsidP="00016BDB">
      <w:pPr>
        <w:pStyle w:val="Sinespaciado"/>
        <w:jc w:val="both"/>
        <w:rPr>
          <w:rFonts w:ascii="Times New Roman" w:eastAsia="Arial" w:hAnsi="Times New Roman" w:cs="Times New Roman"/>
          <w:sz w:val="24"/>
          <w:szCs w:val="24"/>
        </w:rPr>
      </w:pPr>
      <w:r w:rsidRPr="00E23F21">
        <w:rPr>
          <w:rFonts w:ascii="Times New Roman" w:hAnsi="Times New Roman" w:cs="Times New Roman"/>
          <w:sz w:val="24"/>
          <w:szCs w:val="24"/>
        </w:rPr>
        <w:t xml:space="preserve">PRESIDENTA DIP. MARTHA AZUCENA CAMACHO REYNOSO. </w:t>
      </w:r>
      <w:r w:rsidRPr="00E23F21">
        <w:rPr>
          <w:rFonts w:ascii="Times New Roman" w:eastAsia="Arial" w:hAnsi="Times New Roman" w:cs="Times New Roman"/>
          <w:sz w:val="24"/>
          <w:szCs w:val="24"/>
        </w:rPr>
        <w:t xml:space="preserve">Gracias Secretaria. </w:t>
      </w:r>
    </w:p>
    <w:p w:rsidR="00035780" w:rsidRPr="00E23F21" w:rsidRDefault="00035780" w:rsidP="00016BDB">
      <w:pPr>
        <w:pStyle w:val="Sinespaciado"/>
        <w:ind w:firstLine="708"/>
        <w:jc w:val="both"/>
        <w:rPr>
          <w:rFonts w:ascii="Times New Roman" w:eastAsia="Arial" w:hAnsi="Times New Roman" w:cs="Times New Roman"/>
          <w:sz w:val="24"/>
          <w:szCs w:val="24"/>
        </w:rPr>
      </w:pPr>
      <w:r w:rsidRPr="00E23F21">
        <w:rPr>
          <w:rFonts w:ascii="Times New Roman" w:eastAsia="Arial" w:hAnsi="Times New Roman" w:cs="Times New Roman"/>
          <w:sz w:val="24"/>
          <w:szCs w:val="24"/>
        </w:rPr>
        <w:t>Abro la discusión en lo general de la Iniciativa de Decreto y pregunto si alguien desea hacer uso de la palabra.</w:t>
      </w:r>
    </w:p>
    <w:p w:rsidR="00035780" w:rsidRPr="00E23F21" w:rsidRDefault="00035780" w:rsidP="00016BDB">
      <w:pPr>
        <w:pStyle w:val="Sinespaciado"/>
        <w:ind w:firstLine="708"/>
        <w:jc w:val="both"/>
        <w:rPr>
          <w:rFonts w:ascii="Times New Roman" w:hAnsi="Times New Roman" w:cs="Times New Roman"/>
          <w:sz w:val="24"/>
          <w:szCs w:val="24"/>
        </w:rPr>
      </w:pPr>
      <w:r w:rsidRPr="00E23F21">
        <w:rPr>
          <w:rFonts w:ascii="Times New Roman" w:eastAsia="Arial" w:hAnsi="Times New Roman" w:cs="Times New Roman"/>
          <w:sz w:val="24"/>
          <w:szCs w:val="24"/>
        </w:rPr>
        <w:t>En votación nominal, consulto si es de aprobarse en lo general, la iniciativa de decreto y pido a la Secretaría abra el sistema de votación hasta por dos minutos, si alguien desea separar algún artículo para su discusión particular, sírvase expresarlo.</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 xml:space="preserve">SECRETARIA DIP. ANGÉLICA PÉREZ CERÓN. </w:t>
      </w:r>
      <w:r w:rsidRPr="00E23F21">
        <w:rPr>
          <w:rFonts w:ascii="Times New Roman" w:eastAsia="Arial" w:hAnsi="Times New Roman" w:cs="Times New Roman"/>
          <w:sz w:val="24"/>
          <w:szCs w:val="24"/>
        </w:rPr>
        <w:t>Ábrase el sistema de votación hasta por dos minutos.</w:t>
      </w:r>
    </w:p>
    <w:p w:rsidR="00035780" w:rsidRPr="00E23F21" w:rsidRDefault="00035780" w:rsidP="00016BDB">
      <w:pPr>
        <w:pStyle w:val="Sinespaciado"/>
        <w:jc w:val="center"/>
        <w:rPr>
          <w:rFonts w:ascii="Times New Roman" w:hAnsi="Times New Roman" w:cs="Times New Roman"/>
          <w:i/>
          <w:sz w:val="24"/>
          <w:szCs w:val="24"/>
        </w:rPr>
      </w:pPr>
      <w:r w:rsidRPr="00E23F21">
        <w:rPr>
          <w:rFonts w:ascii="Times New Roman" w:hAnsi="Times New Roman" w:cs="Times New Roman"/>
          <w:i/>
          <w:sz w:val="24"/>
          <w:szCs w:val="24"/>
        </w:rPr>
        <w:t>(Votación nominal)</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SECRETARIA DIP. ANGÉLICA PÉREZ CERÓN. ¿Diputadas, diputados alguien falta más de emitir su voto?</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ab/>
        <w:t>Presidenta le informo, la Iniciativa de Decreto ha sido aprobada en lo general por unanimidad de votos.</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PRESIDENTA DIP. MARTHA AZUCENA CAMACHO REYNOSO. Gracias Secretaria.</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ab/>
        <w:t>Se tiene por aprobado en lo general la Iniciativa de Decreto, estimando que no se separaron artículos para su discusión particular, se declara su aprobatoria en lo particular.</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ab/>
        <w:t xml:space="preserve">Con sujeción al punto número 9, la diputada Angélica Pérez Cerón le da lectura y acuerdo conducente de la Iniciativa de Decreto por el que se autoriza a la Honorable Ayuntamiento de Ixtapa de la Sal, Estado de México, a desincorporar del patrimonio del Municipio el inmueble que ocupa la institución educativa de nivel básico denominada Escuela Primaria “Francisco Villa”, para que sea donado a título gratuito a favor del Organismo Público Descentralizado denominado </w:t>
      </w:r>
      <w:r w:rsidRPr="00E23F21">
        <w:rPr>
          <w:rFonts w:ascii="Times New Roman" w:hAnsi="Times New Roman" w:cs="Times New Roman"/>
          <w:sz w:val="24"/>
          <w:szCs w:val="24"/>
        </w:rPr>
        <w:lastRenderedPageBreak/>
        <w:t>Servicios Educativos Integrados al Estado de México, SEIEM, presentada por la Titular del Ejecutivo Estatal, de urgente y obvia resolución.</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 xml:space="preserve">DIP. ANGÉLICA PÉREZ CERÓN. Gracias Presidenta, con su venia. </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ab/>
        <w:t xml:space="preserve">Distinguidos colegas y queridas y queridos habitantes de Ixtapan de la Sal. </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ab/>
        <w:t>Esta acción concreta que refleja el compromiso del Gobierno del Estado y de esta Legislatura con la educación, con nuestros niños y con el desarrollo de nuestras comunidades.</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ab/>
        <w:t>La iniciativa que hoy analizamos propone desincorporar del patrimonio municipal el inmueble que ocupa la Escuela “Francisco Villa”, para que sea donado a título gratuito al SEIEM, el organismo público descentralizado encargado de garantizar la educación de calidad en el Estado de México, se trata de un acto de visión y de responsabilidad social, porque pone primero el bienestar de nuestras niñas, de nuestra niñez y su derecho a estudiar en espacios dignos y seguros.</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ab/>
        <w:t>Todos sabemos que la educación es el pilar fundamental de cualquier sociedad que busca igualdad, justicia y desarrollo, con esta medida el Gobierno del Estado fortalece la infraestructura educativa, asegura la permanencia y mejora de la escuela y garantiza que nuestras niñas y niños cuenten con un espacio adecuado para aprender y crecer.</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ab/>
        <w:t>Pero esta iniciativa también tiene un significado político profundo, muestra que el trabajo de la transformación llega a los municipios, que el compromiso con la gente es real, que las decisiones no se toman en abstracto, sino pensando en la vida diaria de las familias, en sus escuelas, en sus comunidades.</w:t>
      </w:r>
    </w:p>
    <w:p w:rsidR="00035780" w:rsidRPr="00E23F21" w:rsidRDefault="00035780" w:rsidP="00016BDB">
      <w:pPr>
        <w:pStyle w:val="Sinespaciado"/>
        <w:ind w:firstLine="708"/>
        <w:jc w:val="both"/>
        <w:rPr>
          <w:rFonts w:ascii="Times New Roman" w:hAnsi="Times New Roman" w:cs="Times New Roman"/>
          <w:sz w:val="24"/>
          <w:szCs w:val="24"/>
        </w:rPr>
      </w:pPr>
      <w:r w:rsidRPr="00E23F21">
        <w:rPr>
          <w:rFonts w:ascii="Times New Roman" w:hAnsi="Times New Roman" w:cs="Times New Roman"/>
          <w:sz w:val="24"/>
          <w:szCs w:val="24"/>
        </w:rPr>
        <w:t>El pueblo de Ixtapan de la Sal merece ver reflejado con hechos concretos que sus representantes trabajan por ellos, que sus necesidades son atendidas y que las políticas públicas se traducen en mejores, en mejoras tangibles.</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ab/>
        <w:t>Esta iniciativa es un ejemplo de coordinación responsable entre el gobierno municipal y el Gobierno del Estado, un ejemplo de cómo los recursos se gestionan pensándose en la comunidad y un recordatorio de cuando trabajamos unidos los resultados llegan a la gente.</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ab/>
        <w:t>Por todo lo anterior, hago un llamado a esta Asamblea para que respaldemos esta iniciativa para que juntos demos certeza y seguridad a la educación de nuestros niños y niñas y para que sigamos construyendo un pan de la sal y un Estado de México más justo y más comprometido con su gente, porque la educación es la base de la transformación y cada acción que tomamos hoy es una inversión en el futuro de nuestra sociedad.</w:t>
      </w:r>
    </w:p>
    <w:p w:rsidR="00035780" w:rsidRPr="00E23F21" w:rsidRDefault="00035780" w:rsidP="00016BDB">
      <w:pPr>
        <w:pStyle w:val="Sinespaciado"/>
        <w:rPr>
          <w:rFonts w:ascii="Times New Roman" w:hAnsi="Times New Roman" w:cs="Times New Roman"/>
          <w:sz w:val="24"/>
          <w:szCs w:val="24"/>
        </w:rPr>
      </w:pPr>
      <w:r w:rsidRPr="00E23F21">
        <w:rPr>
          <w:rFonts w:ascii="Times New Roman" w:hAnsi="Times New Roman" w:cs="Times New Roman"/>
          <w:sz w:val="24"/>
          <w:szCs w:val="24"/>
        </w:rPr>
        <w:t>DIPUTADA MARTHA AZUCENA CAMACHO REYNOSO</w:t>
      </w:r>
    </w:p>
    <w:p w:rsidR="00035780" w:rsidRPr="00E23F21" w:rsidRDefault="00035780" w:rsidP="00016BDB">
      <w:pPr>
        <w:pStyle w:val="Sinespaciado"/>
        <w:rPr>
          <w:rFonts w:ascii="Times New Roman" w:hAnsi="Times New Roman" w:cs="Times New Roman"/>
          <w:sz w:val="24"/>
          <w:szCs w:val="24"/>
        </w:rPr>
      </w:pPr>
      <w:r w:rsidRPr="00E23F21">
        <w:rPr>
          <w:rFonts w:ascii="Times New Roman" w:hAnsi="Times New Roman" w:cs="Times New Roman"/>
          <w:sz w:val="24"/>
          <w:szCs w:val="24"/>
        </w:rPr>
        <w:t xml:space="preserve">PRESIDENTA DE LA LEGISLATURA DE LA H. LXII </w:t>
      </w:r>
    </w:p>
    <w:p w:rsidR="00035780" w:rsidRPr="00E23F21" w:rsidRDefault="00035780" w:rsidP="00016BDB">
      <w:pPr>
        <w:pStyle w:val="Sinespaciado"/>
        <w:rPr>
          <w:rFonts w:ascii="Times New Roman" w:hAnsi="Times New Roman" w:cs="Times New Roman"/>
          <w:sz w:val="24"/>
          <w:szCs w:val="24"/>
        </w:rPr>
      </w:pPr>
      <w:r w:rsidRPr="00E23F21">
        <w:rPr>
          <w:rFonts w:ascii="Times New Roman" w:hAnsi="Times New Roman" w:cs="Times New Roman"/>
          <w:sz w:val="24"/>
          <w:szCs w:val="24"/>
        </w:rPr>
        <w:t>LEGISLATURA DEL ESTADO DE MÉXICO</w:t>
      </w:r>
    </w:p>
    <w:p w:rsidR="00035780" w:rsidRPr="00E23F21" w:rsidRDefault="00035780" w:rsidP="00016BDB">
      <w:pPr>
        <w:pStyle w:val="Sinespaciado"/>
        <w:rPr>
          <w:rFonts w:ascii="Times New Roman" w:hAnsi="Times New Roman" w:cs="Times New Roman"/>
          <w:sz w:val="24"/>
          <w:szCs w:val="24"/>
        </w:rPr>
      </w:pPr>
      <w:r w:rsidRPr="00E23F21">
        <w:rPr>
          <w:rFonts w:ascii="Times New Roman" w:hAnsi="Times New Roman" w:cs="Times New Roman"/>
          <w:sz w:val="24"/>
          <w:szCs w:val="24"/>
        </w:rPr>
        <w:t>PRESENTE</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 xml:space="preserve"> </w:t>
      </w:r>
      <w:r w:rsidRPr="00E23F21">
        <w:rPr>
          <w:rFonts w:ascii="Times New Roman" w:hAnsi="Times New Roman" w:cs="Times New Roman"/>
          <w:sz w:val="24"/>
          <w:szCs w:val="24"/>
        </w:rPr>
        <w:tab/>
        <w:t>Delfina Gómez Álvarez, Gobernadora Constitucional del Estado Libre y Soberano de México, en ejercicio de la facultad que me confieren los artículos 51 fracción I y 77 fracción V de la Constitución Política del Estado Libre y Soberano de México, y con fundamento en lo establecido en los numerales 61 fracción XXXVI de la Constitución Local, así como 33 fracciones I y VI y 34 de la Ley Orgánica Municipal del Estado de México, someto a la consideración de esa H. Legislatura, por su conducto la Iniciativa de Decreto para que se autoriza al H. Ayuntamiento de Ixtapa de la Sal, Estado de México, ha de incorporar del patrimonio del Municipio el inmueble que ocupa la institución educativa de nivel básico denominada Escuela Primaria Francisco Villa, para que sea donado a título gratuito a favor del Organismo Público Descentralizado denominado Servicios Educativos Integrados al Estado de México, SEIEM, de conformidad con lo siguiente:</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DECRETO NÚMERO</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DE LA LXII LEGISLATURA</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DEL ESTADO DE MÉXICO</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DECRETA:</w:t>
      </w:r>
    </w:p>
    <w:p w:rsidR="00035780" w:rsidRPr="00E23F21" w:rsidRDefault="00035780" w:rsidP="00016BDB">
      <w:pPr>
        <w:pStyle w:val="Sinespaciado"/>
        <w:ind w:firstLine="709"/>
        <w:jc w:val="both"/>
        <w:rPr>
          <w:rFonts w:ascii="Times New Roman" w:hAnsi="Times New Roman" w:cs="Times New Roman"/>
          <w:sz w:val="24"/>
          <w:szCs w:val="24"/>
        </w:rPr>
      </w:pPr>
      <w:r w:rsidRPr="00E23F21">
        <w:rPr>
          <w:rFonts w:ascii="Times New Roman" w:hAnsi="Times New Roman" w:cs="Times New Roman"/>
          <w:sz w:val="24"/>
          <w:szCs w:val="24"/>
        </w:rPr>
        <w:lastRenderedPageBreak/>
        <w:t xml:space="preserve">ARTÍCULO PRIMERO. Se autoriza la desincorporación del patrimonio del H. Ayuntamiento de Ixtapa de la Sal, Estado de México, del lote 1-1, resultante de la subdivisión del lote del terreno marcado con el número 1, a su vez resultante de la subdivisión del lote del terreno denominado el </w:t>
      </w:r>
      <w:proofErr w:type="spellStart"/>
      <w:r w:rsidRPr="00E23F21">
        <w:rPr>
          <w:rFonts w:ascii="Times New Roman" w:hAnsi="Times New Roman" w:cs="Times New Roman"/>
          <w:sz w:val="24"/>
          <w:szCs w:val="24"/>
        </w:rPr>
        <w:t>Dontajete</w:t>
      </w:r>
      <w:proofErr w:type="spellEnd"/>
      <w:r w:rsidRPr="00E23F21">
        <w:rPr>
          <w:rFonts w:ascii="Times New Roman" w:hAnsi="Times New Roman" w:cs="Times New Roman"/>
          <w:sz w:val="24"/>
          <w:szCs w:val="24"/>
        </w:rPr>
        <w:t>, que ocupan la Institución Educativa Pública del nivel básico denominado “Escuela Primaria Francisco Villa”, ubicado en Prolongación Independencia Sin Número, Colonia y Ixtapita, en el Municipio de Ixtapan de la Sal, Estado de México, con una superficie de 3 mil 548 metros con 15 centímetros, con las siguientes medidas y colindancias:</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ab/>
        <w:t>AL Norte:</w:t>
      </w:r>
      <w:r w:rsidRPr="00E23F21">
        <w:rPr>
          <w:rFonts w:ascii="Times New Roman" w:hAnsi="Times New Roman" w:cs="Times New Roman"/>
          <w:sz w:val="24"/>
          <w:szCs w:val="24"/>
        </w:rPr>
        <w:tab/>
      </w:r>
      <w:r w:rsidRPr="00E23F21">
        <w:rPr>
          <w:rFonts w:ascii="Times New Roman" w:hAnsi="Times New Roman" w:cs="Times New Roman"/>
          <w:sz w:val="24"/>
          <w:szCs w:val="24"/>
        </w:rPr>
        <w:tab/>
        <w:t xml:space="preserve">En 2 líneas, la primera de 16 metros con 99 centímetros y la segunda 38 metros con 70 centímetros con camino a </w:t>
      </w:r>
      <w:r w:rsidRPr="00E23F21">
        <w:rPr>
          <w:rStyle w:val="nfasis"/>
          <w:rFonts w:ascii="Times New Roman" w:hAnsi="Times New Roman" w:cs="Times New Roman"/>
          <w:bCs/>
          <w:i w:val="0"/>
          <w:sz w:val="24"/>
          <w:szCs w:val="24"/>
          <w:shd w:val="clear" w:color="auto" w:fill="FFFFFF"/>
        </w:rPr>
        <w:t>Tecomatepec</w:t>
      </w:r>
      <w:r w:rsidRPr="00E23F21">
        <w:rPr>
          <w:rFonts w:ascii="Times New Roman" w:hAnsi="Times New Roman" w:cs="Times New Roman"/>
          <w:sz w:val="24"/>
          <w:szCs w:val="24"/>
        </w:rPr>
        <w:t>.</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ab/>
        <w:t>AL SUR:</w:t>
      </w:r>
      <w:r w:rsidRPr="00E23F21">
        <w:rPr>
          <w:rFonts w:ascii="Times New Roman" w:hAnsi="Times New Roman" w:cs="Times New Roman"/>
          <w:sz w:val="24"/>
          <w:szCs w:val="24"/>
        </w:rPr>
        <w:tab/>
      </w:r>
      <w:r w:rsidRPr="00E23F21">
        <w:rPr>
          <w:rFonts w:ascii="Times New Roman" w:hAnsi="Times New Roman" w:cs="Times New Roman"/>
          <w:sz w:val="24"/>
          <w:szCs w:val="24"/>
        </w:rPr>
        <w:tab/>
        <w:t>48 metros con 49 centímetros con propiedad privada.</w:t>
      </w:r>
    </w:p>
    <w:p w:rsidR="00035780" w:rsidRPr="00E23F21" w:rsidRDefault="00035780" w:rsidP="00016BDB">
      <w:pPr>
        <w:pStyle w:val="Sinespaciado"/>
        <w:ind w:firstLine="709"/>
        <w:jc w:val="both"/>
        <w:rPr>
          <w:rFonts w:ascii="Times New Roman" w:hAnsi="Times New Roman" w:cs="Times New Roman"/>
          <w:sz w:val="24"/>
          <w:szCs w:val="24"/>
        </w:rPr>
      </w:pPr>
      <w:r w:rsidRPr="00E23F21">
        <w:rPr>
          <w:rFonts w:ascii="Times New Roman" w:hAnsi="Times New Roman" w:cs="Times New Roman"/>
          <w:sz w:val="24"/>
          <w:szCs w:val="24"/>
        </w:rPr>
        <w:t>AL ORIENTE:</w:t>
      </w:r>
      <w:r w:rsidRPr="00E23F21">
        <w:rPr>
          <w:rFonts w:ascii="Times New Roman" w:hAnsi="Times New Roman" w:cs="Times New Roman"/>
          <w:sz w:val="24"/>
          <w:szCs w:val="24"/>
        </w:rPr>
        <w:tab/>
        <w:t>76 metros con 66 centímetros con lote número 3, Calle 27 de julio.</w:t>
      </w:r>
    </w:p>
    <w:p w:rsidR="00035780" w:rsidRPr="00E23F21" w:rsidRDefault="00035780" w:rsidP="00016BDB">
      <w:pPr>
        <w:pStyle w:val="Sinespaciado"/>
        <w:ind w:firstLine="709"/>
        <w:jc w:val="both"/>
        <w:rPr>
          <w:rFonts w:ascii="Times New Roman" w:hAnsi="Times New Roman" w:cs="Times New Roman"/>
          <w:sz w:val="24"/>
          <w:szCs w:val="24"/>
        </w:rPr>
      </w:pPr>
      <w:r w:rsidRPr="00E23F21">
        <w:rPr>
          <w:rFonts w:ascii="Times New Roman" w:hAnsi="Times New Roman" w:cs="Times New Roman"/>
          <w:sz w:val="24"/>
          <w:szCs w:val="24"/>
        </w:rPr>
        <w:t>AL PONIENTE:</w:t>
      </w:r>
      <w:r w:rsidRPr="00E23F21">
        <w:rPr>
          <w:rFonts w:ascii="Times New Roman" w:hAnsi="Times New Roman" w:cs="Times New Roman"/>
          <w:sz w:val="24"/>
          <w:szCs w:val="24"/>
        </w:rPr>
        <w:tab/>
        <w:t>En 5 líneas de 24 metros con 32 centímetros.</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 xml:space="preserve"> </w:t>
      </w:r>
      <w:r w:rsidRPr="00E23F21">
        <w:rPr>
          <w:rFonts w:ascii="Times New Roman" w:hAnsi="Times New Roman" w:cs="Times New Roman"/>
          <w:sz w:val="24"/>
          <w:szCs w:val="24"/>
        </w:rPr>
        <w:tab/>
        <w:t>La siguiente con 3 metros con 18 centímetros.</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 xml:space="preserve"> </w:t>
      </w:r>
      <w:r w:rsidRPr="00E23F21">
        <w:rPr>
          <w:rFonts w:ascii="Times New Roman" w:hAnsi="Times New Roman" w:cs="Times New Roman"/>
          <w:sz w:val="24"/>
          <w:szCs w:val="24"/>
        </w:rPr>
        <w:tab/>
        <w:t xml:space="preserve">La siguiente con 8 metros con 11 centímetros. </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ab/>
        <w:t>La siguiente con 10 metros con 37 centímetros y 24 metros con 48 centímetros con “Jardín de Niños Estefanía Castañeda”.</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ab/>
        <w:t>ARTÍCULO SEGUNDO. Se autoriza al H. Ayuntamiento de Ixtapan de la Sal, Estado de México, a donar a título gratuito el inmueble a que hace referencia el artículo anterior a favor del Organismo Público Descentralizado denominado Servicios Educativos Integrados al Estado de México, SEIEM, para la prestación del servicio de educación pública.</w:t>
      </w:r>
    </w:p>
    <w:p w:rsidR="00035780" w:rsidRPr="00E23F21" w:rsidRDefault="00035780" w:rsidP="00016BDB">
      <w:pPr>
        <w:pStyle w:val="Sinespaciado"/>
        <w:ind w:firstLine="708"/>
        <w:jc w:val="both"/>
        <w:rPr>
          <w:rFonts w:ascii="Times New Roman" w:hAnsi="Times New Roman" w:cs="Times New Roman"/>
          <w:sz w:val="24"/>
          <w:szCs w:val="24"/>
        </w:rPr>
      </w:pPr>
      <w:r w:rsidRPr="00E23F21">
        <w:rPr>
          <w:rFonts w:ascii="Times New Roman" w:hAnsi="Times New Roman" w:cs="Times New Roman"/>
          <w:sz w:val="24"/>
          <w:szCs w:val="24"/>
        </w:rPr>
        <w:t>ARTÍCULO TERCERO. La donación del predio estará condicionada a que no se cambie el uso y destino que motivó su autorización.</w:t>
      </w:r>
    </w:p>
    <w:p w:rsidR="00035780" w:rsidRPr="00E23F21" w:rsidRDefault="00035780" w:rsidP="00016BDB">
      <w:pPr>
        <w:pStyle w:val="Sinespaciado"/>
        <w:ind w:firstLine="708"/>
        <w:jc w:val="both"/>
        <w:rPr>
          <w:rFonts w:ascii="Times New Roman" w:hAnsi="Times New Roman" w:cs="Times New Roman"/>
          <w:sz w:val="24"/>
          <w:szCs w:val="24"/>
        </w:rPr>
      </w:pPr>
      <w:r w:rsidRPr="00E23F21">
        <w:rPr>
          <w:rFonts w:ascii="Times New Roman" w:hAnsi="Times New Roman" w:cs="Times New Roman"/>
          <w:sz w:val="24"/>
          <w:szCs w:val="24"/>
        </w:rPr>
        <w:t>En caso contrario, revertirá a favor del patrimonio del H. Ayuntamiento de Ixtapan de la Sal, Estado de México.</w:t>
      </w:r>
    </w:p>
    <w:p w:rsidR="00035780" w:rsidRPr="00E23F21" w:rsidRDefault="00035780" w:rsidP="00016BDB">
      <w:pPr>
        <w:pStyle w:val="Sinespaciado"/>
        <w:jc w:val="center"/>
        <w:rPr>
          <w:rFonts w:ascii="Times New Roman" w:hAnsi="Times New Roman" w:cs="Times New Roman"/>
          <w:sz w:val="24"/>
          <w:szCs w:val="24"/>
        </w:rPr>
      </w:pPr>
      <w:r w:rsidRPr="00E23F21">
        <w:rPr>
          <w:rFonts w:ascii="Times New Roman" w:hAnsi="Times New Roman" w:cs="Times New Roman"/>
          <w:sz w:val="24"/>
          <w:szCs w:val="24"/>
        </w:rPr>
        <w:t>TRANSITORIOS</w:t>
      </w:r>
    </w:p>
    <w:p w:rsidR="00035780" w:rsidRPr="00E23F21" w:rsidRDefault="00035780" w:rsidP="00016BDB">
      <w:pPr>
        <w:pStyle w:val="Sinespaciado"/>
        <w:ind w:firstLine="708"/>
        <w:jc w:val="both"/>
        <w:rPr>
          <w:rFonts w:ascii="Times New Roman" w:hAnsi="Times New Roman" w:cs="Times New Roman"/>
          <w:sz w:val="24"/>
          <w:szCs w:val="24"/>
        </w:rPr>
      </w:pPr>
      <w:r w:rsidRPr="00E23F21">
        <w:rPr>
          <w:rFonts w:ascii="Times New Roman" w:hAnsi="Times New Roman" w:cs="Times New Roman"/>
          <w:sz w:val="24"/>
          <w:szCs w:val="24"/>
        </w:rPr>
        <w:t xml:space="preserve">PRIMERO. Publíquese el presente decreto en el Periódico Oficial Gaceta del Gobierno. </w:t>
      </w:r>
    </w:p>
    <w:p w:rsidR="00035780" w:rsidRPr="00E23F21" w:rsidRDefault="00035780" w:rsidP="00016BDB">
      <w:pPr>
        <w:pStyle w:val="Sinespaciado"/>
        <w:ind w:firstLine="708"/>
        <w:jc w:val="both"/>
        <w:rPr>
          <w:rFonts w:ascii="Times New Roman" w:hAnsi="Times New Roman" w:cs="Times New Roman"/>
          <w:sz w:val="24"/>
          <w:szCs w:val="24"/>
        </w:rPr>
      </w:pPr>
      <w:r w:rsidRPr="00E23F21">
        <w:rPr>
          <w:rFonts w:ascii="Times New Roman" w:hAnsi="Times New Roman" w:cs="Times New Roman"/>
          <w:sz w:val="24"/>
          <w:szCs w:val="24"/>
        </w:rPr>
        <w:t>SEGUNDO. El presente decreto entrará en vigor al día siguiente de su publicación en el Periódico Oficial Gaceta del Gobierno.</w:t>
      </w:r>
    </w:p>
    <w:p w:rsidR="00035780" w:rsidRPr="00E23F21" w:rsidRDefault="00035780" w:rsidP="00016BDB">
      <w:pPr>
        <w:pStyle w:val="Sinespaciado"/>
        <w:ind w:firstLine="708"/>
        <w:jc w:val="both"/>
        <w:rPr>
          <w:rFonts w:ascii="Times New Roman" w:hAnsi="Times New Roman" w:cs="Times New Roman"/>
          <w:sz w:val="24"/>
          <w:szCs w:val="24"/>
        </w:rPr>
      </w:pPr>
      <w:r w:rsidRPr="00E23F21">
        <w:rPr>
          <w:rFonts w:ascii="Times New Roman" w:hAnsi="Times New Roman" w:cs="Times New Roman"/>
          <w:sz w:val="24"/>
          <w:szCs w:val="24"/>
        </w:rPr>
        <w:t>Reitero a usted la seguridad de mi atenta y segura y distinguida consideración.</w:t>
      </w:r>
    </w:p>
    <w:p w:rsidR="00035780" w:rsidRPr="00E23F21" w:rsidRDefault="00035780" w:rsidP="00016BDB">
      <w:pPr>
        <w:pStyle w:val="Sinespaciado"/>
        <w:ind w:firstLine="708"/>
        <w:jc w:val="both"/>
        <w:rPr>
          <w:rFonts w:ascii="Times New Roman" w:hAnsi="Times New Roman" w:cs="Times New Roman"/>
          <w:sz w:val="24"/>
          <w:szCs w:val="24"/>
        </w:rPr>
      </w:pPr>
      <w:r w:rsidRPr="00E23F21">
        <w:rPr>
          <w:rFonts w:ascii="Times New Roman" w:hAnsi="Times New Roman" w:cs="Times New Roman"/>
          <w:sz w:val="24"/>
          <w:szCs w:val="24"/>
        </w:rPr>
        <w:t>Palacio del Poder Ejecutivo, en la ciudad de Toluca, capital del Estado de México, a los veintidós días del mes de abril del año dos mil veintiséis.</w:t>
      </w:r>
    </w:p>
    <w:p w:rsidR="00035780" w:rsidRPr="00E23F21" w:rsidRDefault="00035780" w:rsidP="00016BDB">
      <w:pPr>
        <w:pStyle w:val="Sinespaciado"/>
        <w:ind w:firstLine="708"/>
        <w:jc w:val="center"/>
        <w:rPr>
          <w:rFonts w:ascii="Times New Roman" w:hAnsi="Times New Roman" w:cs="Times New Roman"/>
          <w:sz w:val="24"/>
          <w:szCs w:val="24"/>
        </w:rPr>
      </w:pPr>
      <w:r w:rsidRPr="00E23F21">
        <w:rPr>
          <w:rFonts w:ascii="Times New Roman" w:hAnsi="Times New Roman" w:cs="Times New Roman"/>
          <w:sz w:val="24"/>
          <w:szCs w:val="24"/>
        </w:rPr>
        <w:t>LA GOBERNADORA CONSTITUCIONAL DEL ESTADO DE MÉXICO</w:t>
      </w:r>
    </w:p>
    <w:p w:rsidR="00035780" w:rsidRPr="00E23F21" w:rsidRDefault="00035780" w:rsidP="00016BDB">
      <w:pPr>
        <w:pStyle w:val="Sinespaciado"/>
        <w:ind w:firstLine="708"/>
        <w:jc w:val="center"/>
        <w:rPr>
          <w:rFonts w:ascii="Times New Roman" w:hAnsi="Times New Roman" w:cs="Times New Roman"/>
          <w:sz w:val="24"/>
          <w:szCs w:val="24"/>
        </w:rPr>
      </w:pPr>
      <w:r w:rsidRPr="00E23F21">
        <w:rPr>
          <w:rFonts w:ascii="Times New Roman" w:hAnsi="Times New Roman" w:cs="Times New Roman"/>
          <w:sz w:val="24"/>
          <w:szCs w:val="24"/>
        </w:rPr>
        <w:t>MAESTRA DELFINA GÓMEZ ÁLVAREZ</w:t>
      </w:r>
    </w:p>
    <w:p w:rsidR="00035780" w:rsidRPr="00E23F21" w:rsidRDefault="00035780" w:rsidP="00016BDB">
      <w:pPr>
        <w:pStyle w:val="Sinespaciado"/>
        <w:ind w:firstLine="708"/>
        <w:jc w:val="both"/>
        <w:rPr>
          <w:rFonts w:ascii="Times New Roman" w:hAnsi="Times New Roman" w:cs="Times New Roman"/>
          <w:sz w:val="24"/>
          <w:szCs w:val="24"/>
        </w:rPr>
      </w:pPr>
      <w:r w:rsidRPr="00E23F21">
        <w:rPr>
          <w:rFonts w:ascii="Times New Roman" w:hAnsi="Times New Roman" w:cs="Times New Roman"/>
          <w:sz w:val="24"/>
          <w:szCs w:val="24"/>
        </w:rPr>
        <w:t>Es cuanto Presidenta.</w:t>
      </w:r>
    </w:p>
    <w:p w:rsidR="00431AA6" w:rsidRPr="00E23F21" w:rsidRDefault="00431AA6" w:rsidP="009C7211">
      <w:pPr>
        <w:pStyle w:val="Sinespaciado"/>
        <w:jc w:val="both"/>
        <w:rPr>
          <w:rFonts w:ascii="Times New Roman" w:hAnsi="Times New Roman" w:cs="Times New Roman"/>
          <w:sz w:val="24"/>
          <w:szCs w:val="24"/>
        </w:rPr>
      </w:pPr>
    </w:p>
    <w:p w:rsidR="00431AA6" w:rsidRPr="00E23F21" w:rsidRDefault="00431AA6" w:rsidP="009C7211">
      <w:pPr>
        <w:spacing w:after="0" w:line="240" w:lineRule="auto"/>
        <w:jc w:val="center"/>
        <w:rPr>
          <w:rFonts w:ascii="Times New Roman" w:hAnsi="Times New Roman" w:cs="Times New Roman"/>
          <w:i/>
          <w:sz w:val="24"/>
          <w:szCs w:val="24"/>
        </w:rPr>
      </w:pPr>
      <w:r w:rsidRPr="00E23F21">
        <w:rPr>
          <w:rFonts w:ascii="Times New Roman" w:hAnsi="Times New Roman" w:cs="Times New Roman"/>
          <w:i/>
          <w:sz w:val="24"/>
          <w:szCs w:val="24"/>
        </w:rPr>
        <w:t>(Se inserta documento)</w:t>
      </w:r>
    </w:p>
    <w:p w:rsidR="00431AA6" w:rsidRPr="00E23F21" w:rsidRDefault="00431AA6" w:rsidP="009C7211">
      <w:pPr>
        <w:spacing w:after="0" w:line="240" w:lineRule="auto"/>
        <w:jc w:val="center"/>
        <w:rPr>
          <w:rFonts w:ascii="Times New Roman" w:hAnsi="Times New Roman" w:cs="Times New Roman"/>
          <w:sz w:val="24"/>
          <w:szCs w:val="24"/>
        </w:rPr>
      </w:pPr>
    </w:p>
    <w:p w:rsidR="00431AA6" w:rsidRPr="00BC0116" w:rsidRDefault="00431AA6" w:rsidP="009C7211">
      <w:pPr>
        <w:spacing w:after="0" w:line="240" w:lineRule="auto"/>
        <w:jc w:val="both"/>
        <w:rPr>
          <w:rFonts w:ascii="Times New Roman" w:eastAsia="Arial" w:hAnsi="Times New Roman" w:cs="Times New Roman"/>
          <w:b/>
          <w:color w:val="242324"/>
          <w:sz w:val="24"/>
          <w:szCs w:val="24"/>
        </w:rPr>
      </w:pPr>
      <w:r w:rsidRPr="00BC0116">
        <w:rPr>
          <w:rFonts w:ascii="Times New Roman" w:eastAsia="Arial" w:hAnsi="Times New Roman" w:cs="Times New Roman"/>
          <w:b/>
          <w:color w:val="242324"/>
          <w:sz w:val="24"/>
          <w:szCs w:val="24"/>
        </w:rPr>
        <w:t>CONSEJERÍA</w:t>
      </w:r>
    </w:p>
    <w:p w:rsidR="00431AA6" w:rsidRPr="00BC0116" w:rsidRDefault="00431AA6" w:rsidP="009C7211">
      <w:pPr>
        <w:spacing w:after="0" w:line="240" w:lineRule="auto"/>
        <w:jc w:val="both"/>
        <w:rPr>
          <w:rFonts w:ascii="Times New Roman" w:eastAsia="Arial" w:hAnsi="Times New Roman" w:cs="Times New Roman"/>
          <w:b/>
          <w:color w:val="242324"/>
          <w:sz w:val="24"/>
          <w:szCs w:val="24"/>
        </w:rPr>
      </w:pPr>
      <w:r w:rsidRPr="00BC0116">
        <w:rPr>
          <w:rFonts w:ascii="Times New Roman" w:eastAsia="Arial" w:hAnsi="Times New Roman" w:cs="Times New Roman"/>
          <w:b/>
          <w:color w:val="242324"/>
          <w:sz w:val="24"/>
          <w:szCs w:val="24"/>
        </w:rPr>
        <w:t>JURÍDICA</w:t>
      </w:r>
    </w:p>
    <w:p w:rsidR="00431AA6" w:rsidRPr="00BC0116" w:rsidRDefault="00431AA6" w:rsidP="009C7211">
      <w:pPr>
        <w:spacing w:after="0" w:line="240" w:lineRule="auto"/>
        <w:jc w:val="both"/>
        <w:rPr>
          <w:rFonts w:ascii="Times New Roman" w:eastAsia="Arial" w:hAnsi="Times New Roman" w:cs="Times New Roman"/>
          <w:color w:val="242324"/>
          <w:sz w:val="24"/>
          <w:szCs w:val="24"/>
        </w:rPr>
      </w:pPr>
    </w:p>
    <w:p w:rsidR="00431AA6" w:rsidRPr="00BC0116" w:rsidRDefault="00431AA6" w:rsidP="009C7211">
      <w:pPr>
        <w:spacing w:after="0" w:line="240" w:lineRule="auto"/>
        <w:jc w:val="center"/>
        <w:rPr>
          <w:rFonts w:ascii="Times New Roman" w:eastAsia="Arial" w:hAnsi="Times New Roman" w:cs="Times New Roman"/>
          <w:sz w:val="24"/>
          <w:szCs w:val="24"/>
        </w:rPr>
      </w:pPr>
      <w:r w:rsidRPr="00BC0116">
        <w:rPr>
          <w:rFonts w:ascii="Times New Roman" w:eastAsia="Arial" w:hAnsi="Times New Roman" w:cs="Times New Roman"/>
          <w:sz w:val="24"/>
          <w:szCs w:val="24"/>
        </w:rPr>
        <w:t xml:space="preserve">"2026. Año </w:t>
      </w:r>
      <w:r w:rsidRPr="00BC0116">
        <w:rPr>
          <w:rFonts w:ascii="Times New Roman" w:eastAsia="Arial" w:hAnsi="Times New Roman" w:cs="Times New Roman"/>
          <w:color w:val="242324"/>
          <w:sz w:val="24"/>
          <w:szCs w:val="24"/>
        </w:rPr>
        <w:t>del Humanismo Mexicano en el Estado de México"</w:t>
      </w:r>
    </w:p>
    <w:p w:rsidR="00431AA6" w:rsidRPr="00BC0116" w:rsidRDefault="00431AA6" w:rsidP="009C7211">
      <w:pPr>
        <w:spacing w:after="0" w:line="240" w:lineRule="auto"/>
        <w:jc w:val="both"/>
        <w:rPr>
          <w:rFonts w:ascii="Times New Roman" w:eastAsia="Times New Roman" w:hAnsi="Times New Roman" w:cs="Times New Roman"/>
          <w:sz w:val="24"/>
          <w:szCs w:val="24"/>
        </w:rPr>
      </w:pPr>
    </w:p>
    <w:p w:rsidR="00431AA6" w:rsidRPr="00BC0116" w:rsidRDefault="00431AA6" w:rsidP="009C7211">
      <w:pPr>
        <w:spacing w:after="0" w:line="240" w:lineRule="auto"/>
        <w:jc w:val="right"/>
        <w:rPr>
          <w:rFonts w:ascii="Times New Roman" w:eastAsia="Arial" w:hAnsi="Times New Roman" w:cs="Times New Roman"/>
          <w:sz w:val="24"/>
          <w:szCs w:val="24"/>
        </w:rPr>
      </w:pPr>
      <w:r w:rsidRPr="00BC0116">
        <w:rPr>
          <w:rFonts w:ascii="Times New Roman" w:eastAsia="Arial" w:hAnsi="Times New Roman" w:cs="Times New Roman"/>
          <w:color w:val="242324"/>
          <w:sz w:val="24"/>
          <w:szCs w:val="24"/>
        </w:rPr>
        <w:t>Toluca de L</w:t>
      </w:r>
      <w:r w:rsidRPr="00BC0116">
        <w:rPr>
          <w:rFonts w:ascii="Times New Roman" w:eastAsia="Arial" w:hAnsi="Times New Roman" w:cs="Times New Roman"/>
          <w:color w:val="3B3A3D"/>
          <w:sz w:val="24"/>
          <w:szCs w:val="24"/>
        </w:rPr>
        <w:t>e</w:t>
      </w:r>
      <w:r w:rsidRPr="00BC0116">
        <w:rPr>
          <w:rFonts w:ascii="Times New Roman" w:eastAsia="Arial" w:hAnsi="Times New Roman" w:cs="Times New Roman"/>
          <w:color w:val="242324"/>
          <w:sz w:val="24"/>
          <w:szCs w:val="24"/>
        </w:rPr>
        <w:t>rdo</w:t>
      </w:r>
      <w:r w:rsidRPr="00BC0116">
        <w:rPr>
          <w:rFonts w:ascii="Times New Roman" w:eastAsia="Arial" w:hAnsi="Times New Roman" w:cs="Times New Roman"/>
          <w:color w:val="504F52"/>
          <w:sz w:val="24"/>
          <w:szCs w:val="24"/>
        </w:rPr>
        <w:t xml:space="preserve">, </w:t>
      </w:r>
      <w:r w:rsidRPr="00BC0116">
        <w:rPr>
          <w:rFonts w:ascii="Times New Roman" w:eastAsia="Arial" w:hAnsi="Times New Roman" w:cs="Times New Roman"/>
          <w:color w:val="242324"/>
          <w:sz w:val="24"/>
          <w:szCs w:val="24"/>
        </w:rPr>
        <w:t>Estado de Méx</w:t>
      </w:r>
      <w:r w:rsidRPr="00BC0116">
        <w:rPr>
          <w:rFonts w:ascii="Times New Roman" w:eastAsia="Arial" w:hAnsi="Times New Roman" w:cs="Times New Roman"/>
          <w:color w:val="3B3A3D"/>
          <w:sz w:val="24"/>
          <w:szCs w:val="24"/>
        </w:rPr>
        <w:t>i</w:t>
      </w:r>
      <w:r w:rsidRPr="00BC0116">
        <w:rPr>
          <w:rFonts w:ascii="Times New Roman" w:eastAsia="Arial" w:hAnsi="Times New Roman" w:cs="Times New Roman"/>
          <w:color w:val="242324"/>
          <w:sz w:val="24"/>
          <w:szCs w:val="24"/>
        </w:rPr>
        <w:t>co a 27 de abril 2026</w:t>
      </w:r>
    </w:p>
    <w:p w:rsidR="00431AA6" w:rsidRPr="00BC0116" w:rsidRDefault="00431AA6" w:rsidP="009C7211">
      <w:pPr>
        <w:spacing w:after="0" w:line="240" w:lineRule="auto"/>
        <w:jc w:val="right"/>
        <w:rPr>
          <w:rFonts w:ascii="Times New Roman" w:eastAsia="Arial" w:hAnsi="Times New Roman" w:cs="Times New Roman"/>
          <w:b/>
          <w:sz w:val="24"/>
          <w:szCs w:val="24"/>
        </w:rPr>
      </w:pPr>
      <w:r w:rsidRPr="00BC0116">
        <w:rPr>
          <w:rFonts w:ascii="Times New Roman" w:eastAsia="Arial" w:hAnsi="Times New Roman" w:cs="Times New Roman"/>
          <w:b/>
          <w:color w:val="242324"/>
          <w:sz w:val="24"/>
          <w:szCs w:val="24"/>
        </w:rPr>
        <w:t>Oficio número CJ/233A00000000000/929/2026</w:t>
      </w:r>
    </w:p>
    <w:p w:rsidR="00431AA6" w:rsidRPr="00BC0116" w:rsidRDefault="00431AA6" w:rsidP="009C7211">
      <w:pPr>
        <w:spacing w:after="0" w:line="240" w:lineRule="auto"/>
        <w:jc w:val="both"/>
        <w:rPr>
          <w:rFonts w:ascii="Times New Roman" w:eastAsia="Times New Roman" w:hAnsi="Times New Roman" w:cs="Times New Roman"/>
          <w:sz w:val="24"/>
          <w:szCs w:val="24"/>
        </w:rPr>
      </w:pPr>
    </w:p>
    <w:p w:rsidR="00431AA6" w:rsidRPr="00016BDB" w:rsidRDefault="00431AA6" w:rsidP="009C7211">
      <w:pPr>
        <w:spacing w:after="0" w:line="240" w:lineRule="auto"/>
        <w:jc w:val="both"/>
        <w:rPr>
          <w:rFonts w:ascii="Times New Roman" w:eastAsia="Arial" w:hAnsi="Times New Roman" w:cs="Times New Roman"/>
          <w:b/>
          <w:sz w:val="24"/>
          <w:szCs w:val="24"/>
        </w:rPr>
      </w:pPr>
      <w:r w:rsidRPr="00016BDB">
        <w:rPr>
          <w:rFonts w:ascii="Times New Roman" w:eastAsia="Arial" w:hAnsi="Times New Roman" w:cs="Times New Roman"/>
          <w:b/>
          <w:color w:val="242324"/>
          <w:sz w:val="24"/>
          <w:szCs w:val="24"/>
        </w:rPr>
        <w:t>Diputada</w:t>
      </w:r>
    </w:p>
    <w:p w:rsidR="00431AA6" w:rsidRPr="00016BDB" w:rsidRDefault="00431AA6" w:rsidP="009C7211">
      <w:pPr>
        <w:spacing w:after="0" w:line="240" w:lineRule="auto"/>
        <w:jc w:val="both"/>
        <w:rPr>
          <w:rFonts w:ascii="Times New Roman" w:eastAsia="Arial" w:hAnsi="Times New Roman" w:cs="Times New Roman"/>
          <w:b/>
          <w:sz w:val="24"/>
          <w:szCs w:val="24"/>
        </w:rPr>
      </w:pPr>
      <w:r w:rsidRPr="00016BDB">
        <w:rPr>
          <w:rFonts w:ascii="Times New Roman" w:eastAsia="Arial" w:hAnsi="Times New Roman" w:cs="Times New Roman"/>
          <w:b/>
          <w:color w:val="242324"/>
          <w:sz w:val="24"/>
          <w:szCs w:val="24"/>
        </w:rPr>
        <w:t>Martha Azucena Camacho Reynoso</w:t>
      </w:r>
    </w:p>
    <w:p w:rsidR="00431AA6" w:rsidRPr="00016BDB" w:rsidRDefault="00431AA6" w:rsidP="009C7211">
      <w:pPr>
        <w:spacing w:after="0" w:line="240" w:lineRule="auto"/>
        <w:jc w:val="both"/>
        <w:rPr>
          <w:rFonts w:ascii="Times New Roman" w:eastAsia="Arial" w:hAnsi="Times New Roman" w:cs="Times New Roman"/>
          <w:b/>
          <w:sz w:val="24"/>
          <w:szCs w:val="24"/>
        </w:rPr>
      </w:pPr>
      <w:r w:rsidRPr="00016BDB">
        <w:rPr>
          <w:rFonts w:ascii="Times New Roman" w:eastAsia="Arial" w:hAnsi="Times New Roman" w:cs="Times New Roman"/>
          <w:b/>
          <w:color w:val="242324"/>
          <w:sz w:val="24"/>
          <w:szCs w:val="24"/>
        </w:rPr>
        <w:t>Presidenta de la Mesa Directiva</w:t>
      </w:r>
    </w:p>
    <w:p w:rsidR="00431AA6" w:rsidRPr="00016BDB" w:rsidRDefault="00431AA6" w:rsidP="009C7211">
      <w:pPr>
        <w:spacing w:after="0" w:line="240" w:lineRule="auto"/>
        <w:jc w:val="both"/>
        <w:rPr>
          <w:rFonts w:ascii="Times New Roman" w:eastAsia="Arial" w:hAnsi="Times New Roman" w:cs="Times New Roman"/>
          <w:b/>
          <w:sz w:val="24"/>
          <w:szCs w:val="24"/>
        </w:rPr>
      </w:pPr>
      <w:r w:rsidRPr="00016BDB">
        <w:rPr>
          <w:rFonts w:ascii="Times New Roman" w:eastAsia="Arial" w:hAnsi="Times New Roman" w:cs="Times New Roman"/>
          <w:b/>
          <w:color w:val="242324"/>
          <w:sz w:val="24"/>
          <w:szCs w:val="24"/>
        </w:rPr>
        <w:lastRenderedPageBreak/>
        <w:t>de la "LXII" Legislatura del Estado de México</w:t>
      </w:r>
    </w:p>
    <w:p w:rsidR="00431AA6" w:rsidRPr="00016BDB" w:rsidRDefault="00431AA6" w:rsidP="009C7211">
      <w:pPr>
        <w:spacing w:after="0" w:line="240" w:lineRule="auto"/>
        <w:jc w:val="both"/>
        <w:rPr>
          <w:rFonts w:ascii="Times New Roman" w:eastAsia="Arial" w:hAnsi="Times New Roman" w:cs="Times New Roman"/>
          <w:b/>
          <w:sz w:val="24"/>
          <w:szCs w:val="24"/>
        </w:rPr>
      </w:pPr>
      <w:r w:rsidRPr="00016BDB">
        <w:rPr>
          <w:rFonts w:ascii="Times New Roman" w:eastAsia="Arial" w:hAnsi="Times New Roman" w:cs="Times New Roman"/>
          <w:b/>
          <w:color w:val="242324"/>
          <w:sz w:val="24"/>
          <w:szCs w:val="24"/>
        </w:rPr>
        <w:t>Presente</w:t>
      </w:r>
    </w:p>
    <w:p w:rsidR="00431AA6" w:rsidRPr="00BC0116" w:rsidRDefault="00431AA6" w:rsidP="009C7211">
      <w:pPr>
        <w:spacing w:after="0" w:line="240" w:lineRule="auto"/>
        <w:jc w:val="both"/>
        <w:rPr>
          <w:rFonts w:ascii="Times New Roman" w:eastAsia="Times New Roman" w:hAnsi="Times New Roman" w:cs="Times New Roman"/>
          <w:sz w:val="24"/>
          <w:szCs w:val="24"/>
        </w:rPr>
      </w:pPr>
    </w:p>
    <w:p w:rsidR="00431AA6" w:rsidRPr="00BC0116" w:rsidRDefault="00431AA6" w:rsidP="009C7211">
      <w:pPr>
        <w:spacing w:after="0" w:line="240" w:lineRule="auto"/>
        <w:jc w:val="both"/>
        <w:rPr>
          <w:rFonts w:ascii="Times New Roman" w:eastAsia="Arial" w:hAnsi="Times New Roman" w:cs="Times New Roman"/>
          <w:sz w:val="24"/>
          <w:szCs w:val="24"/>
        </w:rPr>
      </w:pPr>
      <w:r w:rsidRPr="00BC0116">
        <w:rPr>
          <w:rFonts w:ascii="Times New Roman" w:eastAsia="Arial" w:hAnsi="Times New Roman" w:cs="Times New Roman"/>
          <w:color w:val="242324"/>
          <w:sz w:val="24"/>
          <w:szCs w:val="24"/>
        </w:rPr>
        <w:t>Con fundamento en lo establecido por la fracción XI del artículo 57 de la Ley Orgánica de la Adm</w:t>
      </w:r>
      <w:r w:rsidRPr="00BC0116">
        <w:rPr>
          <w:rFonts w:ascii="Times New Roman" w:eastAsia="Arial" w:hAnsi="Times New Roman" w:cs="Times New Roman"/>
          <w:color w:val="3B3A3D"/>
          <w:sz w:val="24"/>
          <w:szCs w:val="24"/>
        </w:rPr>
        <w:t>i</w:t>
      </w:r>
      <w:r w:rsidRPr="00BC0116">
        <w:rPr>
          <w:rFonts w:ascii="Times New Roman" w:eastAsia="Arial" w:hAnsi="Times New Roman" w:cs="Times New Roman"/>
          <w:color w:val="242324"/>
          <w:sz w:val="24"/>
          <w:szCs w:val="24"/>
        </w:rPr>
        <w:t>nistr</w:t>
      </w:r>
      <w:r w:rsidRPr="00BC0116">
        <w:rPr>
          <w:rFonts w:ascii="Times New Roman" w:eastAsia="Arial" w:hAnsi="Times New Roman" w:cs="Times New Roman"/>
          <w:color w:val="3B3A3D"/>
          <w:sz w:val="24"/>
          <w:szCs w:val="24"/>
        </w:rPr>
        <w:t>a</w:t>
      </w:r>
      <w:r w:rsidRPr="00BC0116">
        <w:rPr>
          <w:rFonts w:ascii="Times New Roman" w:eastAsia="Arial" w:hAnsi="Times New Roman" w:cs="Times New Roman"/>
          <w:color w:val="242324"/>
          <w:sz w:val="24"/>
          <w:szCs w:val="24"/>
        </w:rPr>
        <w:t>c</w:t>
      </w:r>
      <w:r w:rsidRPr="00BC0116">
        <w:rPr>
          <w:rFonts w:ascii="Times New Roman" w:eastAsia="Arial" w:hAnsi="Times New Roman" w:cs="Times New Roman"/>
          <w:color w:val="3B3A3D"/>
          <w:sz w:val="24"/>
          <w:szCs w:val="24"/>
        </w:rPr>
        <w:t>i</w:t>
      </w:r>
      <w:r w:rsidRPr="00BC0116">
        <w:rPr>
          <w:rFonts w:ascii="Times New Roman" w:eastAsia="Arial" w:hAnsi="Times New Roman" w:cs="Times New Roman"/>
          <w:color w:val="242324"/>
          <w:sz w:val="24"/>
          <w:szCs w:val="24"/>
        </w:rPr>
        <w:t>ón Pública del Estado de México</w:t>
      </w:r>
      <w:r w:rsidRPr="00BC0116">
        <w:rPr>
          <w:rFonts w:ascii="Times New Roman" w:eastAsia="Arial" w:hAnsi="Times New Roman" w:cs="Times New Roman"/>
          <w:color w:val="3B3A3D"/>
          <w:sz w:val="24"/>
          <w:szCs w:val="24"/>
        </w:rPr>
        <w:t xml:space="preserve">, </w:t>
      </w:r>
      <w:r w:rsidRPr="00BC0116">
        <w:rPr>
          <w:rFonts w:ascii="Times New Roman" w:eastAsia="Arial" w:hAnsi="Times New Roman" w:cs="Times New Roman"/>
          <w:color w:val="242324"/>
          <w:sz w:val="24"/>
          <w:szCs w:val="24"/>
        </w:rPr>
        <w:t>me permito ser el conducto para presenta</w:t>
      </w:r>
      <w:r w:rsidRPr="00BC0116">
        <w:rPr>
          <w:rFonts w:ascii="Times New Roman" w:eastAsia="Arial" w:hAnsi="Times New Roman" w:cs="Times New Roman"/>
          <w:color w:val="3B3A3D"/>
          <w:sz w:val="24"/>
          <w:szCs w:val="24"/>
        </w:rPr>
        <w:t xml:space="preserve">r </w:t>
      </w:r>
      <w:r w:rsidRPr="00BC0116">
        <w:rPr>
          <w:rFonts w:ascii="Times New Roman" w:eastAsia="Arial" w:hAnsi="Times New Roman" w:cs="Times New Roman"/>
          <w:color w:val="242324"/>
          <w:sz w:val="24"/>
          <w:szCs w:val="24"/>
        </w:rPr>
        <w:t xml:space="preserve">ante Usted la Iniciativa de Decreto por el que se autoriza al H. Ayuntamiento de </w:t>
      </w:r>
      <w:r w:rsidRPr="00BC0116">
        <w:rPr>
          <w:rFonts w:ascii="Times New Roman" w:eastAsia="Arial" w:hAnsi="Times New Roman" w:cs="Times New Roman"/>
          <w:color w:val="3B3A3D"/>
          <w:sz w:val="24"/>
          <w:szCs w:val="24"/>
        </w:rPr>
        <w:t>I</w:t>
      </w:r>
      <w:r w:rsidRPr="00BC0116">
        <w:rPr>
          <w:rFonts w:ascii="Times New Roman" w:eastAsia="Arial" w:hAnsi="Times New Roman" w:cs="Times New Roman"/>
          <w:color w:val="242324"/>
          <w:sz w:val="24"/>
          <w:szCs w:val="24"/>
        </w:rPr>
        <w:t>xtapan de la Sal, Estado de México, a desincorporar del patrimonio del municipio, el inmueble que ocupa la institución educativa de nivel básico, denominada Escuela Prima</w:t>
      </w:r>
      <w:r w:rsidRPr="00BC0116">
        <w:rPr>
          <w:rFonts w:ascii="Times New Roman" w:eastAsia="Arial" w:hAnsi="Times New Roman" w:cs="Times New Roman"/>
          <w:color w:val="3B3A3D"/>
          <w:sz w:val="24"/>
          <w:szCs w:val="24"/>
        </w:rPr>
        <w:t>r</w:t>
      </w:r>
      <w:r w:rsidRPr="00BC0116">
        <w:rPr>
          <w:rFonts w:ascii="Times New Roman" w:eastAsia="Arial" w:hAnsi="Times New Roman" w:cs="Times New Roman"/>
          <w:color w:val="242324"/>
          <w:sz w:val="24"/>
          <w:szCs w:val="24"/>
        </w:rPr>
        <w:t>ia "Francisco Villa", para que sea donado a título gratuito, a favor del O</w:t>
      </w:r>
      <w:r w:rsidRPr="00BC0116">
        <w:rPr>
          <w:rFonts w:ascii="Times New Roman" w:eastAsia="Arial" w:hAnsi="Times New Roman" w:cs="Times New Roman"/>
          <w:color w:val="3B3A3D"/>
          <w:sz w:val="24"/>
          <w:szCs w:val="24"/>
        </w:rPr>
        <w:t>r</w:t>
      </w:r>
      <w:r w:rsidRPr="00BC0116">
        <w:rPr>
          <w:rFonts w:ascii="Times New Roman" w:eastAsia="Arial" w:hAnsi="Times New Roman" w:cs="Times New Roman"/>
          <w:color w:val="242324"/>
          <w:sz w:val="24"/>
          <w:szCs w:val="24"/>
        </w:rPr>
        <w:t>ganismo Pú</w:t>
      </w:r>
      <w:r w:rsidRPr="00BC0116">
        <w:rPr>
          <w:rFonts w:ascii="Times New Roman" w:eastAsia="Arial" w:hAnsi="Times New Roman" w:cs="Times New Roman"/>
          <w:color w:val="3B3A3D"/>
          <w:sz w:val="24"/>
          <w:szCs w:val="24"/>
        </w:rPr>
        <w:t>b</w:t>
      </w:r>
      <w:r w:rsidRPr="00BC0116">
        <w:rPr>
          <w:rFonts w:ascii="Times New Roman" w:eastAsia="Arial" w:hAnsi="Times New Roman" w:cs="Times New Roman"/>
          <w:color w:val="242324"/>
          <w:sz w:val="24"/>
          <w:szCs w:val="24"/>
        </w:rPr>
        <w:t>lico Descentralizado denominado Servicios Educativos I</w:t>
      </w:r>
      <w:r w:rsidRPr="00BC0116">
        <w:rPr>
          <w:rFonts w:ascii="Times New Roman" w:eastAsia="Arial" w:hAnsi="Times New Roman" w:cs="Times New Roman"/>
          <w:color w:val="3B3A3D"/>
          <w:sz w:val="24"/>
          <w:szCs w:val="24"/>
        </w:rPr>
        <w:t>n</w:t>
      </w:r>
      <w:r w:rsidRPr="00BC0116">
        <w:rPr>
          <w:rFonts w:ascii="Times New Roman" w:eastAsia="Arial" w:hAnsi="Times New Roman" w:cs="Times New Roman"/>
          <w:color w:val="242324"/>
          <w:sz w:val="24"/>
          <w:szCs w:val="24"/>
        </w:rPr>
        <w:t>tegrados a</w:t>
      </w:r>
      <w:r w:rsidRPr="00BC0116">
        <w:rPr>
          <w:rFonts w:ascii="Times New Roman" w:eastAsia="Arial" w:hAnsi="Times New Roman" w:cs="Times New Roman"/>
          <w:color w:val="3B3A3D"/>
          <w:sz w:val="24"/>
          <w:szCs w:val="24"/>
        </w:rPr>
        <w:t xml:space="preserve">l </w:t>
      </w:r>
      <w:r w:rsidRPr="00BC0116">
        <w:rPr>
          <w:rFonts w:ascii="Times New Roman" w:eastAsia="Arial" w:hAnsi="Times New Roman" w:cs="Times New Roman"/>
          <w:color w:val="242324"/>
          <w:sz w:val="24"/>
          <w:szCs w:val="24"/>
        </w:rPr>
        <w:t xml:space="preserve">Estado de </w:t>
      </w:r>
      <w:r w:rsidRPr="00BC0116">
        <w:rPr>
          <w:rFonts w:ascii="Times New Roman" w:eastAsia="Arial" w:hAnsi="Times New Roman" w:cs="Times New Roman"/>
          <w:color w:val="3B3A3D"/>
          <w:sz w:val="24"/>
          <w:szCs w:val="24"/>
        </w:rPr>
        <w:t>M</w:t>
      </w:r>
      <w:r w:rsidRPr="00BC0116">
        <w:rPr>
          <w:rFonts w:ascii="Times New Roman" w:eastAsia="Arial" w:hAnsi="Times New Roman" w:cs="Times New Roman"/>
          <w:color w:val="242324"/>
          <w:sz w:val="24"/>
          <w:szCs w:val="24"/>
        </w:rPr>
        <w:t>éxico (SEIEM).</w:t>
      </w:r>
    </w:p>
    <w:p w:rsidR="00431AA6" w:rsidRPr="00BC0116" w:rsidRDefault="00431AA6" w:rsidP="009C7211">
      <w:pPr>
        <w:spacing w:after="0" w:line="240" w:lineRule="auto"/>
        <w:jc w:val="both"/>
        <w:rPr>
          <w:rFonts w:ascii="Times New Roman" w:eastAsia="Times New Roman" w:hAnsi="Times New Roman" w:cs="Times New Roman"/>
          <w:sz w:val="24"/>
          <w:szCs w:val="24"/>
        </w:rPr>
      </w:pPr>
    </w:p>
    <w:p w:rsidR="00431AA6" w:rsidRPr="00BC0116" w:rsidRDefault="00431AA6" w:rsidP="009C7211">
      <w:pPr>
        <w:spacing w:after="0" w:line="240" w:lineRule="auto"/>
        <w:jc w:val="both"/>
        <w:rPr>
          <w:rFonts w:ascii="Times New Roman" w:eastAsia="Arial" w:hAnsi="Times New Roman" w:cs="Times New Roman"/>
          <w:sz w:val="24"/>
          <w:szCs w:val="24"/>
        </w:rPr>
      </w:pPr>
      <w:r w:rsidRPr="00BC0116">
        <w:rPr>
          <w:rFonts w:ascii="Times New Roman" w:eastAsia="Arial" w:hAnsi="Times New Roman" w:cs="Times New Roman"/>
          <w:color w:val="242324"/>
          <w:sz w:val="24"/>
          <w:szCs w:val="24"/>
        </w:rPr>
        <w:t>Sin otro particular</w:t>
      </w:r>
      <w:r w:rsidRPr="00BC0116">
        <w:rPr>
          <w:rFonts w:ascii="Times New Roman" w:eastAsia="Arial" w:hAnsi="Times New Roman" w:cs="Times New Roman"/>
          <w:color w:val="504F52"/>
          <w:sz w:val="24"/>
          <w:szCs w:val="24"/>
        </w:rPr>
        <w:t xml:space="preserve">, </w:t>
      </w:r>
      <w:r w:rsidRPr="00BC0116">
        <w:rPr>
          <w:rFonts w:ascii="Times New Roman" w:eastAsia="Arial" w:hAnsi="Times New Roman" w:cs="Times New Roman"/>
          <w:color w:val="242324"/>
          <w:sz w:val="24"/>
          <w:szCs w:val="24"/>
        </w:rPr>
        <w:t>a</w:t>
      </w:r>
      <w:r w:rsidRPr="00BC0116">
        <w:rPr>
          <w:rFonts w:ascii="Times New Roman" w:eastAsia="Arial" w:hAnsi="Times New Roman" w:cs="Times New Roman"/>
          <w:color w:val="3B3A3D"/>
          <w:sz w:val="24"/>
          <w:szCs w:val="24"/>
        </w:rPr>
        <w:t>pr</w:t>
      </w:r>
      <w:r w:rsidRPr="00BC0116">
        <w:rPr>
          <w:rFonts w:ascii="Times New Roman" w:eastAsia="Arial" w:hAnsi="Times New Roman" w:cs="Times New Roman"/>
          <w:color w:val="242324"/>
          <w:sz w:val="24"/>
          <w:szCs w:val="24"/>
        </w:rPr>
        <w:t>o</w:t>
      </w:r>
      <w:r w:rsidRPr="00BC0116">
        <w:rPr>
          <w:rFonts w:ascii="Times New Roman" w:eastAsia="Arial" w:hAnsi="Times New Roman" w:cs="Times New Roman"/>
          <w:color w:val="3B3A3D"/>
          <w:sz w:val="24"/>
          <w:szCs w:val="24"/>
        </w:rPr>
        <w:t>vech</w:t>
      </w:r>
      <w:r w:rsidRPr="00BC0116">
        <w:rPr>
          <w:rFonts w:ascii="Times New Roman" w:eastAsia="Arial" w:hAnsi="Times New Roman" w:cs="Times New Roman"/>
          <w:color w:val="242324"/>
          <w:sz w:val="24"/>
          <w:szCs w:val="24"/>
        </w:rPr>
        <w:t xml:space="preserve">o </w:t>
      </w:r>
      <w:r w:rsidRPr="00BC0116">
        <w:rPr>
          <w:rFonts w:ascii="Times New Roman" w:eastAsia="Arial" w:hAnsi="Times New Roman" w:cs="Times New Roman"/>
          <w:color w:val="3B3A3D"/>
          <w:sz w:val="24"/>
          <w:szCs w:val="24"/>
        </w:rPr>
        <w:t xml:space="preserve">la </w:t>
      </w:r>
      <w:r w:rsidRPr="00BC0116">
        <w:rPr>
          <w:rFonts w:ascii="Times New Roman" w:eastAsia="Arial" w:hAnsi="Times New Roman" w:cs="Times New Roman"/>
          <w:color w:val="242324"/>
          <w:sz w:val="24"/>
          <w:szCs w:val="24"/>
        </w:rPr>
        <w:t>oc</w:t>
      </w:r>
      <w:r w:rsidRPr="00BC0116">
        <w:rPr>
          <w:rFonts w:ascii="Times New Roman" w:eastAsia="Arial" w:hAnsi="Times New Roman" w:cs="Times New Roman"/>
          <w:color w:val="3B3A3D"/>
          <w:sz w:val="24"/>
          <w:szCs w:val="24"/>
        </w:rPr>
        <w:t>asi</w:t>
      </w:r>
      <w:r w:rsidRPr="00BC0116">
        <w:rPr>
          <w:rFonts w:ascii="Times New Roman" w:eastAsia="Arial" w:hAnsi="Times New Roman" w:cs="Times New Roman"/>
          <w:color w:val="242324"/>
          <w:sz w:val="24"/>
          <w:szCs w:val="24"/>
        </w:rPr>
        <w:t xml:space="preserve">ón para </w:t>
      </w:r>
      <w:r w:rsidRPr="00BC0116">
        <w:rPr>
          <w:rFonts w:ascii="Times New Roman" w:eastAsia="Arial" w:hAnsi="Times New Roman" w:cs="Times New Roman"/>
          <w:color w:val="3B3A3D"/>
          <w:sz w:val="24"/>
          <w:szCs w:val="24"/>
        </w:rPr>
        <w:t>e</w:t>
      </w:r>
      <w:r w:rsidRPr="00BC0116">
        <w:rPr>
          <w:rFonts w:ascii="Times New Roman" w:eastAsia="Arial" w:hAnsi="Times New Roman" w:cs="Times New Roman"/>
          <w:color w:val="242324"/>
          <w:sz w:val="24"/>
          <w:szCs w:val="24"/>
        </w:rPr>
        <w:t>n</w:t>
      </w:r>
      <w:r w:rsidRPr="00BC0116">
        <w:rPr>
          <w:rFonts w:ascii="Times New Roman" w:eastAsia="Arial" w:hAnsi="Times New Roman" w:cs="Times New Roman"/>
          <w:color w:val="3B3A3D"/>
          <w:sz w:val="24"/>
          <w:szCs w:val="24"/>
        </w:rPr>
        <w:t>v</w:t>
      </w:r>
      <w:r w:rsidRPr="00BC0116">
        <w:rPr>
          <w:rFonts w:ascii="Times New Roman" w:eastAsia="Arial" w:hAnsi="Times New Roman" w:cs="Times New Roman"/>
          <w:color w:val="242324"/>
          <w:sz w:val="24"/>
          <w:szCs w:val="24"/>
        </w:rPr>
        <w:t>iarle un co</w:t>
      </w:r>
      <w:r w:rsidRPr="00BC0116">
        <w:rPr>
          <w:rFonts w:ascii="Times New Roman" w:eastAsia="Arial" w:hAnsi="Times New Roman" w:cs="Times New Roman"/>
          <w:color w:val="3B3A3D"/>
          <w:sz w:val="24"/>
          <w:szCs w:val="24"/>
        </w:rPr>
        <w:t>rd</w:t>
      </w:r>
      <w:r w:rsidRPr="00BC0116">
        <w:rPr>
          <w:rFonts w:ascii="Times New Roman" w:eastAsia="Arial" w:hAnsi="Times New Roman" w:cs="Times New Roman"/>
          <w:color w:val="242324"/>
          <w:sz w:val="24"/>
          <w:szCs w:val="24"/>
        </w:rPr>
        <w:t>i</w:t>
      </w:r>
      <w:r w:rsidRPr="00BC0116">
        <w:rPr>
          <w:rFonts w:ascii="Times New Roman" w:eastAsia="Arial" w:hAnsi="Times New Roman" w:cs="Times New Roman"/>
          <w:color w:val="3B3A3D"/>
          <w:sz w:val="24"/>
          <w:szCs w:val="24"/>
        </w:rPr>
        <w:t>a</w:t>
      </w:r>
      <w:r w:rsidRPr="00BC0116">
        <w:rPr>
          <w:rFonts w:ascii="Times New Roman" w:eastAsia="Arial" w:hAnsi="Times New Roman" w:cs="Times New Roman"/>
          <w:color w:val="242324"/>
          <w:sz w:val="24"/>
          <w:szCs w:val="24"/>
        </w:rPr>
        <w:t>l saludo.</w:t>
      </w:r>
    </w:p>
    <w:p w:rsidR="00431AA6" w:rsidRPr="00BC0116" w:rsidRDefault="00431AA6" w:rsidP="009C7211">
      <w:pPr>
        <w:spacing w:after="0" w:line="240" w:lineRule="auto"/>
        <w:jc w:val="both"/>
        <w:rPr>
          <w:rFonts w:ascii="Times New Roman" w:eastAsia="Times New Roman" w:hAnsi="Times New Roman" w:cs="Times New Roman"/>
          <w:sz w:val="24"/>
          <w:szCs w:val="24"/>
        </w:rPr>
      </w:pPr>
    </w:p>
    <w:p w:rsidR="00431AA6" w:rsidRPr="00BC0116" w:rsidRDefault="00431AA6" w:rsidP="009C7211">
      <w:pPr>
        <w:widowControl w:val="0"/>
        <w:autoSpaceDE w:val="0"/>
        <w:autoSpaceDN w:val="0"/>
        <w:adjustRightInd w:val="0"/>
        <w:spacing w:after="0" w:line="240" w:lineRule="auto"/>
        <w:jc w:val="both"/>
        <w:rPr>
          <w:rFonts w:ascii="Times New Roman" w:eastAsia="Arial" w:hAnsi="Times New Roman" w:cs="Times New Roman"/>
          <w:sz w:val="24"/>
          <w:szCs w:val="24"/>
          <w:lang w:eastAsia="es-MX"/>
        </w:rPr>
      </w:pPr>
      <w:r w:rsidRPr="00BC0116">
        <w:rPr>
          <w:rFonts w:ascii="Times New Roman" w:eastAsia="Arial" w:hAnsi="Times New Roman" w:cs="Times New Roman"/>
          <w:b/>
          <w:color w:val="231F21"/>
          <w:sz w:val="24"/>
          <w:szCs w:val="24"/>
          <w:lang w:eastAsia="es-MX"/>
        </w:rPr>
        <w:t>Atentamente</w:t>
      </w:r>
    </w:p>
    <w:p w:rsidR="00431AA6" w:rsidRPr="00BC0116" w:rsidRDefault="00431AA6" w:rsidP="009C7211">
      <w:pPr>
        <w:widowControl w:val="0"/>
        <w:autoSpaceDE w:val="0"/>
        <w:autoSpaceDN w:val="0"/>
        <w:adjustRightInd w:val="0"/>
        <w:spacing w:after="0" w:line="240" w:lineRule="auto"/>
        <w:jc w:val="both"/>
        <w:rPr>
          <w:rFonts w:ascii="Times New Roman" w:eastAsia="Arial" w:hAnsi="Times New Roman" w:cs="Times New Roman"/>
          <w:sz w:val="24"/>
          <w:szCs w:val="24"/>
          <w:lang w:eastAsia="es-MX"/>
        </w:rPr>
      </w:pPr>
      <w:r w:rsidRPr="00BC0116">
        <w:rPr>
          <w:rFonts w:ascii="Times New Roman" w:eastAsia="Arial" w:hAnsi="Times New Roman" w:cs="Times New Roman"/>
          <w:b/>
          <w:color w:val="231F21"/>
          <w:sz w:val="24"/>
          <w:szCs w:val="24"/>
          <w:lang w:eastAsia="es-MX"/>
        </w:rPr>
        <w:t>Lic. Jesús George Zamora</w:t>
      </w:r>
    </w:p>
    <w:p w:rsidR="00431AA6" w:rsidRPr="00BC0116" w:rsidRDefault="00431AA6" w:rsidP="009C7211">
      <w:pPr>
        <w:widowControl w:val="0"/>
        <w:autoSpaceDE w:val="0"/>
        <w:autoSpaceDN w:val="0"/>
        <w:adjustRightInd w:val="0"/>
        <w:spacing w:after="0" w:line="240" w:lineRule="auto"/>
        <w:jc w:val="both"/>
        <w:rPr>
          <w:rFonts w:ascii="Times New Roman" w:eastAsia="Arial" w:hAnsi="Times New Roman" w:cs="Times New Roman"/>
          <w:sz w:val="24"/>
          <w:szCs w:val="24"/>
          <w:lang w:eastAsia="es-MX"/>
        </w:rPr>
      </w:pPr>
      <w:r w:rsidRPr="00BC0116">
        <w:rPr>
          <w:rFonts w:ascii="Times New Roman" w:eastAsia="Arial" w:hAnsi="Times New Roman" w:cs="Times New Roman"/>
          <w:b/>
          <w:color w:val="231F21"/>
          <w:sz w:val="24"/>
          <w:szCs w:val="24"/>
          <w:lang w:eastAsia="es-MX"/>
        </w:rPr>
        <w:t>Consejero Jurídico</w:t>
      </w:r>
    </w:p>
    <w:p w:rsidR="00431AA6" w:rsidRPr="00BC0116" w:rsidRDefault="00431AA6" w:rsidP="009C721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BC0116">
        <w:rPr>
          <w:rFonts w:ascii="Times New Roman" w:eastAsia="Times New Roman" w:hAnsi="Times New Roman" w:cs="Times New Roman"/>
          <w:sz w:val="24"/>
          <w:szCs w:val="24"/>
          <w:lang w:eastAsia="es-MX"/>
        </w:rPr>
        <w:t>(Rúbrica)</w:t>
      </w:r>
    </w:p>
    <w:p w:rsidR="00431AA6" w:rsidRPr="00BC0116" w:rsidRDefault="00431AA6" w:rsidP="009C721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p>
    <w:p w:rsidR="00431AA6" w:rsidRPr="00BC0116" w:rsidRDefault="00431AA6" w:rsidP="009C721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p>
    <w:p w:rsidR="00431AA6" w:rsidRPr="00BC0116" w:rsidRDefault="00431AA6" w:rsidP="009C7211">
      <w:pPr>
        <w:widowControl w:val="0"/>
        <w:autoSpaceDE w:val="0"/>
        <w:autoSpaceDN w:val="0"/>
        <w:adjustRightInd w:val="0"/>
        <w:spacing w:after="0" w:line="240" w:lineRule="auto"/>
        <w:jc w:val="both"/>
        <w:rPr>
          <w:rFonts w:ascii="Times New Roman" w:eastAsia="Arial" w:hAnsi="Times New Roman" w:cs="Times New Roman"/>
          <w:sz w:val="24"/>
          <w:szCs w:val="24"/>
          <w:lang w:eastAsia="es-MX"/>
        </w:rPr>
      </w:pPr>
      <w:r w:rsidRPr="00BC0116">
        <w:rPr>
          <w:rFonts w:ascii="Times New Roman" w:eastAsia="Arial" w:hAnsi="Times New Roman" w:cs="Times New Roman"/>
          <w:sz w:val="24"/>
          <w:szCs w:val="24"/>
          <w:lang w:eastAsia="es-MX"/>
        </w:rPr>
        <w:t>C.c.p. Mtra. Delfina Gómez Álvarez, Gobernadora Constitucional del Estado de México.</w:t>
      </w:r>
    </w:p>
    <w:p w:rsidR="00431AA6" w:rsidRPr="00BC0116" w:rsidRDefault="00431AA6" w:rsidP="009C7211">
      <w:pPr>
        <w:widowControl w:val="0"/>
        <w:autoSpaceDE w:val="0"/>
        <w:autoSpaceDN w:val="0"/>
        <w:adjustRightInd w:val="0"/>
        <w:spacing w:after="0" w:line="240" w:lineRule="auto"/>
        <w:ind w:left="709"/>
        <w:jc w:val="both"/>
        <w:rPr>
          <w:rFonts w:ascii="Times New Roman" w:eastAsia="Arial" w:hAnsi="Times New Roman" w:cs="Times New Roman"/>
          <w:sz w:val="24"/>
          <w:szCs w:val="24"/>
          <w:lang w:eastAsia="es-MX"/>
        </w:rPr>
      </w:pPr>
      <w:r w:rsidRPr="00BC0116">
        <w:rPr>
          <w:rFonts w:ascii="Times New Roman" w:eastAsia="Arial" w:hAnsi="Times New Roman" w:cs="Times New Roman"/>
          <w:sz w:val="24"/>
          <w:szCs w:val="24"/>
          <w:lang w:eastAsia="es-MX"/>
        </w:rPr>
        <w:t>Mtro. Horado Duarte Olivares, Secretario General de Gobierno.</w:t>
      </w:r>
    </w:p>
    <w:p w:rsidR="00431AA6" w:rsidRPr="00BC0116" w:rsidRDefault="00431AA6" w:rsidP="009C7211">
      <w:pPr>
        <w:widowControl w:val="0"/>
        <w:autoSpaceDE w:val="0"/>
        <w:autoSpaceDN w:val="0"/>
        <w:adjustRightInd w:val="0"/>
        <w:spacing w:after="0" w:line="240" w:lineRule="auto"/>
        <w:ind w:left="709"/>
        <w:jc w:val="both"/>
        <w:rPr>
          <w:rFonts w:ascii="Times New Roman" w:eastAsia="Arial" w:hAnsi="Times New Roman" w:cs="Times New Roman"/>
          <w:sz w:val="24"/>
          <w:szCs w:val="24"/>
          <w:lang w:eastAsia="es-MX"/>
        </w:rPr>
      </w:pPr>
      <w:r w:rsidRPr="00BC0116">
        <w:rPr>
          <w:rFonts w:ascii="Times New Roman" w:eastAsia="Arial" w:hAnsi="Times New Roman" w:cs="Times New Roman"/>
          <w:sz w:val="24"/>
          <w:szCs w:val="24"/>
          <w:lang w:eastAsia="es-MX"/>
        </w:rPr>
        <w:t xml:space="preserve">Dip. José Francisco </w:t>
      </w:r>
      <w:r w:rsidRPr="00BC0116">
        <w:rPr>
          <w:rFonts w:ascii="Times New Roman" w:eastAsia="Times New Roman" w:hAnsi="Times New Roman" w:cs="Times New Roman"/>
          <w:sz w:val="24"/>
          <w:szCs w:val="24"/>
          <w:lang w:eastAsia="es-MX"/>
        </w:rPr>
        <w:t xml:space="preserve">Vázquez </w:t>
      </w:r>
      <w:r w:rsidRPr="00BC0116">
        <w:rPr>
          <w:rFonts w:ascii="Times New Roman" w:eastAsia="Arial" w:hAnsi="Times New Roman" w:cs="Times New Roman"/>
          <w:sz w:val="24"/>
          <w:szCs w:val="24"/>
          <w:lang w:eastAsia="es-MX"/>
        </w:rPr>
        <w:t>Rodríguez, Presidente de la Junta de Coordinación Política de la "LXII" Legislatura del Estado de México.</w:t>
      </w:r>
    </w:p>
    <w:p w:rsidR="00431AA6" w:rsidRPr="00BC0116" w:rsidRDefault="00431AA6" w:rsidP="009C7211">
      <w:pPr>
        <w:widowControl w:val="0"/>
        <w:autoSpaceDE w:val="0"/>
        <w:autoSpaceDN w:val="0"/>
        <w:adjustRightInd w:val="0"/>
        <w:spacing w:after="0" w:line="240" w:lineRule="auto"/>
        <w:ind w:left="709"/>
        <w:jc w:val="both"/>
        <w:rPr>
          <w:rFonts w:ascii="Times New Roman" w:eastAsia="Arial" w:hAnsi="Times New Roman" w:cs="Times New Roman"/>
          <w:sz w:val="24"/>
          <w:szCs w:val="24"/>
          <w:lang w:eastAsia="es-MX"/>
        </w:rPr>
      </w:pPr>
      <w:r w:rsidRPr="00BC0116">
        <w:rPr>
          <w:rFonts w:ascii="Times New Roman" w:eastAsia="Arial" w:hAnsi="Times New Roman" w:cs="Times New Roman"/>
          <w:sz w:val="24"/>
          <w:szCs w:val="24"/>
          <w:lang w:eastAsia="es-MX"/>
        </w:rPr>
        <w:t>Mtro. Javier Domínguez Morales, Secretario de Asuntos Parlamentarios de la "LXII" Legislatura del Estado de México:</w:t>
      </w:r>
    </w:p>
    <w:p w:rsidR="00431AA6" w:rsidRPr="00BC0116" w:rsidRDefault="00431AA6" w:rsidP="009C7211">
      <w:pPr>
        <w:widowControl w:val="0"/>
        <w:autoSpaceDE w:val="0"/>
        <w:autoSpaceDN w:val="0"/>
        <w:adjustRightInd w:val="0"/>
        <w:spacing w:after="0" w:line="240" w:lineRule="auto"/>
        <w:ind w:left="709"/>
        <w:jc w:val="both"/>
        <w:rPr>
          <w:rFonts w:ascii="Times New Roman" w:eastAsia="Arial" w:hAnsi="Times New Roman" w:cs="Times New Roman"/>
          <w:sz w:val="24"/>
          <w:szCs w:val="24"/>
          <w:lang w:eastAsia="es-MX"/>
        </w:rPr>
      </w:pPr>
      <w:r w:rsidRPr="00BC0116">
        <w:rPr>
          <w:rFonts w:ascii="Times New Roman" w:eastAsia="Arial" w:hAnsi="Times New Roman" w:cs="Times New Roman"/>
          <w:sz w:val="24"/>
          <w:szCs w:val="24"/>
          <w:lang w:eastAsia="es-MX"/>
        </w:rPr>
        <w:t xml:space="preserve">Lic. Javier de Jesús Domínguez González, Encargado de Despacho de la Dirección General de Legislación </w:t>
      </w:r>
      <w:r w:rsidRPr="00BC0116">
        <w:rPr>
          <w:rFonts w:ascii="Times New Roman" w:eastAsia="Times New Roman" w:hAnsi="Times New Roman" w:cs="Times New Roman"/>
          <w:sz w:val="24"/>
          <w:szCs w:val="24"/>
          <w:lang w:eastAsia="es-MX"/>
        </w:rPr>
        <w:t xml:space="preserve">y </w:t>
      </w:r>
      <w:r w:rsidRPr="00BC0116">
        <w:rPr>
          <w:rFonts w:ascii="Times New Roman" w:eastAsia="Arial" w:hAnsi="Times New Roman" w:cs="Times New Roman"/>
          <w:sz w:val="24"/>
          <w:szCs w:val="24"/>
          <w:lang w:eastAsia="es-MX"/>
        </w:rPr>
        <w:t>del Periódico Oficial "Gaceta del Gobierno".</w:t>
      </w:r>
    </w:p>
    <w:p w:rsidR="00431AA6" w:rsidRPr="00BC0116" w:rsidRDefault="00431AA6" w:rsidP="009C7211">
      <w:pPr>
        <w:spacing w:after="0" w:line="240" w:lineRule="auto"/>
        <w:jc w:val="both"/>
        <w:rPr>
          <w:rFonts w:ascii="Times New Roman" w:eastAsia="Times New Roman" w:hAnsi="Times New Roman" w:cs="Times New Roman"/>
          <w:sz w:val="24"/>
          <w:szCs w:val="24"/>
        </w:rPr>
      </w:pPr>
    </w:p>
    <w:p w:rsidR="00431AA6" w:rsidRPr="00BC0116" w:rsidRDefault="00431AA6" w:rsidP="009C7211">
      <w:pPr>
        <w:spacing w:after="0" w:line="240" w:lineRule="auto"/>
        <w:jc w:val="both"/>
        <w:rPr>
          <w:rFonts w:ascii="Times New Roman" w:eastAsia="Times New Roman" w:hAnsi="Times New Roman" w:cs="Times New Roman"/>
          <w:sz w:val="24"/>
          <w:szCs w:val="24"/>
        </w:rPr>
      </w:pPr>
    </w:p>
    <w:p w:rsidR="00431AA6" w:rsidRPr="00BC0116"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431AA6" w:rsidRPr="00BC0116" w:rsidRDefault="00431AA6" w:rsidP="009C7211">
      <w:pPr>
        <w:widowControl w:val="0"/>
        <w:kinsoku w:val="0"/>
        <w:overflowPunct w:val="0"/>
        <w:spacing w:after="0" w:line="240" w:lineRule="auto"/>
        <w:jc w:val="right"/>
        <w:textAlignment w:val="baseline"/>
        <w:rPr>
          <w:rFonts w:ascii="Times New Roman" w:eastAsia="Times New Roman" w:hAnsi="Times New Roman" w:cs="Times New Roman"/>
          <w:b/>
          <w:bCs/>
          <w:sz w:val="24"/>
          <w:szCs w:val="24"/>
          <w:lang w:eastAsia="es-ES"/>
        </w:rPr>
      </w:pPr>
      <w:r w:rsidRPr="00BC0116">
        <w:rPr>
          <w:rFonts w:ascii="Times New Roman" w:eastAsia="Times New Roman" w:hAnsi="Times New Roman" w:cs="Times New Roman"/>
          <w:b/>
          <w:bCs/>
          <w:sz w:val="24"/>
          <w:szCs w:val="24"/>
          <w:lang w:eastAsia="es-ES"/>
        </w:rPr>
        <w:t>Oficina de la Gobernadora</w:t>
      </w:r>
    </w:p>
    <w:p w:rsidR="00431AA6" w:rsidRPr="00BC0116" w:rsidRDefault="00431AA6" w:rsidP="009C7211">
      <w:pPr>
        <w:widowControl w:val="0"/>
        <w:kinsoku w:val="0"/>
        <w:overflowPunct w:val="0"/>
        <w:spacing w:after="0" w:line="240" w:lineRule="auto"/>
        <w:jc w:val="right"/>
        <w:textAlignment w:val="baseline"/>
        <w:rPr>
          <w:rFonts w:ascii="Times New Roman" w:eastAsia="Times New Roman" w:hAnsi="Times New Roman" w:cs="Times New Roman"/>
          <w:b/>
          <w:bCs/>
          <w:sz w:val="24"/>
          <w:szCs w:val="24"/>
          <w:lang w:eastAsia="es-ES"/>
        </w:rPr>
      </w:pPr>
    </w:p>
    <w:p w:rsidR="00431AA6" w:rsidRPr="00BC0116" w:rsidRDefault="00431AA6" w:rsidP="009C7211">
      <w:pPr>
        <w:widowControl w:val="0"/>
        <w:kinsoku w:val="0"/>
        <w:overflowPunct w:val="0"/>
        <w:spacing w:after="0" w:line="240" w:lineRule="auto"/>
        <w:jc w:val="right"/>
        <w:textAlignment w:val="baseline"/>
        <w:rPr>
          <w:rFonts w:ascii="Times New Roman" w:eastAsia="Times New Roman" w:hAnsi="Times New Roman" w:cs="Times New Roman"/>
          <w:b/>
          <w:bCs/>
          <w:sz w:val="24"/>
          <w:szCs w:val="24"/>
          <w:lang w:eastAsia="es-ES"/>
        </w:rPr>
      </w:pPr>
      <w:r w:rsidRPr="00BC0116">
        <w:rPr>
          <w:rFonts w:ascii="Times New Roman" w:eastAsia="Times New Roman" w:hAnsi="Times New Roman" w:cs="Times New Roman"/>
          <w:b/>
          <w:bCs/>
          <w:sz w:val="24"/>
          <w:szCs w:val="24"/>
          <w:lang w:eastAsia="es-ES"/>
        </w:rPr>
        <w:t xml:space="preserve">Toluca de Lerdo, México </w:t>
      </w:r>
    </w:p>
    <w:p w:rsidR="00431AA6" w:rsidRPr="00BC0116" w:rsidRDefault="00431AA6" w:rsidP="009C7211">
      <w:pPr>
        <w:widowControl w:val="0"/>
        <w:kinsoku w:val="0"/>
        <w:overflowPunct w:val="0"/>
        <w:spacing w:after="0" w:line="240" w:lineRule="auto"/>
        <w:jc w:val="right"/>
        <w:textAlignment w:val="baseline"/>
        <w:rPr>
          <w:rFonts w:ascii="Times New Roman" w:eastAsia="Times New Roman" w:hAnsi="Times New Roman" w:cs="Times New Roman"/>
          <w:b/>
          <w:bCs/>
          <w:sz w:val="24"/>
          <w:szCs w:val="24"/>
          <w:lang w:eastAsia="es-ES"/>
        </w:rPr>
      </w:pPr>
      <w:r w:rsidRPr="00BC0116">
        <w:rPr>
          <w:rFonts w:ascii="Times New Roman" w:eastAsia="Times New Roman" w:hAnsi="Times New Roman" w:cs="Times New Roman"/>
          <w:b/>
          <w:bCs/>
          <w:sz w:val="24"/>
          <w:szCs w:val="24"/>
          <w:lang w:eastAsia="es-ES"/>
        </w:rPr>
        <w:t>a 22 de abril de 2026.</w:t>
      </w:r>
    </w:p>
    <w:p w:rsidR="00431AA6" w:rsidRPr="00BC0116" w:rsidRDefault="00431AA6" w:rsidP="009C7211">
      <w:pPr>
        <w:widowControl w:val="0"/>
        <w:kinsoku w:val="0"/>
        <w:overflowPunct w:val="0"/>
        <w:spacing w:after="0" w:line="240" w:lineRule="auto"/>
        <w:jc w:val="right"/>
        <w:textAlignment w:val="baseline"/>
        <w:rPr>
          <w:rFonts w:ascii="Times New Roman" w:eastAsia="Times New Roman" w:hAnsi="Times New Roman" w:cs="Times New Roman"/>
          <w:b/>
          <w:bCs/>
          <w:sz w:val="24"/>
          <w:szCs w:val="24"/>
          <w:lang w:eastAsia="es-ES"/>
        </w:rPr>
      </w:pPr>
    </w:p>
    <w:p w:rsidR="00431AA6" w:rsidRPr="00BC0116"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BC0116">
        <w:rPr>
          <w:rFonts w:ascii="Times New Roman" w:eastAsia="Times New Roman" w:hAnsi="Times New Roman" w:cs="Times New Roman"/>
          <w:b/>
          <w:bCs/>
          <w:sz w:val="24"/>
          <w:szCs w:val="24"/>
          <w:lang w:eastAsia="es-ES"/>
        </w:rPr>
        <w:t>DIPUTADA</w:t>
      </w:r>
    </w:p>
    <w:p w:rsidR="00431AA6" w:rsidRPr="00BC0116"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BC0116">
        <w:rPr>
          <w:rFonts w:ascii="Times New Roman" w:eastAsia="Times New Roman" w:hAnsi="Times New Roman" w:cs="Times New Roman"/>
          <w:b/>
          <w:bCs/>
          <w:sz w:val="24"/>
          <w:szCs w:val="24"/>
          <w:lang w:eastAsia="es-ES"/>
        </w:rPr>
        <w:t xml:space="preserve">MARTHA AZUCENA CAMACHO REYNOSO </w:t>
      </w:r>
    </w:p>
    <w:p w:rsidR="00431AA6" w:rsidRPr="00BC0116"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BC0116">
        <w:rPr>
          <w:rFonts w:ascii="Times New Roman" w:eastAsia="Times New Roman" w:hAnsi="Times New Roman" w:cs="Times New Roman"/>
          <w:b/>
          <w:bCs/>
          <w:sz w:val="24"/>
          <w:szCs w:val="24"/>
          <w:lang w:eastAsia="es-ES"/>
        </w:rPr>
        <w:t>PRESIDENTA DE LA H. "LXII" LEGISLATURA</w:t>
      </w:r>
    </w:p>
    <w:p w:rsidR="00431AA6" w:rsidRPr="00BC0116"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BC0116">
        <w:rPr>
          <w:rFonts w:ascii="Times New Roman" w:eastAsia="Times New Roman" w:hAnsi="Times New Roman" w:cs="Times New Roman"/>
          <w:b/>
          <w:bCs/>
          <w:sz w:val="24"/>
          <w:szCs w:val="24"/>
          <w:lang w:eastAsia="es-ES"/>
        </w:rPr>
        <w:t>DEL ESTADO DE MÉXICO</w:t>
      </w:r>
    </w:p>
    <w:p w:rsidR="00431AA6" w:rsidRPr="00BC0116"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BC0116">
        <w:rPr>
          <w:rFonts w:ascii="Times New Roman" w:eastAsia="Times New Roman" w:hAnsi="Times New Roman" w:cs="Times New Roman"/>
          <w:b/>
          <w:bCs/>
          <w:sz w:val="24"/>
          <w:szCs w:val="24"/>
          <w:lang w:eastAsia="es-ES"/>
        </w:rPr>
        <w:t>PRESENTE</w:t>
      </w:r>
    </w:p>
    <w:p w:rsidR="00431AA6" w:rsidRPr="00BC0116"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431AA6" w:rsidRPr="00BC0116"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BC0116">
        <w:rPr>
          <w:rFonts w:ascii="Times New Roman" w:eastAsia="Times New Roman" w:hAnsi="Times New Roman" w:cs="Times New Roman"/>
          <w:b/>
          <w:bCs/>
          <w:sz w:val="24"/>
          <w:szCs w:val="24"/>
          <w:lang w:eastAsia="es-ES"/>
        </w:rPr>
        <w:t xml:space="preserve">DELFINA GÓMEZ ÁLVAREZ, Gobernadora Constitucional del Estado Libre y Soberano de México, </w:t>
      </w:r>
      <w:r w:rsidRPr="00BC0116">
        <w:rPr>
          <w:rFonts w:ascii="Times New Roman" w:eastAsia="Times New Roman" w:hAnsi="Times New Roman" w:cs="Times New Roman"/>
          <w:sz w:val="24"/>
          <w:szCs w:val="24"/>
          <w:lang w:eastAsia="es-ES"/>
        </w:rPr>
        <w:t xml:space="preserve">en ejercicio de la facultad que me confieren los artículos 51, fracción I, y 77, fracción V, de la Constitución Política del Estado Libre y Soberano de México y con fundamento en lo establecido en los numerales 61, fracción XXXVI, de la Constitución local, así como, 33, fracciones I y VI, y 34 de la Ley Orgánica Municipal del Estado de México, someto a la consideración de esa H. Legislatura por su conducto, la </w:t>
      </w:r>
      <w:r w:rsidRPr="00BC0116">
        <w:rPr>
          <w:rFonts w:ascii="Times New Roman" w:eastAsia="Times New Roman" w:hAnsi="Times New Roman" w:cs="Times New Roman"/>
          <w:b/>
          <w:bCs/>
          <w:sz w:val="24"/>
          <w:szCs w:val="24"/>
          <w:lang w:eastAsia="es-ES"/>
        </w:rPr>
        <w:t xml:space="preserve">Iniciativa de Decreto por el que se autoriza al H. Ayuntamiento de Ixtapan de la Sal, Estado de México, a desincorporar del </w:t>
      </w:r>
      <w:r w:rsidRPr="00BC0116">
        <w:rPr>
          <w:rFonts w:ascii="Times New Roman" w:eastAsia="Times New Roman" w:hAnsi="Times New Roman" w:cs="Times New Roman"/>
          <w:b/>
          <w:bCs/>
          <w:sz w:val="24"/>
          <w:szCs w:val="24"/>
          <w:lang w:eastAsia="es-ES"/>
        </w:rPr>
        <w:lastRenderedPageBreak/>
        <w:t xml:space="preserve">patrimonio del municipio, el inmueble que ocupa la institución educativa de nivel básico, denominada Escuela Primaria "Francisco Villa", para que sea donado a título gratuito, a favor del Organismo Público Descentralizado denominado Servicios Educativos Integrados al Estado de México (SEIEM), </w:t>
      </w:r>
      <w:r w:rsidRPr="00BC0116">
        <w:rPr>
          <w:rFonts w:ascii="Times New Roman" w:eastAsia="Times New Roman" w:hAnsi="Times New Roman" w:cs="Times New Roman"/>
          <w:sz w:val="24"/>
          <w:szCs w:val="24"/>
          <w:lang w:eastAsia="es-ES"/>
        </w:rPr>
        <w:t>de conformidad con la siguiente:</w:t>
      </w:r>
    </w:p>
    <w:p w:rsidR="00431AA6" w:rsidRPr="00BC0116" w:rsidRDefault="00431AA6" w:rsidP="009C7211">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p>
    <w:p w:rsidR="00431AA6" w:rsidRPr="00BC0116" w:rsidRDefault="00431AA6" w:rsidP="009C7211">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r w:rsidRPr="00BC0116">
        <w:rPr>
          <w:rFonts w:ascii="Times New Roman" w:eastAsia="Times New Roman" w:hAnsi="Times New Roman" w:cs="Times New Roman"/>
          <w:b/>
          <w:bCs/>
          <w:sz w:val="24"/>
          <w:szCs w:val="24"/>
          <w:lang w:eastAsia="es-ES"/>
        </w:rPr>
        <w:t>EXPOSICIÓN DE MOTIVOS</w:t>
      </w:r>
    </w:p>
    <w:p w:rsidR="00431AA6" w:rsidRPr="00BC0116"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431AA6" w:rsidRPr="00BC0116"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BC0116">
        <w:rPr>
          <w:rFonts w:ascii="Times New Roman" w:eastAsia="Times New Roman" w:hAnsi="Times New Roman" w:cs="Times New Roman"/>
          <w:sz w:val="24"/>
          <w:szCs w:val="24"/>
          <w:lang w:eastAsia="es-ES"/>
        </w:rPr>
        <w:t>El artículo 3° de la Constitución Política de los Estados Unidos Mexicanos, establece que, toda persona tiene derecho a la educación. El Estado -Federación, Estados, Ciudad de México y Municipios- impartirá y garantizará la educación inicial, preescolar, primaria, secundaria, media superior y superior. Asimismo, prevé que la educación inicial, preescolar, primaria y secundaria, conforman la educación básica y, serán obligatorias y, que el Estado priorizará el interés superior de niñas, niños, adolescentes y jóvenes en el acceso, permanencia y participación en los servicios educativos.</w:t>
      </w:r>
    </w:p>
    <w:p w:rsidR="00431AA6" w:rsidRPr="00BC0116"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431AA6" w:rsidRPr="00BC0116"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BC0116">
        <w:rPr>
          <w:rFonts w:ascii="Times New Roman" w:eastAsia="Times New Roman" w:hAnsi="Times New Roman" w:cs="Times New Roman"/>
          <w:sz w:val="24"/>
          <w:szCs w:val="24"/>
          <w:lang w:eastAsia="es-ES"/>
        </w:rPr>
        <w:t>Igualmente, determina que, los planteles educativos constituyen un espacio fundamental para el proceso de enseñanza aprendizaje. El Estado garantizará que los materiales didácticos, la infraestructura educativa, su mantenimiento y las condiciones del entorno, sean idóneos y contribuyan a los fines de la educación.</w:t>
      </w:r>
    </w:p>
    <w:p w:rsidR="00431AA6" w:rsidRPr="00BC0116"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431AA6" w:rsidRPr="00BC0116"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BC0116">
        <w:rPr>
          <w:rFonts w:ascii="Times New Roman" w:eastAsia="Times New Roman" w:hAnsi="Times New Roman" w:cs="Times New Roman"/>
          <w:sz w:val="24"/>
          <w:szCs w:val="24"/>
          <w:lang w:eastAsia="es-ES"/>
        </w:rPr>
        <w:t>El artículo 2° de la Ley General de Educación, prevé que, el Estado priorizará el interés superior de niñas, niños, adolescentes y jóvenes en el ejercicio de su derecho a la educación.</w:t>
      </w:r>
    </w:p>
    <w:p w:rsidR="00431AA6" w:rsidRPr="00BC0116"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431AA6" w:rsidRPr="00BC0116"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BC0116">
        <w:rPr>
          <w:rFonts w:ascii="Times New Roman" w:eastAsia="Times New Roman" w:hAnsi="Times New Roman" w:cs="Times New Roman"/>
          <w:sz w:val="24"/>
          <w:szCs w:val="24"/>
          <w:lang w:eastAsia="es-ES"/>
        </w:rPr>
        <w:t>El artículo 6° de la misma Ley, indica que, todas las personas habitantes del país deben cursar la educación preescolar, la primaria, la secundaria y la media superior.</w:t>
      </w:r>
    </w:p>
    <w:p w:rsidR="00431AA6" w:rsidRPr="00BC0116"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431AA6" w:rsidRPr="00BC0116"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BC0116">
        <w:rPr>
          <w:rFonts w:ascii="Times New Roman" w:eastAsia="Times New Roman" w:hAnsi="Times New Roman" w:cs="Times New Roman"/>
          <w:sz w:val="24"/>
          <w:szCs w:val="24"/>
          <w:lang w:eastAsia="es-ES"/>
        </w:rPr>
        <w:t>El artículo 37 de ese ordenamiento, precisa que, la educación básica está compuesta por el nivel inicial, preescolar, primaria y secundaria y, que entre los servicios que comprende este tipo de educación, se encuentra la primaria, en las modalidades: general, indígena y comunitaria.</w:t>
      </w:r>
    </w:p>
    <w:p w:rsidR="00431AA6" w:rsidRPr="00BC0116"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431AA6" w:rsidRPr="00BC0116"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BC0116">
        <w:rPr>
          <w:rFonts w:ascii="Times New Roman" w:eastAsia="Times New Roman" w:hAnsi="Times New Roman" w:cs="Times New Roman"/>
          <w:sz w:val="24"/>
          <w:szCs w:val="24"/>
          <w:lang w:eastAsia="es-ES"/>
        </w:rPr>
        <w:t>Por su parte, el artículo 98, primer párrafo de dicha Ley dispone que, los planteles educativos constituyen un espacio fundamental para el proceso de enseñanza aprendizaje, donde se presta el servicio público de educación por parte del Estado.</w:t>
      </w:r>
    </w:p>
    <w:p w:rsidR="00431AA6" w:rsidRPr="00BC0116"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431AA6" w:rsidRPr="00BC0116"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BC0116">
        <w:rPr>
          <w:rFonts w:ascii="Times New Roman" w:eastAsia="Times New Roman" w:hAnsi="Times New Roman" w:cs="Times New Roman"/>
          <w:sz w:val="24"/>
          <w:szCs w:val="24"/>
          <w:lang w:eastAsia="es-ES"/>
        </w:rPr>
        <w:t>La Constitución Política del Estado Libre y Soberano de México, en el artículo 5°, establece que, en el Estado de México, toda persona tiene derecho a la educación. El Estado de México y Municipios impartirán y garantizarán la educación inicial, preescolar, primaria, secundaria, media superior y superior en todo el territorio mexiquense. La educación inicial, preescolar, primaria y secundaria conforman la educación básica; la cual será obligatoria, universal, de excelencia, inclusiva, intercultural, pública, gratuita y laica. Se basará en el respeto irrestricto de la dignidad de las personas, con un enfoque de respeto a la naturaleza y los derechos humanos. Tenderá a desarrollar armónicamente todas las facultades del ser humano y fomentará en él, a la vez, el amor a la Patria, el respeto a todos los derechos, las libertades, la cultura de paz y la conciencia de la solidaridad internacional, en la independencia y en la justicia; promoverá la honestidad, los valores y la mejora continua del proceso de enseñanza aprendizaje.</w:t>
      </w:r>
    </w:p>
    <w:p w:rsidR="00431AA6" w:rsidRPr="00BC0116"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431AA6" w:rsidRPr="00BC0116"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BC0116">
        <w:rPr>
          <w:rFonts w:ascii="Times New Roman" w:eastAsia="Times New Roman" w:hAnsi="Times New Roman" w:cs="Times New Roman"/>
          <w:sz w:val="24"/>
          <w:szCs w:val="24"/>
          <w:lang w:eastAsia="es-ES"/>
        </w:rPr>
        <w:t xml:space="preserve">Asimismo, dispone que, el Estado priorizará el interés superior de niñas, niños, adolescentes y jóvenes en el acceso, permanencia y participación en los servicios educativos. En todas las </w:t>
      </w:r>
      <w:r w:rsidRPr="00BC0116">
        <w:rPr>
          <w:rFonts w:ascii="Times New Roman" w:eastAsia="Times New Roman" w:hAnsi="Times New Roman" w:cs="Times New Roman"/>
          <w:sz w:val="24"/>
          <w:szCs w:val="24"/>
          <w:lang w:eastAsia="es-ES"/>
        </w:rPr>
        <w:lastRenderedPageBreak/>
        <w:t>decisiones y actuaciones del Estado se velará y cumplirá con el principio del interés superior de la niñez, garantizando de manera plena sus derechos.</w:t>
      </w:r>
    </w:p>
    <w:p w:rsidR="00431AA6" w:rsidRPr="00BC0116"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431AA6" w:rsidRPr="00BC0116"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BC0116">
        <w:rPr>
          <w:rFonts w:ascii="Times New Roman" w:eastAsia="Times New Roman" w:hAnsi="Times New Roman" w:cs="Times New Roman"/>
          <w:sz w:val="24"/>
          <w:szCs w:val="24"/>
          <w:lang w:eastAsia="es-ES"/>
        </w:rPr>
        <w:t>El artículo 6° de la Ley de Educación del Estado de México, señala que, en el Estado de México, toda persona tiene derecho a la educación, el cual es un medio para adquirir, actualizar, completar y ampliar sus conocimientos, capacidades, habilidades y aptitudes que le permitan alcanzar su desarrollo personal y profesional; como consecuencia de ello, contribuir a su bienestar, a la transformación y el mejoramiento de la sociedad de la que forma parte.</w:t>
      </w:r>
    </w:p>
    <w:p w:rsidR="00431AA6" w:rsidRPr="00BC0116"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431AA6" w:rsidRPr="00BC0116"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BC0116">
        <w:rPr>
          <w:rFonts w:ascii="Times New Roman" w:eastAsia="Times New Roman" w:hAnsi="Times New Roman" w:cs="Times New Roman"/>
          <w:sz w:val="24"/>
          <w:szCs w:val="24"/>
          <w:lang w:eastAsia="es-ES"/>
        </w:rPr>
        <w:t>El artículo 7° de esa Ley, menciona que, todas las personas habitantes del Estado de México deben cursar la educación preescolar, la primaria, la secundaria y la media superior.</w:t>
      </w:r>
    </w:p>
    <w:p w:rsidR="00431AA6" w:rsidRPr="00BC0116"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431AA6" w:rsidRPr="00BC0116"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BC0116">
        <w:rPr>
          <w:rFonts w:ascii="Times New Roman" w:eastAsia="Times New Roman" w:hAnsi="Times New Roman" w:cs="Times New Roman"/>
          <w:sz w:val="24"/>
          <w:szCs w:val="24"/>
          <w:lang w:eastAsia="es-ES"/>
        </w:rPr>
        <w:t>El artículo 20 del mismo ordenamiento, refiere que, la educación básica está compuesta por el nivel inicial, preescolar, primaria y secundaria y que, entre los servicios que comprende este tipo de educación, se encuentra la primaria, en las modalidades: general, indígena y comunitaria.</w:t>
      </w:r>
    </w:p>
    <w:p w:rsidR="00431AA6" w:rsidRPr="00BC0116"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431AA6" w:rsidRPr="00BC0116"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BC0116">
        <w:rPr>
          <w:rFonts w:ascii="Times New Roman" w:eastAsia="Times New Roman" w:hAnsi="Times New Roman" w:cs="Times New Roman"/>
          <w:sz w:val="24"/>
          <w:szCs w:val="24"/>
          <w:lang w:eastAsia="es-ES"/>
        </w:rPr>
        <w:t>El diverso artículo 107, primer párrafo de dicha Ley, explica que, los planteles educativos constituyen un espacio fundamental para el proceso de enseñanza aprendizaje, donde se presta el servicio público de educación por parte del Estado de México.</w:t>
      </w:r>
    </w:p>
    <w:p w:rsidR="00431AA6" w:rsidRPr="00BC0116"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431AA6" w:rsidRPr="00BC0116"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BC0116">
        <w:rPr>
          <w:rFonts w:ascii="Times New Roman" w:eastAsia="Times New Roman" w:hAnsi="Times New Roman" w:cs="Times New Roman"/>
          <w:sz w:val="24"/>
          <w:szCs w:val="24"/>
          <w:lang w:eastAsia="es-ES"/>
        </w:rPr>
        <w:t>El 3 de junio de 1992 se publicó en el Periódico Oficial "Gaceta del Gobierno" la Ley que crea el Organismo Público Descentralizado denominado Servicios Educativos Integrados al Estado de México, el cual es un organismo auxiliar, con personalidad jurídica y patrimonio propios, que tiene por objeto hacerse cargo integralmente de los servicios de educación básica y normal que le transfiera la Federación.</w:t>
      </w:r>
    </w:p>
    <w:p w:rsidR="00431AA6" w:rsidRPr="00BC0116"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431AA6" w:rsidRPr="00BC0116"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BC0116">
        <w:rPr>
          <w:rFonts w:ascii="Times New Roman" w:eastAsia="Times New Roman" w:hAnsi="Times New Roman" w:cs="Times New Roman"/>
          <w:sz w:val="24"/>
          <w:szCs w:val="24"/>
          <w:lang w:eastAsia="es-ES"/>
        </w:rPr>
        <w:t>En el municipio de Ixtapan de la Sal, Estado de México, se encuentra la institución educativa de nivel básico, Escuela Primaria federalizada "Francisco Villa", identificada con Clave de Centro de Trabajo 15DPR2341J, la cual opera en turno matutino, atiende a una población escolar de ciento treinta y tres alumnos, distribuidos en seis grupos, dispone de seis aulas y una plantilla docente conformada por seis maestras y maestros, lo que refleja su operación regular y la relevancia social del servicio educativo que presta a la comunidad ixtapense.</w:t>
      </w:r>
    </w:p>
    <w:p w:rsidR="00431AA6" w:rsidRPr="00BC0116"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431AA6" w:rsidRPr="00BC0116"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BC0116">
        <w:rPr>
          <w:rFonts w:ascii="Times New Roman" w:eastAsia="Times New Roman" w:hAnsi="Times New Roman" w:cs="Times New Roman"/>
          <w:sz w:val="24"/>
          <w:szCs w:val="24"/>
          <w:lang w:eastAsia="es-ES"/>
        </w:rPr>
        <w:t>Al respecto, el 11 de diciembre de 2025, mediante el oficio 228C0101030000/9064/2025, el Titular de la Jefatura de la Unidad de Asuntos Jurídicos e Igualdad de Género y Apoderado del Organismo Público Descentralizado denominado Servicios Educativos Integrados al Estado de México, solicitó a la Presidencia Municipal Constitucional de Ixtapan de la Sal, la donación formal del predio que ocupa la Escuela Primaria "Francisco Villa", identificada con C.C.T 15DPR2341J, misma que brinda servicios educativos desde 1982.</w:t>
      </w:r>
    </w:p>
    <w:p w:rsidR="00431AA6" w:rsidRPr="00BC0116"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431AA6" w:rsidRPr="00BC0116"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BC0116">
        <w:rPr>
          <w:rFonts w:ascii="Times New Roman" w:eastAsia="Times New Roman" w:hAnsi="Times New Roman" w:cs="Times New Roman"/>
          <w:sz w:val="24"/>
          <w:szCs w:val="24"/>
          <w:lang w:eastAsia="es-ES"/>
        </w:rPr>
        <w:t xml:space="preserve">El H. Ayuntamiento de Ixtapan de la Sal, durante sesión ordinaria de Cabildo, celebrada el 11 de marzo de 2026, en el punto número IX del orden del día, inciso c), número 3, mediante el acuerdo primero del acta número IXT/ORD/059/2026, aprobó por unanimidad de votos, la desafectación del dominio público municipal; la donación a favor del Organismo Público Descentralizado denominado Servicios Educativos Integrados al Estado de México (SEIEM); la desincorporación del patrimonio de Ixtapan de la Sal, del predio conocido como Lote 1-1, mismo que se encuentra destinado y es utilizado para la prestación del servicio de educación pública de nivel básico, en el cual opera la Escuela Primaria "Francisco Villa", ubicado en Prolongación Independencia, sin </w:t>
      </w:r>
      <w:r w:rsidRPr="00BC0116">
        <w:rPr>
          <w:rFonts w:ascii="Times New Roman" w:eastAsia="Times New Roman" w:hAnsi="Times New Roman" w:cs="Times New Roman"/>
          <w:sz w:val="24"/>
          <w:szCs w:val="24"/>
          <w:lang w:eastAsia="es-ES"/>
        </w:rPr>
        <w:lastRenderedPageBreak/>
        <w:t>número, Colonia Ixtapita, en el Municipio de Ixtapan de la Sal, Estado de México, con una superficie de 3,548.15 m</w:t>
      </w:r>
      <w:r w:rsidRPr="00BC0116">
        <w:rPr>
          <w:rFonts w:ascii="Times New Roman" w:eastAsia="Times New Roman" w:hAnsi="Times New Roman" w:cs="Times New Roman"/>
          <w:sz w:val="24"/>
          <w:szCs w:val="24"/>
          <w:vertAlign w:val="superscript"/>
          <w:lang w:eastAsia="es-ES"/>
        </w:rPr>
        <w:t>2</w:t>
      </w:r>
      <w:r w:rsidRPr="00BC0116">
        <w:rPr>
          <w:rFonts w:ascii="Times New Roman" w:eastAsia="Times New Roman" w:hAnsi="Times New Roman" w:cs="Times New Roman"/>
          <w:sz w:val="24"/>
          <w:szCs w:val="24"/>
          <w:lang w:eastAsia="es-ES"/>
        </w:rPr>
        <w:t xml:space="preserve"> (tres mil quinientos cuarenta y ocho metros con quince centímetros) y, la baja de ese inmueble del inventario del patrimonio municipal.</w:t>
      </w:r>
    </w:p>
    <w:p w:rsidR="00431AA6" w:rsidRPr="00BC0116"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431AA6" w:rsidRPr="00BC0116"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BC0116">
        <w:rPr>
          <w:rFonts w:ascii="Times New Roman" w:eastAsia="Times New Roman" w:hAnsi="Times New Roman" w:cs="Times New Roman"/>
          <w:sz w:val="24"/>
          <w:szCs w:val="24"/>
          <w:lang w:eastAsia="es-ES"/>
        </w:rPr>
        <w:t>El Municipio de Ixtapan de la Sal, Estado de México, es propietario del Lote 1-1, resultante de la subdivisión del lote de terreno marcado con el número UNO, a su vez resultante de la subdivisión del lote de terreno denominado "El Tontajete", que ocupa la institución educativa pública de nivel básico, denominada Escuela Primaria "Francisco Villa", ubicado en Prolongación Independencia, sin número, Colonia Ixtapita, en el Municipio de Ixtapan de la Sal, Estado de México, con una superficie de 3,548.15 m</w:t>
      </w:r>
      <w:r w:rsidRPr="00BC0116">
        <w:rPr>
          <w:rFonts w:ascii="Times New Roman" w:eastAsia="Times New Roman" w:hAnsi="Times New Roman" w:cs="Times New Roman"/>
          <w:sz w:val="24"/>
          <w:szCs w:val="24"/>
          <w:vertAlign w:val="superscript"/>
          <w:lang w:eastAsia="es-ES"/>
        </w:rPr>
        <w:t>2</w:t>
      </w:r>
      <w:r w:rsidRPr="00BC0116">
        <w:rPr>
          <w:rFonts w:ascii="Times New Roman" w:eastAsia="Times New Roman" w:hAnsi="Times New Roman" w:cs="Times New Roman"/>
          <w:sz w:val="24"/>
          <w:szCs w:val="24"/>
          <w:lang w:eastAsia="es-ES"/>
        </w:rPr>
        <w:t xml:space="preserve"> (tres mil quinientos cuarenta y ocho metros con quince centímetros), con las siguientes medidas y colindancias:</w:t>
      </w:r>
    </w:p>
    <w:p w:rsidR="00431AA6" w:rsidRPr="00BC0116" w:rsidRDefault="00431AA6" w:rsidP="009C7211">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431AA6" w:rsidRPr="00BC0116" w:rsidRDefault="00431AA6" w:rsidP="009C7211">
      <w:pPr>
        <w:widowControl w:val="0"/>
        <w:kinsoku w:val="0"/>
        <w:overflowPunct w:val="0"/>
        <w:spacing w:after="0" w:line="240" w:lineRule="auto"/>
        <w:ind w:left="1985" w:hanging="1985"/>
        <w:jc w:val="both"/>
        <w:textAlignment w:val="baseline"/>
        <w:rPr>
          <w:rFonts w:ascii="Times New Roman" w:eastAsia="Times New Roman" w:hAnsi="Times New Roman" w:cs="Times New Roman"/>
          <w:sz w:val="24"/>
          <w:szCs w:val="24"/>
          <w:lang w:eastAsia="es-ES"/>
        </w:rPr>
      </w:pPr>
      <w:r w:rsidRPr="00BC0116">
        <w:rPr>
          <w:rFonts w:ascii="Times New Roman" w:eastAsia="Times New Roman" w:hAnsi="Times New Roman" w:cs="Times New Roman"/>
          <w:b/>
          <w:bCs/>
          <w:sz w:val="24"/>
          <w:szCs w:val="24"/>
          <w:lang w:eastAsia="es-ES"/>
        </w:rPr>
        <w:t>AL NORTE:</w:t>
      </w:r>
      <w:r w:rsidRPr="00BC0116">
        <w:rPr>
          <w:rFonts w:ascii="Times New Roman" w:eastAsia="Times New Roman" w:hAnsi="Times New Roman" w:cs="Times New Roman"/>
          <w:b/>
          <w:bCs/>
          <w:sz w:val="24"/>
          <w:szCs w:val="24"/>
          <w:lang w:eastAsia="es-ES"/>
        </w:rPr>
        <w:tab/>
      </w:r>
      <w:r w:rsidRPr="00BC0116">
        <w:rPr>
          <w:rFonts w:ascii="Times New Roman" w:eastAsia="Times New Roman" w:hAnsi="Times New Roman" w:cs="Times New Roman"/>
          <w:sz w:val="24"/>
          <w:szCs w:val="24"/>
          <w:lang w:eastAsia="es-ES"/>
        </w:rPr>
        <w:t>En dos líneas, la primera de 16.99 m (dieciséis metros con noventa y nueve centímetros) y la segunda de 38.70 m (treinta y ocho metros con setenta centímetros) con camino a Tecomatepec.</w:t>
      </w:r>
    </w:p>
    <w:p w:rsidR="00431AA6" w:rsidRPr="00BC0116" w:rsidRDefault="00431AA6" w:rsidP="009C7211">
      <w:pPr>
        <w:widowControl w:val="0"/>
        <w:kinsoku w:val="0"/>
        <w:overflowPunct w:val="0"/>
        <w:spacing w:after="0" w:line="240" w:lineRule="auto"/>
        <w:ind w:left="1985" w:hanging="1985"/>
        <w:jc w:val="both"/>
        <w:textAlignment w:val="baseline"/>
        <w:rPr>
          <w:rFonts w:ascii="Times New Roman" w:eastAsia="Times New Roman" w:hAnsi="Times New Roman" w:cs="Times New Roman"/>
          <w:sz w:val="24"/>
          <w:szCs w:val="24"/>
          <w:lang w:eastAsia="es-ES"/>
        </w:rPr>
      </w:pPr>
      <w:r w:rsidRPr="00BC0116">
        <w:rPr>
          <w:rFonts w:ascii="Times New Roman" w:eastAsia="Times New Roman" w:hAnsi="Times New Roman" w:cs="Times New Roman"/>
          <w:b/>
          <w:bCs/>
          <w:sz w:val="24"/>
          <w:szCs w:val="24"/>
          <w:lang w:eastAsia="es-ES"/>
        </w:rPr>
        <w:t>AL SUR:</w:t>
      </w:r>
      <w:r w:rsidRPr="00BC0116">
        <w:rPr>
          <w:rFonts w:ascii="Times New Roman" w:eastAsia="Times New Roman" w:hAnsi="Times New Roman" w:cs="Times New Roman"/>
          <w:b/>
          <w:bCs/>
          <w:sz w:val="24"/>
          <w:szCs w:val="24"/>
          <w:lang w:eastAsia="es-ES"/>
        </w:rPr>
        <w:tab/>
      </w:r>
      <w:r w:rsidRPr="00BC0116">
        <w:rPr>
          <w:rFonts w:ascii="Times New Roman" w:eastAsia="Times New Roman" w:hAnsi="Times New Roman" w:cs="Times New Roman"/>
          <w:sz w:val="24"/>
          <w:szCs w:val="24"/>
          <w:lang w:eastAsia="es-ES"/>
        </w:rPr>
        <w:t>48.49 m (cuarenta y ocho metros con cuarenta y nueve centímetros) con propiedad privada.</w:t>
      </w:r>
    </w:p>
    <w:p w:rsidR="00431AA6" w:rsidRPr="00BC0116" w:rsidRDefault="00431AA6" w:rsidP="009C7211">
      <w:pPr>
        <w:widowControl w:val="0"/>
        <w:kinsoku w:val="0"/>
        <w:overflowPunct w:val="0"/>
        <w:spacing w:after="0" w:line="240" w:lineRule="auto"/>
        <w:ind w:left="1985" w:hanging="1985"/>
        <w:jc w:val="both"/>
        <w:textAlignment w:val="baseline"/>
        <w:rPr>
          <w:rFonts w:ascii="Times New Roman" w:eastAsia="Times New Roman" w:hAnsi="Times New Roman" w:cs="Times New Roman"/>
          <w:sz w:val="24"/>
          <w:szCs w:val="24"/>
          <w:lang w:eastAsia="es-ES"/>
        </w:rPr>
      </w:pPr>
      <w:r w:rsidRPr="00BC0116">
        <w:rPr>
          <w:rFonts w:ascii="Times New Roman" w:eastAsia="Times New Roman" w:hAnsi="Times New Roman" w:cs="Times New Roman"/>
          <w:b/>
          <w:bCs/>
          <w:sz w:val="24"/>
          <w:szCs w:val="24"/>
          <w:lang w:eastAsia="es-ES"/>
        </w:rPr>
        <w:t>AL ORIENTE:</w:t>
      </w:r>
      <w:r w:rsidRPr="00BC0116">
        <w:rPr>
          <w:rFonts w:ascii="Times New Roman" w:eastAsia="Times New Roman" w:hAnsi="Times New Roman" w:cs="Times New Roman"/>
          <w:b/>
          <w:bCs/>
          <w:sz w:val="24"/>
          <w:szCs w:val="24"/>
          <w:lang w:eastAsia="es-ES"/>
        </w:rPr>
        <w:tab/>
      </w:r>
      <w:r w:rsidRPr="00BC0116">
        <w:rPr>
          <w:rFonts w:ascii="Times New Roman" w:eastAsia="Times New Roman" w:hAnsi="Times New Roman" w:cs="Times New Roman"/>
          <w:sz w:val="24"/>
          <w:szCs w:val="24"/>
          <w:lang w:eastAsia="es-ES"/>
        </w:rPr>
        <w:t>76.66 m (setenta y seis metros con sesenta y seis centímetros) con (lote número tres) calle Veintisiete de Julio.</w:t>
      </w:r>
    </w:p>
    <w:p w:rsidR="00431AA6" w:rsidRPr="00BC0116" w:rsidRDefault="00431AA6" w:rsidP="009C7211">
      <w:pPr>
        <w:widowControl w:val="0"/>
        <w:kinsoku w:val="0"/>
        <w:overflowPunct w:val="0"/>
        <w:spacing w:after="0" w:line="240" w:lineRule="auto"/>
        <w:ind w:left="1985" w:hanging="1985"/>
        <w:jc w:val="both"/>
        <w:textAlignment w:val="baseline"/>
        <w:rPr>
          <w:rFonts w:ascii="Times New Roman" w:eastAsia="Times New Roman" w:hAnsi="Times New Roman" w:cs="Times New Roman"/>
          <w:sz w:val="24"/>
          <w:szCs w:val="24"/>
          <w:lang w:eastAsia="es-ES"/>
        </w:rPr>
      </w:pPr>
      <w:r w:rsidRPr="00BC0116">
        <w:rPr>
          <w:rFonts w:ascii="Times New Roman" w:eastAsia="Times New Roman" w:hAnsi="Times New Roman" w:cs="Times New Roman"/>
          <w:b/>
          <w:bCs/>
          <w:sz w:val="24"/>
          <w:szCs w:val="24"/>
          <w:lang w:eastAsia="es-ES"/>
        </w:rPr>
        <w:t>AL PONIENTE:</w:t>
      </w:r>
      <w:r w:rsidRPr="00BC0116">
        <w:rPr>
          <w:rFonts w:ascii="Times New Roman" w:eastAsia="Times New Roman" w:hAnsi="Times New Roman" w:cs="Times New Roman"/>
          <w:b/>
          <w:bCs/>
          <w:sz w:val="24"/>
          <w:szCs w:val="24"/>
          <w:lang w:eastAsia="es-ES"/>
        </w:rPr>
        <w:tab/>
      </w:r>
      <w:r w:rsidRPr="00BC0116">
        <w:rPr>
          <w:rFonts w:ascii="Times New Roman" w:eastAsia="Times New Roman" w:hAnsi="Times New Roman" w:cs="Times New Roman"/>
          <w:sz w:val="24"/>
          <w:szCs w:val="24"/>
          <w:lang w:eastAsia="es-ES"/>
        </w:rPr>
        <w:t>En cinco líneas de 24.32 m (veinticuatro metros con treinta y dos centímetros), 3.18 m (tres metros con dieciocho centímetros), 8.11 m (ocho metros con once centímetros),10.37 m (diez metros con treinta y siete centímetros) y 24.48 m (veinticuatro metros con cuarenta y ocho centímetros) con Jardín de Niños "Estefanía Castañeda".</w:t>
      </w:r>
    </w:p>
    <w:p w:rsidR="00431AA6" w:rsidRPr="00BC0116"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431AA6" w:rsidRPr="00BC0116"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BC0116">
        <w:rPr>
          <w:rFonts w:ascii="Times New Roman" w:eastAsia="Times New Roman" w:hAnsi="Times New Roman" w:cs="Times New Roman"/>
          <w:sz w:val="24"/>
          <w:szCs w:val="24"/>
          <w:lang w:eastAsia="es-ES"/>
        </w:rPr>
        <w:t>La propiedad de dicho inmueble, se acredita con la Escritura número 5,495, volumen 270 P.E. del 24 de mayo de 2004, otorgada ante la fe del Licenciado Jorge Valdés Ramírez, Titular de la Notaría Pública número 24 y del Patrimonio Inmueble Federal del Estado de México, con residencia en Toluca y, con la Escritura número 5,200, volumen centésimo quinto ordinario, del 10 de junio de 2022, pasada ante la fe del Licenciado Miguel Ángel Larregui Hernández, Titular de la Notaría Pública número 162 del Estado de México, con residencia en Ixtapan de la Sal, en la que se formalizó la autorización de la subdivisión por causa de utilidad pública en dos lotes de terreno, misma que obra en el Instituto de la Función Registral del Estado de México, en la oficina registral de Tenancingo, con el folio real electrónico 00057297, del 7 de julio de 2022.</w:t>
      </w:r>
    </w:p>
    <w:p w:rsidR="00431AA6" w:rsidRPr="00BC0116"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431AA6" w:rsidRPr="00BC0116"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BC0116">
        <w:rPr>
          <w:rFonts w:ascii="Times New Roman" w:eastAsia="Times New Roman" w:hAnsi="Times New Roman" w:cs="Times New Roman"/>
          <w:sz w:val="24"/>
          <w:szCs w:val="24"/>
          <w:lang w:eastAsia="es-ES"/>
        </w:rPr>
        <w:t>En términos del Dictamen de Procedencia emitido con número de oficio DJM/850/2025 del 27 de noviembre de 2025, por la persona Titular de la Dirección Jurídica del Ayuntamiento de Ixtapan de la Sal, se consideró viable la desincorporación del predio denominado "El Tontajete", donde se encuentra construida la institución educativa de nivel básico, denominada Escuela Primaria "Francisco Villa", con la finalidad de que el mismo pase a formar parte del acervo inmobiliario de los Servicios Educativos Integrados al Estado de México (SEIEM).</w:t>
      </w:r>
    </w:p>
    <w:p w:rsidR="00431AA6" w:rsidRPr="00BC0116"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431AA6" w:rsidRPr="00E23F21"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BC0116">
        <w:rPr>
          <w:rFonts w:ascii="Times New Roman" w:eastAsia="Times New Roman" w:hAnsi="Times New Roman" w:cs="Times New Roman"/>
          <w:sz w:val="24"/>
          <w:szCs w:val="24"/>
          <w:lang w:eastAsia="es-ES"/>
        </w:rPr>
        <w:t xml:space="preserve">Conforme con el Dictamen Técnico del 28 de noviembre de 2025, emitido por las personas Titulares de la Jefatura de Departamento de Desarrollo Urbano y de la Dirección de Obras Públicas y de Desarrollo Urbano, del H. Ayuntamiento de Ixtapan de la Sal, se concluyó con base en la inspección realizada y en los elementos sobre la superficie, altura e intensidad de construcción, las características físicas, naturales, artificiales, de restricción y, servicios públicos, que el inmueble de mérito, </w:t>
      </w:r>
      <w:r w:rsidRPr="00E23F21">
        <w:rPr>
          <w:rFonts w:ascii="Times New Roman" w:eastAsia="Times New Roman" w:hAnsi="Times New Roman" w:cs="Times New Roman"/>
          <w:sz w:val="24"/>
          <w:szCs w:val="24"/>
          <w:lang w:eastAsia="es-ES"/>
        </w:rPr>
        <w:t xml:space="preserve">cuenta con los servicios básicos de infraestructura necesarios para su operación y cumple </w:t>
      </w:r>
      <w:r w:rsidRPr="00E23F21">
        <w:rPr>
          <w:rFonts w:ascii="Times New Roman" w:eastAsia="Times New Roman" w:hAnsi="Times New Roman" w:cs="Times New Roman"/>
          <w:sz w:val="24"/>
          <w:szCs w:val="24"/>
          <w:lang w:eastAsia="es-ES"/>
        </w:rPr>
        <w:lastRenderedPageBreak/>
        <w:t>con los requerimientos mínimos en materia de agua potable, drenaje, energía eléctrica y vialidades.</w:t>
      </w:r>
    </w:p>
    <w:p w:rsidR="00431AA6" w:rsidRPr="00E23F21"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431AA6" w:rsidRPr="00E23F21"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E23F21">
        <w:rPr>
          <w:rFonts w:ascii="Times New Roman" w:eastAsia="Times New Roman" w:hAnsi="Times New Roman" w:cs="Times New Roman"/>
          <w:sz w:val="24"/>
          <w:szCs w:val="24"/>
          <w:lang w:eastAsia="es-ES"/>
        </w:rPr>
        <w:t>El Director del Centro INAH Estado de México, mediante oficios 401.3S.1-2025/4464 del 18 de diciembre de 2025 y 401.3S.1-2026/0767 del 27 de febrero de 2026, indicó respectivamente, sobre el inmueble objeto de donación, que tras la revisión en el Catálogo de Sitios Arqueológicos de la Dirección de Registro Público de Monumentos y Zonas Arqueológicos e Históricos, no se registra la existencia de sitios arqueológicos dentro del predio o en sus colindancias; asimismo, que dicho inmueble se trata de una construcción contemporánea del siglo XX, construida con materiales y sistemas constructivos industrializados, por lo que no se trata de un monumento histórico, no es colindante a un monumento histórico y no se encuentra en zona de monumentos históricos.</w:t>
      </w:r>
    </w:p>
    <w:p w:rsidR="00431AA6" w:rsidRPr="00E23F21"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431AA6" w:rsidRPr="00E23F21"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E23F21">
        <w:rPr>
          <w:rFonts w:ascii="Times New Roman" w:eastAsia="Times New Roman" w:hAnsi="Times New Roman" w:cs="Times New Roman"/>
          <w:sz w:val="24"/>
          <w:szCs w:val="24"/>
          <w:lang w:eastAsia="es-ES"/>
        </w:rPr>
        <w:t>En este orden de ideas, el 10 de abril de 2026, mediante oficio PM/IXT/300/2026, el H. Ayuntamiento de Ixtapan de la Sal, Estado de México, a través de su Presidencia Municipal Constitucional, se dirigió al Poder Ejecutivo del Estado de México a mi cargo, para ser el conducto ante esa Legislatura, para presentar la Iniciativa de Decreto respectiva.</w:t>
      </w:r>
    </w:p>
    <w:p w:rsidR="00431AA6" w:rsidRPr="00E23F21"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431AA6" w:rsidRPr="00E23F21"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E23F21">
        <w:rPr>
          <w:rFonts w:ascii="Times New Roman" w:eastAsia="Times New Roman" w:hAnsi="Times New Roman" w:cs="Times New Roman"/>
          <w:sz w:val="24"/>
          <w:szCs w:val="24"/>
          <w:lang w:eastAsia="es-ES"/>
        </w:rPr>
        <w:t>En mérito de los argumentos planteados, someto a consideración de esa Legislatura, la siguiente Iniciativa con proyecto de Decreto, por el que se autoriza al H. Ayuntamiento de Ixtapan de la Sal, Estado de México, a desincorporar del patrimonio del municipio, el Lote 1-1, el inmueble que ocupa la institución educativa de nivel básico, denominada Escuela Primaria "Francisco Villa", ubicado en Carretera Ixtapan de la Sal - Coatepec Harinas, en el Municipio de Ixtapan de la Sal, Estado de México, con una superficie de 3,548.15 m</w:t>
      </w:r>
      <w:r w:rsidRPr="00E23F21">
        <w:rPr>
          <w:rFonts w:ascii="Times New Roman" w:eastAsia="Times New Roman" w:hAnsi="Times New Roman" w:cs="Times New Roman"/>
          <w:sz w:val="24"/>
          <w:szCs w:val="24"/>
          <w:vertAlign w:val="superscript"/>
          <w:lang w:eastAsia="es-ES"/>
        </w:rPr>
        <w:t>2</w:t>
      </w:r>
      <w:r w:rsidRPr="00E23F21">
        <w:rPr>
          <w:rFonts w:ascii="Times New Roman" w:eastAsia="Times New Roman" w:hAnsi="Times New Roman" w:cs="Times New Roman"/>
          <w:sz w:val="24"/>
          <w:szCs w:val="24"/>
          <w:lang w:eastAsia="es-ES"/>
        </w:rPr>
        <w:t xml:space="preserve"> (tres mil quinientos cuarenta y ocho metros con quince centímetros), para que sea donado a título gratuito, a favor del Organismo Público Descentralizado denominado Servicios Educativos Integrados al Estado de México (SEIEM).</w:t>
      </w:r>
    </w:p>
    <w:p w:rsidR="00431AA6" w:rsidRPr="00E23F21"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431AA6" w:rsidRPr="00E23F21" w:rsidRDefault="00431AA6" w:rsidP="009C7211">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E23F21">
        <w:rPr>
          <w:rFonts w:ascii="Times New Roman" w:eastAsia="Times New Roman" w:hAnsi="Times New Roman" w:cs="Times New Roman"/>
          <w:b/>
          <w:bCs/>
          <w:sz w:val="24"/>
          <w:szCs w:val="24"/>
          <w:lang w:eastAsia="es-ES"/>
        </w:rPr>
        <w:t>DECRETO NÚMERO</w:t>
      </w:r>
    </w:p>
    <w:p w:rsidR="00431AA6" w:rsidRPr="00E23F21" w:rsidRDefault="00431AA6" w:rsidP="009C7211">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E23F21">
        <w:rPr>
          <w:rFonts w:ascii="Times New Roman" w:eastAsia="Times New Roman" w:hAnsi="Times New Roman" w:cs="Times New Roman"/>
          <w:b/>
          <w:bCs/>
          <w:sz w:val="24"/>
          <w:szCs w:val="24"/>
          <w:lang w:eastAsia="es-ES"/>
        </w:rPr>
        <w:t xml:space="preserve">LA H. "LXII" LEGISLATURA </w:t>
      </w:r>
    </w:p>
    <w:p w:rsidR="00431AA6" w:rsidRPr="00E23F21" w:rsidRDefault="00431AA6" w:rsidP="009C7211">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E23F21">
        <w:rPr>
          <w:rFonts w:ascii="Times New Roman" w:eastAsia="Times New Roman" w:hAnsi="Times New Roman" w:cs="Times New Roman"/>
          <w:b/>
          <w:bCs/>
          <w:sz w:val="24"/>
          <w:szCs w:val="24"/>
          <w:lang w:eastAsia="es-ES"/>
        </w:rPr>
        <w:t xml:space="preserve">DEL ESTADO DE MÉXICO </w:t>
      </w:r>
    </w:p>
    <w:p w:rsidR="00431AA6" w:rsidRPr="00E23F21" w:rsidRDefault="00431AA6" w:rsidP="009C7211">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E23F21">
        <w:rPr>
          <w:rFonts w:ascii="Times New Roman" w:eastAsia="Times New Roman" w:hAnsi="Times New Roman" w:cs="Times New Roman"/>
          <w:b/>
          <w:bCs/>
          <w:sz w:val="24"/>
          <w:szCs w:val="24"/>
          <w:lang w:eastAsia="es-ES"/>
        </w:rPr>
        <w:t>DECRETA:</w:t>
      </w:r>
    </w:p>
    <w:p w:rsidR="00431AA6" w:rsidRPr="00E23F21"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431AA6" w:rsidRPr="00E23F21"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E23F21">
        <w:rPr>
          <w:rFonts w:ascii="Times New Roman" w:eastAsia="Times New Roman" w:hAnsi="Times New Roman" w:cs="Times New Roman"/>
          <w:b/>
          <w:bCs/>
          <w:sz w:val="24"/>
          <w:szCs w:val="24"/>
          <w:lang w:eastAsia="es-ES"/>
        </w:rPr>
        <w:t xml:space="preserve">ARTÍCULO PRIMERO. </w:t>
      </w:r>
      <w:r w:rsidRPr="00E23F21">
        <w:rPr>
          <w:rFonts w:ascii="Times New Roman" w:eastAsia="Times New Roman" w:hAnsi="Times New Roman" w:cs="Times New Roman"/>
          <w:sz w:val="24"/>
          <w:szCs w:val="24"/>
          <w:lang w:eastAsia="es-ES"/>
        </w:rPr>
        <w:t>Se autoriza la desincorporación del patrimonio del H. Ayuntamiento de Ixtapan de la Sal, Estado de México, del Lote 1-1, resultante de la subdivisión del lote de terreno marcado con el número UNO, a su vez resultante de la subdivisión del lote de terreno denominado "El Tontajete", que ocupa la institución educativa pública de nivel básico, denominada Escuela Primaria "Francisco Villa", ubicado en Prolongación Independencia, sin número, Colonia Ixtapita, en el Municipio de Ixtapan de la Sal, Estado de México, con una superficie de 3,548.15 m</w:t>
      </w:r>
      <w:r w:rsidRPr="00E23F21">
        <w:rPr>
          <w:rFonts w:ascii="Times New Roman" w:eastAsia="Times New Roman" w:hAnsi="Times New Roman" w:cs="Times New Roman"/>
          <w:sz w:val="24"/>
          <w:szCs w:val="24"/>
          <w:vertAlign w:val="superscript"/>
          <w:lang w:eastAsia="es-ES"/>
        </w:rPr>
        <w:t>2</w:t>
      </w:r>
      <w:r w:rsidRPr="00E23F21">
        <w:rPr>
          <w:rFonts w:ascii="Times New Roman" w:eastAsia="Times New Roman" w:hAnsi="Times New Roman" w:cs="Times New Roman"/>
          <w:sz w:val="24"/>
          <w:szCs w:val="24"/>
          <w:lang w:eastAsia="es-ES"/>
        </w:rPr>
        <w:t xml:space="preserve"> (tres mil quinientos cuarenta y ocho metros con quince centímetros), con las siguientes medidas y colindancias:</w:t>
      </w:r>
    </w:p>
    <w:p w:rsidR="00431AA6" w:rsidRPr="00E23F21" w:rsidRDefault="00431AA6" w:rsidP="009C7211">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431AA6" w:rsidRPr="00E23F21" w:rsidRDefault="00431AA6" w:rsidP="009C7211">
      <w:pPr>
        <w:widowControl w:val="0"/>
        <w:kinsoku w:val="0"/>
        <w:overflowPunct w:val="0"/>
        <w:spacing w:after="0" w:line="240" w:lineRule="auto"/>
        <w:ind w:left="2127" w:hanging="2127"/>
        <w:jc w:val="both"/>
        <w:textAlignment w:val="baseline"/>
        <w:rPr>
          <w:rFonts w:ascii="Times New Roman" w:eastAsia="Times New Roman" w:hAnsi="Times New Roman" w:cs="Times New Roman"/>
          <w:sz w:val="24"/>
          <w:szCs w:val="24"/>
          <w:lang w:eastAsia="es-ES"/>
        </w:rPr>
      </w:pPr>
      <w:r w:rsidRPr="00E23F21">
        <w:rPr>
          <w:rFonts w:ascii="Times New Roman" w:eastAsia="Times New Roman" w:hAnsi="Times New Roman" w:cs="Times New Roman"/>
          <w:b/>
          <w:bCs/>
          <w:sz w:val="24"/>
          <w:szCs w:val="24"/>
          <w:lang w:eastAsia="es-ES"/>
        </w:rPr>
        <w:t>AL NORTE:</w:t>
      </w:r>
      <w:r w:rsidRPr="00E23F21">
        <w:rPr>
          <w:rFonts w:ascii="Times New Roman" w:eastAsia="Times New Roman" w:hAnsi="Times New Roman" w:cs="Times New Roman"/>
          <w:b/>
          <w:bCs/>
          <w:sz w:val="24"/>
          <w:szCs w:val="24"/>
          <w:lang w:eastAsia="es-ES"/>
        </w:rPr>
        <w:tab/>
      </w:r>
      <w:r w:rsidRPr="00E23F21">
        <w:rPr>
          <w:rFonts w:ascii="Times New Roman" w:eastAsia="Times New Roman" w:hAnsi="Times New Roman" w:cs="Times New Roman"/>
          <w:sz w:val="24"/>
          <w:szCs w:val="24"/>
          <w:lang w:eastAsia="es-ES"/>
        </w:rPr>
        <w:t>En dos líneas, la primera de 16.99 m (dieciséis metros con noventa y nueve centímetros) y la segunda de 38.70 m (treinta y ocho metros con setenta centímetros) con camino a Tecomatepec.</w:t>
      </w:r>
    </w:p>
    <w:p w:rsidR="00431AA6" w:rsidRPr="00E23F21" w:rsidRDefault="00431AA6" w:rsidP="009C7211">
      <w:pPr>
        <w:widowControl w:val="0"/>
        <w:kinsoku w:val="0"/>
        <w:overflowPunct w:val="0"/>
        <w:spacing w:after="0" w:line="240" w:lineRule="auto"/>
        <w:ind w:left="2127" w:hanging="2127"/>
        <w:jc w:val="both"/>
        <w:textAlignment w:val="baseline"/>
        <w:rPr>
          <w:rFonts w:ascii="Times New Roman" w:eastAsia="Times New Roman" w:hAnsi="Times New Roman" w:cs="Times New Roman"/>
          <w:sz w:val="24"/>
          <w:szCs w:val="24"/>
          <w:lang w:eastAsia="es-ES"/>
        </w:rPr>
      </w:pPr>
      <w:r w:rsidRPr="00E23F21">
        <w:rPr>
          <w:rFonts w:ascii="Times New Roman" w:eastAsia="Times New Roman" w:hAnsi="Times New Roman" w:cs="Times New Roman"/>
          <w:b/>
          <w:bCs/>
          <w:sz w:val="24"/>
          <w:szCs w:val="24"/>
          <w:lang w:eastAsia="es-ES"/>
        </w:rPr>
        <w:t>AL SUR:</w:t>
      </w:r>
      <w:r w:rsidRPr="00E23F21">
        <w:rPr>
          <w:rFonts w:ascii="Times New Roman" w:eastAsia="Times New Roman" w:hAnsi="Times New Roman" w:cs="Times New Roman"/>
          <w:b/>
          <w:bCs/>
          <w:sz w:val="24"/>
          <w:szCs w:val="24"/>
          <w:lang w:eastAsia="es-ES"/>
        </w:rPr>
        <w:tab/>
      </w:r>
      <w:r w:rsidRPr="00E23F21">
        <w:rPr>
          <w:rFonts w:ascii="Times New Roman" w:eastAsia="Times New Roman" w:hAnsi="Times New Roman" w:cs="Times New Roman"/>
          <w:sz w:val="24"/>
          <w:szCs w:val="24"/>
          <w:lang w:eastAsia="es-ES"/>
        </w:rPr>
        <w:t>48.49 m (cuarenta y ocho metros con cuarenta y nueve centímetros) con propiedad privada.</w:t>
      </w:r>
    </w:p>
    <w:p w:rsidR="00431AA6" w:rsidRPr="00E23F21" w:rsidRDefault="00431AA6" w:rsidP="009C7211">
      <w:pPr>
        <w:widowControl w:val="0"/>
        <w:kinsoku w:val="0"/>
        <w:overflowPunct w:val="0"/>
        <w:spacing w:after="0" w:line="240" w:lineRule="auto"/>
        <w:ind w:left="2127" w:hanging="2127"/>
        <w:jc w:val="both"/>
        <w:textAlignment w:val="baseline"/>
        <w:rPr>
          <w:rFonts w:ascii="Times New Roman" w:eastAsia="Times New Roman" w:hAnsi="Times New Roman" w:cs="Times New Roman"/>
          <w:sz w:val="24"/>
          <w:szCs w:val="24"/>
          <w:lang w:eastAsia="es-ES"/>
        </w:rPr>
      </w:pPr>
      <w:r w:rsidRPr="00E23F21">
        <w:rPr>
          <w:rFonts w:ascii="Times New Roman" w:eastAsia="Times New Roman" w:hAnsi="Times New Roman" w:cs="Times New Roman"/>
          <w:b/>
          <w:bCs/>
          <w:sz w:val="24"/>
          <w:szCs w:val="24"/>
          <w:lang w:eastAsia="es-ES"/>
        </w:rPr>
        <w:t>AL ORIENTE:</w:t>
      </w:r>
      <w:r w:rsidRPr="00E23F21">
        <w:rPr>
          <w:rFonts w:ascii="Times New Roman" w:eastAsia="Times New Roman" w:hAnsi="Times New Roman" w:cs="Times New Roman"/>
          <w:b/>
          <w:bCs/>
          <w:sz w:val="24"/>
          <w:szCs w:val="24"/>
          <w:lang w:eastAsia="es-ES"/>
        </w:rPr>
        <w:tab/>
      </w:r>
      <w:r w:rsidRPr="00E23F21">
        <w:rPr>
          <w:rFonts w:ascii="Times New Roman" w:eastAsia="Times New Roman" w:hAnsi="Times New Roman" w:cs="Times New Roman"/>
          <w:sz w:val="24"/>
          <w:szCs w:val="24"/>
          <w:lang w:eastAsia="es-ES"/>
        </w:rPr>
        <w:t>76.66 m (setenta y seis metros con sesenta y seis centímetros) con (lote número tres) calle Veintisiete de Julio.</w:t>
      </w:r>
    </w:p>
    <w:p w:rsidR="00431AA6" w:rsidRPr="00E23F21" w:rsidRDefault="00431AA6" w:rsidP="009C7211">
      <w:pPr>
        <w:widowControl w:val="0"/>
        <w:kinsoku w:val="0"/>
        <w:overflowPunct w:val="0"/>
        <w:spacing w:after="0" w:line="240" w:lineRule="auto"/>
        <w:ind w:left="2127" w:hanging="2127"/>
        <w:jc w:val="both"/>
        <w:textAlignment w:val="baseline"/>
        <w:rPr>
          <w:rFonts w:ascii="Times New Roman" w:eastAsia="Times New Roman" w:hAnsi="Times New Roman" w:cs="Times New Roman"/>
          <w:sz w:val="24"/>
          <w:szCs w:val="24"/>
          <w:lang w:eastAsia="es-ES"/>
        </w:rPr>
      </w:pPr>
      <w:r w:rsidRPr="00E23F21">
        <w:rPr>
          <w:rFonts w:ascii="Times New Roman" w:eastAsia="Times New Roman" w:hAnsi="Times New Roman" w:cs="Times New Roman"/>
          <w:b/>
          <w:bCs/>
          <w:sz w:val="24"/>
          <w:szCs w:val="24"/>
          <w:lang w:eastAsia="es-ES"/>
        </w:rPr>
        <w:t>AL PONIENTE:</w:t>
      </w:r>
      <w:r w:rsidRPr="00E23F21">
        <w:rPr>
          <w:rFonts w:ascii="Times New Roman" w:eastAsia="Times New Roman" w:hAnsi="Times New Roman" w:cs="Times New Roman"/>
          <w:b/>
          <w:bCs/>
          <w:sz w:val="24"/>
          <w:szCs w:val="24"/>
          <w:lang w:eastAsia="es-ES"/>
        </w:rPr>
        <w:tab/>
      </w:r>
      <w:r w:rsidRPr="00E23F21">
        <w:rPr>
          <w:rFonts w:ascii="Times New Roman" w:eastAsia="Times New Roman" w:hAnsi="Times New Roman" w:cs="Times New Roman"/>
          <w:sz w:val="24"/>
          <w:szCs w:val="24"/>
          <w:lang w:eastAsia="es-ES"/>
        </w:rPr>
        <w:t xml:space="preserve">En cinco líneas de 24.32 m (veinticuatro metros con treinta y dos centímetros), 3.18 m (tres metros con dieciocho centímetros), 8.11 m (ocho </w:t>
      </w:r>
      <w:r w:rsidRPr="00E23F21">
        <w:rPr>
          <w:rFonts w:ascii="Times New Roman" w:eastAsia="Times New Roman" w:hAnsi="Times New Roman" w:cs="Times New Roman"/>
          <w:sz w:val="24"/>
          <w:szCs w:val="24"/>
          <w:lang w:eastAsia="es-ES"/>
        </w:rPr>
        <w:lastRenderedPageBreak/>
        <w:t>metros con once centímetros), 10.37 m (diez metros con treinta y siete centímetros) y 24.48 m (veinticuatro metros con cuarenta y ocho centímetros) con Jardín de Niños "Estefanía Castañeda".</w:t>
      </w:r>
    </w:p>
    <w:p w:rsidR="00431AA6" w:rsidRPr="00E23F21"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431AA6" w:rsidRPr="00E23F21"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E23F21">
        <w:rPr>
          <w:rFonts w:ascii="Times New Roman" w:eastAsia="Times New Roman" w:hAnsi="Times New Roman" w:cs="Times New Roman"/>
          <w:b/>
          <w:bCs/>
          <w:sz w:val="24"/>
          <w:szCs w:val="24"/>
          <w:lang w:eastAsia="es-ES"/>
        </w:rPr>
        <w:t xml:space="preserve">ARTÍCULO SEGUNDO. </w:t>
      </w:r>
      <w:r w:rsidRPr="00E23F21">
        <w:rPr>
          <w:rFonts w:ascii="Times New Roman" w:eastAsia="Times New Roman" w:hAnsi="Times New Roman" w:cs="Times New Roman"/>
          <w:sz w:val="24"/>
          <w:szCs w:val="24"/>
          <w:lang w:eastAsia="es-ES"/>
        </w:rPr>
        <w:t>Se autoriza al H. Ayuntamiento de Ixtapan de la Sal, Estado de México, a donar a título gratuito el inmueble a que hace referencia el artículo anterior, a favor del Organismo Público Descentralizado denominado Servicios Educativos Integrados al Estado de México (SEIEM), para la prestación del servicio de educación pública.</w:t>
      </w:r>
    </w:p>
    <w:p w:rsidR="00431AA6" w:rsidRPr="00E23F21"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431AA6" w:rsidRPr="00E23F21"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E23F21">
        <w:rPr>
          <w:rFonts w:ascii="Times New Roman" w:eastAsia="Times New Roman" w:hAnsi="Times New Roman" w:cs="Times New Roman"/>
          <w:b/>
          <w:bCs/>
          <w:sz w:val="24"/>
          <w:szCs w:val="24"/>
          <w:lang w:eastAsia="es-ES"/>
        </w:rPr>
        <w:t xml:space="preserve">ARTÍCULO TERCERO. </w:t>
      </w:r>
      <w:r w:rsidRPr="00E23F21">
        <w:rPr>
          <w:rFonts w:ascii="Times New Roman" w:eastAsia="Times New Roman" w:hAnsi="Times New Roman" w:cs="Times New Roman"/>
          <w:sz w:val="24"/>
          <w:szCs w:val="24"/>
          <w:lang w:eastAsia="es-ES"/>
        </w:rPr>
        <w:t>La donación del predio estará condicionada a que no se cambie el uso y destino que motivó su autorización. En caso contrario, revertirá a favor del patrimonio del H. Ayuntamiento de Ixtapan de la Sal, Estado de México.</w:t>
      </w:r>
    </w:p>
    <w:p w:rsidR="00431AA6" w:rsidRPr="00E23F21" w:rsidRDefault="00431AA6" w:rsidP="009C7211">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p>
    <w:p w:rsidR="00431AA6" w:rsidRPr="00E23F21" w:rsidRDefault="00431AA6" w:rsidP="009C7211">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r w:rsidRPr="00E23F21">
        <w:rPr>
          <w:rFonts w:ascii="Times New Roman" w:eastAsia="Times New Roman" w:hAnsi="Times New Roman" w:cs="Times New Roman"/>
          <w:b/>
          <w:bCs/>
          <w:sz w:val="24"/>
          <w:szCs w:val="24"/>
          <w:lang w:eastAsia="es-ES"/>
        </w:rPr>
        <w:t>T R A N S I T O R I O S</w:t>
      </w:r>
    </w:p>
    <w:p w:rsidR="00431AA6" w:rsidRPr="00E23F21" w:rsidRDefault="00431AA6" w:rsidP="009C7211">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431AA6" w:rsidRPr="00E23F21" w:rsidRDefault="00431AA6" w:rsidP="009C7211">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E23F21">
        <w:rPr>
          <w:rFonts w:ascii="Times New Roman" w:eastAsia="Times New Roman" w:hAnsi="Times New Roman" w:cs="Times New Roman"/>
          <w:b/>
          <w:bCs/>
          <w:sz w:val="24"/>
          <w:szCs w:val="24"/>
          <w:lang w:eastAsia="es-ES"/>
        </w:rPr>
        <w:t xml:space="preserve">PRIMERO. </w:t>
      </w:r>
      <w:r w:rsidRPr="00E23F21">
        <w:rPr>
          <w:rFonts w:ascii="Times New Roman" w:eastAsia="Times New Roman" w:hAnsi="Times New Roman" w:cs="Times New Roman"/>
          <w:sz w:val="24"/>
          <w:szCs w:val="24"/>
          <w:lang w:eastAsia="es-ES"/>
        </w:rPr>
        <w:t>Publíquese el presente Decreto en el Periódico Oficial "Gaceta del Gobierno".</w:t>
      </w:r>
    </w:p>
    <w:p w:rsidR="00431AA6" w:rsidRPr="00E23F21" w:rsidRDefault="00431AA6" w:rsidP="009C7211">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431AA6" w:rsidRPr="00E23F21"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E23F21">
        <w:rPr>
          <w:rFonts w:ascii="Times New Roman" w:eastAsia="Times New Roman" w:hAnsi="Times New Roman" w:cs="Times New Roman"/>
          <w:b/>
          <w:bCs/>
          <w:sz w:val="24"/>
          <w:szCs w:val="24"/>
          <w:lang w:eastAsia="es-ES"/>
        </w:rPr>
        <w:t xml:space="preserve">SEGUNDO. </w:t>
      </w:r>
      <w:r w:rsidRPr="00E23F21">
        <w:rPr>
          <w:rFonts w:ascii="Times New Roman" w:eastAsia="Times New Roman" w:hAnsi="Times New Roman" w:cs="Times New Roman"/>
          <w:sz w:val="24"/>
          <w:szCs w:val="24"/>
          <w:lang w:eastAsia="es-ES"/>
        </w:rPr>
        <w:t>El presente Decreto entrará en vigor al día siguiente de su publicación en el Periódico Oficial "Gaceta del Gobierno".</w:t>
      </w:r>
    </w:p>
    <w:p w:rsidR="00431AA6" w:rsidRPr="00E23F21"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431AA6" w:rsidRPr="00E23F21" w:rsidRDefault="00431AA6" w:rsidP="009C7211">
      <w:pPr>
        <w:spacing w:after="0" w:line="240" w:lineRule="auto"/>
        <w:ind w:left="2836"/>
        <w:jc w:val="both"/>
        <w:rPr>
          <w:rFonts w:ascii="Times New Roman" w:eastAsia="Arial" w:hAnsi="Times New Roman" w:cs="Times New Roman"/>
          <w:sz w:val="24"/>
          <w:szCs w:val="24"/>
        </w:rPr>
      </w:pPr>
      <w:r w:rsidRPr="00E23F21">
        <w:rPr>
          <w:rFonts w:ascii="Times New Roman" w:eastAsia="Arial" w:hAnsi="Times New Roman" w:cs="Times New Roman"/>
          <w:sz w:val="24"/>
          <w:szCs w:val="24"/>
        </w:rPr>
        <w:t>HOJA DE FIRMA DE LA INICIATIVA DE DECRETO POR EL QUE SE AUTORIZA AL H. AYUNTAMIENTO DE IXTAPAN DE LA SAL. ESTADO DE MÉXICO, A DESINCORPORAR DEL PATRIMONIO DEL MUNICIPIO, EL INMUEBLE QUE OCUPA LA INSTITUCIÓN EDUCATIVA DE NIVEL BÁSICO, DENOMINADA ESCUELA PRIMARIA "FRANCISCO VILLA", PARA QUE SEA DONADO A TÍTULO GRATUITO, A FAVOR DEL ORGANISMO PÚBLICO DESCENTRALIZADO DENOMINADO SERVICIOS EDUCATIVOS INTEGRADOS AL ESTADO DE MÉXICO (SEIEM).</w:t>
      </w:r>
    </w:p>
    <w:p w:rsidR="00431AA6" w:rsidRPr="00E23F21" w:rsidRDefault="00431AA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431AA6" w:rsidRPr="00E23F21" w:rsidRDefault="00431AA6" w:rsidP="009C7211">
      <w:pPr>
        <w:widowControl w:val="0"/>
        <w:autoSpaceDE w:val="0"/>
        <w:autoSpaceDN w:val="0"/>
        <w:adjustRightInd w:val="0"/>
        <w:spacing w:after="0" w:line="240" w:lineRule="auto"/>
        <w:rPr>
          <w:rFonts w:ascii="Times New Roman" w:eastAsia="Times New Roman" w:hAnsi="Times New Roman" w:cs="Times New Roman"/>
          <w:sz w:val="24"/>
          <w:szCs w:val="24"/>
          <w:lang w:eastAsia="es-MX"/>
        </w:rPr>
      </w:pPr>
      <w:r w:rsidRPr="00E23F21">
        <w:rPr>
          <w:rFonts w:ascii="Times New Roman" w:eastAsia="Times New Roman" w:hAnsi="Times New Roman" w:cs="Times New Roman"/>
          <w:sz w:val="24"/>
          <w:szCs w:val="24"/>
          <w:lang w:eastAsia="es-MX"/>
        </w:rPr>
        <w:t>Reitero a usted, la seguridad de mi atenta y distinguida consideración.</w:t>
      </w:r>
    </w:p>
    <w:p w:rsidR="00431AA6" w:rsidRPr="00E23F21" w:rsidRDefault="00431AA6" w:rsidP="009C7211">
      <w:pPr>
        <w:widowControl w:val="0"/>
        <w:autoSpaceDE w:val="0"/>
        <w:autoSpaceDN w:val="0"/>
        <w:adjustRightInd w:val="0"/>
        <w:spacing w:after="0" w:line="240" w:lineRule="auto"/>
        <w:rPr>
          <w:rFonts w:ascii="Times New Roman" w:eastAsia="Times New Roman" w:hAnsi="Times New Roman" w:cs="Times New Roman"/>
          <w:sz w:val="24"/>
          <w:szCs w:val="24"/>
          <w:lang w:eastAsia="es-MX"/>
        </w:rPr>
      </w:pPr>
    </w:p>
    <w:p w:rsidR="00431AA6" w:rsidRPr="00E23F21" w:rsidRDefault="00431AA6" w:rsidP="009C721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E23F21">
        <w:rPr>
          <w:rFonts w:ascii="Times New Roman" w:eastAsia="Times New Roman" w:hAnsi="Times New Roman" w:cs="Times New Roman"/>
          <w:sz w:val="24"/>
          <w:szCs w:val="24"/>
          <w:lang w:eastAsia="es-MX"/>
        </w:rPr>
        <w:t>Palacio del Poder Ejecutivo, en la Ciudad de Toluca, capital del Estado de México, a los 22 días del mes de abril del año 2026.</w:t>
      </w:r>
    </w:p>
    <w:p w:rsidR="00431AA6" w:rsidRPr="00E23F21" w:rsidRDefault="00431AA6" w:rsidP="009C7211">
      <w:pPr>
        <w:widowControl w:val="0"/>
        <w:autoSpaceDE w:val="0"/>
        <w:autoSpaceDN w:val="0"/>
        <w:adjustRightInd w:val="0"/>
        <w:spacing w:after="0" w:line="240" w:lineRule="auto"/>
        <w:rPr>
          <w:rFonts w:ascii="Times New Roman" w:eastAsia="Times New Roman" w:hAnsi="Times New Roman" w:cs="Times New Roman"/>
          <w:sz w:val="24"/>
          <w:szCs w:val="24"/>
          <w:lang w:eastAsia="es-MX"/>
        </w:rPr>
      </w:pPr>
    </w:p>
    <w:p w:rsidR="00431AA6" w:rsidRPr="00E23F21" w:rsidRDefault="00431AA6" w:rsidP="009C721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E23F21">
        <w:rPr>
          <w:rFonts w:ascii="Times New Roman" w:eastAsia="Times New Roman" w:hAnsi="Times New Roman" w:cs="Times New Roman"/>
          <w:b/>
          <w:sz w:val="24"/>
          <w:szCs w:val="24"/>
          <w:lang w:eastAsia="es-MX"/>
        </w:rPr>
        <w:t xml:space="preserve">La Gobernadora Constitucional </w:t>
      </w:r>
    </w:p>
    <w:p w:rsidR="00431AA6" w:rsidRPr="00E23F21" w:rsidRDefault="00431AA6" w:rsidP="009C721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E23F21">
        <w:rPr>
          <w:rFonts w:ascii="Times New Roman" w:eastAsia="Times New Roman" w:hAnsi="Times New Roman" w:cs="Times New Roman"/>
          <w:b/>
          <w:sz w:val="24"/>
          <w:szCs w:val="24"/>
          <w:lang w:eastAsia="es-MX"/>
        </w:rPr>
        <w:t>del Estado de México</w:t>
      </w:r>
    </w:p>
    <w:p w:rsidR="00431AA6" w:rsidRPr="00E23F21" w:rsidRDefault="00431AA6" w:rsidP="009C721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E23F21">
        <w:rPr>
          <w:rFonts w:ascii="Times New Roman" w:eastAsia="Times New Roman" w:hAnsi="Times New Roman" w:cs="Times New Roman"/>
          <w:b/>
          <w:sz w:val="24"/>
          <w:szCs w:val="24"/>
          <w:lang w:eastAsia="es-MX"/>
        </w:rPr>
        <w:t>Mtra. Delfina Gómez Álvarez</w:t>
      </w:r>
    </w:p>
    <w:p w:rsidR="00431AA6" w:rsidRPr="00E23F21" w:rsidRDefault="00431AA6" w:rsidP="009C721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E23F21">
        <w:rPr>
          <w:rFonts w:ascii="Times New Roman" w:eastAsia="Times New Roman" w:hAnsi="Times New Roman" w:cs="Times New Roman"/>
          <w:b/>
          <w:sz w:val="24"/>
          <w:szCs w:val="24"/>
          <w:lang w:eastAsia="es-MX"/>
        </w:rPr>
        <w:t>(Rúbrica)</w:t>
      </w:r>
    </w:p>
    <w:p w:rsidR="00431AA6" w:rsidRPr="00E23F21" w:rsidRDefault="00431AA6" w:rsidP="009C7211">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es-MX"/>
        </w:rPr>
      </w:pPr>
    </w:p>
    <w:p w:rsidR="00431AA6" w:rsidRPr="00E23F21" w:rsidRDefault="00431AA6" w:rsidP="009C7211">
      <w:pPr>
        <w:widowControl w:val="0"/>
        <w:autoSpaceDE w:val="0"/>
        <w:autoSpaceDN w:val="0"/>
        <w:adjustRightInd w:val="0"/>
        <w:spacing w:after="0" w:line="240" w:lineRule="auto"/>
        <w:jc w:val="both"/>
        <w:rPr>
          <w:rFonts w:ascii="Times New Roman" w:eastAsia="Calibri" w:hAnsi="Times New Roman" w:cs="Times New Roman"/>
          <w:b/>
          <w:sz w:val="24"/>
          <w:szCs w:val="24"/>
          <w:lang w:eastAsia="es-MX"/>
        </w:rPr>
      </w:pPr>
      <w:r w:rsidRPr="00E23F21">
        <w:rPr>
          <w:rFonts w:ascii="Times New Roman" w:eastAsia="Times New Roman" w:hAnsi="Times New Roman" w:cs="Times New Roman"/>
          <w:b/>
          <w:sz w:val="24"/>
          <w:szCs w:val="24"/>
          <w:lang w:eastAsia="es-MX"/>
        </w:rPr>
        <w:t>*JGZ</w:t>
      </w:r>
    </w:p>
    <w:p w:rsidR="00431AA6" w:rsidRPr="00E23F21" w:rsidRDefault="00431AA6" w:rsidP="009C721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E23F21">
        <w:rPr>
          <w:rFonts w:ascii="Times New Roman" w:eastAsia="Times New Roman" w:hAnsi="Times New Roman" w:cs="Times New Roman"/>
          <w:sz w:val="24"/>
          <w:szCs w:val="24"/>
          <w:lang w:eastAsia="es-MX"/>
        </w:rPr>
        <w:t>Validación jurídica</w:t>
      </w:r>
    </w:p>
    <w:p w:rsidR="00431AA6" w:rsidRPr="00E23F21" w:rsidRDefault="00431AA6" w:rsidP="009C721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p>
    <w:p w:rsidR="00431AA6" w:rsidRPr="00E23F21" w:rsidRDefault="00431AA6" w:rsidP="009C7211">
      <w:pPr>
        <w:spacing w:after="0" w:line="240" w:lineRule="auto"/>
        <w:jc w:val="center"/>
        <w:rPr>
          <w:rFonts w:ascii="Times New Roman" w:hAnsi="Times New Roman" w:cs="Times New Roman"/>
          <w:sz w:val="24"/>
          <w:szCs w:val="24"/>
        </w:rPr>
      </w:pPr>
    </w:p>
    <w:p w:rsidR="00431AA6" w:rsidRPr="00E23F21" w:rsidRDefault="00431AA6" w:rsidP="009C7211">
      <w:pPr>
        <w:spacing w:after="0" w:line="240" w:lineRule="auto"/>
        <w:jc w:val="center"/>
        <w:rPr>
          <w:rFonts w:ascii="Times New Roman" w:hAnsi="Times New Roman" w:cs="Times New Roman"/>
          <w:sz w:val="24"/>
          <w:szCs w:val="24"/>
        </w:rPr>
      </w:pPr>
    </w:p>
    <w:p w:rsidR="00BC0116" w:rsidRPr="00E23F21" w:rsidRDefault="00BC0116" w:rsidP="009C7211">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E23F21">
        <w:rPr>
          <w:rFonts w:ascii="Times New Roman" w:eastAsia="Times New Roman" w:hAnsi="Times New Roman" w:cs="Times New Roman"/>
          <w:b/>
          <w:bCs/>
          <w:sz w:val="24"/>
          <w:szCs w:val="24"/>
          <w:lang w:eastAsia="es-ES"/>
        </w:rPr>
        <w:t>DECRETO NÚMERO</w:t>
      </w:r>
    </w:p>
    <w:p w:rsidR="00BC0116" w:rsidRPr="00E23F21" w:rsidRDefault="00BC0116" w:rsidP="009C7211">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E23F21">
        <w:rPr>
          <w:rFonts w:ascii="Times New Roman" w:eastAsia="Times New Roman" w:hAnsi="Times New Roman" w:cs="Times New Roman"/>
          <w:b/>
          <w:bCs/>
          <w:sz w:val="24"/>
          <w:szCs w:val="24"/>
          <w:lang w:eastAsia="es-ES"/>
        </w:rPr>
        <w:t xml:space="preserve">LA H. "LXII" LEGISLATURA </w:t>
      </w:r>
    </w:p>
    <w:p w:rsidR="00BC0116" w:rsidRPr="00E23F21" w:rsidRDefault="00BC0116" w:rsidP="009C7211">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E23F21">
        <w:rPr>
          <w:rFonts w:ascii="Times New Roman" w:eastAsia="Times New Roman" w:hAnsi="Times New Roman" w:cs="Times New Roman"/>
          <w:b/>
          <w:bCs/>
          <w:sz w:val="24"/>
          <w:szCs w:val="24"/>
          <w:lang w:eastAsia="es-ES"/>
        </w:rPr>
        <w:lastRenderedPageBreak/>
        <w:t xml:space="preserve">DEL ESTADO DE MÉXICO </w:t>
      </w:r>
    </w:p>
    <w:p w:rsidR="00BC0116" w:rsidRPr="00E23F21" w:rsidRDefault="00BC0116" w:rsidP="009C7211">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E23F21">
        <w:rPr>
          <w:rFonts w:ascii="Times New Roman" w:eastAsia="Times New Roman" w:hAnsi="Times New Roman" w:cs="Times New Roman"/>
          <w:b/>
          <w:bCs/>
          <w:sz w:val="24"/>
          <w:szCs w:val="24"/>
          <w:lang w:eastAsia="es-ES"/>
        </w:rPr>
        <w:t>DECRETA:</w:t>
      </w:r>
    </w:p>
    <w:p w:rsidR="00BC0116" w:rsidRPr="00E23F21" w:rsidRDefault="00BC0116" w:rsidP="009C7211">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BC0116" w:rsidRPr="00E23F21" w:rsidRDefault="00BC011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E23F21">
        <w:rPr>
          <w:rFonts w:ascii="Times New Roman" w:eastAsia="Times New Roman" w:hAnsi="Times New Roman" w:cs="Times New Roman"/>
          <w:b/>
          <w:bCs/>
          <w:sz w:val="24"/>
          <w:szCs w:val="24"/>
          <w:lang w:eastAsia="es-ES"/>
        </w:rPr>
        <w:t xml:space="preserve">ARTÍCULO PRIMERO. </w:t>
      </w:r>
      <w:r w:rsidRPr="00E23F21">
        <w:rPr>
          <w:rFonts w:ascii="Times New Roman" w:eastAsia="Times New Roman" w:hAnsi="Times New Roman" w:cs="Times New Roman"/>
          <w:sz w:val="24"/>
          <w:szCs w:val="24"/>
          <w:lang w:eastAsia="es-ES"/>
        </w:rPr>
        <w:t>Se autoriza la desincorporación del patrimonio del H. Ayuntamiento de Ixtapan de la Sal, Estado de México, del Lote 1-1, resultante de la subdivisión del lote de terreno marcado con el número UNO, a su vez resultante de la subdivisión del lote de terreno denominado "El Tontajete", que ocupa la institución educativa pública de nivel básico, denominada Escuela Primaria "Francisco Villa", ubicado en Prolongación Independencia, sin número, Colonia Ixtapita, en el Municipio de Ixtapan de la Sal, Estado de México, con una superficie de 3,548.15 m</w:t>
      </w:r>
      <w:r w:rsidRPr="00E23F21">
        <w:rPr>
          <w:rFonts w:ascii="Times New Roman" w:eastAsia="Times New Roman" w:hAnsi="Times New Roman" w:cs="Times New Roman"/>
          <w:sz w:val="24"/>
          <w:szCs w:val="24"/>
          <w:vertAlign w:val="superscript"/>
          <w:lang w:eastAsia="es-ES"/>
        </w:rPr>
        <w:t>2</w:t>
      </w:r>
      <w:r w:rsidRPr="00E23F21">
        <w:rPr>
          <w:rFonts w:ascii="Times New Roman" w:eastAsia="Times New Roman" w:hAnsi="Times New Roman" w:cs="Times New Roman"/>
          <w:sz w:val="24"/>
          <w:szCs w:val="24"/>
          <w:lang w:eastAsia="es-ES"/>
        </w:rPr>
        <w:t xml:space="preserve"> (tres mil quinientos cuarenta y ocho metros con quince centímetros), con las siguientes medidas y colindancias:</w:t>
      </w:r>
    </w:p>
    <w:p w:rsidR="00BC0116" w:rsidRPr="00E23F21" w:rsidRDefault="00BC0116" w:rsidP="009C7211">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BC0116" w:rsidRPr="00E23F21" w:rsidRDefault="00BC0116" w:rsidP="009C7211">
      <w:pPr>
        <w:widowControl w:val="0"/>
        <w:kinsoku w:val="0"/>
        <w:overflowPunct w:val="0"/>
        <w:spacing w:after="0" w:line="240" w:lineRule="auto"/>
        <w:ind w:left="2410" w:hanging="1843"/>
        <w:jc w:val="both"/>
        <w:textAlignment w:val="baseline"/>
        <w:rPr>
          <w:rFonts w:ascii="Times New Roman" w:eastAsia="Times New Roman" w:hAnsi="Times New Roman" w:cs="Times New Roman"/>
          <w:sz w:val="24"/>
          <w:szCs w:val="24"/>
          <w:lang w:eastAsia="es-ES"/>
        </w:rPr>
      </w:pPr>
      <w:r w:rsidRPr="00E23F21">
        <w:rPr>
          <w:rFonts w:ascii="Times New Roman" w:eastAsia="Times New Roman" w:hAnsi="Times New Roman" w:cs="Times New Roman"/>
          <w:b/>
          <w:bCs/>
          <w:sz w:val="24"/>
          <w:szCs w:val="24"/>
          <w:lang w:eastAsia="es-ES"/>
        </w:rPr>
        <w:t>AL NORTE:</w:t>
      </w:r>
      <w:r w:rsidRPr="00E23F21">
        <w:rPr>
          <w:rFonts w:ascii="Times New Roman" w:eastAsia="Times New Roman" w:hAnsi="Times New Roman" w:cs="Times New Roman"/>
          <w:b/>
          <w:bCs/>
          <w:sz w:val="24"/>
          <w:szCs w:val="24"/>
          <w:lang w:eastAsia="es-ES"/>
        </w:rPr>
        <w:tab/>
      </w:r>
      <w:r w:rsidRPr="00E23F21">
        <w:rPr>
          <w:rFonts w:ascii="Times New Roman" w:eastAsia="Times New Roman" w:hAnsi="Times New Roman" w:cs="Times New Roman"/>
          <w:sz w:val="24"/>
          <w:szCs w:val="24"/>
          <w:lang w:eastAsia="es-ES"/>
        </w:rPr>
        <w:t>En dos líneas, la primera de 16.99 m (dieciséis metros con noventa y nueve centímetros) y la segunda de 38.70 m (treinta y ocho metros con setenta centímetros) con camino a Tecomatepec.</w:t>
      </w:r>
    </w:p>
    <w:p w:rsidR="00BC0116" w:rsidRPr="00E23F21" w:rsidRDefault="00BC0116" w:rsidP="009C7211">
      <w:pPr>
        <w:widowControl w:val="0"/>
        <w:kinsoku w:val="0"/>
        <w:overflowPunct w:val="0"/>
        <w:spacing w:after="0" w:line="240" w:lineRule="auto"/>
        <w:ind w:left="2410" w:hanging="1843"/>
        <w:jc w:val="both"/>
        <w:textAlignment w:val="baseline"/>
        <w:rPr>
          <w:rFonts w:ascii="Times New Roman" w:eastAsia="Times New Roman" w:hAnsi="Times New Roman" w:cs="Times New Roman"/>
          <w:sz w:val="24"/>
          <w:szCs w:val="24"/>
          <w:lang w:eastAsia="es-ES"/>
        </w:rPr>
      </w:pPr>
      <w:r w:rsidRPr="00E23F21">
        <w:rPr>
          <w:rFonts w:ascii="Times New Roman" w:eastAsia="Times New Roman" w:hAnsi="Times New Roman" w:cs="Times New Roman"/>
          <w:b/>
          <w:bCs/>
          <w:sz w:val="24"/>
          <w:szCs w:val="24"/>
          <w:lang w:eastAsia="es-ES"/>
        </w:rPr>
        <w:t>AL SUR:</w:t>
      </w:r>
      <w:r w:rsidRPr="00E23F21">
        <w:rPr>
          <w:rFonts w:ascii="Times New Roman" w:eastAsia="Times New Roman" w:hAnsi="Times New Roman" w:cs="Times New Roman"/>
          <w:b/>
          <w:bCs/>
          <w:sz w:val="24"/>
          <w:szCs w:val="24"/>
          <w:lang w:eastAsia="es-ES"/>
        </w:rPr>
        <w:tab/>
      </w:r>
      <w:r w:rsidRPr="00E23F21">
        <w:rPr>
          <w:rFonts w:ascii="Times New Roman" w:eastAsia="Times New Roman" w:hAnsi="Times New Roman" w:cs="Times New Roman"/>
          <w:sz w:val="24"/>
          <w:szCs w:val="24"/>
          <w:lang w:eastAsia="es-ES"/>
        </w:rPr>
        <w:t>48.49 m (cuarenta y ocho metros con cuarenta y nueve centímetros) con propiedad privada.</w:t>
      </w:r>
    </w:p>
    <w:p w:rsidR="00BC0116" w:rsidRPr="00E23F21" w:rsidRDefault="00BC0116" w:rsidP="009C7211">
      <w:pPr>
        <w:widowControl w:val="0"/>
        <w:kinsoku w:val="0"/>
        <w:overflowPunct w:val="0"/>
        <w:spacing w:after="0" w:line="240" w:lineRule="auto"/>
        <w:ind w:left="2410" w:hanging="1843"/>
        <w:jc w:val="both"/>
        <w:textAlignment w:val="baseline"/>
        <w:rPr>
          <w:rFonts w:ascii="Times New Roman" w:eastAsia="Times New Roman" w:hAnsi="Times New Roman" w:cs="Times New Roman"/>
          <w:sz w:val="24"/>
          <w:szCs w:val="24"/>
          <w:lang w:eastAsia="es-ES"/>
        </w:rPr>
      </w:pPr>
      <w:r w:rsidRPr="00E23F21">
        <w:rPr>
          <w:rFonts w:ascii="Times New Roman" w:eastAsia="Times New Roman" w:hAnsi="Times New Roman" w:cs="Times New Roman"/>
          <w:b/>
          <w:bCs/>
          <w:sz w:val="24"/>
          <w:szCs w:val="24"/>
          <w:lang w:eastAsia="es-ES"/>
        </w:rPr>
        <w:t>AL ORIENTE:</w:t>
      </w:r>
      <w:r w:rsidRPr="00E23F21">
        <w:rPr>
          <w:rFonts w:ascii="Times New Roman" w:eastAsia="Times New Roman" w:hAnsi="Times New Roman" w:cs="Times New Roman"/>
          <w:b/>
          <w:bCs/>
          <w:sz w:val="24"/>
          <w:szCs w:val="24"/>
          <w:lang w:eastAsia="es-ES"/>
        </w:rPr>
        <w:tab/>
      </w:r>
      <w:r w:rsidRPr="00E23F21">
        <w:rPr>
          <w:rFonts w:ascii="Times New Roman" w:eastAsia="Times New Roman" w:hAnsi="Times New Roman" w:cs="Times New Roman"/>
          <w:sz w:val="24"/>
          <w:szCs w:val="24"/>
          <w:lang w:eastAsia="es-ES"/>
        </w:rPr>
        <w:t>76.66 m (setenta y seis metros con sesenta y seis centímetros) con (lote número tres) calle Veintisiete de Julio.</w:t>
      </w:r>
    </w:p>
    <w:p w:rsidR="00BC0116" w:rsidRPr="00E23F21" w:rsidRDefault="00BC0116" w:rsidP="009C7211">
      <w:pPr>
        <w:widowControl w:val="0"/>
        <w:kinsoku w:val="0"/>
        <w:overflowPunct w:val="0"/>
        <w:spacing w:after="0" w:line="240" w:lineRule="auto"/>
        <w:ind w:left="2410" w:hanging="1843"/>
        <w:jc w:val="both"/>
        <w:textAlignment w:val="baseline"/>
        <w:rPr>
          <w:rFonts w:ascii="Times New Roman" w:eastAsia="Times New Roman" w:hAnsi="Times New Roman" w:cs="Times New Roman"/>
          <w:sz w:val="24"/>
          <w:szCs w:val="24"/>
          <w:lang w:eastAsia="es-ES"/>
        </w:rPr>
      </w:pPr>
      <w:r w:rsidRPr="00E23F21">
        <w:rPr>
          <w:rFonts w:ascii="Times New Roman" w:eastAsia="Times New Roman" w:hAnsi="Times New Roman" w:cs="Times New Roman"/>
          <w:b/>
          <w:bCs/>
          <w:sz w:val="24"/>
          <w:szCs w:val="24"/>
          <w:lang w:eastAsia="es-ES"/>
        </w:rPr>
        <w:t>AL PONIENTE:</w:t>
      </w:r>
      <w:r w:rsidRPr="00E23F21">
        <w:rPr>
          <w:rFonts w:ascii="Times New Roman" w:eastAsia="Times New Roman" w:hAnsi="Times New Roman" w:cs="Times New Roman"/>
          <w:b/>
          <w:bCs/>
          <w:sz w:val="24"/>
          <w:szCs w:val="24"/>
          <w:lang w:eastAsia="es-ES"/>
        </w:rPr>
        <w:tab/>
      </w:r>
      <w:r w:rsidRPr="00E23F21">
        <w:rPr>
          <w:rFonts w:ascii="Times New Roman" w:eastAsia="Times New Roman" w:hAnsi="Times New Roman" w:cs="Times New Roman"/>
          <w:sz w:val="24"/>
          <w:szCs w:val="24"/>
          <w:lang w:eastAsia="es-ES"/>
        </w:rPr>
        <w:t>En cinco líneas de 24.32 m (veinticuatro metros con treinta y dos centímetros), 3.18 m (tres metros con dieciocho centímetros), 8.11 m (ocho metros con once centímetros), 10.37 m (diez metros con treinta y siete centímetros) y 24.48 m (veinticuatro metros con cuarenta y ocho centímetros) con Jardín de Niños "Estefanía Castañeda".</w:t>
      </w:r>
    </w:p>
    <w:p w:rsidR="00BC0116" w:rsidRPr="00E23F21" w:rsidRDefault="00BC0116" w:rsidP="009C7211">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BC0116" w:rsidRPr="00E23F21" w:rsidRDefault="00BC011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E23F21">
        <w:rPr>
          <w:rFonts w:ascii="Times New Roman" w:eastAsia="Times New Roman" w:hAnsi="Times New Roman" w:cs="Times New Roman"/>
          <w:b/>
          <w:bCs/>
          <w:sz w:val="24"/>
          <w:szCs w:val="24"/>
          <w:lang w:eastAsia="es-ES"/>
        </w:rPr>
        <w:t xml:space="preserve">ARTÍCULO SEGUNDO. </w:t>
      </w:r>
      <w:r w:rsidRPr="00E23F21">
        <w:rPr>
          <w:rFonts w:ascii="Times New Roman" w:eastAsia="Times New Roman" w:hAnsi="Times New Roman" w:cs="Times New Roman"/>
          <w:sz w:val="24"/>
          <w:szCs w:val="24"/>
          <w:lang w:eastAsia="es-ES"/>
        </w:rPr>
        <w:t>Se autoriza al H. Ayuntamiento de Ixtapan de la Sal, Estado de México, a donar a título gratuito el inmueble a que hace referencia el artículo anterior, a favor del Organismo Público Descentralizado denominado Servicios Educativos Integrados al Estado de México (SEIEM), para la prestación del servicio de educación pública.</w:t>
      </w:r>
    </w:p>
    <w:p w:rsidR="00BC0116" w:rsidRPr="00E23F21" w:rsidRDefault="00BC0116" w:rsidP="009C7211">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BC0116" w:rsidRPr="00E23F21" w:rsidRDefault="00BC011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E23F21">
        <w:rPr>
          <w:rFonts w:ascii="Times New Roman" w:eastAsia="Times New Roman" w:hAnsi="Times New Roman" w:cs="Times New Roman"/>
          <w:b/>
          <w:bCs/>
          <w:sz w:val="24"/>
          <w:szCs w:val="24"/>
          <w:lang w:eastAsia="es-ES"/>
        </w:rPr>
        <w:t xml:space="preserve">ARTÍCULO TERCERO. </w:t>
      </w:r>
      <w:r w:rsidRPr="00E23F21">
        <w:rPr>
          <w:rFonts w:ascii="Times New Roman" w:eastAsia="Times New Roman" w:hAnsi="Times New Roman" w:cs="Times New Roman"/>
          <w:sz w:val="24"/>
          <w:szCs w:val="24"/>
          <w:lang w:eastAsia="es-ES"/>
        </w:rPr>
        <w:t>La donación del predio estará condicionada a que no se cambie el uso y destino que motivó su autorización. En caso contrario, revertirá a favor del patrimonio del H. Ayuntamiento de Ixtapan de la Sal, Estado de México.</w:t>
      </w:r>
    </w:p>
    <w:p w:rsidR="00BC0116" w:rsidRPr="00E23F21" w:rsidRDefault="00BC0116" w:rsidP="009C7211">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p>
    <w:p w:rsidR="00BC0116" w:rsidRPr="00E23F21" w:rsidRDefault="00BC0116" w:rsidP="009C7211">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r w:rsidRPr="00E23F21">
        <w:rPr>
          <w:rFonts w:ascii="Times New Roman" w:eastAsia="Times New Roman" w:hAnsi="Times New Roman" w:cs="Times New Roman"/>
          <w:b/>
          <w:bCs/>
          <w:sz w:val="24"/>
          <w:szCs w:val="24"/>
          <w:lang w:eastAsia="es-ES"/>
        </w:rPr>
        <w:t>T R A N S I T O R I O S</w:t>
      </w:r>
    </w:p>
    <w:p w:rsidR="00BC0116" w:rsidRPr="00E23F21" w:rsidRDefault="00BC0116" w:rsidP="009C7211">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BC0116" w:rsidRPr="00E23F21" w:rsidRDefault="00BC0116" w:rsidP="009C7211">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E23F21">
        <w:rPr>
          <w:rFonts w:ascii="Times New Roman" w:eastAsia="Times New Roman" w:hAnsi="Times New Roman" w:cs="Times New Roman"/>
          <w:b/>
          <w:bCs/>
          <w:sz w:val="24"/>
          <w:szCs w:val="24"/>
          <w:lang w:eastAsia="es-ES"/>
        </w:rPr>
        <w:t xml:space="preserve">PRIMERO. </w:t>
      </w:r>
      <w:r w:rsidRPr="00E23F21">
        <w:rPr>
          <w:rFonts w:ascii="Times New Roman" w:eastAsia="Times New Roman" w:hAnsi="Times New Roman" w:cs="Times New Roman"/>
          <w:sz w:val="24"/>
          <w:szCs w:val="24"/>
          <w:lang w:eastAsia="es-ES"/>
        </w:rPr>
        <w:t>Publíquese el presente Decreto en el Periódico Oficial "Gaceta del Gobierno".</w:t>
      </w:r>
    </w:p>
    <w:p w:rsidR="00BC0116" w:rsidRPr="00E23F21" w:rsidRDefault="00BC0116" w:rsidP="009C7211">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BC0116" w:rsidRPr="00E23F21" w:rsidRDefault="00BC011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E23F21">
        <w:rPr>
          <w:rFonts w:ascii="Times New Roman" w:eastAsia="Times New Roman" w:hAnsi="Times New Roman" w:cs="Times New Roman"/>
          <w:b/>
          <w:bCs/>
          <w:sz w:val="24"/>
          <w:szCs w:val="24"/>
          <w:lang w:eastAsia="es-ES"/>
        </w:rPr>
        <w:t xml:space="preserve">SEGUNDO. </w:t>
      </w:r>
      <w:r w:rsidRPr="00E23F21">
        <w:rPr>
          <w:rFonts w:ascii="Times New Roman" w:eastAsia="Times New Roman" w:hAnsi="Times New Roman" w:cs="Times New Roman"/>
          <w:sz w:val="24"/>
          <w:szCs w:val="24"/>
          <w:lang w:eastAsia="es-ES"/>
        </w:rPr>
        <w:t>El presente Decreto entrará en vigor al día siguiente de su publicación en el Periódico Oficial "Gaceta del Gobierno".</w:t>
      </w:r>
    </w:p>
    <w:p w:rsidR="00BC0116" w:rsidRPr="00E23F21" w:rsidRDefault="00BC0116" w:rsidP="009C721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BC0116" w:rsidRPr="00E23F21" w:rsidRDefault="00BC0116" w:rsidP="009C7211">
      <w:pPr>
        <w:widowControl w:val="0"/>
        <w:autoSpaceDE w:val="0"/>
        <w:autoSpaceDN w:val="0"/>
        <w:adjustRightInd w:val="0"/>
        <w:spacing w:after="0" w:line="240" w:lineRule="auto"/>
        <w:jc w:val="both"/>
        <w:rPr>
          <w:rFonts w:ascii="Times New Roman" w:eastAsia="Calibri" w:hAnsi="Times New Roman" w:cs="Times New Roman"/>
          <w:sz w:val="24"/>
          <w:szCs w:val="24"/>
          <w:lang w:eastAsia="es-MX"/>
        </w:rPr>
      </w:pPr>
      <w:r w:rsidRPr="00E23F21">
        <w:rPr>
          <w:rFonts w:ascii="Times New Roman" w:eastAsia="Times New Roman" w:hAnsi="Times New Roman" w:cs="Times New Roman"/>
          <w:sz w:val="24"/>
          <w:szCs w:val="24"/>
          <w:lang w:eastAsia="es-MX"/>
        </w:rPr>
        <w:t>Lo tendrá entendido la Gobernadora del Estado, haciendo que se publique y se cumpla.</w:t>
      </w:r>
    </w:p>
    <w:p w:rsidR="00BC0116" w:rsidRPr="00E23F21" w:rsidRDefault="00BC0116" w:rsidP="009C721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p>
    <w:p w:rsidR="00BC0116" w:rsidRPr="00E23F21" w:rsidRDefault="00BC0116" w:rsidP="009C721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E23F21">
        <w:rPr>
          <w:rFonts w:ascii="Times New Roman" w:eastAsia="Times New Roman" w:hAnsi="Times New Roman" w:cs="Times New Roman"/>
          <w:sz w:val="24"/>
          <w:szCs w:val="24"/>
          <w:lang w:eastAsia="es-MX"/>
        </w:rPr>
        <w:t xml:space="preserve">Dado en el Palacio del Poder Legislativo, en la ciudad de Toluca de Lerdo, Capital del Estado de México, a los seis días del mes de mayo del dos mil veintiséis. </w:t>
      </w:r>
    </w:p>
    <w:p w:rsidR="00BC0116" w:rsidRPr="00E23F21" w:rsidRDefault="00BC0116" w:rsidP="009C721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p w:rsidR="00BC0116" w:rsidRPr="00E23F21" w:rsidRDefault="00BC0116" w:rsidP="009C721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E23F21">
        <w:rPr>
          <w:rFonts w:ascii="Times New Roman" w:eastAsia="Times New Roman" w:hAnsi="Times New Roman" w:cs="Times New Roman"/>
          <w:b/>
          <w:sz w:val="24"/>
          <w:szCs w:val="24"/>
          <w:lang w:eastAsia="es-MX"/>
        </w:rPr>
        <w:t>PRESIDENTA</w:t>
      </w:r>
    </w:p>
    <w:p w:rsidR="00BC0116" w:rsidRPr="00E23F21" w:rsidRDefault="00BC0116" w:rsidP="009C721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E23F21">
        <w:rPr>
          <w:rFonts w:ascii="Times New Roman" w:eastAsia="Times New Roman" w:hAnsi="Times New Roman" w:cs="Times New Roman"/>
          <w:b/>
          <w:sz w:val="24"/>
          <w:szCs w:val="24"/>
          <w:lang w:eastAsia="es-MX"/>
        </w:rPr>
        <w:t>DIP. MARTHA AZUCENA CAMACHO REYNOSO</w:t>
      </w:r>
    </w:p>
    <w:p w:rsidR="00BC0116" w:rsidRPr="00E23F21" w:rsidRDefault="00BC0116" w:rsidP="009C721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p w:rsidR="00BC0116" w:rsidRPr="00E23F21" w:rsidRDefault="00BC0116" w:rsidP="009C721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E23F21">
        <w:rPr>
          <w:rFonts w:ascii="Times New Roman" w:eastAsia="Times New Roman" w:hAnsi="Times New Roman" w:cs="Times New Roman"/>
          <w:b/>
          <w:sz w:val="24"/>
          <w:szCs w:val="24"/>
          <w:lang w:eastAsia="es-MX"/>
        </w:rPr>
        <w:t>SECRETARIAS</w:t>
      </w:r>
    </w:p>
    <w:tbl>
      <w:tblPr>
        <w:tblW w:w="0" w:type="auto"/>
        <w:jc w:val="center"/>
        <w:tblLook w:val="04A0" w:firstRow="1" w:lastRow="0" w:firstColumn="1" w:lastColumn="0" w:noHBand="0" w:noVBand="1"/>
      </w:tblPr>
      <w:tblGrid>
        <w:gridCol w:w="4702"/>
        <w:gridCol w:w="4703"/>
      </w:tblGrid>
      <w:tr w:rsidR="00BC0116" w:rsidRPr="00E23F21" w:rsidTr="009C7211">
        <w:trPr>
          <w:jc w:val="center"/>
        </w:trPr>
        <w:tc>
          <w:tcPr>
            <w:tcW w:w="4702" w:type="dxa"/>
          </w:tcPr>
          <w:p w:rsidR="00BC0116" w:rsidRPr="00E23F21" w:rsidRDefault="00BC0116" w:rsidP="009C721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E23F21">
              <w:rPr>
                <w:rFonts w:ascii="Times New Roman" w:eastAsia="Times New Roman" w:hAnsi="Times New Roman" w:cs="Times New Roman"/>
                <w:b/>
                <w:sz w:val="24"/>
                <w:szCs w:val="24"/>
                <w:lang w:eastAsia="es-MX"/>
              </w:rPr>
              <w:t>DIP. ANGÉLICA PÉREZ CERÓN</w:t>
            </w:r>
          </w:p>
        </w:tc>
        <w:tc>
          <w:tcPr>
            <w:tcW w:w="4703" w:type="dxa"/>
            <w:hideMark/>
          </w:tcPr>
          <w:p w:rsidR="00BC0116" w:rsidRPr="00E23F21" w:rsidRDefault="00BC0116" w:rsidP="009C721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E23F21">
              <w:rPr>
                <w:rFonts w:ascii="Times New Roman" w:eastAsia="Times New Roman" w:hAnsi="Times New Roman" w:cs="Times New Roman"/>
                <w:b/>
                <w:sz w:val="24"/>
                <w:szCs w:val="24"/>
                <w:lang w:eastAsia="es-MX"/>
              </w:rPr>
              <w:t>DIP. LETICIA MEJÍA GARCÍA</w:t>
            </w:r>
          </w:p>
        </w:tc>
      </w:tr>
      <w:tr w:rsidR="00BC0116" w:rsidRPr="00E23F21" w:rsidTr="009C7211">
        <w:trPr>
          <w:jc w:val="center"/>
        </w:trPr>
        <w:tc>
          <w:tcPr>
            <w:tcW w:w="4702" w:type="dxa"/>
            <w:hideMark/>
          </w:tcPr>
          <w:p w:rsidR="00BC0116" w:rsidRPr="00E23F21" w:rsidRDefault="00BC0116" w:rsidP="009C721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E23F21">
              <w:rPr>
                <w:rFonts w:ascii="Times New Roman" w:eastAsia="Times New Roman" w:hAnsi="Times New Roman" w:cs="Times New Roman"/>
                <w:b/>
                <w:sz w:val="24"/>
                <w:szCs w:val="24"/>
                <w:lang w:eastAsia="es-MX"/>
              </w:rPr>
              <w:t>DIP. ROCÍO ALEXIA DÁVILA SÁNCHEZ</w:t>
            </w:r>
          </w:p>
        </w:tc>
        <w:tc>
          <w:tcPr>
            <w:tcW w:w="4703" w:type="dxa"/>
            <w:hideMark/>
          </w:tcPr>
          <w:p w:rsidR="00BC0116" w:rsidRPr="00E23F21" w:rsidRDefault="00BC0116" w:rsidP="009C721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E23F21">
              <w:rPr>
                <w:rFonts w:ascii="Times New Roman" w:eastAsia="Times New Roman" w:hAnsi="Times New Roman" w:cs="Times New Roman"/>
                <w:b/>
                <w:sz w:val="24"/>
                <w:szCs w:val="24"/>
                <w:lang w:eastAsia="es-MX"/>
              </w:rPr>
              <w:t xml:space="preserve">DIP. MARICELA BELTRÁN SÁNCHEZ </w:t>
            </w:r>
          </w:p>
        </w:tc>
      </w:tr>
    </w:tbl>
    <w:p w:rsidR="00431AA6" w:rsidRPr="00E23F21" w:rsidRDefault="00431AA6" w:rsidP="009C7211">
      <w:pPr>
        <w:spacing w:after="0" w:line="240" w:lineRule="auto"/>
        <w:jc w:val="center"/>
        <w:rPr>
          <w:rFonts w:ascii="Times New Roman" w:hAnsi="Times New Roman" w:cs="Times New Roman"/>
          <w:sz w:val="24"/>
          <w:szCs w:val="24"/>
        </w:rPr>
      </w:pPr>
    </w:p>
    <w:p w:rsidR="00431AA6" w:rsidRPr="00E23F21" w:rsidRDefault="00431AA6" w:rsidP="009C7211">
      <w:pPr>
        <w:spacing w:after="0" w:line="240" w:lineRule="auto"/>
        <w:jc w:val="center"/>
        <w:rPr>
          <w:rFonts w:ascii="Times New Roman" w:hAnsi="Times New Roman" w:cs="Times New Roman"/>
          <w:i/>
          <w:sz w:val="24"/>
          <w:szCs w:val="24"/>
        </w:rPr>
      </w:pPr>
      <w:r w:rsidRPr="00E23F21">
        <w:rPr>
          <w:rFonts w:ascii="Times New Roman" w:hAnsi="Times New Roman" w:cs="Times New Roman"/>
          <w:i/>
          <w:sz w:val="24"/>
          <w:szCs w:val="24"/>
        </w:rPr>
        <w:t>(Fin del documento)</w:t>
      </w:r>
    </w:p>
    <w:p w:rsidR="00431AA6" w:rsidRPr="00E23F21" w:rsidRDefault="00431AA6" w:rsidP="009C7211">
      <w:pPr>
        <w:spacing w:after="0" w:line="240" w:lineRule="auto"/>
        <w:jc w:val="center"/>
        <w:rPr>
          <w:rFonts w:ascii="Times New Roman" w:hAnsi="Times New Roman"/>
          <w:sz w:val="24"/>
          <w:szCs w:val="24"/>
        </w:rPr>
      </w:pP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PRESIDENTA DIP. MARTHA AZUCENA CAMACHO REYNOSO. Gracias diputada.</w:t>
      </w:r>
    </w:p>
    <w:p w:rsidR="00035780" w:rsidRPr="00E23F21" w:rsidRDefault="00035780" w:rsidP="00016BDB">
      <w:pPr>
        <w:pStyle w:val="Sinespaciado"/>
        <w:ind w:firstLine="708"/>
        <w:jc w:val="both"/>
        <w:rPr>
          <w:rFonts w:ascii="Times New Roman" w:hAnsi="Times New Roman" w:cs="Times New Roman"/>
          <w:sz w:val="24"/>
          <w:szCs w:val="24"/>
        </w:rPr>
      </w:pPr>
      <w:r w:rsidRPr="00E23F21">
        <w:rPr>
          <w:rFonts w:ascii="Times New Roman" w:hAnsi="Times New Roman" w:cs="Times New Roman"/>
          <w:sz w:val="24"/>
          <w:szCs w:val="24"/>
        </w:rPr>
        <w:t>Consecuentes con el artículo 55 de la Constitución Política del Estado Libre y Soberano de México, someto a la aprobación de la Legislatura la propuesta para dispensar el trámite de dictamen de la iniciativa y abro la discusión de la propuesta de dispensa del trámite de dictamen y consulto si alguien desea hacer uso de la palabra.</w:t>
      </w:r>
    </w:p>
    <w:p w:rsidR="00035780" w:rsidRPr="00E23F21" w:rsidRDefault="00035780" w:rsidP="00016BDB">
      <w:pPr>
        <w:pStyle w:val="Sinespaciado"/>
        <w:ind w:firstLine="708"/>
        <w:jc w:val="both"/>
        <w:rPr>
          <w:rFonts w:ascii="Times New Roman" w:hAnsi="Times New Roman" w:cs="Times New Roman"/>
          <w:sz w:val="24"/>
          <w:szCs w:val="24"/>
        </w:rPr>
      </w:pPr>
      <w:r w:rsidRPr="00E23F21">
        <w:rPr>
          <w:rFonts w:ascii="Times New Roman" w:hAnsi="Times New Roman" w:cs="Times New Roman"/>
          <w:sz w:val="24"/>
          <w:szCs w:val="24"/>
        </w:rPr>
        <w:t>Pido a quienes estén por la aprobatoria de la dispensa del trámite de dictamen, se sirvan levantar la mano. ¿En contra? ¿En abstención?</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SECRETARIA DIP. ANGÉLICA PÉREZ CERÓN. Presidenta le informo que han sido aprobado por unanimidad de votos.</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PRESIDENTA DIP. MARTHA AZUCENA CAMACHO REYNOSO. Gracias Secretaria.</w:t>
      </w:r>
    </w:p>
    <w:p w:rsidR="00035780" w:rsidRPr="00E23F21" w:rsidRDefault="00035780" w:rsidP="00016BDB">
      <w:pPr>
        <w:pStyle w:val="Sinespaciado"/>
        <w:ind w:firstLine="708"/>
        <w:jc w:val="both"/>
        <w:rPr>
          <w:rFonts w:ascii="Times New Roman" w:hAnsi="Times New Roman" w:cs="Times New Roman"/>
          <w:sz w:val="24"/>
          <w:szCs w:val="24"/>
        </w:rPr>
      </w:pPr>
      <w:r w:rsidRPr="00E23F21">
        <w:rPr>
          <w:rFonts w:ascii="Times New Roman" w:hAnsi="Times New Roman" w:cs="Times New Roman"/>
          <w:sz w:val="24"/>
          <w:szCs w:val="24"/>
        </w:rPr>
        <w:t>Abro la discusión en lo general de la iniciativa de decreto y consulto si alguien desea hacer uso de la palabra.</w:t>
      </w:r>
    </w:p>
    <w:p w:rsidR="00035780" w:rsidRPr="00E23F21" w:rsidRDefault="00035780" w:rsidP="00016BDB">
      <w:pPr>
        <w:pStyle w:val="Sinespaciado"/>
        <w:ind w:firstLine="708"/>
        <w:jc w:val="both"/>
        <w:rPr>
          <w:rFonts w:ascii="Times New Roman" w:hAnsi="Times New Roman" w:cs="Times New Roman"/>
          <w:sz w:val="24"/>
          <w:szCs w:val="24"/>
        </w:rPr>
      </w:pPr>
      <w:r w:rsidRPr="00E23F21">
        <w:rPr>
          <w:rFonts w:ascii="Times New Roman" w:hAnsi="Times New Roman" w:cs="Times New Roman"/>
          <w:sz w:val="24"/>
          <w:szCs w:val="24"/>
        </w:rPr>
        <w:t>En votación nominal, consulto si es de aprobarse en lo general la Iniciativa de Decreto y pido a la Secretaría abra el sistema de votación hasta por dos minutos, si alguien desea separar algún artículo para su discusión particular, sírvase indicarlo.</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SECRETARIA DIP. ANGÉLICA PÉREZ CERÓN. Por favor, ábrase el sistema de votación hasta por dos minutos.</w:t>
      </w:r>
    </w:p>
    <w:p w:rsidR="00035780" w:rsidRPr="00E23F21" w:rsidRDefault="00035780" w:rsidP="00016BDB">
      <w:pPr>
        <w:pStyle w:val="Sinespaciado"/>
        <w:jc w:val="center"/>
        <w:rPr>
          <w:rFonts w:ascii="Times New Roman" w:hAnsi="Times New Roman" w:cs="Times New Roman"/>
          <w:i/>
          <w:sz w:val="24"/>
          <w:szCs w:val="24"/>
        </w:rPr>
      </w:pPr>
      <w:r w:rsidRPr="00E23F21">
        <w:rPr>
          <w:rFonts w:ascii="Times New Roman" w:hAnsi="Times New Roman" w:cs="Times New Roman"/>
          <w:i/>
          <w:sz w:val="24"/>
          <w:szCs w:val="24"/>
        </w:rPr>
        <w:t>(Votación nominal)</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 xml:space="preserve">SECRETARIA DIP. MARICELA BELTRÁN SÁNCHEZ. Favor de registrar mi voto a favor. </w:t>
      </w:r>
    </w:p>
    <w:p w:rsidR="00035780" w:rsidRPr="00E23F21" w:rsidRDefault="00035780" w:rsidP="00016BDB">
      <w:pPr>
        <w:pStyle w:val="Sinespaciado"/>
        <w:ind w:firstLine="708"/>
        <w:jc w:val="both"/>
        <w:rPr>
          <w:rFonts w:ascii="Times New Roman" w:hAnsi="Times New Roman" w:cs="Times New Roman"/>
          <w:sz w:val="24"/>
          <w:szCs w:val="24"/>
        </w:rPr>
      </w:pPr>
      <w:r w:rsidRPr="00E23F21">
        <w:rPr>
          <w:rFonts w:ascii="Times New Roman" w:hAnsi="Times New Roman" w:cs="Times New Roman"/>
          <w:sz w:val="24"/>
          <w:szCs w:val="24"/>
        </w:rPr>
        <w:t>¿Diputadas y diputados, alguien falta más por emitir su voto?</w:t>
      </w:r>
    </w:p>
    <w:p w:rsidR="00035780" w:rsidRPr="00E23F21" w:rsidRDefault="00035780" w:rsidP="00016BDB">
      <w:pPr>
        <w:pStyle w:val="Sinespaciado"/>
        <w:ind w:firstLine="708"/>
        <w:jc w:val="both"/>
        <w:rPr>
          <w:rFonts w:ascii="Times New Roman" w:hAnsi="Times New Roman" w:cs="Times New Roman"/>
          <w:sz w:val="24"/>
          <w:szCs w:val="24"/>
        </w:rPr>
      </w:pPr>
      <w:r w:rsidRPr="00E23F21">
        <w:rPr>
          <w:rFonts w:ascii="Times New Roman" w:hAnsi="Times New Roman" w:cs="Times New Roman"/>
          <w:sz w:val="24"/>
          <w:szCs w:val="24"/>
        </w:rPr>
        <w:t>Presidenta le informo que la iniciativa de decreto ha sido aprobado, en lo general, por unanimidad de votos.</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PRESIDENTA DIP. MARTHA AZUCENA CAMACHO REYNOSO. Gracias Secretaria.</w:t>
      </w:r>
    </w:p>
    <w:p w:rsidR="00035780" w:rsidRPr="00E23F21" w:rsidRDefault="00035780" w:rsidP="00016BDB">
      <w:pPr>
        <w:pStyle w:val="Sinespaciado"/>
        <w:ind w:firstLine="708"/>
        <w:jc w:val="both"/>
        <w:rPr>
          <w:rFonts w:ascii="Times New Roman" w:hAnsi="Times New Roman" w:cs="Times New Roman"/>
          <w:sz w:val="24"/>
          <w:szCs w:val="24"/>
        </w:rPr>
      </w:pPr>
      <w:r w:rsidRPr="00E23F21">
        <w:rPr>
          <w:rFonts w:ascii="Times New Roman" w:hAnsi="Times New Roman" w:cs="Times New Roman"/>
          <w:sz w:val="24"/>
          <w:szCs w:val="24"/>
        </w:rPr>
        <w:t>Se tiene por aprobado en lo general la Iniciativa de Decreto, estimando que no se separaron artículos para su discusión particular se declara su aprobatoria en lo particular.</w:t>
      </w:r>
    </w:p>
    <w:p w:rsidR="00035780" w:rsidRPr="00E23F21" w:rsidRDefault="00035780" w:rsidP="00016BDB">
      <w:pPr>
        <w:pStyle w:val="Sinespaciado"/>
        <w:ind w:firstLine="708"/>
        <w:jc w:val="both"/>
        <w:rPr>
          <w:rFonts w:ascii="Times New Roman" w:hAnsi="Times New Roman" w:cs="Times New Roman"/>
          <w:sz w:val="24"/>
          <w:szCs w:val="24"/>
        </w:rPr>
      </w:pPr>
      <w:r w:rsidRPr="00E23F21">
        <w:rPr>
          <w:rFonts w:ascii="Times New Roman" w:hAnsi="Times New Roman" w:cs="Times New Roman"/>
          <w:sz w:val="24"/>
          <w:szCs w:val="24"/>
        </w:rPr>
        <w:t>En cuanto al punto número 10, la diputada Itzel Guadalupe Pérez Correa leerá la Iniciativa de Decreto por el que se autoriza al Honorable Ayuntamiento de Ixtapan de la Sal, Estado de México, a desincorporar del patrimonio del municipio un inmueble, para que sea donado a título gratuito a favor del Organismo Público Descentralizado denominado Servicio de Salud del Instituto Mexicano de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de urgente y obvia resolución.</w:t>
      </w:r>
    </w:p>
    <w:p w:rsidR="00035780" w:rsidRPr="00E23F21" w:rsidRDefault="00035780" w:rsidP="00016BDB">
      <w:pPr>
        <w:spacing w:after="0" w:line="240" w:lineRule="auto"/>
        <w:jc w:val="both"/>
        <w:rPr>
          <w:rFonts w:ascii="Times New Roman" w:hAnsi="Times New Roman" w:cs="Times New Roman"/>
          <w:sz w:val="24"/>
          <w:szCs w:val="24"/>
        </w:rPr>
      </w:pPr>
      <w:r w:rsidRPr="00E23F21">
        <w:rPr>
          <w:rFonts w:ascii="Times New Roman" w:hAnsi="Times New Roman" w:cs="Times New Roman"/>
          <w:sz w:val="24"/>
          <w:szCs w:val="24"/>
        </w:rPr>
        <w:t>VICEPRESIDENTA DIP. ITZEL GUADALUPE PÉREZ CORREA. Con su venia Presidenta, buenas tardes a todas y a todos mis compañeros diputados.</w:t>
      </w:r>
    </w:p>
    <w:p w:rsidR="00035780" w:rsidRPr="00E23F21" w:rsidRDefault="00035780" w:rsidP="00016BDB">
      <w:pPr>
        <w:spacing w:after="0" w:line="240" w:lineRule="auto"/>
        <w:jc w:val="right"/>
        <w:rPr>
          <w:rFonts w:ascii="Times New Roman" w:hAnsi="Times New Roman" w:cs="Times New Roman"/>
          <w:sz w:val="24"/>
          <w:szCs w:val="24"/>
        </w:rPr>
      </w:pPr>
      <w:r w:rsidRPr="00E23F21">
        <w:rPr>
          <w:rFonts w:ascii="Times New Roman" w:hAnsi="Times New Roman" w:cs="Times New Roman"/>
          <w:sz w:val="24"/>
          <w:szCs w:val="24"/>
        </w:rPr>
        <w:t>Oficina de la Gobernadora</w:t>
      </w:r>
    </w:p>
    <w:p w:rsidR="00035780" w:rsidRPr="00E23F21" w:rsidRDefault="00035780" w:rsidP="00016BDB">
      <w:pPr>
        <w:spacing w:after="0" w:line="240" w:lineRule="auto"/>
        <w:jc w:val="right"/>
        <w:rPr>
          <w:rFonts w:ascii="Times New Roman" w:hAnsi="Times New Roman" w:cs="Times New Roman"/>
          <w:sz w:val="24"/>
          <w:szCs w:val="24"/>
        </w:rPr>
      </w:pPr>
      <w:r w:rsidRPr="00E23F21">
        <w:rPr>
          <w:rFonts w:ascii="Times New Roman" w:hAnsi="Times New Roman" w:cs="Times New Roman"/>
          <w:sz w:val="24"/>
          <w:szCs w:val="24"/>
        </w:rPr>
        <w:t>Toluca de Lerdo, México, a 30 de abril del 2026.</w:t>
      </w:r>
    </w:p>
    <w:p w:rsidR="00035780" w:rsidRPr="00E23F21" w:rsidRDefault="00035780" w:rsidP="00016BDB">
      <w:pPr>
        <w:spacing w:after="0" w:line="240" w:lineRule="auto"/>
        <w:rPr>
          <w:rFonts w:ascii="Times New Roman" w:hAnsi="Times New Roman" w:cs="Times New Roman"/>
          <w:sz w:val="24"/>
          <w:szCs w:val="24"/>
        </w:rPr>
      </w:pPr>
      <w:r w:rsidRPr="00E23F21">
        <w:rPr>
          <w:rFonts w:ascii="Times New Roman" w:hAnsi="Times New Roman" w:cs="Times New Roman"/>
          <w:sz w:val="24"/>
          <w:szCs w:val="24"/>
        </w:rPr>
        <w:t>DIP. MARTHA AZUCENA CAMACHO REYNOSO</w:t>
      </w:r>
    </w:p>
    <w:p w:rsidR="00035780" w:rsidRPr="00E23F21" w:rsidRDefault="00035780" w:rsidP="00016BDB">
      <w:pPr>
        <w:spacing w:after="0" w:line="240" w:lineRule="auto"/>
        <w:rPr>
          <w:rFonts w:ascii="Times New Roman" w:hAnsi="Times New Roman" w:cs="Times New Roman"/>
          <w:sz w:val="24"/>
          <w:szCs w:val="24"/>
        </w:rPr>
      </w:pPr>
      <w:r w:rsidRPr="00E23F21">
        <w:rPr>
          <w:rFonts w:ascii="Times New Roman" w:hAnsi="Times New Roman" w:cs="Times New Roman"/>
          <w:sz w:val="24"/>
          <w:szCs w:val="24"/>
        </w:rPr>
        <w:t>PRESIDENTA DE LA HONORABLE LXII</w:t>
      </w:r>
    </w:p>
    <w:p w:rsidR="00035780" w:rsidRPr="00E23F21" w:rsidRDefault="00035780" w:rsidP="00016BDB">
      <w:pPr>
        <w:spacing w:after="0" w:line="240" w:lineRule="auto"/>
        <w:rPr>
          <w:rFonts w:ascii="Times New Roman" w:hAnsi="Times New Roman" w:cs="Times New Roman"/>
          <w:sz w:val="24"/>
          <w:szCs w:val="24"/>
        </w:rPr>
      </w:pPr>
      <w:r w:rsidRPr="00E23F21">
        <w:rPr>
          <w:rFonts w:ascii="Times New Roman" w:hAnsi="Times New Roman" w:cs="Times New Roman"/>
          <w:sz w:val="24"/>
          <w:szCs w:val="24"/>
        </w:rPr>
        <w:t>LEGISLATURA DEL ESTADO DE MÉXICO</w:t>
      </w:r>
    </w:p>
    <w:p w:rsidR="00035780" w:rsidRPr="00E23F21" w:rsidRDefault="00035780" w:rsidP="00016BDB">
      <w:pPr>
        <w:spacing w:after="0" w:line="240" w:lineRule="auto"/>
        <w:rPr>
          <w:rFonts w:ascii="Times New Roman" w:hAnsi="Times New Roman" w:cs="Times New Roman"/>
          <w:sz w:val="24"/>
          <w:szCs w:val="24"/>
        </w:rPr>
      </w:pPr>
      <w:r w:rsidRPr="00E23F21">
        <w:rPr>
          <w:rFonts w:ascii="Times New Roman" w:hAnsi="Times New Roman" w:cs="Times New Roman"/>
          <w:sz w:val="24"/>
          <w:szCs w:val="24"/>
        </w:rPr>
        <w:lastRenderedPageBreak/>
        <w:t>PRESENTE</w:t>
      </w:r>
    </w:p>
    <w:p w:rsidR="00035780" w:rsidRPr="00E23F21" w:rsidRDefault="00035780" w:rsidP="00016BDB">
      <w:pPr>
        <w:spacing w:after="0" w:line="240" w:lineRule="auto"/>
        <w:jc w:val="both"/>
        <w:rPr>
          <w:rFonts w:ascii="Times New Roman" w:hAnsi="Times New Roman" w:cs="Times New Roman"/>
          <w:sz w:val="24"/>
          <w:szCs w:val="24"/>
        </w:rPr>
      </w:pPr>
      <w:r w:rsidRPr="00E23F21">
        <w:rPr>
          <w:rFonts w:ascii="Times New Roman" w:hAnsi="Times New Roman" w:cs="Times New Roman"/>
          <w:sz w:val="24"/>
          <w:szCs w:val="24"/>
        </w:rPr>
        <w:tab/>
        <w:t>Delfina Gómez Álvarez, Gobernadora Constitucional del Estado Libre y Soberano de México, en ejercicio de la facultad que me confieren los artículos 51 fracción I y 77 fracción V de la Constitución Política del Estado Libre y Soberano de México y con fundamento en lo establecido en los numerales 61 fracción XXXVI de la Constitución local, así como 33 fracciones I, V y 34 de la Ley Orgánica Municipal del Estado de México, someto a la consideración de esta Honorable Legislatura por su conducto la Iniciativa de Decreto por el que se autoriza al Honorable Ayuntamiento de Ixtapan de la Sal, Estado de México, a desincorporar del patrimonio del municipio un inmueble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de conformidad con lo siguiente:</w:t>
      </w:r>
    </w:p>
    <w:p w:rsidR="00035780" w:rsidRPr="00E23F21" w:rsidRDefault="00035780" w:rsidP="00016BDB">
      <w:pPr>
        <w:spacing w:after="0" w:line="240" w:lineRule="auto"/>
        <w:jc w:val="both"/>
        <w:rPr>
          <w:rFonts w:ascii="Times New Roman" w:hAnsi="Times New Roman" w:cs="Times New Roman"/>
          <w:sz w:val="24"/>
          <w:szCs w:val="24"/>
        </w:rPr>
      </w:pPr>
      <w:r w:rsidRPr="00E23F21">
        <w:rPr>
          <w:rFonts w:ascii="Times New Roman" w:hAnsi="Times New Roman" w:cs="Times New Roman"/>
          <w:sz w:val="24"/>
          <w:szCs w:val="24"/>
        </w:rPr>
        <w:t>DECRETO NÚMERO</w:t>
      </w:r>
    </w:p>
    <w:p w:rsidR="00035780" w:rsidRPr="00E23F21" w:rsidRDefault="00035780" w:rsidP="00016BDB">
      <w:pPr>
        <w:spacing w:after="0" w:line="240" w:lineRule="auto"/>
        <w:jc w:val="both"/>
        <w:rPr>
          <w:rFonts w:ascii="Times New Roman" w:hAnsi="Times New Roman" w:cs="Times New Roman"/>
          <w:sz w:val="24"/>
          <w:szCs w:val="24"/>
        </w:rPr>
      </w:pPr>
      <w:r w:rsidRPr="00E23F21">
        <w:rPr>
          <w:rFonts w:ascii="Times New Roman" w:hAnsi="Times New Roman" w:cs="Times New Roman"/>
          <w:sz w:val="24"/>
          <w:szCs w:val="24"/>
        </w:rPr>
        <w:t>DE LA HONORABLE LXII LEGISLATURA</w:t>
      </w:r>
    </w:p>
    <w:p w:rsidR="00035780" w:rsidRPr="00E23F21" w:rsidRDefault="00035780" w:rsidP="00016BDB">
      <w:pPr>
        <w:spacing w:after="0" w:line="240" w:lineRule="auto"/>
        <w:jc w:val="both"/>
        <w:rPr>
          <w:rFonts w:ascii="Times New Roman" w:hAnsi="Times New Roman" w:cs="Times New Roman"/>
          <w:sz w:val="24"/>
          <w:szCs w:val="24"/>
        </w:rPr>
      </w:pPr>
      <w:r w:rsidRPr="00E23F21">
        <w:rPr>
          <w:rFonts w:ascii="Times New Roman" w:hAnsi="Times New Roman" w:cs="Times New Roman"/>
          <w:sz w:val="24"/>
          <w:szCs w:val="24"/>
        </w:rPr>
        <w:t>DEL ESTADO DE MÉXICO</w:t>
      </w:r>
    </w:p>
    <w:p w:rsidR="00035780" w:rsidRPr="00E23F21" w:rsidRDefault="00035780" w:rsidP="00016BDB">
      <w:pPr>
        <w:spacing w:after="0" w:line="240" w:lineRule="auto"/>
        <w:jc w:val="both"/>
        <w:rPr>
          <w:rFonts w:ascii="Times New Roman" w:hAnsi="Times New Roman" w:cs="Times New Roman"/>
          <w:sz w:val="24"/>
          <w:szCs w:val="24"/>
        </w:rPr>
      </w:pPr>
      <w:r w:rsidRPr="00E23F21">
        <w:rPr>
          <w:rFonts w:ascii="Times New Roman" w:hAnsi="Times New Roman" w:cs="Times New Roman"/>
          <w:sz w:val="24"/>
          <w:szCs w:val="24"/>
        </w:rPr>
        <w:t>DECRETA:</w:t>
      </w:r>
    </w:p>
    <w:p w:rsidR="00035780" w:rsidRPr="00E23F21" w:rsidRDefault="00035780" w:rsidP="00016BDB">
      <w:pPr>
        <w:spacing w:after="0" w:line="240" w:lineRule="auto"/>
        <w:jc w:val="both"/>
        <w:rPr>
          <w:rFonts w:ascii="Times New Roman" w:hAnsi="Times New Roman" w:cs="Times New Roman"/>
          <w:sz w:val="24"/>
          <w:szCs w:val="24"/>
        </w:rPr>
      </w:pPr>
      <w:r w:rsidRPr="00E23F21">
        <w:rPr>
          <w:rFonts w:ascii="Times New Roman" w:hAnsi="Times New Roman" w:cs="Times New Roman"/>
          <w:sz w:val="24"/>
          <w:szCs w:val="24"/>
        </w:rPr>
        <w:tab/>
        <w:t>ARTÍCULO PRIMERO. Se autoriza la desincorporación del patrimonio del H. Ayuntamiento de Ixtapan de la Sal, Estado de México, del inmueble identificado como lote número 5, resultante de la subdivisión de los predios rústicos ubicados en la zona conocida como el Salitre en el que se localiza el Hospital General Ixtapan de la Sal, sitio en Boulevard Ixtapan-Tonatico, poblado del Salitre en el Municipio de Ixtapan de la Sal, Estado de México, con una superficie de 7 mil 814 metros con 40 centímetros, el cual tiene las medidas y colindancias siguientes:</w:t>
      </w:r>
    </w:p>
    <w:p w:rsidR="00EE554D" w:rsidRPr="00E23F21" w:rsidRDefault="00035780" w:rsidP="00016BDB">
      <w:pPr>
        <w:spacing w:after="0" w:line="240" w:lineRule="auto"/>
        <w:jc w:val="both"/>
        <w:rPr>
          <w:rFonts w:ascii="Times New Roman" w:hAnsi="Times New Roman" w:cs="Times New Roman"/>
          <w:sz w:val="24"/>
          <w:szCs w:val="24"/>
        </w:rPr>
      </w:pPr>
      <w:r w:rsidRPr="00E23F21">
        <w:rPr>
          <w:rFonts w:ascii="Times New Roman" w:hAnsi="Times New Roman" w:cs="Times New Roman"/>
          <w:sz w:val="24"/>
          <w:szCs w:val="24"/>
        </w:rPr>
        <w:tab/>
        <w:t>AL NORTE:</w:t>
      </w:r>
      <w:r w:rsidRPr="00E23F21">
        <w:rPr>
          <w:rFonts w:ascii="Times New Roman" w:hAnsi="Times New Roman" w:cs="Times New Roman"/>
          <w:sz w:val="24"/>
          <w:szCs w:val="24"/>
        </w:rPr>
        <w:tab/>
      </w:r>
      <w:r w:rsidRPr="00E23F21">
        <w:rPr>
          <w:rFonts w:ascii="Times New Roman" w:hAnsi="Times New Roman" w:cs="Times New Roman"/>
          <w:sz w:val="24"/>
          <w:szCs w:val="24"/>
        </w:rPr>
        <w:tab/>
        <w:t>74 metros con unidad habitacional Juan Ruiz Alarcón 1</w:t>
      </w:r>
      <w:r w:rsidR="00EE554D" w:rsidRPr="00E23F21">
        <w:rPr>
          <w:rFonts w:ascii="Times New Roman" w:hAnsi="Times New Roman" w:cs="Times New Roman"/>
          <w:sz w:val="24"/>
          <w:szCs w:val="24"/>
        </w:rPr>
        <w:t>.</w:t>
      </w:r>
    </w:p>
    <w:p w:rsidR="00035780" w:rsidRPr="00E23F21" w:rsidRDefault="003401EF" w:rsidP="003401EF">
      <w:pPr>
        <w:spacing w:after="0" w:line="240" w:lineRule="auto"/>
        <w:ind w:firstLine="709"/>
        <w:jc w:val="both"/>
        <w:rPr>
          <w:rFonts w:ascii="Times New Roman" w:hAnsi="Times New Roman" w:cs="Times New Roman"/>
          <w:sz w:val="24"/>
          <w:szCs w:val="24"/>
        </w:rPr>
      </w:pPr>
      <w:r w:rsidRPr="00E23F21">
        <w:rPr>
          <w:rFonts w:ascii="Times New Roman" w:hAnsi="Times New Roman" w:cs="Times New Roman"/>
          <w:sz w:val="24"/>
          <w:szCs w:val="24"/>
        </w:rPr>
        <w:t>E</w:t>
      </w:r>
      <w:r w:rsidR="00035780" w:rsidRPr="00E23F21">
        <w:rPr>
          <w:rFonts w:ascii="Times New Roman" w:hAnsi="Times New Roman" w:cs="Times New Roman"/>
          <w:sz w:val="24"/>
          <w:szCs w:val="24"/>
        </w:rPr>
        <w:t xml:space="preserve">n 70 metros calle Luis Donaldo Colosio al </w:t>
      </w:r>
      <w:r w:rsidRPr="00E23F21">
        <w:rPr>
          <w:rFonts w:ascii="Times New Roman" w:hAnsi="Times New Roman" w:cs="Times New Roman"/>
          <w:sz w:val="24"/>
          <w:szCs w:val="24"/>
        </w:rPr>
        <w:t>Sur</w:t>
      </w:r>
      <w:r w:rsidR="00035780" w:rsidRPr="00E23F21">
        <w:rPr>
          <w:rFonts w:ascii="Times New Roman" w:hAnsi="Times New Roman" w:cs="Times New Roman"/>
          <w:sz w:val="24"/>
          <w:szCs w:val="24"/>
        </w:rPr>
        <w:t>.</w:t>
      </w:r>
    </w:p>
    <w:p w:rsidR="00035780" w:rsidRPr="00E23F21" w:rsidRDefault="00035780" w:rsidP="00016BDB">
      <w:pPr>
        <w:spacing w:after="0" w:line="240" w:lineRule="auto"/>
        <w:jc w:val="both"/>
        <w:rPr>
          <w:rFonts w:ascii="Times New Roman" w:hAnsi="Times New Roman" w:cs="Times New Roman"/>
          <w:sz w:val="24"/>
          <w:szCs w:val="24"/>
        </w:rPr>
      </w:pPr>
      <w:r w:rsidRPr="00E23F21">
        <w:rPr>
          <w:rFonts w:ascii="Times New Roman" w:hAnsi="Times New Roman" w:cs="Times New Roman"/>
          <w:sz w:val="24"/>
          <w:szCs w:val="24"/>
        </w:rPr>
        <w:tab/>
        <w:t>AL ORIENTE:</w:t>
      </w:r>
      <w:r w:rsidRPr="00E23F21">
        <w:rPr>
          <w:rFonts w:ascii="Times New Roman" w:hAnsi="Times New Roman" w:cs="Times New Roman"/>
          <w:sz w:val="24"/>
          <w:szCs w:val="24"/>
        </w:rPr>
        <w:tab/>
        <w:t>En 109 metros con 20 centímetros con clínica Geriátrica Ixtapan de la Sal con terreno Municipio Ixtapan de la Sal.</w:t>
      </w:r>
    </w:p>
    <w:p w:rsidR="00035780" w:rsidRPr="00E23F21" w:rsidRDefault="00035780" w:rsidP="00016BDB">
      <w:pPr>
        <w:spacing w:after="0" w:line="240" w:lineRule="auto"/>
        <w:jc w:val="both"/>
        <w:rPr>
          <w:rFonts w:ascii="Times New Roman" w:hAnsi="Times New Roman" w:cs="Times New Roman"/>
          <w:sz w:val="24"/>
          <w:szCs w:val="24"/>
        </w:rPr>
      </w:pPr>
      <w:r w:rsidRPr="00E23F21">
        <w:rPr>
          <w:rFonts w:ascii="Times New Roman" w:hAnsi="Times New Roman" w:cs="Times New Roman"/>
          <w:sz w:val="24"/>
          <w:szCs w:val="24"/>
        </w:rPr>
        <w:tab/>
        <w:t>AL PONIENTE:</w:t>
      </w:r>
      <w:r w:rsidRPr="00E23F21">
        <w:rPr>
          <w:rFonts w:ascii="Times New Roman" w:hAnsi="Times New Roman" w:cs="Times New Roman"/>
          <w:sz w:val="24"/>
          <w:szCs w:val="24"/>
        </w:rPr>
        <w:tab/>
        <w:t>En 113 metros con 20 centímetros con Boulevard Ixtapan-Tonatico.</w:t>
      </w:r>
    </w:p>
    <w:p w:rsidR="00035780" w:rsidRPr="00E23F21" w:rsidRDefault="00035780" w:rsidP="00016BDB">
      <w:pPr>
        <w:spacing w:after="0" w:line="240" w:lineRule="auto"/>
        <w:jc w:val="both"/>
        <w:rPr>
          <w:rFonts w:ascii="Times New Roman" w:hAnsi="Times New Roman" w:cs="Times New Roman"/>
          <w:sz w:val="24"/>
          <w:szCs w:val="24"/>
        </w:rPr>
      </w:pPr>
      <w:r w:rsidRPr="00E23F21">
        <w:rPr>
          <w:rFonts w:ascii="Times New Roman" w:hAnsi="Times New Roman" w:cs="Times New Roman"/>
          <w:sz w:val="24"/>
          <w:szCs w:val="24"/>
        </w:rPr>
        <w:tab/>
        <w:t>ARTÍCULO SEGUNDO. Se autoriza al H. Ayuntamiento de Ixtapan de la Sal, Estado de México, a donar a título gratuito el inmueble a que se hace referencia el artículo anterior a favor del Organismo Público Descentralizado denominado Servicios de Salud del Instituto Mexicano del Seguro Social para el IMSS-Bienestar, para la atención integral gratuita, médica y hospitalaria con medicamentos y demás insumos asociados a las personas sin afiliación a las instituciones de seguridad social en el Estado de México.</w:t>
      </w:r>
    </w:p>
    <w:p w:rsidR="00035780" w:rsidRPr="00E23F21" w:rsidRDefault="00035780" w:rsidP="00016BDB">
      <w:pPr>
        <w:spacing w:after="0" w:line="240" w:lineRule="auto"/>
        <w:jc w:val="both"/>
        <w:rPr>
          <w:rFonts w:ascii="Times New Roman" w:hAnsi="Times New Roman" w:cs="Times New Roman"/>
          <w:sz w:val="24"/>
          <w:szCs w:val="24"/>
        </w:rPr>
      </w:pPr>
      <w:r w:rsidRPr="00E23F21">
        <w:rPr>
          <w:rFonts w:ascii="Times New Roman" w:hAnsi="Times New Roman" w:cs="Times New Roman"/>
          <w:sz w:val="24"/>
          <w:szCs w:val="24"/>
        </w:rPr>
        <w:tab/>
        <w:t>ARTÍCULO TERCERO. La donación del predio estará condicionada a que no se cambie el uso y destino que se motive su autorización, en caso contrario revertirá a favor del patrimonio del H. Ayuntamiento de Ixtapan de la Sal en el Estado de México.</w:t>
      </w:r>
    </w:p>
    <w:p w:rsidR="00035780" w:rsidRPr="00E23F21" w:rsidRDefault="00035780" w:rsidP="00016BDB">
      <w:pPr>
        <w:spacing w:after="0" w:line="240" w:lineRule="auto"/>
        <w:jc w:val="center"/>
        <w:rPr>
          <w:rFonts w:ascii="Times New Roman" w:hAnsi="Times New Roman" w:cs="Times New Roman"/>
          <w:sz w:val="24"/>
          <w:szCs w:val="24"/>
        </w:rPr>
      </w:pPr>
      <w:r w:rsidRPr="00E23F21">
        <w:rPr>
          <w:rFonts w:ascii="Times New Roman" w:hAnsi="Times New Roman" w:cs="Times New Roman"/>
          <w:sz w:val="24"/>
          <w:szCs w:val="24"/>
        </w:rPr>
        <w:t>TRANSITORIOS</w:t>
      </w:r>
    </w:p>
    <w:p w:rsidR="00035780" w:rsidRPr="00E23F21" w:rsidRDefault="00035780" w:rsidP="00016BDB">
      <w:pPr>
        <w:spacing w:after="0" w:line="240" w:lineRule="auto"/>
        <w:jc w:val="both"/>
        <w:rPr>
          <w:rFonts w:ascii="Times New Roman" w:hAnsi="Times New Roman" w:cs="Times New Roman"/>
          <w:sz w:val="24"/>
          <w:szCs w:val="24"/>
        </w:rPr>
      </w:pPr>
      <w:r w:rsidRPr="00E23F21">
        <w:rPr>
          <w:rFonts w:ascii="Times New Roman" w:hAnsi="Times New Roman" w:cs="Times New Roman"/>
          <w:sz w:val="24"/>
          <w:szCs w:val="24"/>
        </w:rPr>
        <w:tab/>
        <w:t>PRIMERO. Publíquese en el presente Decreto en el Periódico Oficial Gaceta del Gobierno.</w:t>
      </w:r>
    </w:p>
    <w:p w:rsidR="00035780" w:rsidRPr="00E23F21" w:rsidRDefault="00035780" w:rsidP="00016BDB">
      <w:pPr>
        <w:spacing w:after="0" w:line="240" w:lineRule="auto"/>
        <w:jc w:val="both"/>
        <w:rPr>
          <w:rFonts w:ascii="Times New Roman" w:hAnsi="Times New Roman" w:cs="Times New Roman"/>
          <w:sz w:val="24"/>
          <w:szCs w:val="24"/>
        </w:rPr>
      </w:pPr>
      <w:r w:rsidRPr="00E23F21">
        <w:rPr>
          <w:rFonts w:ascii="Times New Roman" w:hAnsi="Times New Roman" w:cs="Times New Roman"/>
          <w:sz w:val="24"/>
          <w:szCs w:val="24"/>
        </w:rPr>
        <w:tab/>
        <w:t>SEGUNDO. El presente decreto entrará en vigor al día siguiente de su publicación en el Periódico Oficial Gaceta del Gobierno.</w:t>
      </w:r>
    </w:p>
    <w:p w:rsidR="00035780" w:rsidRPr="00E23F21" w:rsidRDefault="00035780" w:rsidP="00016BDB">
      <w:pPr>
        <w:spacing w:after="0" w:line="240" w:lineRule="auto"/>
        <w:jc w:val="both"/>
        <w:rPr>
          <w:rFonts w:ascii="Times New Roman" w:hAnsi="Times New Roman" w:cs="Times New Roman"/>
          <w:sz w:val="24"/>
          <w:szCs w:val="24"/>
        </w:rPr>
      </w:pPr>
      <w:r w:rsidRPr="00E23F21">
        <w:rPr>
          <w:rFonts w:ascii="Times New Roman" w:hAnsi="Times New Roman" w:cs="Times New Roman"/>
          <w:sz w:val="24"/>
          <w:szCs w:val="24"/>
        </w:rPr>
        <w:tab/>
        <w:t>Reitero a usted la seguridad de mi atenta y distinguida consideración.</w:t>
      </w:r>
    </w:p>
    <w:p w:rsidR="00035780" w:rsidRPr="00E23F21" w:rsidRDefault="00035780" w:rsidP="00016BDB">
      <w:pPr>
        <w:spacing w:after="0" w:line="240" w:lineRule="auto"/>
        <w:jc w:val="both"/>
        <w:rPr>
          <w:rFonts w:ascii="Times New Roman" w:hAnsi="Times New Roman" w:cs="Times New Roman"/>
          <w:sz w:val="24"/>
          <w:szCs w:val="24"/>
        </w:rPr>
      </w:pPr>
      <w:r w:rsidRPr="00E23F21">
        <w:rPr>
          <w:rFonts w:ascii="Times New Roman" w:hAnsi="Times New Roman" w:cs="Times New Roman"/>
          <w:sz w:val="24"/>
          <w:szCs w:val="24"/>
        </w:rPr>
        <w:tab/>
        <w:t>Palacio del Poder Ejecutivo, en la ciudad de Toluca, capital del Estado de México, a los treinta días del mes de abril del año veinte veintiséis.</w:t>
      </w:r>
    </w:p>
    <w:p w:rsidR="00035780" w:rsidRPr="00E23F21" w:rsidRDefault="00035780" w:rsidP="00016BDB">
      <w:pPr>
        <w:spacing w:after="0" w:line="240" w:lineRule="auto"/>
        <w:jc w:val="center"/>
        <w:rPr>
          <w:rFonts w:ascii="Times New Roman" w:hAnsi="Times New Roman" w:cs="Times New Roman"/>
          <w:sz w:val="24"/>
          <w:szCs w:val="24"/>
        </w:rPr>
      </w:pPr>
      <w:r w:rsidRPr="00E23F21">
        <w:rPr>
          <w:rFonts w:ascii="Times New Roman" w:hAnsi="Times New Roman" w:cs="Times New Roman"/>
          <w:sz w:val="24"/>
          <w:szCs w:val="24"/>
        </w:rPr>
        <w:t>La Gobernadora Constitucional del Estado de México</w:t>
      </w:r>
    </w:p>
    <w:p w:rsidR="00035780" w:rsidRPr="00E23F21" w:rsidRDefault="00035780" w:rsidP="00016BDB">
      <w:pPr>
        <w:spacing w:after="0" w:line="240" w:lineRule="auto"/>
        <w:jc w:val="center"/>
        <w:rPr>
          <w:rFonts w:ascii="Times New Roman" w:hAnsi="Times New Roman" w:cs="Times New Roman"/>
          <w:sz w:val="24"/>
          <w:szCs w:val="24"/>
        </w:rPr>
      </w:pPr>
      <w:r w:rsidRPr="00E23F21">
        <w:rPr>
          <w:rFonts w:ascii="Times New Roman" w:hAnsi="Times New Roman" w:cs="Times New Roman"/>
          <w:sz w:val="24"/>
          <w:szCs w:val="24"/>
        </w:rPr>
        <w:t>Maestra Delfina Gómez Álvarez</w:t>
      </w:r>
    </w:p>
    <w:p w:rsidR="00035780" w:rsidRPr="00E23F21" w:rsidRDefault="00035780" w:rsidP="00016BDB">
      <w:pPr>
        <w:spacing w:after="0" w:line="240" w:lineRule="auto"/>
        <w:jc w:val="both"/>
        <w:rPr>
          <w:rFonts w:ascii="Times New Roman" w:hAnsi="Times New Roman" w:cs="Times New Roman"/>
          <w:sz w:val="24"/>
          <w:szCs w:val="24"/>
        </w:rPr>
      </w:pPr>
      <w:r w:rsidRPr="00E23F21">
        <w:rPr>
          <w:rFonts w:ascii="Times New Roman" w:hAnsi="Times New Roman" w:cs="Times New Roman"/>
          <w:sz w:val="24"/>
          <w:szCs w:val="24"/>
        </w:rPr>
        <w:tab/>
        <w:t>Es cuanto Presidenta.</w:t>
      </w:r>
    </w:p>
    <w:p w:rsidR="003401EF" w:rsidRPr="00E23F21" w:rsidRDefault="003401EF" w:rsidP="009E3BB1">
      <w:pPr>
        <w:pStyle w:val="Sinespaciado"/>
        <w:jc w:val="both"/>
        <w:rPr>
          <w:rFonts w:ascii="Times New Roman" w:hAnsi="Times New Roman" w:cs="Times New Roman"/>
          <w:sz w:val="24"/>
          <w:szCs w:val="24"/>
        </w:rPr>
      </w:pPr>
    </w:p>
    <w:p w:rsidR="003401EF" w:rsidRPr="00E23F21" w:rsidRDefault="003401EF" w:rsidP="009E3BB1">
      <w:pPr>
        <w:spacing w:after="0" w:line="240" w:lineRule="auto"/>
        <w:jc w:val="center"/>
        <w:rPr>
          <w:rFonts w:ascii="Times New Roman" w:hAnsi="Times New Roman"/>
          <w:i/>
          <w:sz w:val="24"/>
          <w:szCs w:val="24"/>
        </w:rPr>
      </w:pPr>
      <w:r w:rsidRPr="00E23F21">
        <w:rPr>
          <w:rFonts w:ascii="Times New Roman" w:hAnsi="Times New Roman"/>
          <w:i/>
          <w:sz w:val="24"/>
          <w:szCs w:val="24"/>
        </w:rPr>
        <w:lastRenderedPageBreak/>
        <w:t>(Se inserta documento)</w:t>
      </w:r>
    </w:p>
    <w:p w:rsidR="003401EF" w:rsidRPr="00E23F21" w:rsidRDefault="003401EF" w:rsidP="009E3BB1">
      <w:pPr>
        <w:spacing w:after="0" w:line="240" w:lineRule="auto"/>
        <w:jc w:val="center"/>
        <w:rPr>
          <w:rFonts w:ascii="Times New Roman" w:hAnsi="Times New Roman"/>
          <w:sz w:val="24"/>
          <w:szCs w:val="24"/>
        </w:rPr>
      </w:pPr>
    </w:p>
    <w:p w:rsidR="009E3BB1" w:rsidRPr="009E3BB1" w:rsidRDefault="009E3BB1" w:rsidP="009E3BB1">
      <w:pPr>
        <w:spacing w:after="0" w:line="240" w:lineRule="auto"/>
        <w:jc w:val="right"/>
        <w:rPr>
          <w:rFonts w:ascii="Times New Roman" w:eastAsia="Calibri" w:hAnsi="Times New Roman" w:cs="Times New Roman"/>
          <w:b/>
          <w:bCs/>
          <w:sz w:val="24"/>
          <w:szCs w:val="24"/>
        </w:rPr>
      </w:pPr>
      <w:r w:rsidRPr="009E3BB1">
        <w:rPr>
          <w:rFonts w:ascii="Times New Roman" w:eastAsia="Calibri" w:hAnsi="Times New Roman" w:cs="Times New Roman"/>
          <w:b/>
          <w:bCs/>
          <w:sz w:val="24"/>
          <w:szCs w:val="24"/>
        </w:rPr>
        <w:t xml:space="preserve">Oficina de la Gobernadora </w:t>
      </w:r>
    </w:p>
    <w:p w:rsidR="009E3BB1" w:rsidRPr="009E3BB1" w:rsidRDefault="009E3BB1" w:rsidP="009E3BB1">
      <w:pPr>
        <w:spacing w:after="0" w:line="240" w:lineRule="auto"/>
        <w:jc w:val="right"/>
        <w:rPr>
          <w:rFonts w:ascii="Times New Roman" w:eastAsia="Calibri" w:hAnsi="Times New Roman" w:cs="Times New Roman"/>
          <w:sz w:val="24"/>
          <w:szCs w:val="24"/>
        </w:rPr>
      </w:pPr>
      <w:r w:rsidRPr="009E3BB1">
        <w:rPr>
          <w:rFonts w:ascii="Times New Roman" w:eastAsia="Calibri" w:hAnsi="Times New Roman" w:cs="Times New Roman"/>
          <w:sz w:val="24"/>
          <w:szCs w:val="24"/>
        </w:rPr>
        <w:t xml:space="preserve">Toluca de Lerdo, México </w:t>
      </w:r>
    </w:p>
    <w:p w:rsidR="009E3BB1" w:rsidRPr="009E3BB1" w:rsidRDefault="009E3BB1" w:rsidP="009E3BB1">
      <w:pPr>
        <w:spacing w:after="0" w:line="240" w:lineRule="auto"/>
        <w:jc w:val="right"/>
        <w:rPr>
          <w:rFonts w:ascii="Times New Roman" w:eastAsia="Calibri" w:hAnsi="Times New Roman" w:cs="Times New Roman"/>
          <w:sz w:val="24"/>
          <w:szCs w:val="24"/>
        </w:rPr>
      </w:pPr>
      <w:r w:rsidRPr="009E3BB1">
        <w:rPr>
          <w:rFonts w:ascii="Times New Roman" w:eastAsia="Calibri" w:hAnsi="Times New Roman" w:cs="Times New Roman"/>
          <w:sz w:val="24"/>
          <w:szCs w:val="24"/>
        </w:rPr>
        <w:t>a 30 de abril de 2026.</w:t>
      </w:r>
    </w:p>
    <w:p w:rsidR="009E3BB1" w:rsidRPr="009E3BB1" w:rsidRDefault="009E3BB1" w:rsidP="009E3BB1">
      <w:pPr>
        <w:spacing w:after="0" w:line="240" w:lineRule="auto"/>
        <w:rPr>
          <w:rFonts w:ascii="Times New Roman" w:eastAsia="Calibri" w:hAnsi="Times New Roman" w:cs="Times New Roman"/>
          <w:b/>
          <w:bCs/>
          <w:sz w:val="24"/>
          <w:szCs w:val="24"/>
        </w:rPr>
      </w:pPr>
    </w:p>
    <w:p w:rsidR="009E3BB1" w:rsidRPr="009E3BB1" w:rsidRDefault="009E3BB1" w:rsidP="009E3BB1">
      <w:pPr>
        <w:spacing w:after="0" w:line="240" w:lineRule="auto"/>
        <w:rPr>
          <w:rFonts w:ascii="Times New Roman" w:eastAsia="Calibri" w:hAnsi="Times New Roman" w:cs="Times New Roman"/>
          <w:b/>
          <w:bCs/>
          <w:sz w:val="24"/>
          <w:szCs w:val="24"/>
        </w:rPr>
      </w:pPr>
      <w:r w:rsidRPr="009E3BB1">
        <w:rPr>
          <w:rFonts w:ascii="Times New Roman" w:eastAsia="Calibri" w:hAnsi="Times New Roman" w:cs="Times New Roman"/>
          <w:b/>
          <w:bCs/>
          <w:sz w:val="24"/>
          <w:szCs w:val="24"/>
        </w:rPr>
        <w:t>DIPUTADA</w:t>
      </w:r>
    </w:p>
    <w:p w:rsidR="009E3BB1" w:rsidRPr="009E3BB1" w:rsidRDefault="009E3BB1" w:rsidP="009E3BB1">
      <w:pPr>
        <w:spacing w:after="0" w:line="240" w:lineRule="auto"/>
        <w:rPr>
          <w:rFonts w:ascii="Times New Roman" w:eastAsia="Calibri" w:hAnsi="Times New Roman" w:cs="Times New Roman"/>
          <w:b/>
          <w:bCs/>
          <w:sz w:val="24"/>
          <w:szCs w:val="24"/>
        </w:rPr>
      </w:pPr>
      <w:r w:rsidRPr="009E3BB1">
        <w:rPr>
          <w:rFonts w:ascii="Times New Roman" w:eastAsia="Calibri" w:hAnsi="Times New Roman" w:cs="Times New Roman"/>
          <w:b/>
          <w:bCs/>
          <w:sz w:val="24"/>
          <w:szCs w:val="24"/>
        </w:rPr>
        <w:t>MARTHA AZUCENA CAMACHO REYNOSO</w:t>
      </w:r>
    </w:p>
    <w:p w:rsidR="009E3BB1" w:rsidRPr="009E3BB1" w:rsidRDefault="009E3BB1" w:rsidP="009E3BB1">
      <w:pPr>
        <w:spacing w:after="0" w:line="240" w:lineRule="auto"/>
        <w:rPr>
          <w:rFonts w:ascii="Times New Roman" w:eastAsia="Calibri" w:hAnsi="Times New Roman" w:cs="Times New Roman"/>
          <w:b/>
          <w:bCs/>
          <w:sz w:val="24"/>
          <w:szCs w:val="24"/>
        </w:rPr>
      </w:pPr>
      <w:r w:rsidRPr="009E3BB1">
        <w:rPr>
          <w:rFonts w:ascii="Times New Roman" w:eastAsia="Calibri" w:hAnsi="Times New Roman" w:cs="Times New Roman"/>
          <w:b/>
          <w:bCs/>
          <w:sz w:val="24"/>
          <w:szCs w:val="24"/>
        </w:rPr>
        <w:t>PRESIDENTA DE LA H. "LXII" LEGISLATURA</w:t>
      </w:r>
    </w:p>
    <w:p w:rsidR="009E3BB1" w:rsidRPr="009E3BB1" w:rsidRDefault="009E3BB1" w:rsidP="009E3BB1">
      <w:pPr>
        <w:spacing w:after="0" w:line="240" w:lineRule="auto"/>
        <w:rPr>
          <w:rFonts w:ascii="Times New Roman" w:eastAsia="Calibri" w:hAnsi="Times New Roman" w:cs="Times New Roman"/>
          <w:b/>
          <w:bCs/>
          <w:sz w:val="24"/>
          <w:szCs w:val="24"/>
        </w:rPr>
      </w:pPr>
      <w:r w:rsidRPr="009E3BB1">
        <w:rPr>
          <w:rFonts w:ascii="Times New Roman" w:eastAsia="Calibri" w:hAnsi="Times New Roman" w:cs="Times New Roman"/>
          <w:b/>
          <w:bCs/>
          <w:sz w:val="24"/>
          <w:szCs w:val="24"/>
        </w:rPr>
        <w:t>DEL ESTADO DE MÉXICO</w:t>
      </w:r>
    </w:p>
    <w:p w:rsidR="009E3BB1" w:rsidRPr="009E3BB1" w:rsidRDefault="009E3BB1" w:rsidP="009E3BB1">
      <w:pPr>
        <w:spacing w:after="0" w:line="240" w:lineRule="auto"/>
        <w:rPr>
          <w:rFonts w:ascii="Times New Roman" w:eastAsia="Calibri" w:hAnsi="Times New Roman" w:cs="Times New Roman"/>
          <w:b/>
          <w:bCs/>
          <w:sz w:val="24"/>
          <w:szCs w:val="24"/>
        </w:rPr>
      </w:pPr>
      <w:r w:rsidRPr="009E3BB1">
        <w:rPr>
          <w:rFonts w:ascii="Times New Roman" w:eastAsia="Calibri" w:hAnsi="Times New Roman" w:cs="Times New Roman"/>
          <w:b/>
          <w:bCs/>
          <w:sz w:val="24"/>
          <w:szCs w:val="24"/>
        </w:rPr>
        <w:t>PRESENTE</w:t>
      </w:r>
    </w:p>
    <w:p w:rsidR="009E3BB1" w:rsidRPr="009E3BB1" w:rsidRDefault="009E3BB1" w:rsidP="009E3BB1">
      <w:pPr>
        <w:spacing w:after="0" w:line="240" w:lineRule="auto"/>
        <w:rPr>
          <w:rFonts w:ascii="Times New Roman" w:eastAsia="Calibri" w:hAnsi="Times New Roman" w:cs="Times New Roman"/>
          <w:b/>
          <w:bCs/>
          <w:sz w:val="24"/>
          <w:szCs w:val="24"/>
        </w:rPr>
      </w:pPr>
    </w:p>
    <w:p w:rsidR="009E3BB1" w:rsidRPr="009E3BB1" w:rsidRDefault="009E3BB1" w:rsidP="009E3BB1">
      <w:pPr>
        <w:spacing w:after="0" w:line="240" w:lineRule="auto"/>
        <w:jc w:val="both"/>
        <w:rPr>
          <w:rFonts w:ascii="Times New Roman" w:eastAsia="Calibri" w:hAnsi="Times New Roman" w:cs="Times New Roman"/>
          <w:sz w:val="24"/>
          <w:szCs w:val="24"/>
        </w:rPr>
      </w:pPr>
      <w:r w:rsidRPr="009E3BB1">
        <w:rPr>
          <w:rFonts w:ascii="Times New Roman" w:eastAsia="Calibri" w:hAnsi="Times New Roman" w:cs="Times New Roman"/>
          <w:b/>
          <w:bCs/>
          <w:sz w:val="24"/>
          <w:szCs w:val="24"/>
        </w:rPr>
        <w:t xml:space="preserve">DELFINA GÓMEZ ÁLVAREZ, Gobernadora Constitucional del Estado Libre y Soberano de México, </w:t>
      </w:r>
      <w:r w:rsidRPr="009E3BB1">
        <w:rPr>
          <w:rFonts w:ascii="Times New Roman" w:eastAsia="Calibri" w:hAnsi="Times New Roman" w:cs="Times New Roman"/>
          <w:sz w:val="24"/>
          <w:szCs w:val="24"/>
        </w:rPr>
        <w:t xml:space="preserve">en ejercicio de la facultad que me confieren los artículos 51, fracción I, y 77, fracción V, de la Constitución Política del Estado Libre y Soberano de México y con fundamento en lo establecido en los numerales 61, fracción XXXVI, de la Constitución local, así como, 33, fracciones I y VI, y 34 de la Ley Orgánica Municipal del Estado de México, someto a la consideración de esa H. Legislatura por su conducto, la </w:t>
      </w:r>
      <w:r w:rsidRPr="009E3BB1">
        <w:rPr>
          <w:rFonts w:ascii="Times New Roman" w:eastAsia="Calibri" w:hAnsi="Times New Roman" w:cs="Times New Roman"/>
          <w:b/>
          <w:bCs/>
          <w:sz w:val="24"/>
          <w:szCs w:val="24"/>
        </w:rPr>
        <w:t xml:space="preserve">Iniciativa de Decreto por el que se autoriza al H. Ayuntamiento de Ixtapan de la Sal, Estado de México, a desincorporar del patrimonio del municipio un inmueble,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9E3BB1">
        <w:rPr>
          <w:rFonts w:ascii="Times New Roman" w:eastAsia="Calibri" w:hAnsi="Times New Roman" w:cs="Times New Roman"/>
          <w:sz w:val="24"/>
          <w:szCs w:val="24"/>
        </w:rPr>
        <w:t>de conformidad con la siguiente:</w:t>
      </w:r>
    </w:p>
    <w:p w:rsidR="009E3BB1" w:rsidRPr="009E3BB1" w:rsidRDefault="009E3BB1" w:rsidP="009E3BB1">
      <w:pPr>
        <w:spacing w:after="0" w:line="240" w:lineRule="auto"/>
        <w:jc w:val="center"/>
        <w:rPr>
          <w:rFonts w:ascii="Times New Roman" w:eastAsia="Calibri" w:hAnsi="Times New Roman" w:cs="Times New Roman"/>
          <w:b/>
          <w:bCs/>
          <w:sz w:val="24"/>
          <w:szCs w:val="24"/>
        </w:rPr>
      </w:pPr>
    </w:p>
    <w:p w:rsidR="009E3BB1" w:rsidRPr="009E3BB1" w:rsidRDefault="009E3BB1" w:rsidP="009E3BB1">
      <w:pPr>
        <w:spacing w:after="0" w:line="240" w:lineRule="auto"/>
        <w:jc w:val="center"/>
        <w:rPr>
          <w:rFonts w:ascii="Times New Roman" w:eastAsia="Calibri" w:hAnsi="Times New Roman" w:cs="Times New Roman"/>
          <w:b/>
          <w:bCs/>
          <w:sz w:val="24"/>
          <w:szCs w:val="24"/>
        </w:rPr>
      </w:pPr>
      <w:r w:rsidRPr="009E3BB1">
        <w:rPr>
          <w:rFonts w:ascii="Times New Roman" w:eastAsia="Calibri" w:hAnsi="Times New Roman" w:cs="Times New Roman"/>
          <w:b/>
          <w:bCs/>
          <w:sz w:val="24"/>
          <w:szCs w:val="24"/>
        </w:rPr>
        <w:t>EXPOSICIÓN DE MOTIVOS</w:t>
      </w:r>
    </w:p>
    <w:p w:rsidR="009E3BB1" w:rsidRPr="009E3BB1" w:rsidRDefault="009E3BB1" w:rsidP="009E3BB1">
      <w:pPr>
        <w:spacing w:after="0" w:line="240" w:lineRule="auto"/>
        <w:jc w:val="both"/>
        <w:rPr>
          <w:rFonts w:ascii="Times New Roman" w:eastAsia="Calibri" w:hAnsi="Times New Roman" w:cs="Times New Roman"/>
          <w:sz w:val="24"/>
          <w:szCs w:val="24"/>
        </w:rPr>
      </w:pPr>
    </w:p>
    <w:p w:rsidR="009E3BB1" w:rsidRPr="009E3BB1" w:rsidRDefault="009E3BB1" w:rsidP="009E3BB1">
      <w:pPr>
        <w:spacing w:after="0" w:line="240" w:lineRule="auto"/>
        <w:jc w:val="both"/>
        <w:rPr>
          <w:rFonts w:ascii="Times New Roman" w:eastAsia="Calibri" w:hAnsi="Times New Roman" w:cs="Times New Roman"/>
          <w:sz w:val="24"/>
          <w:szCs w:val="24"/>
        </w:rPr>
      </w:pPr>
      <w:r w:rsidRPr="009E3BB1">
        <w:rPr>
          <w:rFonts w:ascii="Times New Roman" w:eastAsia="Calibri" w:hAnsi="Times New Roman" w:cs="Times New Roman"/>
          <w:sz w:val="24"/>
          <w:szCs w:val="24"/>
        </w:rPr>
        <w:t>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9E3BB1" w:rsidRPr="009E3BB1" w:rsidRDefault="009E3BB1" w:rsidP="009E3BB1">
      <w:pPr>
        <w:spacing w:after="0" w:line="240" w:lineRule="auto"/>
        <w:jc w:val="both"/>
        <w:rPr>
          <w:rFonts w:ascii="Times New Roman" w:eastAsia="Calibri" w:hAnsi="Times New Roman" w:cs="Times New Roman"/>
          <w:sz w:val="24"/>
          <w:szCs w:val="24"/>
        </w:rPr>
      </w:pPr>
    </w:p>
    <w:p w:rsidR="009E3BB1" w:rsidRPr="009E3BB1" w:rsidRDefault="009E3BB1" w:rsidP="009E3BB1">
      <w:pPr>
        <w:spacing w:after="0" w:line="240" w:lineRule="auto"/>
        <w:jc w:val="both"/>
        <w:rPr>
          <w:rFonts w:ascii="Times New Roman" w:eastAsia="Calibri" w:hAnsi="Times New Roman" w:cs="Times New Roman"/>
          <w:sz w:val="24"/>
          <w:szCs w:val="24"/>
        </w:rPr>
      </w:pPr>
      <w:r w:rsidRPr="009E3BB1">
        <w:rPr>
          <w:rFonts w:ascii="Times New Roman" w:eastAsia="Calibri" w:hAnsi="Times New Roman" w:cs="Times New Roman"/>
          <w:sz w:val="24"/>
          <w:szCs w:val="24"/>
        </w:rPr>
        <w:t>El artículo 5° de la Constitución Política del Estado Libre y Soberano de México, determina que, en el Estado de México, se fomentará el cuidado de la salud de los habitantes, por lo que resulta primordial para nuestra entidad fortalecer y mejorar los servicios de salud.</w:t>
      </w:r>
    </w:p>
    <w:p w:rsidR="009E3BB1" w:rsidRPr="009E3BB1" w:rsidRDefault="009E3BB1" w:rsidP="009E3BB1">
      <w:pPr>
        <w:spacing w:after="0" w:line="240" w:lineRule="auto"/>
        <w:jc w:val="both"/>
        <w:rPr>
          <w:rFonts w:ascii="Times New Roman" w:eastAsia="Calibri" w:hAnsi="Times New Roman" w:cs="Times New Roman"/>
          <w:sz w:val="24"/>
          <w:szCs w:val="24"/>
        </w:rPr>
      </w:pPr>
    </w:p>
    <w:p w:rsidR="009E3BB1" w:rsidRPr="009E3BB1" w:rsidRDefault="009E3BB1" w:rsidP="009E3BB1">
      <w:pPr>
        <w:spacing w:after="0" w:line="240" w:lineRule="auto"/>
        <w:jc w:val="both"/>
        <w:rPr>
          <w:rFonts w:ascii="Times New Roman" w:eastAsia="Calibri" w:hAnsi="Times New Roman" w:cs="Times New Roman"/>
          <w:sz w:val="24"/>
          <w:szCs w:val="24"/>
        </w:rPr>
      </w:pPr>
      <w:r w:rsidRPr="009E3BB1">
        <w:rPr>
          <w:rFonts w:ascii="Times New Roman" w:eastAsia="Calibri" w:hAnsi="Times New Roman" w:cs="Times New Roman"/>
          <w:sz w:val="24"/>
          <w:szCs w:val="24"/>
        </w:rPr>
        <w:t>El artículo 5° de la Ley General de Salud, dispone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9E3BB1" w:rsidRPr="009E3BB1" w:rsidRDefault="009E3BB1" w:rsidP="009E3BB1">
      <w:pPr>
        <w:spacing w:after="0" w:line="240" w:lineRule="auto"/>
        <w:jc w:val="both"/>
        <w:rPr>
          <w:rFonts w:ascii="Times New Roman" w:eastAsia="Calibri" w:hAnsi="Times New Roman" w:cs="Times New Roman"/>
          <w:sz w:val="24"/>
          <w:szCs w:val="24"/>
        </w:rPr>
      </w:pPr>
    </w:p>
    <w:p w:rsidR="009E3BB1" w:rsidRPr="009E3BB1" w:rsidRDefault="009E3BB1" w:rsidP="009E3BB1">
      <w:pPr>
        <w:spacing w:after="0" w:line="240" w:lineRule="auto"/>
        <w:jc w:val="both"/>
        <w:rPr>
          <w:rFonts w:ascii="Times New Roman" w:eastAsia="Calibri" w:hAnsi="Times New Roman" w:cs="Times New Roman"/>
          <w:color w:val="0D0E19"/>
          <w:sz w:val="24"/>
          <w:szCs w:val="24"/>
          <w:lang w:eastAsia="es-ES"/>
        </w:rPr>
      </w:pPr>
      <w:r w:rsidRPr="009E3BB1">
        <w:rPr>
          <w:rFonts w:ascii="Times New Roman" w:eastAsia="Calibri" w:hAnsi="Times New Roman" w:cs="Times New Roman"/>
          <w:sz w:val="24"/>
          <w:szCs w:val="24"/>
        </w:rPr>
        <w:t xml:space="preserve">El 29 de mayo de 2023 se publicó en el Diario Oficial de la Federación, el Decreto por el que se reforman, adicionan y derogan diversas disposiciones de la Ley General de Salud, para regular el </w:t>
      </w:r>
      <w:r w:rsidRPr="009E3BB1">
        <w:rPr>
          <w:rFonts w:ascii="Times New Roman" w:eastAsia="Calibri" w:hAnsi="Times New Roman" w:cs="Times New Roman"/>
          <w:sz w:val="24"/>
          <w:szCs w:val="24"/>
        </w:rPr>
        <w:lastRenderedPageBreak/>
        <w:t xml:space="preserve">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w:t>
      </w:r>
      <w:r w:rsidRPr="009E3BB1">
        <w:rPr>
          <w:rFonts w:ascii="Times New Roman" w:eastAsia="Calibri" w:hAnsi="Times New Roman" w:cs="Times New Roman"/>
          <w:color w:val="0D0E19"/>
          <w:sz w:val="24"/>
          <w:szCs w:val="24"/>
          <w:lang w:eastAsia="es-ES"/>
        </w:rPr>
        <w:t>servicios de salud que prestan otras instituciones públicas o privadas, y que conforme al artículo 77 Bis 6 dicha Ley, se prevé que el IMSS-BIENESTAR y las entidades federativas celebren convenios de coordinación para la ejecución de la prestación gratuita de servicios de salud, medicamentos y demás insumos asociados para las personas sin seguridad social.</w:t>
      </w:r>
    </w:p>
    <w:p w:rsidR="009E3BB1" w:rsidRPr="009E3BB1" w:rsidRDefault="009E3BB1" w:rsidP="009E3BB1">
      <w:pPr>
        <w:spacing w:after="0" w:line="240" w:lineRule="auto"/>
        <w:jc w:val="both"/>
        <w:rPr>
          <w:rFonts w:ascii="Times New Roman" w:eastAsia="Calibri" w:hAnsi="Times New Roman" w:cs="Times New Roman"/>
          <w:color w:val="0D0E19"/>
          <w:sz w:val="24"/>
          <w:szCs w:val="24"/>
          <w:lang w:eastAsia="es-ES"/>
        </w:rPr>
      </w:pPr>
    </w:p>
    <w:p w:rsidR="009E3BB1" w:rsidRPr="009E3BB1" w:rsidRDefault="009E3BB1" w:rsidP="009E3BB1">
      <w:pPr>
        <w:spacing w:after="0" w:line="240" w:lineRule="auto"/>
        <w:jc w:val="both"/>
        <w:rPr>
          <w:rFonts w:ascii="Times New Roman" w:eastAsia="Calibri" w:hAnsi="Times New Roman" w:cs="Times New Roman"/>
          <w:color w:val="0D0E19"/>
          <w:sz w:val="24"/>
          <w:szCs w:val="24"/>
          <w:lang w:eastAsia="es-ES"/>
        </w:rPr>
      </w:pPr>
      <w:r w:rsidRPr="009E3BB1">
        <w:rPr>
          <w:rFonts w:ascii="Times New Roman" w:eastAsia="Calibri" w:hAnsi="Times New Roman" w:cs="Times New Roman"/>
          <w:color w:val="0D0E19"/>
          <w:sz w:val="24"/>
          <w:szCs w:val="24"/>
          <w:lang w:eastAsia="es-ES"/>
        </w:rPr>
        <w:t xml:space="preserve">El Plan de Desarrollo del Estado de México 2023-2029, publicado en el Periódico Oficial "Gaceta del Gobierno" el 15 de marzo de 2024, en el Eje 4. Bienestar Social. "Combate </w:t>
      </w:r>
      <w:r w:rsidRPr="009E3BB1">
        <w:rPr>
          <w:rFonts w:ascii="Times New Roman" w:eastAsia="Calibri" w:hAnsi="Times New Roman" w:cs="Times New Roman"/>
          <w:i/>
          <w:iCs/>
          <w:color w:val="0D0E19"/>
          <w:sz w:val="24"/>
          <w:szCs w:val="24"/>
          <w:lang w:eastAsia="es-ES"/>
        </w:rPr>
        <w:t xml:space="preserve">a la pobreza y atención a grupos en situación de vulnerabilidad", </w:t>
      </w:r>
      <w:r w:rsidRPr="009E3BB1">
        <w:rPr>
          <w:rFonts w:ascii="Times New Roman" w:eastAsia="Calibri" w:hAnsi="Times New Roman" w:cs="Times New Roman"/>
          <w:color w:val="0D0E19"/>
          <w:sz w:val="24"/>
          <w:szCs w:val="24"/>
          <w:lang w:eastAsia="es-ES"/>
        </w:rPr>
        <w:t>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9E3BB1" w:rsidRPr="009E3BB1" w:rsidRDefault="009E3BB1" w:rsidP="009E3BB1">
      <w:pPr>
        <w:spacing w:after="0" w:line="240" w:lineRule="auto"/>
        <w:jc w:val="both"/>
        <w:rPr>
          <w:rFonts w:ascii="Times New Roman" w:eastAsia="Calibri" w:hAnsi="Times New Roman" w:cs="Times New Roman"/>
          <w:color w:val="0D0E19"/>
          <w:sz w:val="24"/>
          <w:szCs w:val="24"/>
          <w:lang w:eastAsia="es-ES"/>
        </w:rPr>
      </w:pPr>
    </w:p>
    <w:p w:rsidR="009E3BB1" w:rsidRPr="009E3BB1" w:rsidRDefault="009E3BB1" w:rsidP="009E3BB1">
      <w:pPr>
        <w:spacing w:after="0" w:line="240" w:lineRule="auto"/>
        <w:jc w:val="both"/>
        <w:rPr>
          <w:rFonts w:ascii="Times New Roman" w:eastAsia="Calibri" w:hAnsi="Times New Roman" w:cs="Times New Roman"/>
          <w:color w:val="0D0E19"/>
          <w:sz w:val="24"/>
          <w:szCs w:val="24"/>
          <w:lang w:eastAsia="es-ES"/>
        </w:rPr>
      </w:pPr>
      <w:r w:rsidRPr="009E3BB1">
        <w:rPr>
          <w:rFonts w:ascii="Times New Roman" w:eastAsia="Calibri" w:hAnsi="Times New Roman" w:cs="Times New Roman"/>
          <w:color w:val="0D0E19"/>
          <w:sz w:val="24"/>
          <w:szCs w:val="24"/>
          <w:lang w:eastAsia="es-ES"/>
        </w:rPr>
        <w:t>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9E3BB1" w:rsidRPr="009E3BB1" w:rsidRDefault="009E3BB1" w:rsidP="009E3BB1">
      <w:pPr>
        <w:spacing w:after="0" w:line="240" w:lineRule="auto"/>
        <w:jc w:val="both"/>
        <w:rPr>
          <w:rFonts w:ascii="Times New Roman" w:eastAsia="Calibri" w:hAnsi="Times New Roman" w:cs="Times New Roman"/>
          <w:color w:val="0D0E19"/>
          <w:sz w:val="24"/>
          <w:szCs w:val="24"/>
          <w:lang w:eastAsia="es-ES"/>
        </w:rPr>
      </w:pPr>
    </w:p>
    <w:p w:rsidR="009E3BB1" w:rsidRPr="009E3BB1" w:rsidRDefault="009E3BB1" w:rsidP="009E3BB1">
      <w:pPr>
        <w:spacing w:after="0" w:line="240" w:lineRule="auto"/>
        <w:jc w:val="both"/>
        <w:rPr>
          <w:rFonts w:ascii="Times New Roman" w:eastAsia="Calibri" w:hAnsi="Times New Roman" w:cs="Times New Roman"/>
          <w:color w:val="0D0E19"/>
          <w:sz w:val="24"/>
          <w:szCs w:val="24"/>
          <w:lang w:eastAsia="es-ES"/>
        </w:rPr>
      </w:pPr>
      <w:r w:rsidRPr="009E3BB1">
        <w:rPr>
          <w:rFonts w:ascii="Times New Roman" w:eastAsia="Calibri" w:hAnsi="Times New Roman" w:cs="Times New Roman"/>
          <w:color w:val="0D0E19"/>
          <w:sz w:val="24"/>
          <w:szCs w:val="24"/>
          <w:lang w:eastAsia="es-ES"/>
        </w:rPr>
        <w:t>"EL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 del presente Convenio de Coordinación para dar cumplimiento a su objeto en términos de las disposiciones jurídicas aplicables.</w:t>
      </w:r>
    </w:p>
    <w:p w:rsidR="009E3BB1" w:rsidRPr="009E3BB1" w:rsidRDefault="009E3BB1" w:rsidP="009E3BB1">
      <w:pPr>
        <w:spacing w:after="0" w:line="240" w:lineRule="auto"/>
        <w:jc w:val="both"/>
        <w:rPr>
          <w:rFonts w:ascii="Times New Roman" w:eastAsia="Calibri" w:hAnsi="Times New Roman" w:cs="Times New Roman"/>
          <w:color w:val="0D0E19"/>
          <w:sz w:val="24"/>
          <w:szCs w:val="24"/>
          <w:lang w:eastAsia="es-ES"/>
        </w:rPr>
      </w:pPr>
    </w:p>
    <w:p w:rsidR="009E3BB1" w:rsidRPr="009E3BB1" w:rsidRDefault="009E3BB1" w:rsidP="009E3BB1">
      <w:pPr>
        <w:spacing w:after="0" w:line="240" w:lineRule="auto"/>
        <w:jc w:val="both"/>
        <w:rPr>
          <w:rFonts w:ascii="Times New Roman" w:eastAsia="Calibri" w:hAnsi="Times New Roman" w:cs="Times New Roman"/>
          <w:color w:val="0D0E19"/>
          <w:sz w:val="24"/>
          <w:szCs w:val="24"/>
          <w:lang w:eastAsia="es-ES"/>
        </w:rPr>
      </w:pPr>
      <w:r w:rsidRPr="009E3BB1">
        <w:rPr>
          <w:rFonts w:ascii="Times New Roman" w:eastAsia="Calibri" w:hAnsi="Times New Roman" w:cs="Times New Roman"/>
          <w:color w:val="0D0E19"/>
          <w:sz w:val="24"/>
          <w:szCs w:val="24"/>
          <w:lang w:eastAsia="es-ES"/>
        </w:rPr>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el "DOF" el 27 de marzo de 2023, así como de las disposiciones aplicables, por parte de "EL GOBIERNO DEL ESTADO" a "IMSS-BIENESTAR"...</w:t>
      </w:r>
    </w:p>
    <w:p w:rsidR="009E3BB1" w:rsidRPr="009E3BB1" w:rsidRDefault="009E3BB1" w:rsidP="009E3BB1">
      <w:pPr>
        <w:spacing w:after="0" w:line="240" w:lineRule="auto"/>
        <w:jc w:val="both"/>
        <w:rPr>
          <w:rFonts w:ascii="Times New Roman" w:eastAsia="Calibri" w:hAnsi="Times New Roman" w:cs="Times New Roman"/>
          <w:color w:val="0D0E19"/>
          <w:sz w:val="24"/>
          <w:szCs w:val="24"/>
          <w:lang w:eastAsia="es-ES"/>
        </w:rPr>
      </w:pPr>
    </w:p>
    <w:p w:rsidR="009E3BB1" w:rsidRPr="009E3BB1" w:rsidRDefault="009E3BB1" w:rsidP="009E3BB1">
      <w:pPr>
        <w:spacing w:after="0" w:line="240" w:lineRule="auto"/>
        <w:jc w:val="both"/>
        <w:rPr>
          <w:rFonts w:ascii="Times New Roman" w:eastAsia="Calibri" w:hAnsi="Times New Roman" w:cs="Times New Roman"/>
          <w:color w:val="0D0E19"/>
          <w:sz w:val="24"/>
          <w:szCs w:val="24"/>
          <w:lang w:eastAsia="es-ES"/>
        </w:rPr>
      </w:pPr>
      <w:r w:rsidRPr="009E3BB1">
        <w:rPr>
          <w:rFonts w:ascii="Times New Roman" w:eastAsia="Calibri" w:hAnsi="Times New Roman" w:cs="Times New Roman"/>
          <w:color w:val="0D0E19"/>
          <w:sz w:val="24"/>
          <w:szCs w:val="24"/>
          <w:lang w:eastAsia="es-ES"/>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9E3BB1" w:rsidRPr="009E3BB1" w:rsidRDefault="009E3BB1" w:rsidP="009E3BB1">
      <w:pPr>
        <w:kinsoku w:val="0"/>
        <w:overflowPunct w:val="0"/>
        <w:spacing w:after="0" w:line="240" w:lineRule="auto"/>
        <w:jc w:val="both"/>
        <w:textAlignment w:val="baseline"/>
        <w:rPr>
          <w:rFonts w:ascii="Times New Roman" w:eastAsia="Calibri" w:hAnsi="Times New Roman" w:cs="Times New Roman"/>
          <w:color w:val="0D0E19"/>
          <w:sz w:val="24"/>
          <w:szCs w:val="24"/>
          <w:lang w:eastAsia="es-ES"/>
        </w:rPr>
      </w:pPr>
    </w:p>
    <w:p w:rsidR="009E3BB1" w:rsidRPr="009E3BB1" w:rsidRDefault="009E3BB1" w:rsidP="009E3BB1">
      <w:pPr>
        <w:kinsoku w:val="0"/>
        <w:overflowPunct w:val="0"/>
        <w:spacing w:after="0" w:line="240" w:lineRule="auto"/>
        <w:jc w:val="both"/>
        <w:textAlignment w:val="baseline"/>
        <w:rPr>
          <w:rFonts w:ascii="Times New Roman" w:eastAsia="Calibri" w:hAnsi="Times New Roman" w:cs="Times New Roman"/>
          <w:sz w:val="24"/>
          <w:szCs w:val="24"/>
          <w:lang w:eastAsia="es-ES"/>
        </w:rPr>
      </w:pPr>
      <w:r w:rsidRPr="009E3BB1">
        <w:rPr>
          <w:rFonts w:ascii="Times New Roman" w:eastAsia="Calibri" w:hAnsi="Times New Roman" w:cs="Times New Roman"/>
          <w:color w:val="0D0E19"/>
          <w:sz w:val="24"/>
          <w:szCs w:val="24"/>
          <w:lang w:eastAsia="es-ES"/>
        </w:rPr>
        <w:t xml:space="preserve">El 15 de marzo de 2024, se suscribió 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w:t>
      </w:r>
      <w:r w:rsidRPr="009E3BB1">
        <w:rPr>
          <w:rFonts w:ascii="Times New Roman" w:eastAsia="Calibri" w:hAnsi="Times New Roman" w:cs="Times New Roman"/>
          <w:sz w:val="24"/>
          <w:szCs w:val="24"/>
          <w:lang w:eastAsia="es-ES"/>
        </w:rPr>
        <w:t>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9E3BB1" w:rsidRPr="009E3BB1" w:rsidRDefault="009E3BB1" w:rsidP="009E3BB1">
      <w:pPr>
        <w:kinsoku w:val="0"/>
        <w:overflowPunct w:val="0"/>
        <w:spacing w:after="0" w:line="240" w:lineRule="auto"/>
        <w:jc w:val="both"/>
        <w:textAlignment w:val="baseline"/>
        <w:rPr>
          <w:rFonts w:ascii="Times New Roman" w:eastAsia="Calibri" w:hAnsi="Times New Roman" w:cs="Times New Roman"/>
          <w:sz w:val="24"/>
          <w:szCs w:val="24"/>
          <w:lang w:eastAsia="es-ES"/>
        </w:rPr>
      </w:pPr>
    </w:p>
    <w:p w:rsidR="009E3BB1" w:rsidRPr="009E3BB1" w:rsidRDefault="009E3BB1" w:rsidP="009E3BB1">
      <w:pPr>
        <w:kinsoku w:val="0"/>
        <w:overflowPunct w:val="0"/>
        <w:spacing w:after="0" w:line="240" w:lineRule="auto"/>
        <w:jc w:val="both"/>
        <w:textAlignment w:val="baseline"/>
        <w:rPr>
          <w:rFonts w:ascii="Times New Roman" w:eastAsia="Calibri" w:hAnsi="Times New Roman" w:cs="Times New Roman"/>
          <w:sz w:val="24"/>
          <w:szCs w:val="24"/>
          <w:lang w:eastAsia="es-ES"/>
        </w:rPr>
      </w:pPr>
      <w:r w:rsidRPr="009E3BB1">
        <w:rPr>
          <w:rFonts w:ascii="Times New Roman" w:eastAsia="Calibri" w:hAnsi="Times New Roman" w:cs="Times New Roman"/>
          <w:sz w:val="24"/>
          <w:szCs w:val="24"/>
          <w:lang w:eastAsia="es-ES"/>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9E3BB1" w:rsidRPr="009E3BB1" w:rsidRDefault="009E3BB1" w:rsidP="009E3BB1">
      <w:pPr>
        <w:kinsoku w:val="0"/>
        <w:overflowPunct w:val="0"/>
        <w:spacing w:after="0" w:line="240" w:lineRule="auto"/>
        <w:jc w:val="both"/>
        <w:textAlignment w:val="baseline"/>
        <w:rPr>
          <w:rFonts w:ascii="Times New Roman" w:eastAsia="Calibri" w:hAnsi="Times New Roman" w:cs="Times New Roman"/>
          <w:sz w:val="24"/>
          <w:szCs w:val="24"/>
          <w:lang w:eastAsia="es-ES"/>
        </w:rPr>
      </w:pPr>
    </w:p>
    <w:p w:rsidR="009E3BB1" w:rsidRPr="009E3BB1" w:rsidRDefault="009E3BB1" w:rsidP="009E3BB1">
      <w:pPr>
        <w:kinsoku w:val="0"/>
        <w:overflowPunct w:val="0"/>
        <w:spacing w:after="0" w:line="240" w:lineRule="auto"/>
        <w:jc w:val="both"/>
        <w:textAlignment w:val="baseline"/>
        <w:rPr>
          <w:rFonts w:ascii="Times New Roman" w:eastAsia="Calibri" w:hAnsi="Times New Roman" w:cs="Times New Roman"/>
          <w:sz w:val="24"/>
          <w:szCs w:val="24"/>
          <w:lang w:eastAsia="es-ES"/>
        </w:rPr>
      </w:pPr>
      <w:r w:rsidRPr="009E3BB1">
        <w:rPr>
          <w:rFonts w:ascii="Times New Roman" w:eastAsia="Calibri" w:hAnsi="Times New Roman" w:cs="Times New Roman"/>
          <w:sz w:val="24"/>
          <w:szCs w:val="24"/>
          <w:lang w:eastAsia="es-ES"/>
        </w:rPr>
        <w:t>En el Municipio de Ixtapan de la Sal, se encuentra en operación el Hospital General Ixtapan de la Sal, unidad médica de carácter público, con tipología de hospitalización de segundo nivel, adscrito a la jurisdicción sanitaria de Tenancingo, el cual, brinda atención médica a través de servicios de consulta externa, mismo que cuenta para el desarrollo de sus funciones, con infraestructura hospitalaria conformada por nueve consultorios y un total de cuarenta y siete camas, distribuidas entre áreas de hospitalización y otras áreas médicas, lo que permite atender de manera oportuna y eficiente las distintas necesidades de salud de la población ixtapense y de la región.</w:t>
      </w:r>
    </w:p>
    <w:p w:rsidR="009E3BB1" w:rsidRPr="009E3BB1" w:rsidRDefault="009E3BB1" w:rsidP="009E3BB1">
      <w:pPr>
        <w:kinsoku w:val="0"/>
        <w:overflowPunct w:val="0"/>
        <w:spacing w:after="0" w:line="240" w:lineRule="auto"/>
        <w:jc w:val="both"/>
        <w:textAlignment w:val="baseline"/>
        <w:rPr>
          <w:rFonts w:ascii="Times New Roman" w:eastAsia="Calibri" w:hAnsi="Times New Roman" w:cs="Times New Roman"/>
          <w:sz w:val="24"/>
          <w:szCs w:val="24"/>
          <w:lang w:eastAsia="es-ES"/>
        </w:rPr>
      </w:pPr>
    </w:p>
    <w:p w:rsidR="009E3BB1" w:rsidRPr="009E3BB1" w:rsidRDefault="009E3BB1" w:rsidP="009E3BB1">
      <w:pPr>
        <w:kinsoku w:val="0"/>
        <w:overflowPunct w:val="0"/>
        <w:spacing w:after="0" w:line="240" w:lineRule="auto"/>
        <w:jc w:val="both"/>
        <w:textAlignment w:val="baseline"/>
        <w:rPr>
          <w:rFonts w:ascii="Times New Roman" w:eastAsia="Calibri" w:hAnsi="Times New Roman" w:cs="Times New Roman"/>
          <w:sz w:val="24"/>
          <w:szCs w:val="24"/>
          <w:lang w:eastAsia="es-ES"/>
        </w:rPr>
      </w:pPr>
      <w:r w:rsidRPr="009E3BB1">
        <w:rPr>
          <w:rFonts w:ascii="Times New Roman" w:eastAsia="Calibri" w:hAnsi="Times New Roman" w:cs="Times New Roman"/>
          <w:sz w:val="24"/>
          <w:szCs w:val="24"/>
          <w:lang w:eastAsia="es-ES"/>
        </w:rPr>
        <w:t>El 7 de noviembre de 2025, por oficio IB/CEEM/JDRI/776/2025, la persona Encargada de Despacho de los Asuntos Inherentes de la Coordinación Estatal en el Estado de México de los Servicios de Salud del Instituto Mexicano del Seguro Social para el Bienestar (IMSS-BIENESTAR), solicitó a la Titular de la Presidencia Municipal Constitucional de Ixtapan de la Sal, la donación a título gratuito a favor de dicho Organismo, del inmueble donde se encuentra el Hospital General Ixtapan de la Sal, identificado con CLUES anterior MCSSA010251 y CLUES actual MCIMB009174, con la finalidad de continuar con el desarrollo de los trabajos tendientes a regularizar la propiedad a favor de dicho Organismo, de los inmuebles que se ubican los establecimientos de salud transferidos por el Gobierno del Estado de México y en coadyuvancia de este orden de gobierno, ya que, se identificó que la propiedad de dicho inmueble se presume a favor de ese Municipio.</w:t>
      </w:r>
    </w:p>
    <w:p w:rsidR="009E3BB1" w:rsidRPr="009E3BB1" w:rsidRDefault="009E3BB1" w:rsidP="009E3BB1">
      <w:pPr>
        <w:kinsoku w:val="0"/>
        <w:overflowPunct w:val="0"/>
        <w:spacing w:after="0" w:line="240" w:lineRule="auto"/>
        <w:jc w:val="both"/>
        <w:textAlignment w:val="baseline"/>
        <w:rPr>
          <w:rFonts w:ascii="Times New Roman" w:eastAsia="Calibri" w:hAnsi="Times New Roman" w:cs="Times New Roman"/>
          <w:sz w:val="24"/>
          <w:szCs w:val="24"/>
          <w:lang w:eastAsia="es-ES"/>
        </w:rPr>
      </w:pPr>
    </w:p>
    <w:p w:rsidR="009E3BB1" w:rsidRPr="009E3BB1" w:rsidRDefault="009E3BB1" w:rsidP="009E3BB1">
      <w:pPr>
        <w:kinsoku w:val="0"/>
        <w:overflowPunct w:val="0"/>
        <w:spacing w:after="0" w:line="240" w:lineRule="auto"/>
        <w:jc w:val="both"/>
        <w:textAlignment w:val="baseline"/>
        <w:rPr>
          <w:rFonts w:ascii="Times New Roman" w:eastAsia="Calibri" w:hAnsi="Times New Roman" w:cs="Times New Roman"/>
          <w:sz w:val="24"/>
          <w:szCs w:val="24"/>
          <w:lang w:eastAsia="es-ES"/>
        </w:rPr>
      </w:pPr>
      <w:r w:rsidRPr="009E3BB1">
        <w:rPr>
          <w:rFonts w:ascii="Times New Roman" w:eastAsia="Calibri" w:hAnsi="Times New Roman" w:cs="Times New Roman"/>
          <w:sz w:val="24"/>
          <w:szCs w:val="24"/>
          <w:lang w:eastAsia="es-ES"/>
        </w:rPr>
        <w:t xml:space="preserve">Asimismo, el 20 de febrero de 2026, a través del oficio UJ-CRI-796-2025, el Coordinador de Regularización Inmobiliaria de los Servicios de Salud del Instituto Mexicano del Seguro Social para el Bienestar (IMSS-BIENESTAR), solicitó a la Titular de la Presidencia Municipal Constitucional de Ixtapan de la Sal, la donación a título gratuito a favor de dicho Organismo, del predio conocido como Lote 5, en el que, se encuentra construido el Hospital General, ubicado en Boulevard Ixtapan Tonatico, Poblado El Salitre, perteneciente al Municipio de Ixtapan de la Sal, </w:t>
      </w:r>
      <w:r w:rsidRPr="009E3BB1">
        <w:rPr>
          <w:rFonts w:ascii="Times New Roman" w:eastAsia="Calibri" w:hAnsi="Times New Roman" w:cs="Times New Roman"/>
          <w:sz w:val="24"/>
          <w:szCs w:val="24"/>
          <w:lang w:eastAsia="es-ES"/>
        </w:rPr>
        <w:lastRenderedPageBreak/>
        <w:t>Estado de México, identificado con CLUES anterior MCSSA010251 y CLUES actual MCIMB009174.</w:t>
      </w:r>
    </w:p>
    <w:p w:rsidR="009E3BB1" w:rsidRPr="009E3BB1" w:rsidRDefault="009E3BB1" w:rsidP="009E3BB1">
      <w:pPr>
        <w:kinsoku w:val="0"/>
        <w:overflowPunct w:val="0"/>
        <w:spacing w:after="0" w:line="240" w:lineRule="auto"/>
        <w:jc w:val="both"/>
        <w:textAlignment w:val="baseline"/>
        <w:rPr>
          <w:rFonts w:ascii="Times New Roman" w:eastAsia="Calibri" w:hAnsi="Times New Roman" w:cs="Times New Roman"/>
          <w:sz w:val="24"/>
          <w:szCs w:val="24"/>
          <w:lang w:eastAsia="es-ES"/>
        </w:rPr>
      </w:pPr>
    </w:p>
    <w:p w:rsidR="009E3BB1" w:rsidRPr="009E3BB1" w:rsidRDefault="009E3BB1" w:rsidP="009E3BB1">
      <w:pPr>
        <w:kinsoku w:val="0"/>
        <w:overflowPunct w:val="0"/>
        <w:spacing w:after="0" w:line="240" w:lineRule="auto"/>
        <w:jc w:val="both"/>
        <w:textAlignment w:val="baseline"/>
        <w:rPr>
          <w:rFonts w:ascii="Times New Roman" w:eastAsia="Calibri" w:hAnsi="Times New Roman" w:cs="Times New Roman"/>
          <w:sz w:val="24"/>
          <w:szCs w:val="24"/>
          <w:lang w:eastAsia="es-ES"/>
        </w:rPr>
      </w:pPr>
      <w:r w:rsidRPr="009E3BB1">
        <w:rPr>
          <w:rFonts w:ascii="Times New Roman" w:eastAsia="Calibri" w:hAnsi="Times New Roman" w:cs="Times New Roman"/>
          <w:sz w:val="24"/>
          <w:szCs w:val="24"/>
          <w:lang w:eastAsia="es-ES"/>
        </w:rPr>
        <w:t>El H. Ayuntamiento de Ixtapan de la Sal, durante sesión ordinaria de Cabildo, celebrada el 11 de marzo de 2026, en el punto número IX del orden del día, inciso a), número 1, mediante el acuerdo primero del acta número IXT/ORD/059/2026, aprobó por unanimidad de votos, la desafectación del dominio público municipal; la donación a favor del organismo público descentralizado denominado Servicios de Salud del Instituto Mexicano del Seguro Social para el Bienestar (IMSS-BIENESTAR); la desincorporación del patrimonio de Ixtapan de la Sal, del predio conocido como Lote número 5, que ocupa el Hospital General Ixtapan de la Sal, mismo que se encuentra destinado y es utilizado para institución de salud, ubicado en Boulevard Ixtapan-Tonatico, Poblado El Salitre, Municipio de Ixtapan de la Sal, Estado de México, con una superficie de 7,814.40 m2 (siete mil ochocientos catorce metros con cuarenta centímetros) y, la baja de ese inmueble del inventario del patrimonio municipal.</w:t>
      </w:r>
    </w:p>
    <w:p w:rsidR="009E3BB1" w:rsidRPr="009E3BB1" w:rsidRDefault="009E3BB1" w:rsidP="009E3BB1">
      <w:pPr>
        <w:spacing w:after="0" w:line="240" w:lineRule="auto"/>
        <w:jc w:val="both"/>
        <w:rPr>
          <w:rFonts w:ascii="Times New Roman" w:eastAsia="Calibri" w:hAnsi="Times New Roman" w:cs="Times New Roman"/>
          <w:sz w:val="24"/>
          <w:szCs w:val="24"/>
        </w:rPr>
      </w:pPr>
    </w:p>
    <w:p w:rsidR="009E3BB1" w:rsidRPr="009E3BB1" w:rsidRDefault="009E3BB1" w:rsidP="009E3BB1">
      <w:pPr>
        <w:kinsoku w:val="0"/>
        <w:overflowPunct w:val="0"/>
        <w:spacing w:after="0" w:line="240" w:lineRule="auto"/>
        <w:jc w:val="both"/>
        <w:textAlignment w:val="baseline"/>
        <w:rPr>
          <w:rFonts w:ascii="Times New Roman" w:eastAsia="Calibri" w:hAnsi="Times New Roman" w:cs="Times New Roman"/>
          <w:color w:val="131016"/>
          <w:sz w:val="24"/>
          <w:szCs w:val="24"/>
          <w:lang w:eastAsia="es-ES"/>
        </w:rPr>
      </w:pPr>
      <w:r w:rsidRPr="009E3BB1">
        <w:rPr>
          <w:rFonts w:ascii="Times New Roman" w:eastAsia="Calibri" w:hAnsi="Times New Roman" w:cs="Times New Roman"/>
          <w:color w:val="131016"/>
          <w:sz w:val="24"/>
          <w:szCs w:val="24"/>
          <w:lang w:eastAsia="es-ES"/>
        </w:rPr>
        <w:t>El Municipio de Ixtapan de la Sal, Estado de México, es propietario del Lote número 5, resultante de la subdivisión de los predios rústicos ubicados en la zona conocida como El Salitre, en el que se localiza el Hospital General Ixtapan de la Sal, ubicado en Boulevard Ixtapan-Tonatico, Poblado El Salitre, en el Municipio de Ixtapan de la Sal, Estado de México, con una superficie de 7,814.40 m2 (siete mil ochocientos catorce metros con cuarenta centímetros), el cual tiene las medidas y colindancias siguientes:</w:t>
      </w:r>
    </w:p>
    <w:p w:rsidR="009E3BB1" w:rsidRPr="009E3BB1" w:rsidRDefault="009E3BB1" w:rsidP="009E3BB1">
      <w:pPr>
        <w:kinsoku w:val="0"/>
        <w:overflowPunct w:val="0"/>
        <w:spacing w:after="0" w:line="240" w:lineRule="auto"/>
        <w:jc w:val="both"/>
        <w:textAlignment w:val="baseline"/>
        <w:rPr>
          <w:rFonts w:ascii="Times New Roman" w:eastAsia="Calibri" w:hAnsi="Times New Roman" w:cs="Times New Roman"/>
          <w:color w:val="131016"/>
          <w:sz w:val="24"/>
          <w:szCs w:val="24"/>
          <w:lang w:eastAsia="es-ES"/>
        </w:rPr>
      </w:pPr>
    </w:p>
    <w:p w:rsidR="009E3BB1" w:rsidRPr="009E3BB1" w:rsidRDefault="009E3BB1" w:rsidP="009E3BB1">
      <w:pPr>
        <w:kinsoku w:val="0"/>
        <w:overflowPunct w:val="0"/>
        <w:spacing w:after="0" w:line="240" w:lineRule="auto"/>
        <w:ind w:left="1985" w:hanging="1985"/>
        <w:jc w:val="both"/>
        <w:textAlignment w:val="baseline"/>
        <w:rPr>
          <w:rFonts w:ascii="Times New Roman" w:eastAsia="Calibri" w:hAnsi="Times New Roman" w:cs="Times New Roman"/>
          <w:color w:val="131016"/>
          <w:sz w:val="24"/>
          <w:szCs w:val="24"/>
          <w:lang w:eastAsia="es-ES"/>
        </w:rPr>
      </w:pPr>
      <w:r w:rsidRPr="009E3BB1">
        <w:rPr>
          <w:rFonts w:ascii="Times New Roman" w:eastAsia="Calibri" w:hAnsi="Times New Roman" w:cs="Times New Roman"/>
          <w:b/>
          <w:bCs/>
          <w:color w:val="131016"/>
          <w:sz w:val="24"/>
          <w:szCs w:val="24"/>
          <w:lang w:eastAsia="es-ES"/>
        </w:rPr>
        <w:t>AL NORTE:</w:t>
      </w:r>
      <w:r w:rsidRPr="009E3BB1">
        <w:rPr>
          <w:rFonts w:ascii="Times New Roman" w:eastAsia="Calibri" w:hAnsi="Times New Roman" w:cs="Times New Roman"/>
          <w:b/>
          <w:bCs/>
          <w:color w:val="131016"/>
          <w:sz w:val="24"/>
          <w:szCs w:val="24"/>
          <w:lang w:eastAsia="es-ES"/>
        </w:rPr>
        <w:tab/>
      </w:r>
      <w:r w:rsidRPr="009E3BB1">
        <w:rPr>
          <w:rFonts w:ascii="Times New Roman" w:eastAsia="Calibri" w:hAnsi="Times New Roman" w:cs="Times New Roman"/>
          <w:color w:val="131016"/>
          <w:sz w:val="24"/>
          <w:szCs w:val="24"/>
          <w:lang w:eastAsia="es-ES"/>
        </w:rPr>
        <w:t>En 74.00 m (setenta y cuatro metros) con Unidad Habitacional Juan Ruiz de Alarcón 1 uno.</w:t>
      </w:r>
    </w:p>
    <w:p w:rsidR="009E3BB1" w:rsidRPr="009E3BB1" w:rsidRDefault="009E3BB1" w:rsidP="009E3BB1">
      <w:pPr>
        <w:kinsoku w:val="0"/>
        <w:overflowPunct w:val="0"/>
        <w:spacing w:after="0" w:line="240" w:lineRule="auto"/>
        <w:ind w:left="1985" w:hanging="1985"/>
        <w:textAlignment w:val="baseline"/>
        <w:rPr>
          <w:rFonts w:ascii="Times New Roman" w:eastAsia="Calibri" w:hAnsi="Times New Roman" w:cs="Times New Roman"/>
          <w:color w:val="131016"/>
          <w:sz w:val="24"/>
          <w:szCs w:val="24"/>
          <w:lang w:eastAsia="es-ES"/>
        </w:rPr>
      </w:pPr>
      <w:r w:rsidRPr="009E3BB1">
        <w:rPr>
          <w:rFonts w:ascii="Times New Roman" w:eastAsia="Calibri" w:hAnsi="Times New Roman" w:cs="Times New Roman"/>
          <w:b/>
          <w:bCs/>
          <w:color w:val="131016"/>
          <w:sz w:val="24"/>
          <w:szCs w:val="24"/>
          <w:lang w:eastAsia="es-ES"/>
        </w:rPr>
        <w:t>AL SUR:</w:t>
      </w:r>
      <w:r w:rsidRPr="009E3BB1">
        <w:rPr>
          <w:rFonts w:ascii="Times New Roman" w:eastAsia="Calibri" w:hAnsi="Times New Roman" w:cs="Times New Roman"/>
          <w:color w:val="131016"/>
          <w:sz w:val="24"/>
          <w:szCs w:val="24"/>
          <w:lang w:eastAsia="es-ES"/>
        </w:rPr>
        <w:t xml:space="preserve"> </w:t>
      </w:r>
      <w:r w:rsidRPr="009E3BB1">
        <w:rPr>
          <w:rFonts w:ascii="Times New Roman" w:eastAsia="Calibri" w:hAnsi="Times New Roman" w:cs="Times New Roman"/>
          <w:color w:val="131016"/>
          <w:sz w:val="24"/>
          <w:szCs w:val="24"/>
          <w:lang w:eastAsia="es-ES"/>
        </w:rPr>
        <w:tab/>
        <w:t xml:space="preserve">En 70.00 m (setenta metros) con Calle Luis Donaldo Colosio. </w:t>
      </w:r>
    </w:p>
    <w:p w:rsidR="009E3BB1" w:rsidRPr="009E3BB1" w:rsidRDefault="009E3BB1" w:rsidP="009E3BB1">
      <w:pPr>
        <w:kinsoku w:val="0"/>
        <w:overflowPunct w:val="0"/>
        <w:spacing w:after="0" w:line="240" w:lineRule="auto"/>
        <w:ind w:left="1985" w:hanging="1985"/>
        <w:textAlignment w:val="baseline"/>
        <w:rPr>
          <w:rFonts w:ascii="Times New Roman" w:eastAsia="Calibri" w:hAnsi="Times New Roman" w:cs="Times New Roman"/>
          <w:color w:val="131016"/>
          <w:sz w:val="24"/>
          <w:szCs w:val="24"/>
          <w:lang w:eastAsia="es-ES"/>
        </w:rPr>
      </w:pPr>
      <w:r w:rsidRPr="009E3BB1">
        <w:rPr>
          <w:rFonts w:ascii="Times New Roman" w:eastAsia="Calibri" w:hAnsi="Times New Roman" w:cs="Times New Roman"/>
          <w:b/>
          <w:bCs/>
          <w:color w:val="131016"/>
          <w:sz w:val="24"/>
          <w:szCs w:val="24"/>
          <w:lang w:eastAsia="es-ES"/>
        </w:rPr>
        <w:t>AL ORIENTE:</w:t>
      </w:r>
      <w:r w:rsidRPr="009E3BB1">
        <w:rPr>
          <w:rFonts w:ascii="Times New Roman" w:eastAsia="Calibri" w:hAnsi="Times New Roman" w:cs="Times New Roman"/>
          <w:color w:val="131016"/>
          <w:sz w:val="24"/>
          <w:szCs w:val="24"/>
          <w:lang w:eastAsia="es-ES"/>
        </w:rPr>
        <w:t xml:space="preserve"> </w:t>
      </w:r>
      <w:r w:rsidRPr="009E3BB1">
        <w:rPr>
          <w:rFonts w:ascii="Times New Roman" w:eastAsia="Calibri" w:hAnsi="Times New Roman" w:cs="Times New Roman"/>
          <w:color w:val="131016"/>
          <w:sz w:val="24"/>
          <w:szCs w:val="24"/>
          <w:lang w:eastAsia="es-ES"/>
        </w:rPr>
        <w:tab/>
        <w:t>En 109.20 m (ciento nueve metros con veinte centímetros) con Clínica Geriátrica Ixtapan de la Sal y con Terreno Municipio de Ixtapan de la Sal.</w:t>
      </w:r>
    </w:p>
    <w:p w:rsidR="009E3BB1" w:rsidRPr="009E3BB1" w:rsidRDefault="009E3BB1" w:rsidP="009E3BB1">
      <w:pPr>
        <w:kinsoku w:val="0"/>
        <w:overflowPunct w:val="0"/>
        <w:spacing w:after="0" w:line="240" w:lineRule="auto"/>
        <w:ind w:left="1985" w:hanging="1985"/>
        <w:jc w:val="both"/>
        <w:textAlignment w:val="baseline"/>
        <w:rPr>
          <w:rFonts w:ascii="Times New Roman" w:eastAsia="Calibri" w:hAnsi="Times New Roman" w:cs="Times New Roman"/>
          <w:color w:val="131016"/>
          <w:sz w:val="24"/>
          <w:szCs w:val="24"/>
          <w:lang w:eastAsia="es-ES"/>
        </w:rPr>
      </w:pPr>
      <w:r w:rsidRPr="009E3BB1">
        <w:rPr>
          <w:rFonts w:ascii="Times New Roman" w:eastAsia="Calibri" w:hAnsi="Times New Roman" w:cs="Times New Roman"/>
          <w:b/>
          <w:bCs/>
          <w:color w:val="131016"/>
          <w:sz w:val="24"/>
          <w:szCs w:val="24"/>
          <w:lang w:eastAsia="es-ES"/>
        </w:rPr>
        <w:t>AL PONIENTE:</w:t>
      </w:r>
      <w:r w:rsidRPr="009E3BB1">
        <w:rPr>
          <w:rFonts w:ascii="Times New Roman" w:eastAsia="Calibri" w:hAnsi="Times New Roman" w:cs="Times New Roman"/>
          <w:b/>
          <w:bCs/>
          <w:color w:val="131016"/>
          <w:sz w:val="24"/>
          <w:szCs w:val="24"/>
          <w:lang w:eastAsia="es-ES"/>
        </w:rPr>
        <w:tab/>
      </w:r>
      <w:r w:rsidRPr="009E3BB1">
        <w:rPr>
          <w:rFonts w:ascii="Times New Roman" w:eastAsia="Calibri" w:hAnsi="Times New Roman" w:cs="Times New Roman"/>
          <w:color w:val="131016"/>
          <w:sz w:val="24"/>
          <w:szCs w:val="24"/>
          <w:lang w:eastAsia="es-ES"/>
        </w:rPr>
        <w:t>En 113.20 m (ciento trece metros con veinte centímetros) con Boulevard Ixtapan-Tonatico.</w:t>
      </w:r>
    </w:p>
    <w:p w:rsidR="009E3BB1" w:rsidRPr="009E3BB1" w:rsidRDefault="009E3BB1" w:rsidP="009E3BB1">
      <w:pPr>
        <w:spacing w:after="0" w:line="240" w:lineRule="auto"/>
        <w:rPr>
          <w:rFonts w:ascii="Times New Roman" w:eastAsia="Calibri" w:hAnsi="Times New Roman" w:cs="Times New Roman"/>
          <w:sz w:val="24"/>
          <w:szCs w:val="24"/>
        </w:rPr>
      </w:pPr>
    </w:p>
    <w:p w:rsidR="009E3BB1" w:rsidRPr="009E3BB1" w:rsidRDefault="009E3BB1" w:rsidP="009E3BB1">
      <w:pPr>
        <w:spacing w:after="0" w:line="240" w:lineRule="auto"/>
        <w:jc w:val="both"/>
        <w:rPr>
          <w:rFonts w:ascii="Times New Roman" w:eastAsia="Calibri" w:hAnsi="Times New Roman" w:cs="Times New Roman"/>
          <w:sz w:val="24"/>
          <w:szCs w:val="24"/>
        </w:rPr>
      </w:pPr>
      <w:r w:rsidRPr="009E3BB1">
        <w:rPr>
          <w:rFonts w:ascii="Times New Roman" w:eastAsia="Calibri" w:hAnsi="Times New Roman" w:cs="Times New Roman"/>
          <w:sz w:val="24"/>
          <w:szCs w:val="24"/>
        </w:rPr>
        <w:t>La propiedad de dicho inmueble, se acredita con el Acta número 5,665, volumen "LXVI" sexagésimo sexto, del 22 de marzo de 1976, pasada ante la fe del Licenciado Antonio Monroy Robles, entonces Titular de la Notaría Pública número Uno del Distrito de Tenancingo y con el Instrumento Notarial número 20,935, volumen especial 701, del 05 de septiembre de 2016, otorgado ante la fe del Licenciado Juan Bautista Flores Sánchez, Titular de la Notaría Pública número 114 del Estado de México, con residencia en Ixtapaluca, en el que se protocolizó la autorización de la subdivisión por causa de utilidad pública en 10 Lotes, entre los que se encuentra el Lote número cinco, inscrito en el Instituto de la Función Registra' del Estado de México, en la oficina registral de Tenancingo, bajo el folio real electrónico 00051439 del 5 de octubre de 2016.</w:t>
      </w:r>
    </w:p>
    <w:p w:rsidR="009E3BB1" w:rsidRPr="009E3BB1" w:rsidRDefault="009E3BB1" w:rsidP="009E3BB1">
      <w:pPr>
        <w:spacing w:after="0" w:line="240" w:lineRule="auto"/>
        <w:jc w:val="both"/>
        <w:rPr>
          <w:rFonts w:ascii="Times New Roman" w:eastAsia="Calibri" w:hAnsi="Times New Roman" w:cs="Times New Roman"/>
          <w:sz w:val="24"/>
          <w:szCs w:val="24"/>
        </w:rPr>
      </w:pPr>
    </w:p>
    <w:p w:rsidR="009E3BB1" w:rsidRPr="009E3BB1" w:rsidRDefault="009E3BB1" w:rsidP="009E3BB1">
      <w:pPr>
        <w:spacing w:after="0" w:line="240" w:lineRule="auto"/>
        <w:jc w:val="both"/>
        <w:rPr>
          <w:rFonts w:ascii="Times New Roman" w:eastAsia="Calibri" w:hAnsi="Times New Roman" w:cs="Times New Roman"/>
          <w:sz w:val="24"/>
          <w:szCs w:val="24"/>
        </w:rPr>
      </w:pPr>
      <w:r w:rsidRPr="009E3BB1">
        <w:rPr>
          <w:rFonts w:ascii="Times New Roman" w:eastAsia="Calibri" w:hAnsi="Times New Roman" w:cs="Times New Roman"/>
          <w:sz w:val="24"/>
          <w:szCs w:val="24"/>
        </w:rPr>
        <w:t xml:space="preserve">El Director del Centro INAH Estado de México, a través de los oficios 401.3S.1-2019/2794 y 401.3S.1-2019/2795, ambos del 14 de noviembre de 2019, indicó respectivamente, sobre el inmueble objeto de donación, que debido a las construcciones actuales no es posible observar si el predio tiene valor arqueológico; sin embargo, el sitio arqueológico El Salitre, se encuentra cerca del mismo, por lo que, en el futuro, cualquier obra que implique excavación, deberá contar con el visto bueno de ese Instituto; asimismo, señaló que, dicho predio se encuentra fuera del primer cuadro del Centro Histórico, el sistema constructivo es de características contemporáneas, al igual </w:t>
      </w:r>
      <w:r w:rsidRPr="009E3BB1">
        <w:rPr>
          <w:rFonts w:ascii="Times New Roman" w:eastAsia="Calibri" w:hAnsi="Times New Roman" w:cs="Times New Roman"/>
          <w:sz w:val="24"/>
          <w:szCs w:val="24"/>
        </w:rPr>
        <w:lastRenderedPageBreak/>
        <w:t>que los inmuebles colindantes, por lo que, concluyó que este no cuenta con características ni colindancias que determinen valor histórico.</w:t>
      </w:r>
    </w:p>
    <w:p w:rsidR="009E3BB1" w:rsidRPr="009E3BB1" w:rsidRDefault="009E3BB1" w:rsidP="009E3BB1">
      <w:pPr>
        <w:spacing w:after="0" w:line="240" w:lineRule="auto"/>
        <w:jc w:val="both"/>
        <w:rPr>
          <w:rFonts w:ascii="Times New Roman" w:eastAsia="Calibri" w:hAnsi="Times New Roman" w:cs="Times New Roman"/>
          <w:sz w:val="24"/>
          <w:szCs w:val="24"/>
        </w:rPr>
      </w:pPr>
    </w:p>
    <w:p w:rsidR="009E3BB1" w:rsidRPr="009E3BB1" w:rsidRDefault="009E3BB1" w:rsidP="009E3BB1">
      <w:pPr>
        <w:spacing w:after="0" w:line="240" w:lineRule="auto"/>
        <w:jc w:val="both"/>
        <w:rPr>
          <w:rFonts w:ascii="Times New Roman" w:eastAsia="Calibri" w:hAnsi="Times New Roman" w:cs="Times New Roman"/>
          <w:sz w:val="24"/>
          <w:szCs w:val="24"/>
        </w:rPr>
      </w:pPr>
      <w:r w:rsidRPr="009E3BB1">
        <w:rPr>
          <w:rFonts w:ascii="Times New Roman" w:eastAsia="Calibri" w:hAnsi="Times New Roman" w:cs="Times New Roman"/>
          <w:sz w:val="24"/>
          <w:szCs w:val="24"/>
        </w:rPr>
        <w:t>En términos del Dictamen de Procedencia emitido con número de oficio DJM/845/2025 del 26 de noviembre de 2025, por la persona Titular de la Dirección Jurídica del Ayuntamiento de Ixtapan de la Sal, se consideró viable la desincorporación del predio donde se encuentra construido el Hospital General, con la finalidad de que el mismo pase a formar parte del patrimonio del organismo público descentralizado denominado Servicios de Salud del Instituto Mexicano del Seguro Social para el Bienestar (IMSS-BIENESTAR).</w:t>
      </w:r>
    </w:p>
    <w:p w:rsidR="009E3BB1" w:rsidRPr="009E3BB1" w:rsidRDefault="009E3BB1" w:rsidP="009E3BB1">
      <w:pPr>
        <w:spacing w:after="0" w:line="240" w:lineRule="auto"/>
        <w:jc w:val="both"/>
        <w:rPr>
          <w:rFonts w:ascii="Times New Roman" w:eastAsia="Calibri" w:hAnsi="Times New Roman" w:cs="Times New Roman"/>
          <w:sz w:val="24"/>
          <w:szCs w:val="24"/>
        </w:rPr>
      </w:pPr>
    </w:p>
    <w:p w:rsidR="009E3BB1" w:rsidRPr="00E23F21" w:rsidRDefault="009E3BB1" w:rsidP="009E3BB1">
      <w:pPr>
        <w:spacing w:after="0" w:line="240" w:lineRule="auto"/>
        <w:jc w:val="both"/>
        <w:rPr>
          <w:rFonts w:ascii="Times New Roman" w:eastAsia="Calibri" w:hAnsi="Times New Roman" w:cs="Times New Roman"/>
          <w:sz w:val="24"/>
          <w:szCs w:val="24"/>
        </w:rPr>
      </w:pPr>
      <w:r w:rsidRPr="009E3BB1">
        <w:rPr>
          <w:rFonts w:ascii="Times New Roman" w:eastAsia="Calibri" w:hAnsi="Times New Roman" w:cs="Times New Roman"/>
          <w:sz w:val="24"/>
          <w:szCs w:val="24"/>
        </w:rPr>
        <w:t xml:space="preserve">Conforme con el Dictamen Técnico del 28 de noviembre de 2025, emitido por las personas </w:t>
      </w:r>
      <w:r w:rsidRPr="00E23F21">
        <w:rPr>
          <w:rFonts w:ascii="Times New Roman" w:eastAsia="Calibri" w:hAnsi="Times New Roman" w:cs="Times New Roman"/>
          <w:sz w:val="24"/>
          <w:szCs w:val="24"/>
        </w:rPr>
        <w:t>Titulares de la Jefatura de Departamento de Desarrollo Urbano y de la Dirección de Obras Públicas y de Desarrollo Urbano, del H. Ayuntamiento de Ixtapan de la Sal, se concluyó con base en la inspección realizada y en los elementos sobre la superficie, altura e intensidad de construcción, las características físicas, naturales, artificiales, de restricción y, servicios públicos, que el inmueble en cuestión, cuenta con los servicios básicos de infraestructura necesarios para su operación y cumple con los requerimientos mínimos en materia de agua potable, drenaje, energía eléctrica y vialidades.</w:t>
      </w:r>
    </w:p>
    <w:p w:rsidR="009E3BB1" w:rsidRPr="00E23F21" w:rsidRDefault="009E3BB1" w:rsidP="009E3BB1">
      <w:pPr>
        <w:spacing w:after="0" w:line="240" w:lineRule="auto"/>
        <w:jc w:val="both"/>
        <w:rPr>
          <w:rFonts w:ascii="Times New Roman" w:eastAsia="Calibri" w:hAnsi="Times New Roman" w:cs="Times New Roman"/>
          <w:sz w:val="24"/>
          <w:szCs w:val="24"/>
        </w:rPr>
      </w:pPr>
    </w:p>
    <w:p w:rsidR="009E3BB1" w:rsidRPr="00E23F21" w:rsidRDefault="009E3BB1" w:rsidP="009E3BB1">
      <w:pPr>
        <w:spacing w:after="0" w:line="240" w:lineRule="auto"/>
        <w:jc w:val="both"/>
        <w:rPr>
          <w:rFonts w:ascii="Times New Roman" w:eastAsia="Calibri" w:hAnsi="Times New Roman" w:cs="Times New Roman"/>
          <w:sz w:val="24"/>
          <w:szCs w:val="24"/>
        </w:rPr>
      </w:pPr>
      <w:r w:rsidRPr="00E23F21">
        <w:rPr>
          <w:rFonts w:ascii="Times New Roman" w:eastAsia="Calibri" w:hAnsi="Times New Roman" w:cs="Times New Roman"/>
          <w:sz w:val="24"/>
          <w:szCs w:val="24"/>
        </w:rPr>
        <w:t>En este orden de ideas, el 10 de abril de 2026, mediante oficio PM/IXT/298/2026, el H. Ayuntamiento de Ixtapan de la Sal, Estado de México, a través de su Presidencia Municipal Constitucional, se dirigió al Poder Ejecutivo del Estado de México a mi cargo, para ser el conducto ante esa Legislatura, para presentar la Iniciativa de Decreto respectiva.</w:t>
      </w:r>
    </w:p>
    <w:p w:rsidR="009E3BB1" w:rsidRPr="00E23F21" w:rsidRDefault="009E3BB1" w:rsidP="009E3BB1">
      <w:pPr>
        <w:spacing w:after="0" w:line="240" w:lineRule="auto"/>
        <w:jc w:val="both"/>
        <w:rPr>
          <w:rFonts w:ascii="Times New Roman" w:eastAsia="Calibri" w:hAnsi="Times New Roman" w:cs="Times New Roman"/>
          <w:sz w:val="24"/>
          <w:szCs w:val="24"/>
        </w:rPr>
      </w:pPr>
    </w:p>
    <w:p w:rsidR="009E3BB1" w:rsidRPr="00E23F21" w:rsidRDefault="009E3BB1" w:rsidP="009E3BB1">
      <w:pPr>
        <w:spacing w:after="0" w:line="240" w:lineRule="auto"/>
        <w:jc w:val="both"/>
        <w:rPr>
          <w:rFonts w:ascii="Times New Roman" w:eastAsia="Calibri" w:hAnsi="Times New Roman" w:cs="Times New Roman"/>
          <w:sz w:val="24"/>
          <w:szCs w:val="24"/>
        </w:rPr>
      </w:pPr>
      <w:r w:rsidRPr="00E23F21">
        <w:rPr>
          <w:rFonts w:ascii="Times New Roman" w:eastAsia="Calibri" w:hAnsi="Times New Roman" w:cs="Times New Roman"/>
          <w:sz w:val="24"/>
          <w:szCs w:val="24"/>
        </w:rPr>
        <w:t>En mérito de los argumentos planteados, someto a consideración de esa Legislatura, la siguiente Iniciativa con proyecto de Decreto, por el que se autoriza al H. Ayuntamiento de Ixtapan de la Sal, Estado de México, a desincorporar del patrimonio del municipio un inmueble, identificado como Lote número 5, resultante de la subdivisión de los predios rústicos ubicados en la zona conocida como El Salitre, en el que se localiza el Hospital General Ixtapan de la Sal, ubicado en Boulevard Ixtapan-Tonatico, Poblado El Salitre, en el Municipio de Ixtapan de la Sal, Estado de México, con una superficie de 7,814.40 m2 (siete mil ochocientos catorce metros con cuarenta centímetros),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9E3BB1" w:rsidRPr="00E23F21" w:rsidRDefault="009E3BB1" w:rsidP="009E3BB1">
      <w:pPr>
        <w:spacing w:after="0" w:line="240" w:lineRule="auto"/>
        <w:rPr>
          <w:rFonts w:ascii="Times New Roman" w:eastAsia="Calibri" w:hAnsi="Times New Roman" w:cs="Times New Roman"/>
          <w:sz w:val="24"/>
          <w:szCs w:val="24"/>
        </w:rPr>
      </w:pPr>
    </w:p>
    <w:p w:rsidR="009E3BB1" w:rsidRPr="00E23F21" w:rsidRDefault="009E3BB1" w:rsidP="009E3BB1">
      <w:pPr>
        <w:spacing w:after="0" w:line="240" w:lineRule="auto"/>
        <w:rPr>
          <w:rFonts w:ascii="Times New Roman" w:eastAsia="Calibri" w:hAnsi="Times New Roman" w:cs="Times New Roman"/>
          <w:b/>
          <w:bCs/>
          <w:sz w:val="24"/>
          <w:szCs w:val="24"/>
        </w:rPr>
      </w:pPr>
      <w:r w:rsidRPr="00E23F21">
        <w:rPr>
          <w:rFonts w:ascii="Times New Roman" w:eastAsia="Calibri" w:hAnsi="Times New Roman" w:cs="Times New Roman"/>
          <w:b/>
          <w:bCs/>
          <w:sz w:val="24"/>
          <w:szCs w:val="24"/>
        </w:rPr>
        <w:t>DECRETO NÚMERO</w:t>
      </w:r>
    </w:p>
    <w:p w:rsidR="009E3BB1" w:rsidRPr="00E23F21" w:rsidRDefault="009E3BB1" w:rsidP="009E3BB1">
      <w:pPr>
        <w:spacing w:after="0" w:line="240" w:lineRule="auto"/>
        <w:rPr>
          <w:rFonts w:ascii="Times New Roman" w:eastAsia="Calibri" w:hAnsi="Times New Roman" w:cs="Times New Roman"/>
          <w:b/>
          <w:bCs/>
          <w:sz w:val="24"/>
          <w:szCs w:val="24"/>
        </w:rPr>
      </w:pPr>
      <w:r w:rsidRPr="00E23F21">
        <w:rPr>
          <w:rFonts w:ascii="Times New Roman" w:eastAsia="Calibri" w:hAnsi="Times New Roman" w:cs="Times New Roman"/>
          <w:b/>
          <w:bCs/>
          <w:sz w:val="24"/>
          <w:szCs w:val="24"/>
        </w:rPr>
        <w:t>LA H. "LXII" LEGISLATURA</w:t>
      </w:r>
    </w:p>
    <w:p w:rsidR="009E3BB1" w:rsidRPr="00E23F21" w:rsidRDefault="009E3BB1" w:rsidP="009E3BB1">
      <w:pPr>
        <w:spacing w:after="0" w:line="240" w:lineRule="auto"/>
        <w:rPr>
          <w:rFonts w:ascii="Times New Roman" w:eastAsia="Calibri" w:hAnsi="Times New Roman" w:cs="Times New Roman"/>
          <w:b/>
          <w:bCs/>
          <w:sz w:val="24"/>
          <w:szCs w:val="24"/>
        </w:rPr>
      </w:pPr>
      <w:r w:rsidRPr="00E23F21">
        <w:rPr>
          <w:rFonts w:ascii="Times New Roman" w:eastAsia="Calibri" w:hAnsi="Times New Roman" w:cs="Times New Roman"/>
          <w:b/>
          <w:bCs/>
          <w:sz w:val="24"/>
          <w:szCs w:val="24"/>
        </w:rPr>
        <w:t>DEL ESTADO DE MÉXICO</w:t>
      </w:r>
    </w:p>
    <w:p w:rsidR="009E3BB1" w:rsidRPr="00E23F21" w:rsidRDefault="009E3BB1" w:rsidP="009E3BB1">
      <w:pPr>
        <w:spacing w:after="0" w:line="240" w:lineRule="auto"/>
        <w:rPr>
          <w:rFonts w:ascii="Times New Roman" w:eastAsia="Calibri" w:hAnsi="Times New Roman" w:cs="Times New Roman"/>
          <w:b/>
          <w:bCs/>
          <w:sz w:val="24"/>
          <w:szCs w:val="24"/>
        </w:rPr>
      </w:pPr>
      <w:r w:rsidRPr="00E23F21">
        <w:rPr>
          <w:rFonts w:ascii="Times New Roman" w:eastAsia="Calibri" w:hAnsi="Times New Roman" w:cs="Times New Roman"/>
          <w:b/>
          <w:bCs/>
          <w:sz w:val="24"/>
          <w:szCs w:val="24"/>
        </w:rPr>
        <w:t>DECRETA:</w:t>
      </w:r>
    </w:p>
    <w:p w:rsidR="009E3BB1" w:rsidRPr="00E23F21" w:rsidRDefault="009E3BB1" w:rsidP="009E3BB1">
      <w:pPr>
        <w:spacing w:after="0" w:line="240" w:lineRule="auto"/>
        <w:rPr>
          <w:rFonts w:ascii="Times New Roman" w:eastAsia="Calibri" w:hAnsi="Times New Roman" w:cs="Times New Roman"/>
          <w:b/>
          <w:bCs/>
          <w:sz w:val="24"/>
          <w:szCs w:val="24"/>
        </w:rPr>
      </w:pPr>
    </w:p>
    <w:p w:rsidR="009E3BB1" w:rsidRPr="00E23F21" w:rsidRDefault="009E3BB1" w:rsidP="009E3BB1">
      <w:pPr>
        <w:spacing w:after="0" w:line="240" w:lineRule="auto"/>
        <w:jc w:val="both"/>
        <w:rPr>
          <w:rFonts w:ascii="Times New Roman" w:eastAsia="Calibri" w:hAnsi="Times New Roman" w:cs="Times New Roman"/>
          <w:sz w:val="24"/>
          <w:szCs w:val="24"/>
        </w:rPr>
      </w:pPr>
      <w:r w:rsidRPr="00E23F21">
        <w:rPr>
          <w:rFonts w:ascii="Times New Roman" w:eastAsia="Calibri" w:hAnsi="Times New Roman" w:cs="Times New Roman"/>
          <w:b/>
          <w:bCs/>
          <w:sz w:val="24"/>
          <w:szCs w:val="24"/>
        </w:rPr>
        <w:t xml:space="preserve">ARTÍCULO PRIMERO. </w:t>
      </w:r>
      <w:r w:rsidRPr="00E23F21">
        <w:rPr>
          <w:rFonts w:ascii="Times New Roman" w:eastAsia="Calibri" w:hAnsi="Times New Roman" w:cs="Times New Roman"/>
          <w:sz w:val="24"/>
          <w:szCs w:val="24"/>
        </w:rPr>
        <w:t xml:space="preserve">Se autoriza la desincorporación del patrimonio del H. Ayuntamiento de Ixtapan de la Sal, Estado de México, del inmueble identificado como Lote número 5, resultante de la subdivisión de los predios rústicos ubicados en la zona conocida como El Salitre, en el que se localiza el Hospital General Ixtapan de la Sal, sito en Boulevard Ixtapan-Tonatico, Poblado El Salitre, en el Municipio de Ixtapan de la Sal, Estado de México, con una superficie de 7,814.40 m2 </w:t>
      </w:r>
      <w:r w:rsidRPr="00E23F21">
        <w:rPr>
          <w:rFonts w:ascii="Times New Roman" w:eastAsia="Calibri" w:hAnsi="Times New Roman" w:cs="Times New Roman"/>
          <w:sz w:val="24"/>
          <w:szCs w:val="24"/>
        </w:rPr>
        <w:lastRenderedPageBreak/>
        <w:t>(siete mil ochocientos catorce metros con cuarenta centímetros), el cual tiene las medidas y colindancias siguientes:</w:t>
      </w:r>
    </w:p>
    <w:p w:rsidR="009E3BB1" w:rsidRPr="00E23F21" w:rsidRDefault="009E3BB1" w:rsidP="009E3BB1">
      <w:pPr>
        <w:spacing w:after="0" w:line="240" w:lineRule="auto"/>
        <w:jc w:val="both"/>
        <w:rPr>
          <w:rFonts w:ascii="Times New Roman" w:eastAsia="Calibri" w:hAnsi="Times New Roman" w:cs="Times New Roman"/>
          <w:sz w:val="24"/>
          <w:szCs w:val="24"/>
        </w:rPr>
      </w:pPr>
    </w:p>
    <w:p w:rsidR="009E3BB1" w:rsidRPr="00E23F21" w:rsidRDefault="009E3BB1" w:rsidP="009E3BB1">
      <w:pPr>
        <w:kinsoku w:val="0"/>
        <w:overflowPunct w:val="0"/>
        <w:spacing w:after="0" w:line="240" w:lineRule="auto"/>
        <w:ind w:left="1985" w:hanging="1985"/>
        <w:jc w:val="both"/>
        <w:textAlignment w:val="baseline"/>
        <w:rPr>
          <w:rFonts w:ascii="Times New Roman" w:eastAsia="Calibri" w:hAnsi="Times New Roman" w:cs="Times New Roman"/>
          <w:sz w:val="24"/>
          <w:szCs w:val="24"/>
          <w:lang w:eastAsia="es-ES"/>
        </w:rPr>
      </w:pPr>
      <w:r w:rsidRPr="00E23F21">
        <w:rPr>
          <w:rFonts w:ascii="Times New Roman" w:eastAsia="Calibri" w:hAnsi="Times New Roman" w:cs="Times New Roman"/>
          <w:b/>
          <w:bCs/>
          <w:sz w:val="24"/>
          <w:szCs w:val="24"/>
          <w:lang w:eastAsia="es-ES"/>
        </w:rPr>
        <w:t>AL NORTE:</w:t>
      </w:r>
      <w:r w:rsidRPr="00E23F21">
        <w:rPr>
          <w:rFonts w:ascii="Times New Roman" w:eastAsia="Calibri" w:hAnsi="Times New Roman" w:cs="Times New Roman"/>
          <w:b/>
          <w:bCs/>
          <w:sz w:val="24"/>
          <w:szCs w:val="24"/>
          <w:lang w:eastAsia="es-ES"/>
        </w:rPr>
        <w:tab/>
      </w:r>
      <w:r w:rsidRPr="00E23F21">
        <w:rPr>
          <w:rFonts w:ascii="Times New Roman" w:eastAsia="Calibri" w:hAnsi="Times New Roman" w:cs="Times New Roman"/>
          <w:sz w:val="24"/>
          <w:szCs w:val="24"/>
          <w:lang w:eastAsia="es-ES"/>
        </w:rPr>
        <w:t>En 74.00 m (setenta y cuatro metros) con Unidad Habitacional Juan Ruiz de Alarcón 1 uno.</w:t>
      </w:r>
    </w:p>
    <w:p w:rsidR="009E3BB1" w:rsidRPr="00E23F21" w:rsidRDefault="009E3BB1" w:rsidP="009E3BB1">
      <w:pPr>
        <w:kinsoku w:val="0"/>
        <w:overflowPunct w:val="0"/>
        <w:spacing w:after="0" w:line="240" w:lineRule="auto"/>
        <w:ind w:left="1985" w:hanging="1985"/>
        <w:textAlignment w:val="baseline"/>
        <w:rPr>
          <w:rFonts w:ascii="Times New Roman" w:eastAsia="Calibri" w:hAnsi="Times New Roman" w:cs="Times New Roman"/>
          <w:sz w:val="24"/>
          <w:szCs w:val="24"/>
          <w:lang w:eastAsia="es-ES"/>
        </w:rPr>
      </w:pPr>
      <w:r w:rsidRPr="00E23F21">
        <w:rPr>
          <w:rFonts w:ascii="Times New Roman" w:eastAsia="Calibri" w:hAnsi="Times New Roman" w:cs="Times New Roman"/>
          <w:b/>
          <w:bCs/>
          <w:sz w:val="24"/>
          <w:szCs w:val="24"/>
          <w:lang w:eastAsia="es-ES"/>
        </w:rPr>
        <w:t>AL SUR:</w:t>
      </w:r>
      <w:r w:rsidRPr="00E23F21">
        <w:rPr>
          <w:rFonts w:ascii="Times New Roman" w:eastAsia="Calibri" w:hAnsi="Times New Roman" w:cs="Times New Roman"/>
          <w:sz w:val="24"/>
          <w:szCs w:val="24"/>
          <w:lang w:eastAsia="es-ES"/>
        </w:rPr>
        <w:t xml:space="preserve"> </w:t>
      </w:r>
      <w:r w:rsidRPr="00E23F21">
        <w:rPr>
          <w:rFonts w:ascii="Times New Roman" w:eastAsia="Calibri" w:hAnsi="Times New Roman" w:cs="Times New Roman"/>
          <w:sz w:val="24"/>
          <w:szCs w:val="24"/>
          <w:lang w:eastAsia="es-ES"/>
        </w:rPr>
        <w:tab/>
        <w:t xml:space="preserve">En 70.00 m (setenta metros) con Calle Luis Donaldo Colosio. </w:t>
      </w:r>
    </w:p>
    <w:p w:rsidR="009E3BB1" w:rsidRPr="00E23F21" w:rsidRDefault="009E3BB1" w:rsidP="009E3BB1">
      <w:pPr>
        <w:kinsoku w:val="0"/>
        <w:overflowPunct w:val="0"/>
        <w:spacing w:after="0" w:line="240" w:lineRule="auto"/>
        <w:ind w:left="1985" w:hanging="1985"/>
        <w:textAlignment w:val="baseline"/>
        <w:rPr>
          <w:rFonts w:ascii="Times New Roman" w:eastAsia="Calibri" w:hAnsi="Times New Roman" w:cs="Times New Roman"/>
          <w:sz w:val="24"/>
          <w:szCs w:val="24"/>
          <w:lang w:eastAsia="es-ES"/>
        </w:rPr>
      </w:pPr>
      <w:r w:rsidRPr="00E23F21">
        <w:rPr>
          <w:rFonts w:ascii="Times New Roman" w:eastAsia="Calibri" w:hAnsi="Times New Roman" w:cs="Times New Roman"/>
          <w:b/>
          <w:bCs/>
          <w:sz w:val="24"/>
          <w:szCs w:val="24"/>
          <w:lang w:eastAsia="es-ES"/>
        </w:rPr>
        <w:t>AL ORIENTE:</w:t>
      </w:r>
      <w:r w:rsidRPr="00E23F21">
        <w:rPr>
          <w:rFonts w:ascii="Times New Roman" w:eastAsia="Calibri" w:hAnsi="Times New Roman" w:cs="Times New Roman"/>
          <w:sz w:val="24"/>
          <w:szCs w:val="24"/>
          <w:lang w:eastAsia="es-ES"/>
        </w:rPr>
        <w:t xml:space="preserve"> </w:t>
      </w:r>
      <w:r w:rsidRPr="00E23F21">
        <w:rPr>
          <w:rFonts w:ascii="Times New Roman" w:eastAsia="Calibri" w:hAnsi="Times New Roman" w:cs="Times New Roman"/>
          <w:sz w:val="24"/>
          <w:szCs w:val="24"/>
          <w:lang w:eastAsia="es-ES"/>
        </w:rPr>
        <w:tab/>
        <w:t>En 109.20 m (ciento nueve metros con veinte centímetros) con Clínica Geriátrica Ixtapan de la Sal y con Terreno Municipio de Ixtapan de la Sal.</w:t>
      </w:r>
    </w:p>
    <w:p w:rsidR="009E3BB1" w:rsidRPr="00E23F21" w:rsidRDefault="009E3BB1" w:rsidP="009E3BB1">
      <w:pPr>
        <w:kinsoku w:val="0"/>
        <w:overflowPunct w:val="0"/>
        <w:spacing w:after="0" w:line="240" w:lineRule="auto"/>
        <w:ind w:left="1985" w:hanging="1985"/>
        <w:jc w:val="both"/>
        <w:textAlignment w:val="baseline"/>
        <w:rPr>
          <w:rFonts w:ascii="Times New Roman" w:eastAsia="Calibri" w:hAnsi="Times New Roman" w:cs="Times New Roman"/>
          <w:sz w:val="24"/>
          <w:szCs w:val="24"/>
          <w:lang w:eastAsia="es-ES"/>
        </w:rPr>
      </w:pPr>
      <w:r w:rsidRPr="00E23F21">
        <w:rPr>
          <w:rFonts w:ascii="Times New Roman" w:eastAsia="Calibri" w:hAnsi="Times New Roman" w:cs="Times New Roman"/>
          <w:b/>
          <w:bCs/>
          <w:sz w:val="24"/>
          <w:szCs w:val="24"/>
          <w:lang w:eastAsia="es-ES"/>
        </w:rPr>
        <w:t>AL PONIENTE:</w:t>
      </w:r>
      <w:r w:rsidRPr="00E23F21">
        <w:rPr>
          <w:rFonts w:ascii="Times New Roman" w:eastAsia="Calibri" w:hAnsi="Times New Roman" w:cs="Times New Roman"/>
          <w:b/>
          <w:bCs/>
          <w:sz w:val="24"/>
          <w:szCs w:val="24"/>
          <w:lang w:eastAsia="es-ES"/>
        </w:rPr>
        <w:tab/>
      </w:r>
      <w:r w:rsidRPr="00E23F21">
        <w:rPr>
          <w:rFonts w:ascii="Times New Roman" w:eastAsia="Calibri" w:hAnsi="Times New Roman" w:cs="Times New Roman"/>
          <w:sz w:val="24"/>
          <w:szCs w:val="24"/>
          <w:lang w:eastAsia="es-ES"/>
        </w:rPr>
        <w:t>En 113.20 m (ciento trece metros con veinte centímetros) con Boulevard Ixtapan-Tonatico.</w:t>
      </w:r>
    </w:p>
    <w:p w:rsidR="009E3BB1" w:rsidRPr="00E23F21" w:rsidRDefault="009E3BB1" w:rsidP="009E3BB1">
      <w:pPr>
        <w:spacing w:after="0" w:line="240" w:lineRule="auto"/>
        <w:jc w:val="both"/>
        <w:rPr>
          <w:rFonts w:ascii="Times New Roman" w:eastAsia="Calibri" w:hAnsi="Times New Roman" w:cs="Times New Roman"/>
          <w:sz w:val="24"/>
          <w:szCs w:val="24"/>
        </w:rPr>
      </w:pPr>
    </w:p>
    <w:p w:rsidR="009E3BB1" w:rsidRPr="00E23F21" w:rsidRDefault="009E3BB1" w:rsidP="009E3BB1">
      <w:pPr>
        <w:spacing w:after="0" w:line="240" w:lineRule="auto"/>
        <w:jc w:val="both"/>
        <w:rPr>
          <w:rFonts w:ascii="Times New Roman" w:eastAsia="Calibri" w:hAnsi="Times New Roman" w:cs="Times New Roman"/>
          <w:sz w:val="24"/>
          <w:szCs w:val="24"/>
        </w:rPr>
      </w:pPr>
      <w:r w:rsidRPr="00E23F21">
        <w:rPr>
          <w:rFonts w:ascii="Times New Roman" w:eastAsia="Calibri" w:hAnsi="Times New Roman" w:cs="Times New Roman"/>
          <w:b/>
          <w:bCs/>
          <w:sz w:val="24"/>
          <w:szCs w:val="24"/>
        </w:rPr>
        <w:t xml:space="preserve">ARTÍCULO SEGUNDO. </w:t>
      </w:r>
      <w:r w:rsidRPr="00E23F21">
        <w:rPr>
          <w:rFonts w:ascii="Times New Roman" w:eastAsia="Calibri" w:hAnsi="Times New Roman" w:cs="Times New Roman"/>
          <w:sz w:val="24"/>
          <w:szCs w:val="24"/>
        </w:rPr>
        <w:t>Se autoriza al H. Ayuntamiento de Ixtapan de la Sal,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9E3BB1" w:rsidRPr="00E23F21" w:rsidRDefault="009E3BB1" w:rsidP="009E3BB1">
      <w:pPr>
        <w:spacing w:after="0" w:line="240" w:lineRule="auto"/>
        <w:jc w:val="both"/>
        <w:rPr>
          <w:rFonts w:ascii="Times New Roman" w:eastAsia="Calibri" w:hAnsi="Times New Roman" w:cs="Times New Roman"/>
          <w:b/>
          <w:bCs/>
          <w:sz w:val="24"/>
          <w:szCs w:val="24"/>
        </w:rPr>
      </w:pPr>
    </w:p>
    <w:p w:rsidR="009E3BB1" w:rsidRPr="00E23F21" w:rsidRDefault="009E3BB1" w:rsidP="009E3BB1">
      <w:pPr>
        <w:spacing w:after="0" w:line="240" w:lineRule="auto"/>
        <w:jc w:val="both"/>
        <w:rPr>
          <w:rFonts w:ascii="Times New Roman" w:eastAsia="Calibri" w:hAnsi="Times New Roman" w:cs="Times New Roman"/>
          <w:sz w:val="24"/>
          <w:szCs w:val="24"/>
        </w:rPr>
      </w:pPr>
      <w:r w:rsidRPr="00E23F21">
        <w:rPr>
          <w:rFonts w:ascii="Times New Roman" w:eastAsia="Calibri" w:hAnsi="Times New Roman" w:cs="Times New Roman"/>
          <w:b/>
          <w:bCs/>
          <w:sz w:val="24"/>
          <w:szCs w:val="24"/>
        </w:rPr>
        <w:t xml:space="preserve">ARTÍCULO TERCERO. </w:t>
      </w:r>
      <w:r w:rsidRPr="00E23F21">
        <w:rPr>
          <w:rFonts w:ascii="Times New Roman" w:eastAsia="Calibri" w:hAnsi="Times New Roman" w:cs="Times New Roman"/>
          <w:sz w:val="24"/>
          <w:szCs w:val="24"/>
        </w:rPr>
        <w:t>La donación del predio estará condicionada a que no se cambie el uso y destino que motivó su autorización. En caso contrario, revertirá a favor del patrimonio del H. Ayuntamiento de Ixtapan de la Sal, Estado de México.</w:t>
      </w:r>
    </w:p>
    <w:p w:rsidR="009E3BB1" w:rsidRPr="00E23F21" w:rsidRDefault="009E3BB1" w:rsidP="009E3BB1">
      <w:pPr>
        <w:spacing w:after="0" w:line="240" w:lineRule="auto"/>
        <w:jc w:val="center"/>
        <w:rPr>
          <w:rFonts w:ascii="Times New Roman" w:eastAsia="Calibri" w:hAnsi="Times New Roman" w:cs="Times New Roman"/>
          <w:b/>
          <w:bCs/>
          <w:sz w:val="24"/>
          <w:szCs w:val="24"/>
        </w:rPr>
      </w:pPr>
    </w:p>
    <w:p w:rsidR="009E3BB1" w:rsidRPr="00E23F21" w:rsidRDefault="009E3BB1" w:rsidP="009E3BB1">
      <w:pPr>
        <w:spacing w:after="0" w:line="240" w:lineRule="auto"/>
        <w:jc w:val="center"/>
        <w:rPr>
          <w:rFonts w:ascii="Times New Roman" w:eastAsia="Calibri" w:hAnsi="Times New Roman" w:cs="Times New Roman"/>
          <w:b/>
          <w:bCs/>
          <w:sz w:val="24"/>
          <w:szCs w:val="24"/>
        </w:rPr>
      </w:pPr>
      <w:r w:rsidRPr="00E23F21">
        <w:rPr>
          <w:rFonts w:ascii="Times New Roman" w:eastAsia="Calibri" w:hAnsi="Times New Roman" w:cs="Times New Roman"/>
          <w:b/>
          <w:bCs/>
          <w:sz w:val="24"/>
          <w:szCs w:val="24"/>
        </w:rPr>
        <w:t>T R A N S I T O R I O S</w:t>
      </w:r>
    </w:p>
    <w:p w:rsidR="009E3BB1" w:rsidRPr="00E23F21" w:rsidRDefault="009E3BB1" w:rsidP="009E3BB1">
      <w:pPr>
        <w:spacing w:after="0" w:line="240" w:lineRule="auto"/>
        <w:jc w:val="both"/>
        <w:rPr>
          <w:rFonts w:ascii="Times New Roman" w:eastAsia="Calibri" w:hAnsi="Times New Roman" w:cs="Times New Roman"/>
          <w:b/>
          <w:bCs/>
          <w:sz w:val="24"/>
          <w:szCs w:val="24"/>
        </w:rPr>
      </w:pPr>
    </w:p>
    <w:p w:rsidR="009E3BB1" w:rsidRPr="00E23F21" w:rsidRDefault="009E3BB1" w:rsidP="009E3BB1">
      <w:pPr>
        <w:spacing w:after="0" w:line="240" w:lineRule="auto"/>
        <w:jc w:val="both"/>
        <w:rPr>
          <w:rFonts w:ascii="Times New Roman" w:eastAsia="Calibri" w:hAnsi="Times New Roman" w:cs="Times New Roman"/>
          <w:sz w:val="24"/>
          <w:szCs w:val="24"/>
        </w:rPr>
      </w:pPr>
      <w:r w:rsidRPr="00E23F21">
        <w:rPr>
          <w:rFonts w:ascii="Times New Roman" w:eastAsia="Calibri" w:hAnsi="Times New Roman" w:cs="Times New Roman"/>
          <w:b/>
          <w:bCs/>
          <w:sz w:val="24"/>
          <w:szCs w:val="24"/>
        </w:rPr>
        <w:t xml:space="preserve">PRIMERO. </w:t>
      </w:r>
      <w:r w:rsidRPr="00E23F21">
        <w:rPr>
          <w:rFonts w:ascii="Times New Roman" w:eastAsia="Calibri" w:hAnsi="Times New Roman" w:cs="Times New Roman"/>
          <w:sz w:val="24"/>
          <w:szCs w:val="24"/>
        </w:rPr>
        <w:t>Publíquese el presente Decreto en el Periódico Oficial "Gaceta del Gobierno".</w:t>
      </w:r>
    </w:p>
    <w:p w:rsidR="009E3BB1" w:rsidRPr="00E23F21" w:rsidRDefault="009E3BB1" w:rsidP="009E3BB1">
      <w:pPr>
        <w:spacing w:after="0" w:line="240" w:lineRule="auto"/>
        <w:jc w:val="both"/>
        <w:rPr>
          <w:rFonts w:ascii="Times New Roman" w:eastAsia="Calibri" w:hAnsi="Times New Roman" w:cs="Times New Roman"/>
          <w:b/>
          <w:bCs/>
          <w:sz w:val="24"/>
          <w:szCs w:val="24"/>
        </w:rPr>
      </w:pPr>
    </w:p>
    <w:p w:rsidR="009E3BB1" w:rsidRPr="00E23F21" w:rsidRDefault="009E3BB1" w:rsidP="009E3BB1">
      <w:pPr>
        <w:spacing w:after="0" w:line="240" w:lineRule="auto"/>
        <w:jc w:val="both"/>
        <w:rPr>
          <w:rFonts w:ascii="Times New Roman" w:eastAsia="Calibri" w:hAnsi="Times New Roman" w:cs="Times New Roman"/>
          <w:sz w:val="24"/>
          <w:szCs w:val="24"/>
        </w:rPr>
      </w:pPr>
      <w:r w:rsidRPr="00E23F21">
        <w:rPr>
          <w:rFonts w:ascii="Times New Roman" w:eastAsia="Calibri" w:hAnsi="Times New Roman" w:cs="Times New Roman"/>
          <w:b/>
          <w:bCs/>
          <w:sz w:val="24"/>
          <w:szCs w:val="24"/>
        </w:rPr>
        <w:t xml:space="preserve">SEGUNDO. </w:t>
      </w:r>
      <w:r w:rsidRPr="00E23F21">
        <w:rPr>
          <w:rFonts w:ascii="Times New Roman" w:eastAsia="Calibri" w:hAnsi="Times New Roman" w:cs="Times New Roman"/>
          <w:sz w:val="24"/>
          <w:szCs w:val="24"/>
        </w:rPr>
        <w:t>El presente Decreto entrará en vigor al día siguiente de su publicación en el Periódico Oficial "Gaceta del Gobierno".</w:t>
      </w:r>
    </w:p>
    <w:p w:rsidR="009E3BB1" w:rsidRPr="00E23F21" w:rsidRDefault="009E3BB1" w:rsidP="009E3BB1">
      <w:pPr>
        <w:spacing w:after="0" w:line="240" w:lineRule="auto"/>
        <w:rPr>
          <w:rFonts w:ascii="Times New Roman" w:eastAsia="Calibri" w:hAnsi="Times New Roman" w:cs="Times New Roman"/>
          <w:sz w:val="24"/>
          <w:szCs w:val="24"/>
        </w:rPr>
      </w:pPr>
    </w:p>
    <w:p w:rsidR="009E3BB1" w:rsidRPr="00E23F21" w:rsidRDefault="009E3BB1" w:rsidP="009E3BB1">
      <w:pPr>
        <w:spacing w:after="0" w:line="240" w:lineRule="auto"/>
        <w:ind w:left="2837" w:right="581" w:hanging="1"/>
        <w:jc w:val="both"/>
        <w:rPr>
          <w:rFonts w:ascii="Times New Roman" w:eastAsia="Arial" w:hAnsi="Times New Roman" w:cs="Times New Roman"/>
          <w:sz w:val="24"/>
          <w:szCs w:val="24"/>
        </w:rPr>
      </w:pPr>
      <w:r w:rsidRPr="00E23F21">
        <w:rPr>
          <w:rFonts w:ascii="Times New Roman" w:eastAsia="Arial" w:hAnsi="Times New Roman" w:cs="Times New Roman"/>
          <w:sz w:val="24"/>
          <w:szCs w:val="24"/>
        </w:rPr>
        <w:t>INICIATIVA DE DECRETO POR EL QUE SE AUTORIZA AL H. AYUNTAMIENTO DE IXTAPAN DE LA SAL, ESTADO DE MÉXICO, A DESINCORPORAR DEL PATRIMONIO DEL MUNICIPIO UN INMUEBLE, PARA QUE SEA DONADO A TÍTULO GRATUITO, A FAVOR DEL ORGANISMO PÜBLICO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9E3BB1" w:rsidRPr="00E23F21" w:rsidRDefault="009E3BB1" w:rsidP="009E3BB1">
      <w:pPr>
        <w:spacing w:after="0" w:line="240" w:lineRule="auto"/>
        <w:rPr>
          <w:rFonts w:ascii="Times New Roman" w:eastAsia="Calibri" w:hAnsi="Times New Roman" w:cs="Times New Roman"/>
          <w:sz w:val="24"/>
          <w:szCs w:val="24"/>
        </w:rPr>
      </w:pPr>
    </w:p>
    <w:p w:rsidR="009E3BB1" w:rsidRPr="00E23F21" w:rsidRDefault="009E3BB1" w:rsidP="009E3BB1">
      <w:pPr>
        <w:spacing w:after="0" w:line="240" w:lineRule="auto"/>
        <w:rPr>
          <w:rFonts w:ascii="Times New Roman" w:eastAsia="Calibri" w:hAnsi="Times New Roman" w:cs="Times New Roman"/>
          <w:sz w:val="24"/>
          <w:szCs w:val="24"/>
        </w:rPr>
      </w:pPr>
      <w:r w:rsidRPr="00E23F21">
        <w:rPr>
          <w:rFonts w:ascii="Times New Roman" w:eastAsia="Calibri" w:hAnsi="Times New Roman" w:cs="Times New Roman"/>
          <w:sz w:val="24"/>
          <w:szCs w:val="24"/>
        </w:rPr>
        <w:t>Reitero a usted, la seguridad de mi atenta y distinguida consideración.</w:t>
      </w:r>
    </w:p>
    <w:p w:rsidR="009E3BB1" w:rsidRPr="00E23F21" w:rsidRDefault="009E3BB1" w:rsidP="009E3BB1">
      <w:pPr>
        <w:spacing w:after="0" w:line="240" w:lineRule="auto"/>
        <w:rPr>
          <w:rFonts w:ascii="Times New Roman" w:eastAsia="Calibri" w:hAnsi="Times New Roman" w:cs="Times New Roman"/>
          <w:sz w:val="24"/>
          <w:szCs w:val="24"/>
        </w:rPr>
      </w:pPr>
    </w:p>
    <w:p w:rsidR="009E3BB1" w:rsidRPr="00E23F21" w:rsidRDefault="009E3BB1" w:rsidP="009E3BB1">
      <w:pPr>
        <w:spacing w:after="0" w:line="240" w:lineRule="auto"/>
        <w:rPr>
          <w:rFonts w:ascii="Times New Roman" w:eastAsia="Calibri" w:hAnsi="Times New Roman" w:cs="Times New Roman"/>
          <w:sz w:val="24"/>
          <w:szCs w:val="24"/>
        </w:rPr>
      </w:pPr>
      <w:r w:rsidRPr="00E23F21">
        <w:rPr>
          <w:rFonts w:ascii="Times New Roman" w:eastAsia="Calibri" w:hAnsi="Times New Roman" w:cs="Times New Roman"/>
          <w:sz w:val="24"/>
          <w:szCs w:val="24"/>
        </w:rPr>
        <w:t>Palacio del Poder Ejecutivo, en la Ciudad de Toluca, capital del Estado de México, a los 30 días del mes de abril del año 2026.</w:t>
      </w:r>
    </w:p>
    <w:p w:rsidR="009E3BB1" w:rsidRPr="00E23F21" w:rsidRDefault="009E3BB1" w:rsidP="009E3BB1">
      <w:pPr>
        <w:spacing w:after="0" w:line="240" w:lineRule="auto"/>
        <w:rPr>
          <w:rFonts w:ascii="Times New Roman" w:eastAsia="Calibri" w:hAnsi="Times New Roman" w:cs="Times New Roman"/>
          <w:sz w:val="24"/>
          <w:szCs w:val="24"/>
        </w:rPr>
      </w:pPr>
    </w:p>
    <w:p w:rsidR="009E3BB1" w:rsidRPr="00E23F21" w:rsidRDefault="009E3BB1" w:rsidP="009E3BB1">
      <w:pPr>
        <w:spacing w:after="0" w:line="240" w:lineRule="auto"/>
        <w:jc w:val="center"/>
        <w:rPr>
          <w:rFonts w:ascii="Times New Roman" w:eastAsia="Calibri" w:hAnsi="Times New Roman" w:cs="Times New Roman"/>
          <w:b/>
          <w:sz w:val="24"/>
          <w:szCs w:val="24"/>
        </w:rPr>
      </w:pPr>
      <w:r w:rsidRPr="00E23F21">
        <w:rPr>
          <w:rFonts w:ascii="Times New Roman" w:eastAsia="Calibri" w:hAnsi="Times New Roman" w:cs="Times New Roman"/>
          <w:b/>
          <w:sz w:val="24"/>
          <w:szCs w:val="24"/>
        </w:rPr>
        <w:t>La Gobernadora Constitucional</w:t>
      </w:r>
    </w:p>
    <w:p w:rsidR="009E3BB1" w:rsidRPr="00E23F21" w:rsidRDefault="009E3BB1" w:rsidP="009E3BB1">
      <w:pPr>
        <w:spacing w:after="0" w:line="240" w:lineRule="auto"/>
        <w:jc w:val="center"/>
        <w:rPr>
          <w:rFonts w:ascii="Times New Roman" w:eastAsia="Calibri" w:hAnsi="Times New Roman" w:cs="Times New Roman"/>
          <w:b/>
          <w:sz w:val="24"/>
          <w:szCs w:val="24"/>
        </w:rPr>
      </w:pPr>
      <w:r w:rsidRPr="00E23F21">
        <w:rPr>
          <w:rFonts w:ascii="Times New Roman" w:eastAsia="Calibri" w:hAnsi="Times New Roman" w:cs="Times New Roman"/>
          <w:b/>
          <w:sz w:val="24"/>
          <w:szCs w:val="24"/>
        </w:rPr>
        <w:t>del Estado de México</w:t>
      </w:r>
    </w:p>
    <w:p w:rsidR="009E3BB1" w:rsidRPr="00E23F21" w:rsidRDefault="009E3BB1" w:rsidP="009E3BB1">
      <w:pPr>
        <w:spacing w:after="0" w:line="240" w:lineRule="auto"/>
        <w:jc w:val="center"/>
        <w:rPr>
          <w:rFonts w:ascii="Times New Roman" w:eastAsia="Calibri" w:hAnsi="Times New Roman" w:cs="Times New Roman"/>
          <w:b/>
          <w:sz w:val="24"/>
          <w:szCs w:val="24"/>
        </w:rPr>
      </w:pPr>
      <w:r w:rsidRPr="00E23F21">
        <w:rPr>
          <w:rFonts w:ascii="Times New Roman" w:eastAsia="Calibri" w:hAnsi="Times New Roman" w:cs="Times New Roman"/>
          <w:b/>
          <w:sz w:val="24"/>
          <w:szCs w:val="24"/>
        </w:rPr>
        <w:t>Mtra. Delfina Gómez Álvarez</w:t>
      </w:r>
    </w:p>
    <w:p w:rsidR="009E3BB1" w:rsidRPr="00E23F21" w:rsidRDefault="009E3BB1" w:rsidP="009E3BB1">
      <w:pPr>
        <w:spacing w:after="0" w:line="240" w:lineRule="auto"/>
        <w:jc w:val="center"/>
        <w:rPr>
          <w:rFonts w:ascii="Times New Roman" w:eastAsia="Calibri" w:hAnsi="Times New Roman" w:cs="Times New Roman"/>
          <w:b/>
          <w:sz w:val="24"/>
          <w:szCs w:val="24"/>
        </w:rPr>
      </w:pPr>
      <w:r w:rsidRPr="00E23F21">
        <w:rPr>
          <w:rFonts w:ascii="Times New Roman" w:eastAsia="Calibri" w:hAnsi="Times New Roman" w:cs="Times New Roman"/>
          <w:b/>
          <w:sz w:val="24"/>
          <w:szCs w:val="24"/>
        </w:rPr>
        <w:t>(Rúbrica)</w:t>
      </w:r>
    </w:p>
    <w:p w:rsidR="009E3BB1" w:rsidRPr="00E23F21" w:rsidRDefault="009E3BB1" w:rsidP="009E3BB1">
      <w:pPr>
        <w:spacing w:after="0" w:line="240" w:lineRule="auto"/>
        <w:jc w:val="center"/>
        <w:rPr>
          <w:rFonts w:ascii="Times New Roman" w:eastAsia="Calibri" w:hAnsi="Times New Roman" w:cs="Times New Roman"/>
          <w:b/>
          <w:sz w:val="24"/>
          <w:szCs w:val="24"/>
        </w:rPr>
      </w:pPr>
    </w:p>
    <w:p w:rsidR="009E3BB1" w:rsidRPr="00E23F21" w:rsidRDefault="009E3BB1" w:rsidP="009E3BB1">
      <w:pPr>
        <w:spacing w:after="0" w:line="240" w:lineRule="auto"/>
        <w:ind w:right="49"/>
        <w:jc w:val="both"/>
        <w:rPr>
          <w:rFonts w:ascii="Times New Roman" w:eastAsia="Calibri" w:hAnsi="Times New Roman" w:cs="Times New Roman"/>
          <w:b/>
          <w:sz w:val="24"/>
          <w:szCs w:val="24"/>
        </w:rPr>
      </w:pPr>
      <w:r w:rsidRPr="00E23F21">
        <w:rPr>
          <w:rFonts w:ascii="Times New Roman" w:eastAsia="Calibri" w:hAnsi="Times New Roman" w:cs="Times New Roman"/>
          <w:b/>
          <w:sz w:val="24"/>
          <w:szCs w:val="24"/>
        </w:rPr>
        <w:t>*JGZ</w:t>
      </w:r>
    </w:p>
    <w:p w:rsidR="009E3BB1" w:rsidRPr="00E23F21" w:rsidRDefault="009E3BB1" w:rsidP="009E3BB1">
      <w:pPr>
        <w:spacing w:after="0" w:line="240" w:lineRule="auto"/>
        <w:ind w:right="49"/>
        <w:jc w:val="both"/>
        <w:rPr>
          <w:rFonts w:ascii="Times New Roman" w:eastAsia="Calibri" w:hAnsi="Times New Roman" w:cs="Times New Roman"/>
          <w:sz w:val="24"/>
          <w:szCs w:val="24"/>
        </w:rPr>
      </w:pPr>
      <w:r w:rsidRPr="00E23F21">
        <w:rPr>
          <w:rFonts w:ascii="Times New Roman" w:eastAsia="Calibri" w:hAnsi="Times New Roman" w:cs="Times New Roman"/>
          <w:sz w:val="24"/>
          <w:szCs w:val="24"/>
        </w:rPr>
        <w:t>Validación jurídica</w:t>
      </w:r>
    </w:p>
    <w:p w:rsidR="003401EF" w:rsidRPr="00E23F21" w:rsidRDefault="003401EF" w:rsidP="009E3BB1">
      <w:pPr>
        <w:spacing w:after="0" w:line="240" w:lineRule="auto"/>
        <w:jc w:val="center"/>
        <w:rPr>
          <w:rFonts w:ascii="Times New Roman" w:hAnsi="Times New Roman"/>
          <w:sz w:val="24"/>
          <w:szCs w:val="24"/>
        </w:rPr>
      </w:pPr>
    </w:p>
    <w:p w:rsidR="009E3BB1" w:rsidRPr="00E23F21" w:rsidRDefault="009E3BB1" w:rsidP="009E3BB1">
      <w:pPr>
        <w:spacing w:after="0" w:line="240" w:lineRule="auto"/>
        <w:jc w:val="center"/>
        <w:rPr>
          <w:rFonts w:ascii="Times New Roman" w:hAnsi="Times New Roman"/>
          <w:sz w:val="24"/>
          <w:szCs w:val="24"/>
        </w:rPr>
      </w:pPr>
    </w:p>
    <w:p w:rsidR="009E3BB1" w:rsidRPr="00E23F21" w:rsidRDefault="009E3BB1" w:rsidP="009E3BB1">
      <w:pPr>
        <w:spacing w:after="0" w:line="240" w:lineRule="auto"/>
        <w:rPr>
          <w:rFonts w:ascii="Times New Roman" w:eastAsia="Calibri" w:hAnsi="Times New Roman" w:cs="Times New Roman"/>
          <w:b/>
          <w:bCs/>
          <w:sz w:val="24"/>
          <w:szCs w:val="24"/>
        </w:rPr>
      </w:pPr>
      <w:r w:rsidRPr="00E23F21">
        <w:rPr>
          <w:rFonts w:ascii="Times New Roman" w:eastAsia="Calibri" w:hAnsi="Times New Roman" w:cs="Times New Roman"/>
          <w:b/>
          <w:bCs/>
          <w:sz w:val="24"/>
          <w:szCs w:val="24"/>
        </w:rPr>
        <w:t>DECRETO NÚMERO</w:t>
      </w:r>
    </w:p>
    <w:p w:rsidR="009E3BB1" w:rsidRPr="00E23F21" w:rsidRDefault="009E3BB1" w:rsidP="009E3BB1">
      <w:pPr>
        <w:spacing w:after="0" w:line="240" w:lineRule="auto"/>
        <w:rPr>
          <w:rFonts w:ascii="Times New Roman" w:eastAsia="Calibri" w:hAnsi="Times New Roman" w:cs="Times New Roman"/>
          <w:b/>
          <w:bCs/>
          <w:sz w:val="24"/>
          <w:szCs w:val="24"/>
        </w:rPr>
      </w:pPr>
      <w:r w:rsidRPr="00E23F21">
        <w:rPr>
          <w:rFonts w:ascii="Times New Roman" w:eastAsia="Calibri" w:hAnsi="Times New Roman" w:cs="Times New Roman"/>
          <w:b/>
          <w:bCs/>
          <w:sz w:val="24"/>
          <w:szCs w:val="24"/>
        </w:rPr>
        <w:t>LA H. "LXII" LEGISLATURA</w:t>
      </w:r>
    </w:p>
    <w:p w:rsidR="009E3BB1" w:rsidRPr="00E23F21" w:rsidRDefault="009E3BB1" w:rsidP="009E3BB1">
      <w:pPr>
        <w:spacing w:after="0" w:line="240" w:lineRule="auto"/>
        <w:rPr>
          <w:rFonts w:ascii="Times New Roman" w:eastAsia="Calibri" w:hAnsi="Times New Roman" w:cs="Times New Roman"/>
          <w:b/>
          <w:bCs/>
          <w:sz w:val="24"/>
          <w:szCs w:val="24"/>
        </w:rPr>
      </w:pPr>
      <w:r w:rsidRPr="00E23F21">
        <w:rPr>
          <w:rFonts w:ascii="Times New Roman" w:eastAsia="Calibri" w:hAnsi="Times New Roman" w:cs="Times New Roman"/>
          <w:b/>
          <w:bCs/>
          <w:sz w:val="24"/>
          <w:szCs w:val="24"/>
        </w:rPr>
        <w:t>DEL ESTADO DE MÉXICO</w:t>
      </w:r>
    </w:p>
    <w:p w:rsidR="009E3BB1" w:rsidRPr="00E23F21" w:rsidRDefault="009E3BB1" w:rsidP="009E3BB1">
      <w:pPr>
        <w:spacing w:after="0" w:line="240" w:lineRule="auto"/>
        <w:rPr>
          <w:rFonts w:ascii="Times New Roman" w:eastAsia="Calibri" w:hAnsi="Times New Roman" w:cs="Times New Roman"/>
          <w:b/>
          <w:bCs/>
          <w:sz w:val="24"/>
          <w:szCs w:val="24"/>
        </w:rPr>
      </w:pPr>
      <w:r w:rsidRPr="00E23F21">
        <w:rPr>
          <w:rFonts w:ascii="Times New Roman" w:eastAsia="Calibri" w:hAnsi="Times New Roman" w:cs="Times New Roman"/>
          <w:b/>
          <w:bCs/>
          <w:sz w:val="24"/>
          <w:szCs w:val="24"/>
        </w:rPr>
        <w:t>DECRETA:</w:t>
      </w:r>
    </w:p>
    <w:p w:rsidR="009E3BB1" w:rsidRPr="00E23F21" w:rsidRDefault="009E3BB1" w:rsidP="009E3BB1">
      <w:pPr>
        <w:spacing w:after="0" w:line="240" w:lineRule="auto"/>
        <w:rPr>
          <w:rFonts w:ascii="Times New Roman" w:eastAsia="Calibri" w:hAnsi="Times New Roman" w:cs="Times New Roman"/>
          <w:b/>
          <w:bCs/>
          <w:sz w:val="24"/>
          <w:szCs w:val="24"/>
        </w:rPr>
      </w:pPr>
    </w:p>
    <w:p w:rsidR="009E3BB1" w:rsidRPr="00E23F21" w:rsidRDefault="009E3BB1" w:rsidP="009E3BB1">
      <w:pPr>
        <w:spacing w:after="0" w:line="240" w:lineRule="auto"/>
        <w:jc w:val="both"/>
        <w:rPr>
          <w:rFonts w:ascii="Times New Roman" w:eastAsia="Calibri" w:hAnsi="Times New Roman" w:cs="Times New Roman"/>
          <w:sz w:val="24"/>
          <w:szCs w:val="24"/>
        </w:rPr>
      </w:pPr>
      <w:r w:rsidRPr="00E23F21">
        <w:rPr>
          <w:rFonts w:ascii="Times New Roman" w:eastAsia="Calibri" w:hAnsi="Times New Roman" w:cs="Times New Roman"/>
          <w:b/>
          <w:bCs/>
          <w:sz w:val="24"/>
          <w:szCs w:val="24"/>
        </w:rPr>
        <w:t xml:space="preserve">ARTÍCULO PRIMERO. </w:t>
      </w:r>
      <w:r w:rsidRPr="00E23F21">
        <w:rPr>
          <w:rFonts w:ascii="Times New Roman" w:eastAsia="Calibri" w:hAnsi="Times New Roman" w:cs="Times New Roman"/>
          <w:sz w:val="24"/>
          <w:szCs w:val="24"/>
        </w:rPr>
        <w:t>Se autoriza la desincorporación del patrimonio del H. Ayuntamiento de Ixtapan de la Sal, Estado de México, del inmueble identificado como Lote número 5, resultante de la subdivisión de los predios rústicos ubicados en la zona conocida como El Salitre, en el que se localiza el Hospital General Ixtapan de la Sal, sito en Boulevard Ixtapan-Tonatico, Poblado El Salitre, en el Municipio de Ixtapan de la Sal, Estado de México, con una superficie de 7,814.40 m2 (siete mil ochocientos catorce metros con cuarenta centímetros), el cual tiene las medidas y colindancias siguientes:</w:t>
      </w:r>
    </w:p>
    <w:p w:rsidR="009E3BB1" w:rsidRPr="00E23F21" w:rsidRDefault="009E3BB1" w:rsidP="009E3BB1">
      <w:pPr>
        <w:spacing w:after="0" w:line="240" w:lineRule="auto"/>
        <w:jc w:val="both"/>
        <w:rPr>
          <w:rFonts w:ascii="Times New Roman" w:eastAsia="Calibri" w:hAnsi="Times New Roman" w:cs="Times New Roman"/>
          <w:sz w:val="24"/>
          <w:szCs w:val="24"/>
        </w:rPr>
      </w:pPr>
    </w:p>
    <w:p w:rsidR="009E3BB1" w:rsidRPr="00E23F21" w:rsidRDefault="009E3BB1" w:rsidP="009E3BB1">
      <w:pPr>
        <w:kinsoku w:val="0"/>
        <w:overflowPunct w:val="0"/>
        <w:spacing w:after="0" w:line="240" w:lineRule="auto"/>
        <w:ind w:left="1985" w:hanging="1985"/>
        <w:jc w:val="both"/>
        <w:textAlignment w:val="baseline"/>
        <w:rPr>
          <w:rFonts w:ascii="Times New Roman" w:eastAsia="Calibri" w:hAnsi="Times New Roman" w:cs="Times New Roman"/>
          <w:sz w:val="24"/>
          <w:szCs w:val="24"/>
          <w:lang w:eastAsia="es-ES"/>
        </w:rPr>
      </w:pPr>
      <w:r w:rsidRPr="00E23F21">
        <w:rPr>
          <w:rFonts w:ascii="Times New Roman" w:eastAsia="Calibri" w:hAnsi="Times New Roman" w:cs="Times New Roman"/>
          <w:b/>
          <w:bCs/>
          <w:sz w:val="24"/>
          <w:szCs w:val="24"/>
          <w:lang w:eastAsia="es-ES"/>
        </w:rPr>
        <w:t>AL NORTE:</w:t>
      </w:r>
      <w:r w:rsidRPr="00E23F21">
        <w:rPr>
          <w:rFonts w:ascii="Times New Roman" w:eastAsia="Calibri" w:hAnsi="Times New Roman" w:cs="Times New Roman"/>
          <w:b/>
          <w:bCs/>
          <w:sz w:val="24"/>
          <w:szCs w:val="24"/>
          <w:lang w:eastAsia="es-ES"/>
        </w:rPr>
        <w:tab/>
      </w:r>
      <w:r w:rsidRPr="00E23F21">
        <w:rPr>
          <w:rFonts w:ascii="Times New Roman" w:eastAsia="Calibri" w:hAnsi="Times New Roman" w:cs="Times New Roman"/>
          <w:sz w:val="24"/>
          <w:szCs w:val="24"/>
          <w:lang w:eastAsia="es-ES"/>
        </w:rPr>
        <w:t>En 74.00 m (setenta y cuatro metros) con Unidad Habitacional Juan Ruiz de Alarcón 1 uno.</w:t>
      </w:r>
    </w:p>
    <w:p w:rsidR="009E3BB1" w:rsidRPr="00E23F21" w:rsidRDefault="009E3BB1" w:rsidP="009E3BB1">
      <w:pPr>
        <w:kinsoku w:val="0"/>
        <w:overflowPunct w:val="0"/>
        <w:spacing w:after="0" w:line="240" w:lineRule="auto"/>
        <w:ind w:left="1985" w:hanging="1985"/>
        <w:jc w:val="both"/>
        <w:textAlignment w:val="baseline"/>
        <w:rPr>
          <w:rFonts w:ascii="Times New Roman" w:eastAsia="Calibri" w:hAnsi="Times New Roman" w:cs="Times New Roman"/>
          <w:sz w:val="24"/>
          <w:szCs w:val="24"/>
          <w:lang w:eastAsia="es-ES"/>
        </w:rPr>
      </w:pPr>
      <w:r w:rsidRPr="00E23F21">
        <w:rPr>
          <w:rFonts w:ascii="Times New Roman" w:eastAsia="Calibri" w:hAnsi="Times New Roman" w:cs="Times New Roman"/>
          <w:b/>
          <w:bCs/>
          <w:sz w:val="24"/>
          <w:szCs w:val="24"/>
          <w:lang w:eastAsia="es-ES"/>
        </w:rPr>
        <w:t>AL SUR:</w:t>
      </w:r>
      <w:r w:rsidRPr="00E23F21">
        <w:rPr>
          <w:rFonts w:ascii="Times New Roman" w:eastAsia="Calibri" w:hAnsi="Times New Roman" w:cs="Times New Roman"/>
          <w:sz w:val="24"/>
          <w:szCs w:val="24"/>
          <w:lang w:eastAsia="es-ES"/>
        </w:rPr>
        <w:t xml:space="preserve"> </w:t>
      </w:r>
      <w:r w:rsidRPr="00E23F21">
        <w:rPr>
          <w:rFonts w:ascii="Times New Roman" w:eastAsia="Calibri" w:hAnsi="Times New Roman" w:cs="Times New Roman"/>
          <w:sz w:val="24"/>
          <w:szCs w:val="24"/>
          <w:lang w:eastAsia="es-ES"/>
        </w:rPr>
        <w:tab/>
        <w:t xml:space="preserve">En 70.00 m (setenta metros) con Calle Luis Donaldo Colosio. </w:t>
      </w:r>
    </w:p>
    <w:p w:rsidR="009E3BB1" w:rsidRPr="00E23F21" w:rsidRDefault="009E3BB1" w:rsidP="009E3BB1">
      <w:pPr>
        <w:kinsoku w:val="0"/>
        <w:overflowPunct w:val="0"/>
        <w:spacing w:after="0" w:line="240" w:lineRule="auto"/>
        <w:ind w:left="1985" w:hanging="1985"/>
        <w:jc w:val="both"/>
        <w:textAlignment w:val="baseline"/>
        <w:rPr>
          <w:rFonts w:ascii="Times New Roman" w:eastAsia="Calibri" w:hAnsi="Times New Roman" w:cs="Times New Roman"/>
          <w:sz w:val="24"/>
          <w:szCs w:val="24"/>
          <w:lang w:eastAsia="es-ES"/>
        </w:rPr>
      </w:pPr>
      <w:r w:rsidRPr="00E23F21">
        <w:rPr>
          <w:rFonts w:ascii="Times New Roman" w:eastAsia="Calibri" w:hAnsi="Times New Roman" w:cs="Times New Roman"/>
          <w:b/>
          <w:bCs/>
          <w:sz w:val="24"/>
          <w:szCs w:val="24"/>
          <w:lang w:eastAsia="es-ES"/>
        </w:rPr>
        <w:t>AL ORIENTE:</w:t>
      </w:r>
      <w:r w:rsidRPr="00E23F21">
        <w:rPr>
          <w:rFonts w:ascii="Times New Roman" w:eastAsia="Calibri" w:hAnsi="Times New Roman" w:cs="Times New Roman"/>
          <w:sz w:val="24"/>
          <w:szCs w:val="24"/>
          <w:lang w:eastAsia="es-ES"/>
        </w:rPr>
        <w:t xml:space="preserve"> </w:t>
      </w:r>
      <w:r w:rsidRPr="00E23F21">
        <w:rPr>
          <w:rFonts w:ascii="Times New Roman" w:eastAsia="Calibri" w:hAnsi="Times New Roman" w:cs="Times New Roman"/>
          <w:sz w:val="24"/>
          <w:szCs w:val="24"/>
          <w:lang w:eastAsia="es-ES"/>
        </w:rPr>
        <w:tab/>
        <w:t>En 109.20 m (ciento nueve metros con veinte centímetros) con Clínica Geriátrica Ixtapan de la Sal y con Terreno Municipio de Ixtapan de la Sal.</w:t>
      </w:r>
    </w:p>
    <w:p w:rsidR="009E3BB1" w:rsidRPr="00E23F21" w:rsidRDefault="009E3BB1" w:rsidP="009E3BB1">
      <w:pPr>
        <w:kinsoku w:val="0"/>
        <w:overflowPunct w:val="0"/>
        <w:spacing w:after="0" w:line="240" w:lineRule="auto"/>
        <w:ind w:left="1985" w:hanging="1985"/>
        <w:jc w:val="both"/>
        <w:textAlignment w:val="baseline"/>
        <w:rPr>
          <w:rFonts w:ascii="Times New Roman" w:eastAsia="Calibri" w:hAnsi="Times New Roman" w:cs="Times New Roman"/>
          <w:sz w:val="24"/>
          <w:szCs w:val="24"/>
          <w:lang w:eastAsia="es-ES"/>
        </w:rPr>
      </w:pPr>
      <w:r w:rsidRPr="00E23F21">
        <w:rPr>
          <w:rFonts w:ascii="Times New Roman" w:eastAsia="Calibri" w:hAnsi="Times New Roman" w:cs="Times New Roman"/>
          <w:b/>
          <w:bCs/>
          <w:sz w:val="24"/>
          <w:szCs w:val="24"/>
          <w:lang w:eastAsia="es-ES"/>
        </w:rPr>
        <w:t>AL PONIENTE:</w:t>
      </w:r>
      <w:r w:rsidRPr="00E23F21">
        <w:rPr>
          <w:rFonts w:ascii="Times New Roman" w:eastAsia="Calibri" w:hAnsi="Times New Roman" w:cs="Times New Roman"/>
          <w:b/>
          <w:bCs/>
          <w:sz w:val="24"/>
          <w:szCs w:val="24"/>
          <w:lang w:eastAsia="es-ES"/>
        </w:rPr>
        <w:tab/>
      </w:r>
      <w:r w:rsidRPr="00E23F21">
        <w:rPr>
          <w:rFonts w:ascii="Times New Roman" w:eastAsia="Calibri" w:hAnsi="Times New Roman" w:cs="Times New Roman"/>
          <w:sz w:val="24"/>
          <w:szCs w:val="24"/>
          <w:lang w:eastAsia="es-ES"/>
        </w:rPr>
        <w:t>En 113.20 m (ciento trece metros con veinte centímetros) con Boulevard Ixtapan-Tonatico.</w:t>
      </w:r>
    </w:p>
    <w:p w:rsidR="009E3BB1" w:rsidRPr="00E23F21" w:rsidRDefault="009E3BB1" w:rsidP="009E3BB1">
      <w:pPr>
        <w:spacing w:after="0" w:line="240" w:lineRule="auto"/>
        <w:jc w:val="both"/>
        <w:rPr>
          <w:rFonts w:ascii="Times New Roman" w:eastAsia="Calibri" w:hAnsi="Times New Roman" w:cs="Times New Roman"/>
          <w:sz w:val="24"/>
          <w:szCs w:val="24"/>
        </w:rPr>
      </w:pPr>
    </w:p>
    <w:p w:rsidR="009E3BB1" w:rsidRPr="00E23F21" w:rsidRDefault="009E3BB1" w:rsidP="009E3BB1">
      <w:pPr>
        <w:spacing w:after="0" w:line="240" w:lineRule="auto"/>
        <w:jc w:val="both"/>
        <w:rPr>
          <w:rFonts w:ascii="Times New Roman" w:eastAsia="Calibri" w:hAnsi="Times New Roman" w:cs="Times New Roman"/>
          <w:sz w:val="24"/>
          <w:szCs w:val="24"/>
        </w:rPr>
      </w:pPr>
      <w:r w:rsidRPr="00E23F21">
        <w:rPr>
          <w:rFonts w:ascii="Times New Roman" w:eastAsia="Calibri" w:hAnsi="Times New Roman" w:cs="Times New Roman"/>
          <w:b/>
          <w:bCs/>
          <w:sz w:val="24"/>
          <w:szCs w:val="24"/>
        </w:rPr>
        <w:t xml:space="preserve">ARTÍCULO SEGUNDO. </w:t>
      </w:r>
      <w:r w:rsidRPr="00E23F21">
        <w:rPr>
          <w:rFonts w:ascii="Times New Roman" w:eastAsia="Calibri" w:hAnsi="Times New Roman" w:cs="Times New Roman"/>
          <w:sz w:val="24"/>
          <w:szCs w:val="24"/>
        </w:rPr>
        <w:t>Se autoriza al H. Ayuntamiento de Ixtapan de la Sal,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9E3BB1" w:rsidRPr="00E23F21" w:rsidRDefault="009E3BB1" w:rsidP="009E3BB1">
      <w:pPr>
        <w:spacing w:after="0" w:line="240" w:lineRule="auto"/>
        <w:jc w:val="both"/>
        <w:rPr>
          <w:rFonts w:ascii="Times New Roman" w:eastAsia="Calibri" w:hAnsi="Times New Roman" w:cs="Times New Roman"/>
          <w:b/>
          <w:bCs/>
          <w:sz w:val="24"/>
          <w:szCs w:val="24"/>
        </w:rPr>
      </w:pPr>
    </w:p>
    <w:p w:rsidR="009E3BB1" w:rsidRPr="00E23F21" w:rsidRDefault="009E3BB1" w:rsidP="009E3BB1">
      <w:pPr>
        <w:spacing w:after="0" w:line="240" w:lineRule="auto"/>
        <w:jc w:val="both"/>
        <w:rPr>
          <w:rFonts w:ascii="Times New Roman" w:eastAsia="Calibri" w:hAnsi="Times New Roman" w:cs="Times New Roman"/>
          <w:sz w:val="24"/>
          <w:szCs w:val="24"/>
        </w:rPr>
      </w:pPr>
      <w:r w:rsidRPr="00E23F21">
        <w:rPr>
          <w:rFonts w:ascii="Times New Roman" w:eastAsia="Calibri" w:hAnsi="Times New Roman" w:cs="Times New Roman"/>
          <w:b/>
          <w:bCs/>
          <w:sz w:val="24"/>
          <w:szCs w:val="24"/>
        </w:rPr>
        <w:t xml:space="preserve">ARTÍCULO TERCERO. </w:t>
      </w:r>
      <w:r w:rsidRPr="00E23F21">
        <w:rPr>
          <w:rFonts w:ascii="Times New Roman" w:eastAsia="Calibri" w:hAnsi="Times New Roman" w:cs="Times New Roman"/>
          <w:sz w:val="24"/>
          <w:szCs w:val="24"/>
        </w:rPr>
        <w:t>La donación del predio estará condicionada a que no se cambie el uso y destino que motivó su autorización. En caso contrario, revertirá a favor del patrimonio del H. Ayuntamiento de Ixtapan de la Sal, Estado de México.</w:t>
      </w:r>
    </w:p>
    <w:p w:rsidR="009E3BB1" w:rsidRPr="00E23F21" w:rsidRDefault="009E3BB1" w:rsidP="009E3BB1">
      <w:pPr>
        <w:spacing w:after="0" w:line="240" w:lineRule="auto"/>
        <w:jc w:val="center"/>
        <w:rPr>
          <w:rFonts w:ascii="Times New Roman" w:eastAsia="Calibri" w:hAnsi="Times New Roman" w:cs="Times New Roman"/>
          <w:b/>
          <w:bCs/>
          <w:sz w:val="24"/>
          <w:szCs w:val="24"/>
        </w:rPr>
      </w:pPr>
    </w:p>
    <w:p w:rsidR="009E3BB1" w:rsidRPr="00E23F21" w:rsidRDefault="009E3BB1" w:rsidP="009E3BB1">
      <w:pPr>
        <w:spacing w:after="0" w:line="240" w:lineRule="auto"/>
        <w:jc w:val="center"/>
        <w:rPr>
          <w:rFonts w:ascii="Times New Roman" w:eastAsia="Calibri" w:hAnsi="Times New Roman" w:cs="Times New Roman"/>
          <w:b/>
          <w:bCs/>
          <w:sz w:val="24"/>
          <w:szCs w:val="24"/>
        </w:rPr>
      </w:pPr>
      <w:r w:rsidRPr="00E23F21">
        <w:rPr>
          <w:rFonts w:ascii="Times New Roman" w:eastAsia="Calibri" w:hAnsi="Times New Roman" w:cs="Times New Roman"/>
          <w:b/>
          <w:bCs/>
          <w:sz w:val="24"/>
          <w:szCs w:val="24"/>
        </w:rPr>
        <w:t>T R A N S I T O R I O S</w:t>
      </w:r>
    </w:p>
    <w:p w:rsidR="009E3BB1" w:rsidRPr="00E23F21" w:rsidRDefault="009E3BB1" w:rsidP="009E3BB1">
      <w:pPr>
        <w:spacing w:after="0" w:line="240" w:lineRule="auto"/>
        <w:jc w:val="both"/>
        <w:rPr>
          <w:rFonts w:ascii="Times New Roman" w:eastAsia="Calibri" w:hAnsi="Times New Roman" w:cs="Times New Roman"/>
          <w:b/>
          <w:bCs/>
          <w:sz w:val="24"/>
          <w:szCs w:val="24"/>
        </w:rPr>
      </w:pPr>
    </w:p>
    <w:p w:rsidR="009E3BB1" w:rsidRPr="00E23F21" w:rsidRDefault="009E3BB1" w:rsidP="009E3BB1">
      <w:pPr>
        <w:spacing w:after="0" w:line="240" w:lineRule="auto"/>
        <w:jc w:val="both"/>
        <w:rPr>
          <w:rFonts w:ascii="Times New Roman" w:eastAsia="Calibri" w:hAnsi="Times New Roman" w:cs="Times New Roman"/>
          <w:sz w:val="24"/>
          <w:szCs w:val="24"/>
        </w:rPr>
      </w:pPr>
      <w:r w:rsidRPr="00E23F21">
        <w:rPr>
          <w:rFonts w:ascii="Times New Roman" w:eastAsia="Calibri" w:hAnsi="Times New Roman" w:cs="Times New Roman"/>
          <w:b/>
          <w:bCs/>
          <w:sz w:val="24"/>
          <w:szCs w:val="24"/>
        </w:rPr>
        <w:t xml:space="preserve">PRIMERO. </w:t>
      </w:r>
      <w:r w:rsidRPr="00E23F21">
        <w:rPr>
          <w:rFonts w:ascii="Times New Roman" w:eastAsia="Calibri" w:hAnsi="Times New Roman" w:cs="Times New Roman"/>
          <w:sz w:val="24"/>
          <w:szCs w:val="24"/>
        </w:rPr>
        <w:t>Publíquese el presente Decreto en el Periódico Oficial "Gaceta del Gobierno".</w:t>
      </w:r>
    </w:p>
    <w:p w:rsidR="009E3BB1" w:rsidRPr="00E23F21" w:rsidRDefault="009E3BB1" w:rsidP="009E3BB1">
      <w:pPr>
        <w:spacing w:after="0" w:line="240" w:lineRule="auto"/>
        <w:jc w:val="both"/>
        <w:rPr>
          <w:rFonts w:ascii="Times New Roman" w:eastAsia="Calibri" w:hAnsi="Times New Roman" w:cs="Times New Roman"/>
          <w:b/>
          <w:bCs/>
          <w:sz w:val="24"/>
          <w:szCs w:val="24"/>
        </w:rPr>
      </w:pPr>
    </w:p>
    <w:p w:rsidR="009E3BB1" w:rsidRPr="00E23F21" w:rsidRDefault="009E3BB1" w:rsidP="009E3BB1">
      <w:pPr>
        <w:spacing w:after="0" w:line="240" w:lineRule="auto"/>
        <w:jc w:val="both"/>
        <w:rPr>
          <w:rFonts w:ascii="Times New Roman" w:eastAsia="Calibri" w:hAnsi="Times New Roman" w:cs="Times New Roman"/>
          <w:sz w:val="24"/>
          <w:szCs w:val="24"/>
        </w:rPr>
      </w:pPr>
      <w:r w:rsidRPr="00E23F21">
        <w:rPr>
          <w:rFonts w:ascii="Times New Roman" w:eastAsia="Calibri" w:hAnsi="Times New Roman" w:cs="Times New Roman"/>
          <w:b/>
          <w:bCs/>
          <w:sz w:val="24"/>
          <w:szCs w:val="24"/>
        </w:rPr>
        <w:t xml:space="preserve">SEGUNDO. </w:t>
      </w:r>
      <w:r w:rsidRPr="00E23F21">
        <w:rPr>
          <w:rFonts w:ascii="Times New Roman" w:eastAsia="Calibri" w:hAnsi="Times New Roman" w:cs="Times New Roman"/>
          <w:sz w:val="24"/>
          <w:szCs w:val="24"/>
        </w:rPr>
        <w:t>El presente Decreto entrará en vigor al día siguiente de su publicación en el Periódico Oficial "Gaceta del Gobierno".</w:t>
      </w:r>
    </w:p>
    <w:p w:rsidR="009E3BB1" w:rsidRPr="00E23F21" w:rsidRDefault="009E3BB1" w:rsidP="009E3BB1">
      <w:pPr>
        <w:spacing w:after="0" w:line="240" w:lineRule="auto"/>
        <w:rPr>
          <w:rFonts w:ascii="Times New Roman" w:eastAsia="Calibri" w:hAnsi="Times New Roman" w:cs="Times New Roman"/>
          <w:sz w:val="24"/>
          <w:szCs w:val="24"/>
        </w:rPr>
      </w:pPr>
    </w:p>
    <w:p w:rsidR="009E3BB1" w:rsidRPr="00E23F21" w:rsidRDefault="009E3BB1" w:rsidP="009E3BB1">
      <w:pPr>
        <w:spacing w:after="0" w:line="240" w:lineRule="auto"/>
        <w:jc w:val="both"/>
        <w:rPr>
          <w:rFonts w:ascii="Times New Roman" w:eastAsia="Calibri" w:hAnsi="Times New Roman" w:cs="Times New Roman"/>
          <w:sz w:val="24"/>
          <w:szCs w:val="24"/>
        </w:rPr>
      </w:pPr>
      <w:r w:rsidRPr="00E23F21">
        <w:rPr>
          <w:rFonts w:ascii="Times New Roman" w:eastAsia="Calibri" w:hAnsi="Times New Roman" w:cs="Times New Roman"/>
          <w:sz w:val="24"/>
          <w:szCs w:val="24"/>
        </w:rPr>
        <w:t>Lo tendrá entendido la Gobernadora del Estado, haciendo que se publique y se cumpla.</w:t>
      </w:r>
    </w:p>
    <w:p w:rsidR="009E3BB1" w:rsidRPr="00E23F21" w:rsidRDefault="009E3BB1" w:rsidP="009E3BB1">
      <w:pPr>
        <w:spacing w:after="0" w:line="240" w:lineRule="auto"/>
        <w:jc w:val="both"/>
        <w:rPr>
          <w:rFonts w:ascii="Times New Roman" w:eastAsia="Times New Roman" w:hAnsi="Times New Roman" w:cs="Times New Roman"/>
          <w:sz w:val="24"/>
          <w:szCs w:val="24"/>
        </w:rPr>
      </w:pPr>
    </w:p>
    <w:p w:rsidR="009E3BB1" w:rsidRPr="00E23F21" w:rsidRDefault="009E3BB1" w:rsidP="009E3BB1">
      <w:pPr>
        <w:spacing w:after="0" w:line="240" w:lineRule="auto"/>
        <w:jc w:val="both"/>
        <w:rPr>
          <w:rFonts w:ascii="Times New Roman" w:eastAsia="Calibri" w:hAnsi="Times New Roman" w:cs="Times New Roman"/>
          <w:sz w:val="24"/>
          <w:szCs w:val="24"/>
        </w:rPr>
      </w:pPr>
      <w:r w:rsidRPr="00E23F21">
        <w:rPr>
          <w:rFonts w:ascii="Times New Roman" w:eastAsia="Calibri" w:hAnsi="Times New Roman" w:cs="Times New Roman"/>
          <w:sz w:val="24"/>
          <w:szCs w:val="24"/>
        </w:rPr>
        <w:t xml:space="preserve">Dado en el Palacio del Poder Legislativo, en la ciudad de Toluca de Lerdo, Capital del Estado de México, a los seis días del mes de mayo del dos mil veintiséis. </w:t>
      </w:r>
    </w:p>
    <w:p w:rsidR="009E3BB1" w:rsidRPr="00E23F21" w:rsidRDefault="009E3BB1" w:rsidP="009E3BB1">
      <w:pPr>
        <w:spacing w:after="0" w:line="240" w:lineRule="auto"/>
        <w:jc w:val="center"/>
        <w:rPr>
          <w:rFonts w:ascii="Times New Roman" w:eastAsia="Calibri" w:hAnsi="Times New Roman" w:cs="Times New Roman"/>
          <w:b/>
          <w:sz w:val="24"/>
          <w:szCs w:val="24"/>
        </w:rPr>
      </w:pPr>
    </w:p>
    <w:p w:rsidR="009E3BB1" w:rsidRPr="00E23F21" w:rsidRDefault="009E3BB1" w:rsidP="009E3BB1">
      <w:pPr>
        <w:spacing w:after="0" w:line="240" w:lineRule="auto"/>
        <w:jc w:val="center"/>
        <w:rPr>
          <w:rFonts w:ascii="Times New Roman" w:eastAsia="Calibri" w:hAnsi="Times New Roman" w:cs="Times New Roman"/>
          <w:b/>
          <w:sz w:val="24"/>
          <w:szCs w:val="24"/>
        </w:rPr>
      </w:pPr>
      <w:r w:rsidRPr="00E23F21">
        <w:rPr>
          <w:rFonts w:ascii="Times New Roman" w:eastAsia="Calibri" w:hAnsi="Times New Roman" w:cs="Times New Roman"/>
          <w:b/>
          <w:sz w:val="24"/>
          <w:szCs w:val="24"/>
        </w:rPr>
        <w:t>PRESIDENTA</w:t>
      </w:r>
    </w:p>
    <w:p w:rsidR="009E3BB1" w:rsidRPr="00E23F21" w:rsidRDefault="009E3BB1" w:rsidP="009E3BB1">
      <w:pPr>
        <w:spacing w:after="0" w:line="240" w:lineRule="auto"/>
        <w:jc w:val="center"/>
        <w:rPr>
          <w:rFonts w:ascii="Times New Roman" w:eastAsia="Calibri" w:hAnsi="Times New Roman" w:cs="Times New Roman"/>
          <w:b/>
          <w:sz w:val="24"/>
          <w:szCs w:val="24"/>
        </w:rPr>
      </w:pPr>
      <w:r w:rsidRPr="00E23F21">
        <w:rPr>
          <w:rFonts w:ascii="Times New Roman" w:eastAsia="Calibri" w:hAnsi="Times New Roman" w:cs="Times New Roman"/>
          <w:b/>
          <w:sz w:val="24"/>
          <w:szCs w:val="24"/>
        </w:rPr>
        <w:t>DIP. MARTHA AZUCENA CAMACHO REYNOSO</w:t>
      </w:r>
    </w:p>
    <w:p w:rsidR="009E3BB1" w:rsidRPr="00E23F21" w:rsidRDefault="009E3BB1" w:rsidP="009E3BB1">
      <w:pPr>
        <w:spacing w:after="0" w:line="240" w:lineRule="auto"/>
        <w:jc w:val="center"/>
        <w:rPr>
          <w:rFonts w:ascii="Times New Roman" w:eastAsia="Calibri" w:hAnsi="Times New Roman" w:cs="Times New Roman"/>
          <w:b/>
          <w:sz w:val="24"/>
          <w:szCs w:val="24"/>
        </w:rPr>
      </w:pPr>
    </w:p>
    <w:p w:rsidR="009E3BB1" w:rsidRPr="00E23F21" w:rsidRDefault="009E3BB1" w:rsidP="009E3BB1">
      <w:pPr>
        <w:spacing w:after="0" w:line="240" w:lineRule="auto"/>
        <w:jc w:val="center"/>
        <w:rPr>
          <w:rFonts w:ascii="Times New Roman" w:eastAsia="Calibri" w:hAnsi="Times New Roman" w:cs="Times New Roman"/>
          <w:b/>
          <w:sz w:val="24"/>
          <w:szCs w:val="24"/>
        </w:rPr>
      </w:pPr>
      <w:r w:rsidRPr="00E23F21">
        <w:rPr>
          <w:rFonts w:ascii="Times New Roman" w:eastAsia="Calibri" w:hAnsi="Times New Roman" w:cs="Times New Roman"/>
          <w:b/>
          <w:sz w:val="24"/>
          <w:szCs w:val="24"/>
        </w:rPr>
        <w:t>SECRETARIAS</w:t>
      </w:r>
    </w:p>
    <w:tbl>
      <w:tblPr>
        <w:tblW w:w="0" w:type="auto"/>
        <w:jc w:val="center"/>
        <w:tblLook w:val="04A0" w:firstRow="1" w:lastRow="0" w:firstColumn="1" w:lastColumn="0" w:noHBand="0" w:noVBand="1"/>
      </w:tblPr>
      <w:tblGrid>
        <w:gridCol w:w="4702"/>
        <w:gridCol w:w="4702"/>
      </w:tblGrid>
      <w:tr w:rsidR="009E3BB1" w:rsidRPr="00E23F21" w:rsidTr="00A0771D">
        <w:trPr>
          <w:jc w:val="center"/>
        </w:trPr>
        <w:tc>
          <w:tcPr>
            <w:tcW w:w="4702" w:type="dxa"/>
          </w:tcPr>
          <w:p w:rsidR="009E3BB1" w:rsidRPr="00E23F21" w:rsidRDefault="009E3BB1" w:rsidP="009E3BB1">
            <w:pPr>
              <w:spacing w:after="0" w:line="240" w:lineRule="auto"/>
              <w:jc w:val="center"/>
              <w:rPr>
                <w:rFonts w:ascii="Times New Roman" w:eastAsia="Calibri" w:hAnsi="Times New Roman" w:cs="Times New Roman"/>
                <w:b/>
                <w:sz w:val="24"/>
                <w:szCs w:val="24"/>
              </w:rPr>
            </w:pPr>
            <w:r w:rsidRPr="00E23F21">
              <w:rPr>
                <w:rFonts w:ascii="Times New Roman" w:eastAsia="Calibri" w:hAnsi="Times New Roman" w:cs="Times New Roman"/>
                <w:b/>
                <w:sz w:val="24"/>
                <w:szCs w:val="24"/>
              </w:rPr>
              <w:t>DIP. ANGÉLICA PÉREZ CERÓN</w:t>
            </w:r>
          </w:p>
        </w:tc>
        <w:tc>
          <w:tcPr>
            <w:tcW w:w="4702" w:type="dxa"/>
            <w:hideMark/>
          </w:tcPr>
          <w:p w:rsidR="009E3BB1" w:rsidRPr="00E23F21" w:rsidRDefault="009E3BB1" w:rsidP="009E3BB1">
            <w:pPr>
              <w:spacing w:after="0" w:line="240" w:lineRule="auto"/>
              <w:jc w:val="center"/>
              <w:rPr>
                <w:rFonts w:ascii="Times New Roman" w:eastAsia="Calibri" w:hAnsi="Times New Roman" w:cs="Times New Roman"/>
                <w:b/>
                <w:sz w:val="24"/>
                <w:szCs w:val="24"/>
              </w:rPr>
            </w:pPr>
            <w:r w:rsidRPr="00E23F21">
              <w:rPr>
                <w:rFonts w:ascii="Times New Roman" w:eastAsia="Calibri" w:hAnsi="Times New Roman" w:cs="Times New Roman"/>
                <w:b/>
                <w:sz w:val="24"/>
                <w:szCs w:val="24"/>
              </w:rPr>
              <w:t>DIP. LETICIA MEJÍA GARCÍA</w:t>
            </w:r>
          </w:p>
        </w:tc>
      </w:tr>
      <w:tr w:rsidR="009E3BB1" w:rsidRPr="00E23F21" w:rsidTr="00A0771D">
        <w:trPr>
          <w:jc w:val="center"/>
        </w:trPr>
        <w:tc>
          <w:tcPr>
            <w:tcW w:w="4702" w:type="dxa"/>
            <w:hideMark/>
          </w:tcPr>
          <w:p w:rsidR="009E3BB1" w:rsidRPr="00E23F21" w:rsidRDefault="009E3BB1" w:rsidP="009E3BB1">
            <w:pPr>
              <w:spacing w:after="0" w:line="240" w:lineRule="auto"/>
              <w:jc w:val="center"/>
              <w:rPr>
                <w:rFonts w:ascii="Times New Roman" w:eastAsia="Calibri" w:hAnsi="Times New Roman" w:cs="Times New Roman"/>
                <w:b/>
                <w:sz w:val="24"/>
                <w:szCs w:val="24"/>
              </w:rPr>
            </w:pPr>
            <w:r w:rsidRPr="00E23F21">
              <w:rPr>
                <w:rFonts w:ascii="Times New Roman" w:eastAsia="Calibri" w:hAnsi="Times New Roman" w:cs="Times New Roman"/>
                <w:b/>
                <w:sz w:val="24"/>
                <w:szCs w:val="24"/>
              </w:rPr>
              <w:t>DIP. ROCÍO ALEXIA DÁVILA SÁNCHEZ</w:t>
            </w:r>
          </w:p>
        </w:tc>
        <w:tc>
          <w:tcPr>
            <w:tcW w:w="4702" w:type="dxa"/>
            <w:hideMark/>
          </w:tcPr>
          <w:p w:rsidR="009E3BB1" w:rsidRPr="00E23F21" w:rsidRDefault="009E3BB1" w:rsidP="009E3BB1">
            <w:pPr>
              <w:spacing w:after="0" w:line="240" w:lineRule="auto"/>
              <w:jc w:val="center"/>
              <w:rPr>
                <w:rFonts w:ascii="Times New Roman" w:eastAsia="Calibri" w:hAnsi="Times New Roman" w:cs="Times New Roman"/>
                <w:b/>
                <w:sz w:val="24"/>
                <w:szCs w:val="24"/>
              </w:rPr>
            </w:pPr>
            <w:r w:rsidRPr="00E23F21">
              <w:rPr>
                <w:rFonts w:ascii="Times New Roman" w:eastAsia="Calibri" w:hAnsi="Times New Roman" w:cs="Times New Roman"/>
                <w:b/>
                <w:sz w:val="24"/>
                <w:szCs w:val="24"/>
              </w:rPr>
              <w:t xml:space="preserve">DIP. MARICELA BELTRÁN SÁNCHEZ </w:t>
            </w:r>
          </w:p>
        </w:tc>
      </w:tr>
    </w:tbl>
    <w:p w:rsidR="009E3BB1" w:rsidRPr="00E23F21" w:rsidRDefault="009E3BB1" w:rsidP="009E3BB1">
      <w:pPr>
        <w:spacing w:after="0" w:line="240" w:lineRule="auto"/>
        <w:jc w:val="center"/>
        <w:rPr>
          <w:rFonts w:ascii="Times New Roman" w:hAnsi="Times New Roman"/>
          <w:sz w:val="24"/>
          <w:szCs w:val="24"/>
        </w:rPr>
      </w:pPr>
    </w:p>
    <w:p w:rsidR="003401EF" w:rsidRPr="00E23F21" w:rsidRDefault="003401EF" w:rsidP="00A0771D">
      <w:pPr>
        <w:spacing w:after="0" w:line="240" w:lineRule="auto"/>
        <w:jc w:val="center"/>
        <w:rPr>
          <w:rFonts w:ascii="Times New Roman" w:hAnsi="Times New Roman"/>
          <w:i/>
          <w:sz w:val="24"/>
          <w:szCs w:val="24"/>
        </w:rPr>
      </w:pPr>
      <w:r w:rsidRPr="00E23F21">
        <w:rPr>
          <w:rFonts w:ascii="Times New Roman" w:hAnsi="Times New Roman"/>
          <w:i/>
          <w:sz w:val="24"/>
          <w:szCs w:val="24"/>
        </w:rPr>
        <w:t>(Fin del documento)</w:t>
      </w:r>
    </w:p>
    <w:p w:rsidR="003401EF" w:rsidRPr="00E23F21" w:rsidRDefault="003401EF" w:rsidP="00A0771D">
      <w:pPr>
        <w:spacing w:after="0" w:line="240" w:lineRule="auto"/>
        <w:jc w:val="center"/>
        <w:rPr>
          <w:rFonts w:ascii="Times New Roman" w:hAnsi="Times New Roman"/>
          <w:sz w:val="24"/>
          <w:szCs w:val="24"/>
        </w:rPr>
      </w:pPr>
    </w:p>
    <w:p w:rsidR="00035780" w:rsidRPr="00E23F21" w:rsidRDefault="00035780" w:rsidP="00016BDB">
      <w:pPr>
        <w:spacing w:after="0" w:line="240" w:lineRule="auto"/>
        <w:jc w:val="both"/>
        <w:rPr>
          <w:rFonts w:ascii="Times New Roman" w:hAnsi="Times New Roman" w:cs="Times New Roman"/>
          <w:sz w:val="24"/>
          <w:szCs w:val="24"/>
        </w:rPr>
      </w:pPr>
      <w:r w:rsidRPr="00E23F21">
        <w:rPr>
          <w:rFonts w:ascii="Times New Roman" w:hAnsi="Times New Roman" w:cs="Times New Roman"/>
          <w:sz w:val="24"/>
          <w:szCs w:val="24"/>
        </w:rPr>
        <w:t>PRESIDENTA DIP. MARTHA AZUCENA CAMACHO REYNOSO. Gracias diputada Vicepresidenta.</w:t>
      </w:r>
    </w:p>
    <w:p w:rsidR="00035780" w:rsidRPr="00E23F21" w:rsidRDefault="00035780" w:rsidP="00016BDB">
      <w:pPr>
        <w:spacing w:after="0" w:line="240" w:lineRule="auto"/>
        <w:jc w:val="both"/>
        <w:rPr>
          <w:rFonts w:ascii="Times New Roman" w:hAnsi="Times New Roman" w:cs="Times New Roman"/>
          <w:sz w:val="24"/>
          <w:szCs w:val="24"/>
        </w:rPr>
      </w:pPr>
      <w:r w:rsidRPr="00E23F21">
        <w:rPr>
          <w:rFonts w:ascii="Times New Roman" w:hAnsi="Times New Roman" w:cs="Times New Roman"/>
          <w:sz w:val="24"/>
          <w:szCs w:val="24"/>
        </w:rPr>
        <w:tab/>
        <w:t>Con apego al artículo 55 de la Constitución Política del Estado Libre y Soberano de México, someto a la aprobación de la Legislatura la propuesta para dispensar el trámite de dictamen de la iniciativa y abro la discusión de la propuesta de dispensa del trámite de dictamen y pregunto si alguien desea hacer uso de la palabra.</w:t>
      </w:r>
    </w:p>
    <w:p w:rsidR="00035780" w:rsidRPr="00E23F21" w:rsidRDefault="00035780" w:rsidP="00016BDB">
      <w:pPr>
        <w:spacing w:after="0" w:line="240" w:lineRule="auto"/>
        <w:jc w:val="both"/>
        <w:rPr>
          <w:rFonts w:ascii="Times New Roman" w:hAnsi="Times New Roman" w:cs="Times New Roman"/>
          <w:sz w:val="24"/>
          <w:szCs w:val="24"/>
        </w:rPr>
      </w:pPr>
      <w:r w:rsidRPr="00E23F21">
        <w:rPr>
          <w:rFonts w:ascii="Times New Roman" w:hAnsi="Times New Roman" w:cs="Times New Roman"/>
          <w:sz w:val="24"/>
          <w:szCs w:val="24"/>
        </w:rPr>
        <w:tab/>
        <w:t>Pido a quienes estén por la aprobatoria de la dispensa del trámite de dictamen se sirvan levantar la mano. ¿En contra? ¿En abstención?</w:t>
      </w:r>
    </w:p>
    <w:p w:rsidR="00035780" w:rsidRPr="00E23F21" w:rsidRDefault="00035780" w:rsidP="00016BDB">
      <w:pPr>
        <w:spacing w:after="0" w:line="240" w:lineRule="auto"/>
        <w:jc w:val="both"/>
        <w:rPr>
          <w:rFonts w:ascii="Times New Roman" w:hAnsi="Times New Roman" w:cs="Times New Roman"/>
          <w:sz w:val="24"/>
          <w:szCs w:val="24"/>
        </w:rPr>
      </w:pPr>
      <w:r w:rsidRPr="00E23F21">
        <w:rPr>
          <w:rFonts w:ascii="Times New Roman" w:hAnsi="Times New Roman" w:cs="Times New Roman"/>
          <w:sz w:val="24"/>
          <w:szCs w:val="24"/>
        </w:rPr>
        <w:t xml:space="preserve">VICEPRESIDENTA DIP. SARA ALICIA RAMÍREZ DE LA O. Ha sido aprobado </w:t>
      </w:r>
      <w:r w:rsidRPr="00E23F21">
        <w:rPr>
          <w:rFonts w:ascii="Times New Roman" w:eastAsia="Times New Roman" w:hAnsi="Times New Roman" w:cs="Times New Roman"/>
          <w:sz w:val="24"/>
          <w:szCs w:val="24"/>
          <w:lang w:eastAsia="es-MX"/>
        </w:rPr>
        <w:t>por mayoría de votos, por unanimidad de votos, Presidenta.</w:t>
      </w:r>
    </w:p>
    <w:p w:rsidR="00035780" w:rsidRPr="00E23F21" w:rsidRDefault="00035780" w:rsidP="00016BDB">
      <w:pPr>
        <w:pStyle w:val="Sinespaciado"/>
        <w:jc w:val="both"/>
        <w:rPr>
          <w:rFonts w:ascii="Times New Roman" w:eastAsia="Times New Roman" w:hAnsi="Times New Roman" w:cs="Times New Roman"/>
          <w:sz w:val="24"/>
          <w:szCs w:val="24"/>
          <w:lang w:eastAsia="es-MX"/>
        </w:rPr>
      </w:pPr>
      <w:r w:rsidRPr="00E23F21">
        <w:rPr>
          <w:rFonts w:ascii="Times New Roman" w:eastAsia="Times New Roman" w:hAnsi="Times New Roman" w:cs="Times New Roman"/>
          <w:sz w:val="24"/>
          <w:szCs w:val="24"/>
          <w:lang w:eastAsia="es-MX"/>
        </w:rPr>
        <w:t>PRESIDENTA DIP. MARTHA AZUCENA CAMACHO REYNOSO. Gracias diputada.</w:t>
      </w:r>
    </w:p>
    <w:p w:rsidR="00035780" w:rsidRPr="00E23F21" w:rsidRDefault="00035780" w:rsidP="00016BDB">
      <w:pPr>
        <w:pStyle w:val="Sinespaciado"/>
        <w:ind w:firstLine="708"/>
        <w:jc w:val="both"/>
        <w:rPr>
          <w:rFonts w:ascii="Times New Roman" w:eastAsia="Times New Roman" w:hAnsi="Times New Roman" w:cs="Times New Roman"/>
          <w:sz w:val="24"/>
          <w:szCs w:val="24"/>
          <w:lang w:eastAsia="es-MX"/>
        </w:rPr>
      </w:pPr>
      <w:r w:rsidRPr="00E23F21">
        <w:rPr>
          <w:rFonts w:ascii="Times New Roman" w:eastAsia="Times New Roman" w:hAnsi="Times New Roman" w:cs="Times New Roman"/>
          <w:sz w:val="24"/>
          <w:szCs w:val="24"/>
          <w:lang w:eastAsia="es-MX"/>
        </w:rPr>
        <w:t>Abro la discusión en lo general de la Iniciativa de Decreto y consulto si alguien desea hacer uso de la palabra.</w:t>
      </w:r>
    </w:p>
    <w:p w:rsidR="00035780" w:rsidRPr="00E23F21" w:rsidRDefault="00035780" w:rsidP="00016BDB">
      <w:pPr>
        <w:pStyle w:val="Sinespaciado"/>
        <w:ind w:firstLine="708"/>
        <w:jc w:val="both"/>
        <w:rPr>
          <w:rFonts w:ascii="Times New Roman" w:eastAsia="Times New Roman" w:hAnsi="Times New Roman" w:cs="Times New Roman"/>
          <w:sz w:val="24"/>
          <w:szCs w:val="24"/>
          <w:lang w:eastAsia="es-MX"/>
        </w:rPr>
      </w:pPr>
      <w:r w:rsidRPr="00E23F21">
        <w:rPr>
          <w:rFonts w:ascii="Times New Roman" w:eastAsia="Times New Roman" w:hAnsi="Times New Roman" w:cs="Times New Roman"/>
          <w:sz w:val="24"/>
          <w:szCs w:val="24"/>
          <w:lang w:eastAsia="es-MX"/>
        </w:rPr>
        <w:t>En votación nominal, consulto si es de aprobarse en lo general, la Iniciativa de Decreto y pido a la Secretaría abra el sistema de votación hasta por dos minutos, si alguien desea separar algún artículo para su discusión particular, sírvase señalarlo.</w:t>
      </w:r>
    </w:p>
    <w:p w:rsidR="00035780" w:rsidRPr="00E23F21" w:rsidRDefault="00035780" w:rsidP="00016BDB">
      <w:pPr>
        <w:pStyle w:val="Sinespaciado"/>
        <w:jc w:val="both"/>
        <w:rPr>
          <w:rFonts w:ascii="Times New Roman" w:eastAsia="Times New Roman" w:hAnsi="Times New Roman" w:cs="Times New Roman"/>
          <w:sz w:val="24"/>
          <w:szCs w:val="24"/>
          <w:lang w:eastAsia="es-MX"/>
        </w:rPr>
      </w:pPr>
      <w:r w:rsidRPr="00E23F21">
        <w:rPr>
          <w:rFonts w:ascii="Times New Roman" w:eastAsia="Times New Roman" w:hAnsi="Times New Roman" w:cs="Times New Roman"/>
          <w:sz w:val="24"/>
          <w:szCs w:val="24"/>
          <w:lang w:eastAsia="es-MX"/>
        </w:rPr>
        <w:t>VICEPRESIDENTA DIP. SARA ALICIA RAMÍREZ DE LA O. Ábrase el sistema de votación, hasta por cinco minutos. Hasta por dos minutos, perdón.</w:t>
      </w:r>
    </w:p>
    <w:p w:rsidR="00035780" w:rsidRPr="00E23F21" w:rsidRDefault="00035780" w:rsidP="00016BDB">
      <w:pPr>
        <w:pStyle w:val="Sinespaciado"/>
        <w:jc w:val="center"/>
        <w:rPr>
          <w:rFonts w:ascii="Times New Roman" w:eastAsia="Times New Roman" w:hAnsi="Times New Roman" w:cs="Times New Roman"/>
          <w:i/>
          <w:sz w:val="24"/>
          <w:szCs w:val="24"/>
          <w:lang w:eastAsia="es-MX"/>
        </w:rPr>
      </w:pPr>
      <w:r w:rsidRPr="00E23F21">
        <w:rPr>
          <w:rFonts w:ascii="Times New Roman" w:eastAsia="Times New Roman" w:hAnsi="Times New Roman" w:cs="Times New Roman"/>
          <w:i/>
          <w:sz w:val="24"/>
          <w:szCs w:val="24"/>
          <w:lang w:eastAsia="es-MX"/>
        </w:rPr>
        <w:t>(Votación nominal)</w:t>
      </w:r>
    </w:p>
    <w:p w:rsidR="00035780" w:rsidRPr="00E23F21" w:rsidRDefault="00035780" w:rsidP="00016BDB">
      <w:pPr>
        <w:pStyle w:val="Sinespaciado"/>
        <w:jc w:val="both"/>
        <w:rPr>
          <w:rFonts w:ascii="Times New Roman" w:eastAsia="Times New Roman" w:hAnsi="Times New Roman" w:cs="Times New Roman"/>
          <w:sz w:val="24"/>
          <w:szCs w:val="24"/>
          <w:lang w:eastAsia="es-MX"/>
        </w:rPr>
      </w:pPr>
      <w:r w:rsidRPr="00E23F21">
        <w:rPr>
          <w:rFonts w:ascii="Times New Roman" w:eastAsia="Times New Roman" w:hAnsi="Times New Roman" w:cs="Times New Roman"/>
          <w:sz w:val="24"/>
          <w:szCs w:val="24"/>
          <w:lang w:eastAsia="es-MX"/>
        </w:rPr>
        <w:t>VICEPRESIDENTA DIP. SARA ALICIA RAMÍREZ DE LA O. La iniciativa de decreto ha sido aprobada, en lo general, por unanimidad de votos.</w:t>
      </w:r>
    </w:p>
    <w:p w:rsidR="00035780" w:rsidRPr="00E23F21" w:rsidRDefault="00035780" w:rsidP="00016BDB">
      <w:pPr>
        <w:pStyle w:val="Sinespaciado"/>
        <w:jc w:val="both"/>
        <w:rPr>
          <w:rFonts w:ascii="Times New Roman" w:eastAsia="Times New Roman" w:hAnsi="Times New Roman" w:cs="Times New Roman"/>
          <w:sz w:val="24"/>
          <w:szCs w:val="24"/>
          <w:lang w:eastAsia="es-MX"/>
        </w:rPr>
      </w:pPr>
      <w:r w:rsidRPr="00E23F21">
        <w:rPr>
          <w:rFonts w:ascii="Times New Roman" w:eastAsia="Times New Roman" w:hAnsi="Times New Roman" w:cs="Times New Roman"/>
          <w:sz w:val="24"/>
          <w:szCs w:val="24"/>
          <w:lang w:eastAsia="es-MX"/>
        </w:rPr>
        <w:t>PRESIDENTA DIP. MARTHA AZUCENA CAMACHO REYNOSO. Gracias diputada.</w:t>
      </w:r>
    </w:p>
    <w:p w:rsidR="00035780" w:rsidRPr="00E23F21" w:rsidRDefault="00035780" w:rsidP="00016BDB">
      <w:pPr>
        <w:pStyle w:val="Sinespaciado"/>
        <w:ind w:firstLine="708"/>
        <w:jc w:val="both"/>
        <w:rPr>
          <w:rFonts w:ascii="Times New Roman" w:eastAsia="Times New Roman" w:hAnsi="Times New Roman" w:cs="Times New Roman"/>
          <w:sz w:val="24"/>
          <w:szCs w:val="24"/>
          <w:lang w:eastAsia="es-MX"/>
        </w:rPr>
      </w:pPr>
      <w:r w:rsidRPr="00E23F21">
        <w:rPr>
          <w:rFonts w:ascii="Times New Roman" w:eastAsia="Times New Roman" w:hAnsi="Times New Roman" w:cs="Times New Roman"/>
          <w:sz w:val="24"/>
          <w:szCs w:val="24"/>
          <w:lang w:eastAsia="es-MX"/>
        </w:rPr>
        <w:t>Se tienen por aprobada en lo general la Iniciativa de Decreto, estimando que no separaron artículos para su discusión particular, se declara su aprobatoria en lo particular.</w:t>
      </w:r>
    </w:p>
    <w:p w:rsidR="00035780" w:rsidRPr="00E23F21" w:rsidRDefault="00035780" w:rsidP="00016BDB">
      <w:pPr>
        <w:pStyle w:val="Sinespaciado"/>
        <w:ind w:firstLine="708"/>
        <w:jc w:val="both"/>
        <w:rPr>
          <w:rFonts w:ascii="Times New Roman" w:eastAsia="Times New Roman" w:hAnsi="Times New Roman" w:cs="Times New Roman"/>
          <w:sz w:val="24"/>
          <w:szCs w:val="24"/>
          <w:lang w:eastAsia="es-MX"/>
        </w:rPr>
      </w:pPr>
      <w:r w:rsidRPr="00E23F21">
        <w:rPr>
          <w:rFonts w:ascii="Times New Roman" w:eastAsia="Times New Roman" w:hAnsi="Times New Roman" w:cs="Times New Roman"/>
          <w:sz w:val="24"/>
          <w:szCs w:val="24"/>
          <w:lang w:eastAsia="es-MX"/>
        </w:rPr>
        <w:t>En cuanto al punto número 11, la diputada Vicepresidenta Sara Alicia Ramírez de la O, leerá la Iniciativa de Decreto por el que se autoriza al Honorable Ayuntamiento de Ixtapan de la Sal, Estado de México, a desincorporar del patrimonio del municipio un inmueble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de urgente y obvia resolución.</w:t>
      </w:r>
    </w:p>
    <w:p w:rsidR="00035780" w:rsidRPr="00E23F21" w:rsidRDefault="00035780" w:rsidP="00016BDB">
      <w:pPr>
        <w:pStyle w:val="Sinespaciado"/>
        <w:jc w:val="both"/>
        <w:rPr>
          <w:rFonts w:ascii="Times New Roman" w:eastAsia="Times New Roman" w:hAnsi="Times New Roman" w:cs="Times New Roman"/>
          <w:sz w:val="24"/>
          <w:szCs w:val="24"/>
          <w:lang w:eastAsia="es-MX"/>
        </w:rPr>
      </w:pPr>
      <w:r w:rsidRPr="00E23F21">
        <w:rPr>
          <w:rFonts w:ascii="Times New Roman" w:eastAsia="Times New Roman" w:hAnsi="Times New Roman" w:cs="Times New Roman"/>
          <w:sz w:val="24"/>
          <w:szCs w:val="24"/>
          <w:lang w:eastAsia="es-MX"/>
        </w:rPr>
        <w:lastRenderedPageBreak/>
        <w:t>DIP. SARA ALICIA RAMÍREZ DE LA O. Con su permiso Presidenta.</w:t>
      </w:r>
    </w:p>
    <w:p w:rsidR="00035780" w:rsidRPr="00E23F21" w:rsidRDefault="00035780" w:rsidP="00016BDB">
      <w:pPr>
        <w:pStyle w:val="Sinespaciado"/>
        <w:jc w:val="both"/>
        <w:rPr>
          <w:rFonts w:ascii="Times New Roman" w:eastAsia="Times New Roman" w:hAnsi="Times New Roman" w:cs="Times New Roman"/>
          <w:sz w:val="24"/>
          <w:szCs w:val="24"/>
          <w:lang w:eastAsia="es-MX"/>
        </w:rPr>
      </w:pPr>
      <w:r w:rsidRPr="00E23F21">
        <w:rPr>
          <w:rFonts w:ascii="Times New Roman" w:eastAsia="Times New Roman" w:hAnsi="Times New Roman" w:cs="Times New Roman"/>
          <w:sz w:val="24"/>
          <w:szCs w:val="24"/>
          <w:lang w:eastAsia="es-MX"/>
        </w:rPr>
        <w:t>DIPUTADA MARTHA AZUCENA CAMACHO REYNOSO</w:t>
      </w:r>
    </w:p>
    <w:p w:rsidR="00035780" w:rsidRPr="00E23F21" w:rsidRDefault="00035780" w:rsidP="00016BDB">
      <w:pPr>
        <w:pStyle w:val="Sinespaciado"/>
        <w:jc w:val="both"/>
        <w:rPr>
          <w:rFonts w:ascii="Times New Roman" w:eastAsia="Times New Roman" w:hAnsi="Times New Roman" w:cs="Times New Roman"/>
          <w:sz w:val="24"/>
          <w:szCs w:val="24"/>
          <w:lang w:eastAsia="es-MX"/>
        </w:rPr>
      </w:pPr>
      <w:r w:rsidRPr="00E23F21">
        <w:rPr>
          <w:rFonts w:ascii="Times New Roman" w:eastAsia="Times New Roman" w:hAnsi="Times New Roman" w:cs="Times New Roman"/>
          <w:sz w:val="24"/>
          <w:szCs w:val="24"/>
          <w:lang w:eastAsia="es-MX"/>
        </w:rPr>
        <w:t>PRESIDENTA DE LA HONORABLE “LXII”</w:t>
      </w:r>
    </w:p>
    <w:p w:rsidR="00035780" w:rsidRPr="00E23F21" w:rsidRDefault="00035780" w:rsidP="00016BDB">
      <w:pPr>
        <w:pStyle w:val="Sinespaciado"/>
        <w:jc w:val="both"/>
        <w:rPr>
          <w:rFonts w:ascii="Times New Roman" w:eastAsia="Times New Roman" w:hAnsi="Times New Roman" w:cs="Times New Roman"/>
          <w:sz w:val="24"/>
          <w:szCs w:val="24"/>
          <w:lang w:eastAsia="es-MX"/>
        </w:rPr>
      </w:pPr>
      <w:r w:rsidRPr="00E23F21">
        <w:rPr>
          <w:rFonts w:ascii="Times New Roman" w:eastAsia="Times New Roman" w:hAnsi="Times New Roman" w:cs="Times New Roman"/>
          <w:sz w:val="24"/>
          <w:szCs w:val="24"/>
          <w:lang w:eastAsia="es-MX"/>
        </w:rPr>
        <w:t>LEGISLATURA DEL ESTADO DE MÉXICO</w:t>
      </w:r>
    </w:p>
    <w:p w:rsidR="00035780" w:rsidRPr="00E23F21" w:rsidRDefault="00035780" w:rsidP="00016BDB">
      <w:pPr>
        <w:pStyle w:val="Sinespaciado"/>
        <w:jc w:val="both"/>
        <w:rPr>
          <w:rFonts w:ascii="Times New Roman" w:eastAsia="Times New Roman" w:hAnsi="Times New Roman" w:cs="Times New Roman"/>
          <w:sz w:val="24"/>
          <w:szCs w:val="24"/>
          <w:lang w:eastAsia="es-MX"/>
        </w:rPr>
      </w:pPr>
      <w:r w:rsidRPr="00E23F21">
        <w:rPr>
          <w:rFonts w:ascii="Times New Roman" w:eastAsia="Times New Roman" w:hAnsi="Times New Roman" w:cs="Times New Roman"/>
          <w:sz w:val="24"/>
          <w:szCs w:val="24"/>
          <w:lang w:eastAsia="es-MX"/>
        </w:rPr>
        <w:t>PRESENTE</w:t>
      </w:r>
    </w:p>
    <w:p w:rsidR="00035780" w:rsidRPr="00E23F21" w:rsidRDefault="00035780" w:rsidP="00016BDB">
      <w:pPr>
        <w:pStyle w:val="Sinespaciado"/>
        <w:ind w:firstLine="708"/>
        <w:jc w:val="both"/>
        <w:rPr>
          <w:rFonts w:ascii="Times New Roman" w:eastAsia="Times New Roman" w:hAnsi="Times New Roman" w:cs="Times New Roman"/>
          <w:sz w:val="24"/>
          <w:szCs w:val="24"/>
          <w:lang w:eastAsia="es-MX"/>
        </w:rPr>
      </w:pPr>
      <w:r w:rsidRPr="00E23F21">
        <w:rPr>
          <w:rFonts w:ascii="Times New Roman" w:eastAsia="Times New Roman" w:hAnsi="Times New Roman" w:cs="Times New Roman"/>
          <w:sz w:val="24"/>
          <w:szCs w:val="24"/>
          <w:lang w:eastAsia="es-MX"/>
        </w:rPr>
        <w:t>Delfina Gómez Álvarez, Gobernadora Constitucional del Estado Libre y Soberano de México, en ejercicio de la facultad que me confiere en los artículos 51 fracción I y 77 fracción V de la Constitución Política del Estado Libre y Soberano de México, y con fundamento en lo establecido en los numerales 61, fracción XXXVI de la Constitución local, así como 33 fracciones I y VI y 34 de la Ley Orgánica Municipal del Estado de México, someto a la consideración de esa Honorable Legislatura, por su conducto, la Iniciativa de Decreto por el que se autoriza al H. Ayuntamiento de Ixtapan de la Sal, Estado de México, a de incorporar del patrimonio del municipio un inmueble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de conformidad con la siguiente:</w:t>
      </w:r>
    </w:p>
    <w:p w:rsidR="00035780" w:rsidRPr="00E23F21" w:rsidRDefault="00035780" w:rsidP="00016BDB">
      <w:pPr>
        <w:pStyle w:val="Sinespaciado"/>
        <w:jc w:val="center"/>
        <w:rPr>
          <w:rFonts w:ascii="Times New Roman" w:eastAsia="Times New Roman" w:hAnsi="Times New Roman" w:cs="Times New Roman"/>
          <w:sz w:val="24"/>
          <w:szCs w:val="24"/>
          <w:lang w:eastAsia="es-MX"/>
        </w:rPr>
      </w:pPr>
      <w:r w:rsidRPr="00E23F21">
        <w:rPr>
          <w:rFonts w:ascii="Times New Roman" w:eastAsia="Times New Roman" w:hAnsi="Times New Roman" w:cs="Times New Roman"/>
          <w:sz w:val="24"/>
          <w:szCs w:val="24"/>
          <w:lang w:eastAsia="es-MX"/>
        </w:rPr>
        <w:t>EXPOSICIÓN DE MOTIVOS</w:t>
      </w:r>
    </w:p>
    <w:p w:rsidR="00035780" w:rsidRPr="00E23F21" w:rsidRDefault="00035780" w:rsidP="00016BDB">
      <w:pPr>
        <w:pStyle w:val="Sinespaciado"/>
        <w:jc w:val="both"/>
        <w:rPr>
          <w:rFonts w:ascii="Times New Roman" w:eastAsia="Times New Roman" w:hAnsi="Times New Roman" w:cs="Times New Roman"/>
          <w:sz w:val="24"/>
          <w:szCs w:val="24"/>
          <w:lang w:eastAsia="es-MX"/>
        </w:rPr>
      </w:pPr>
      <w:r w:rsidRPr="00E23F21">
        <w:rPr>
          <w:rFonts w:ascii="Times New Roman" w:eastAsia="Times New Roman" w:hAnsi="Times New Roman" w:cs="Times New Roman"/>
          <w:sz w:val="24"/>
          <w:szCs w:val="24"/>
          <w:lang w:eastAsia="es-MX"/>
        </w:rPr>
        <w:t>DECRETO NÚMERO</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LA “LXII” LEGISLATURA</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DEL ESTADO DE MÉXICO</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DECRETA:</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ab/>
        <w:t>ARTÍCULO PRIMERO. Se autoriza la desincorporación del patrimonio del Honorable Ayuntamiento de Ixtapan de la Sal, Estado de México, del inmueble identificado como lote número 6, resultante de la subdivisión de los predios rústicos ubicados en la zona conocida como el Salitre en el que se localiza el Centro de Salud el Salitre, sitio en calle San Luis Donaldo Colosio, esquina con calle Alfredo del Mazo, poblado el Salitre en el Municipio de Ixtapan de la Sal, Estado de México, con una superficie de 3 mil 903.50 metros cuadrados, el cual tiene las medidas y colindancias siguientes:</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ab/>
        <w:t>AL NORTE:</w:t>
      </w:r>
      <w:r w:rsidRPr="00E23F21">
        <w:rPr>
          <w:rFonts w:ascii="Times New Roman" w:hAnsi="Times New Roman" w:cs="Times New Roman"/>
          <w:sz w:val="24"/>
          <w:szCs w:val="24"/>
        </w:rPr>
        <w:tab/>
      </w:r>
      <w:r w:rsidRPr="00E23F21">
        <w:rPr>
          <w:rFonts w:ascii="Times New Roman" w:hAnsi="Times New Roman" w:cs="Times New Roman"/>
          <w:sz w:val="24"/>
          <w:szCs w:val="24"/>
        </w:rPr>
        <w:tab/>
        <w:t>En 87.6956 metros con terreno municipal de Ixtapan de la Sal.</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ab/>
        <w:t>AL SUR:</w:t>
      </w:r>
      <w:r w:rsidRPr="00E23F21">
        <w:rPr>
          <w:rFonts w:ascii="Times New Roman" w:hAnsi="Times New Roman" w:cs="Times New Roman"/>
          <w:sz w:val="24"/>
          <w:szCs w:val="24"/>
        </w:rPr>
        <w:tab/>
      </w:r>
      <w:r w:rsidRPr="00E23F21">
        <w:rPr>
          <w:rFonts w:ascii="Times New Roman" w:hAnsi="Times New Roman" w:cs="Times New Roman"/>
          <w:sz w:val="24"/>
          <w:szCs w:val="24"/>
        </w:rPr>
        <w:tab/>
        <w:t>En 5 líneas, 19.79 metros, 4.81 metros, 7.20 metros, 7.31 metros y 59.083 metros con calle Luis Donaldo Colosio.</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ab/>
        <w:t>AL ORIENTE:</w:t>
      </w:r>
      <w:r w:rsidRPr="00E23F21">
        <w:rPr>
          <w:rFonts w:ascii="Times New Roman" w:hAnsi="Times New Roman" w:cs="Times New Roman"/>
          <w:sz w:val="24"/>
          <w:szCs w:val="24"/>
        </w:rPr>
        <w:tab/>
        <w:t>En 39.19 48 metros con calle Alfredo del Mazo.</w:t>
      </w:r>
    </w:p>
    <w:p w:rsidR="00035780" w:rsidRPr="00E23F21" w:rsidRDefault="00035780" w:rsidP="00016BDB">
      <w:pPr>
        <w:pStyle w:val="Sinespaciado"/>
        <w:ind w:right="49"/>
        <w:jc w:val="both"/>
        <w:rPr>
          <w:rFonts w:ascii="Times New Roman" w:hAnsi="Times New Roman" w:cs="Times New Roman"/>
          <w:sz w:val="24"/>
          <w:szCs w:val="24"/>
        </w:rPr>
      </w:pPr>
      <w:r w:rsidRPr="00E23F21">
        <w:rPr>
          <w:rFonts w:ascii="Times New Roman" w:hAnsi="Times New Roman" w:cs="Times New Roman"/>
          <w:sz w:val="24"/>
          <w:szCs w:val="24"/>
        </w:rPr>
        <w:tab/>
        <w:t>AL PONIENTE:</w:t>
      </w:r>
      <w:r w:rsidRPr="00E23F21">
        <w:rPr>
          <w:rFonts w:ascii="Times New Roman" w:hAnsi="Times New Roman" w:cs="Times New Roman"/>
          <w:sz w:val="24"/>
          <w:szCs w:val="24"/>
        </w:rPr>
        <w:tab/>
        <w:t>En 38.87 metros con hospital general de Ixtapan de la Sal, instituto de salud del Estado de México.</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ab/>
        <w:t>ARTÍCULO SEGUNDO. Se autoriza al Honorable Ayuntamiento de Ixtapan de la Sal, Estado de México, a donar a título gratuito el inmueble a que se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ab/>
        <w:t>ARTÍCULO TERCERO. La donación del predio estará condicionada a que no se cambie el uso del suelo y destino que motivó su autorización, en caso contrario, revertirá a favor del patrimonio del H. Ayuntamiento de Ixtapan de la Sal, Estado de México.</w:t>
      </w:r>
    </w:p>
    <w:p w:rsidR="00035780" w:rsidRPr="00E23F21" w:rsidRDefault="00035780" w:rsidP="00016BDB">
      <w:pPr>
        <w:pStyle w:val="Sinespaciado"/>
        <w:jc w:val="center"/>
        <w:rPr>
          <w:rFonts w:ascii="Times New Roman" w:hAnsi="Times New Roman" w:cs="Times New Roman"/>
          <w:sz w:val="24"/>
          <w:szCs w:val="24"/>
        </w:rPr>
      </w:pPr>
      <w:r w:rsidRPr="00E23F21">
        <w:rPr>
          <w:rFonts w:ascii="Times New Roman" w:hAnsi="Times New Roman" w:cs="Times New Roman"/>
          <w:sz w:val="24"/>
          <w:szCs w:val="24"/>
        </w:rPr>
        <w:t>TRANSITORIOS</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ab/>
        <w:t>PRIMERO. Publíquese el presente Decreto en el Periódico Oficial Gaceta del Gobierno.</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ab/>
        <w:t>SEGUNDO. El presente decreto entrará en vigor al día siguiente de su publicación en el Periódico Oficial Gaceta del Gobierno.</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lastRenderedPageBreak/>
        <w:tab/>
        <w:t>Reitero a usted la seguridad de mi atenta y distinguida consideración.</w:t>
      </w:r>
    </w:p>
    <w:p w:rsidR="00035780" w:rsidRPr="00EE408D" w:rsidRDefault="00035780" w:rsidP="00016BDB">
      <w:pPr>
        <w:pStyle w:val="Sinespaciado"/>
        <w:ind w:firstLine="708"/>
        <w:jc w:val="both"/>
        <w:rPr>
          <w:rFonts w:ascii="Times New Roman" w:hAnsi="Times New Roman" w:cs="Times New Roman"/>
          <w:sz w:val="24"/>
          <w:szCs w:val="24"/>
        </w:rPr>
      </w:pPr>
      <w:r w:rsidRPr="00E23F21">
        <w:rPr>
          <w:rFonts w:ascii="Times New Roman" w:hAnsi="Times New Roman" w:cs="Times New Roman"/>
          <w:sz w:val="24"/>
          <w:szCs w:val="24"/>
        </w:rPr>
        <w:t>Palacio del Poder Legislativo en la Ciudad de Toluca, Capital del Estado de México, a los treinta días del mes de abril del año dos mil veintiséis</w:t>
      </w:r>
      <w:r w:rsidRPr="00EE408D">
        <w:rPr>
          <w:rFonts w:ascii="Times New Roman" w:hAnsi="Times New Roman" w:cs="Times New Roman"/>
          <w:sz w:val="24"/>
          <w:szCs w:val="24"/>
        </w:rPr>
        <w:t>; y</w:t>
      </w:r>
    </w:p>
    <w:p w:rsidR="00035780" w:rsidRPr="00EE408D" w:rsidRDefault="00035780" w:rsidP="00016BDB">
      <w:pPr>
        <w:pStyle w:val="Sinespaciado"/>
        <w:ind w:firstLine="708"/>
        <w:jc w:val="both"/>
        <w:rPr>
          <w:rFonts w:ascii="Times New Roman" w:hAnsi="Times New Roman" w:cs="Times New Roman"/>
          <w:sz w:val="24"/>
          <w:szCs w:val="24"/>
        </w:rPr>
      </w:pPr>
      <w:r w:rsidRPr="00EE408D">
        <w:rPr>
          <w:rFonts w:ascii="Times New Roman" w:hAnsi="Times New Roman" w:cs="Times New Roman"/>
          <w:sz w:val="24"/>
          <w:szCs w:val="24"/>
        </w:rPr>
        <w:t>Firma la Gobernadora Constitucional del Estado de México, Maestra Delfina Gómez Álvarez.</w:t>
      </w:r>
    </w:p>
    <w:p w:rsidR="00035780" w:rsidRPr="00EE408D" w:rsidRDefault="00035780"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ab/>
        <w:t>Es cuanto Presidente.</w:t>
      </w:r>
    </w:p>
    <w:p w:rsidR="00FF59B1" w:rsidRPr="00343903" w:rsidRDefault="00FF59B1" w:rsidP="00A0771D">
      <w:pPr>
        <w:pStyle w:val="Sinespaciado"/>
        <w:jc w:val="both"/>
        <w:rPr>
          <w:rFonts w:ascii="Times New Roman" w:hAnsi="Times New Roman" w:cs="Times New Roman"/>
          <w:sz w:val="24"/>
          <w:szCs w:val="24"/>
        </w:rPr>
      </w:pPr>
    </w:p>
    <w:p w:rsidR="00FF59B1" w:rsidRPr="00343903" w:rsidRDefault="00FF59B1" w:rsidP="00A0771D">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FF59B1" w:rsidRPr="00343903" w:rsidRDefault="00FF59B1" w:rsidP="00A0771D">
      <w:pPr>
        <w:spacing w:after="0" w:line="240" w:lineRule="auto"/>
        <w:jc w:val="center"/>
        <w:rPr>
          <w:rFonts w:ascii="Times New Roman" w:hAnsi="Times New Roman"/>
          <w:sz w:val="24"/>
          <w:szCs w:val="24"/>
        </w:rPr>
      </w:pPr>
    </w:p>
    <w:p w:rsidR="00A0771D" w:rsidRPr="00A0771D" w:rsidRDefault="00A0771D" w:rsidP="00A0771D">
      <w:pPr>
        <w:spacing w:after="0" w:line="240" w:lineRule="auto"/>
        <w:jc w:val="right"/>
        <w:rPr>
          <w:rFonts w:ascii="Times New Roman" w:eastAsia="Calibri" w:hAnsi="Times New Roman" w:cs="Times New Roman"/>
          <w:b/>
          <w:bCs/>
          <w:sz w:val="24"/>
          <w:szCs w:val="24"/>
        </w:rPr>
      </w:pPr>
      <w:r w:rsidRPr="00A0771D">
        <w:rPr>
          <w:rFonts w:ascii="Times New Roman" w:eastAsia="Calibri" w:hAnsi="Times New Roman" w:cs="Times New Roman"/>
          <w:b/>
          <w:bCs/>
          <w:sz w:val="24"/>
          <w:szCs w:val="24"/>
        </w:rPr>
        <w:t xml:space="preserve">Oficina de la Gobernadora </w:t>
      </w:r>
    </w:p>
    <w:p w:rsidR="00A0771D" w:rsidRPr="00A0771D" w:rsidRDefault="00A0771D" w:rsidP="00A0771D">
      <w:pPr>
        <w:spacing w:after="0" w:line="240" w:lineRule="auto"/>
        <w:jc w:val="right"/>
        <w:rPr>
          <w:rFonts w:ascii="Times New Roman" w:eastAsia="Calibri" w:hAnsi="Times New Roman" w:cs="Times New Roman"/>
          <w:sz w:val="24"/>
          <w:szCs w:val="24"/>
        </w:rPr>
      </w:pPr>
      <w:r w:rsidRPr="00A0771D">
        <w:rPr>
          <w:rFonts w:ascii="Times New Roman" w:eastAsia="Calibri" w:hAnsi="Times New Roman" w:cs="Times New Roman"/>
          <w:sz w:val="24"/>
          <w:szCs w:val="24"/>
        </w:rPr>
        <w:t xml:space="preserve">Toluca de Lerdo, México </w:t>
      </w:r>
    </w:p>
    <w:p w:rsidR="00A0771D" w:rsidRPr="00A0771D" w:rsidRDefault="00A0771D" w:rsidP="00A0771D">
      <w:pPr>
        <w:spacing w:after="0" w:line="240" w:lineRule="auto"/>
        <w:jc w:val="right"/>
        <w:rPr>
          <w:rFonts w:ascii="Times New Roman" w:eastAsia="Calibri" w:hAnsi="Times New Roman" w:cs="Times New Roman"/>
          <w:sz w:val="24"/>
          <w:szCs w:val="24"/>
        </w:rPr>
      </w:pPr>
      <w:r w:rsidRPr="00A0771D">
        <w:rPr>
          <w:rFonts w:ascii="Times New Roman" w:eastAsia="Calibri" w:hAnsi="Times New Roman" w:cs="Times New Roman"/>
          <w:sz w:val="24"/>
          <w:szCs w:val="24"/>
        </w:rPr>
        <w:t>a 30 de abril de 2026.</w:t>
      </w:r>
    </w:p>
    <w:p w:rsidR="00A0771D" w:rsidRPr="00A0771D" w:rsidRDefault="00A0771D" w:rsidP="00A0771D">
      <w:pPr>
        <w:spacing w:after="0" w:line="240" w:lineRule="auto"/>
        <w:jc w:val="right"/>
        <w:rPr>
          <w:rFonts w:ascii="Times New Roman" w:eastAsia="Calibri" w:hAnsi="Times New Roman" w:cs="Times New Roman"/>
          <w:sz w:val="24"/>
          <w:szCs w:val="24"/>
        </w:rPr>
      </w:pPr>
    </w:p>
    <w:p w:rsidR="00A0771D" w:rsidRPr="00A0771D" w:rsidRDefault="00A0771D" w:rsidP="00A0771D">
      <w:pPr>
        <w:spacing w:after="0" w:line="240" w:lineRule="auto"/>
        <w:rPr>
          <w:rFonts w:ascii="Times New Roman" w:eastAsia="Calibri" w:hAnsi="Times New Roman" w:cs="Times New Roman"/>
          <w:b/>
          <w:bCs/>
          <w:sz w:val="24"/>
          <w:szCs w:val="24"/>
        </w:rPr>
      </w:pPr>
      <w:r w:rsidRPr="00A0771D">
        <w:rPr>
          <w:rFonts w:ascii="Times New Roman" w:eastAsia="Calibri" w:hAnsi="Times New Roman" w:cs="Times New Roman"/>
          <w:b/>
          <w:bCs/>
          <w:sz w:val="24"/>
          <w:szCs w:val="24"/>
        </w:rPr>
        <w:t>DIPUTADA</w:t>
      </w:r>
    </w:p>
    <w:p w:rsidR="00A0771D" w:rsidRPr="00A0771D" w:rsidRDefault="00A0771D" w:rsidP="00A0771D">
      <w:pPr>
        <w:spacing w:after="0" w:line="240" w:lineRule="auto"/>
        <w:rPr>
          <w:rFonts w:ascii="Times New Roman" w:eastAsia="Calibri" w:hAnsi="Times New Roman" w:cs="Times New Roman"/>
          <w:b/>
          <w:bCs/>
          <w:sz w:val="24"/>
          <w:szCs w:val="24"/>
        </w:rPr>
      </w:pPr>
      <w:r w:rsidRPr="00A0771D">
        <w:rPr>
          <w:rFonts w:ascii="Times New Roman" w:eastAsia="Calibri" w:hAnsi="Times New Roman" w:cs="Times New Roman"/>
          <w:b/>
          <w:bCs/>
          <w:sz w:val="24"/>
          <w:szCs w:val="24"/>
        </w:rPr>
        <w:t>MARTHA AZUCENA CAMACHO REYNOSO</w:t>
      </w:r>
    </w:p>
    <w:p w:rsidR="00A0771D" w:rsidRPr="00A0771D" w:rsidRDefault="00A0771D" w:rsidP="00A0771D">
      <w:pPr>
        <w:spacing w:after="0" w:line="240" w:lineRule="auto"/>
        <w:rPr>
          <w:rFonts w:ascii="Times New Roman" w:eastAsia="Calibri" w:hAnsi="Times New Roman" w:cs="Times New Roman"/>
          <w:b/>
          <w:bCs/>
          <w:sz w:val="24"/>
          <w:szCs w:val="24"/>
        </w:rPr>
      </w:pPr>
      <w:r w:rsidRPr="00A0771D">
        <w:rPr>
          <w:rFonts w:ascii="Times New Roman" w:eastAsia="Calibri" w:hAnsi="Times New Roman" w:cs="Times New Roman"/>
          <w:b/>
          <w:bCs/>
          <w:sz w:val="24"/>
          <w:szCs w:val="24"/>
        </w:rPr>
        <w:t>PRESIDENTA DE LA H. "LXII" LEGISLATURA</w:t>
      </w:r>
    </w:p>
    <w:p w:rsidR="00A0771D" w:rsidRPr="00A0771D" w:rsidRDefault="00A0771D" w:rsidP="00A0771D">
      <w:pPr>
        <w:spacing w:after="0" w:line="240" w:lineRule="auto"/>
        <w:rPr>
          <w:rFonts w:ascii="Times New Roman" w:eastAsia="Calibri" w:hAnsi="Times New Roman" w:cs="Times New Roman"/>
          <w:b/>
          <w:bCs/>
          <w:sz w:val="24"/>
          <w:szCs w:val="24"/>
        </w:rPr>
      </w:pPr>
      <w:r w:rsidRPr="00A0771D">
        <w:rPr>
          <w:rFonts w:ascii="Times New Roman" w:eastAsia="Calibri" w:hAnsi="Times New Roman" w:cs="Times New Roman"/>
          <w:b/>
          <w:bCs/>
          <w:sz w:val="24"/>
          <w:szCs w:val="24"/>
        </w:rPr>
        <w:t>DEL ESTADO DE MÉXICO</w:t>
      </w:r>
    </w:p>
    <w:p w:rsidR="00A0771D" w:rsidRPr="00A0771D" w:rsidRDefault="00A0771D" w:rsidP="00A0771D">
      <w:pPr>
        <w:spacing w:after="0" w:line="240" w:lineRule="auto"/>
        <w:rPr>
          <w:rFonts w:ascii="Times New Roman" w:eastAsia="Calibri" w:hAnsi="Times New Roman" w:cs="Times New Roman"/>
          <w:b/>
          <w:bCs/>
          <w:sz w:val="24"/>
          <w:szCs w:val="24"/>
        </w:rPr>
      </w:pPr>
      <w:r w:rsidRPr="00A0771D">
        <w:rPr>
          <w:rFonts w:ascii="Times New Roman" w:eastAsia="Calibri" w:hAnsi="Times New Roman" w:cs="Times New Roman"/>
          <w:b/>
          <w:bCs/>
          <w:sz w:val="24"/>
          <w:szCs w:val="24"/>
        </w:rPr>
        <w:t>PRESENTE</w:t>
      </w:r>
    </w:p>
    <w:p w:rsidR="00A0771D" w:rsidRPr="00A0771D" w:rsidRDefault="00A0771D" w:rsidP="00A0771D">
      <w:pPr>
        <w:spacing w:after="0" w:line="240" w:lineRule="auto"/>
        <w:rPr>
          <w:rFonts w:ascii="Times New Roman" w:eastAsia="Calibri" w:hAnsi="Times New Roman" w:cs="Times New Roman"/>
          <w:b/>
          <w:bCs/>
          <w:sz w:val="24"/>
          <w:szCs w:val="24"/>
        </w:rPr>
      </w:pPr>
    </w:p>
    <w:p w:rsidR="00A0771D" w:rsidRPr="00A0771D" w:rsidRDefault="00A0771D" w:rsidP="00A0771D">
      <w:pPr>
        <w:spacing w:after="0" w:line="240" w:lineRule="auto"/>
        <w:jc w:val="both"/>
        <w:rPr>
          <w:rFonts w:ascii="Times New Roman" w:eastAsia="Calibri" w:hAnsi="Times New Roman" w:cs="Times New Roman"/>
          <w:sz w:val="24"/>
          <w:szCs w:val="24"/>
        </w:rPr>
      </w:pPr>
      <w:r w:rsidRPr="00A0771D">
        <w:rPr>
          <w:rFonts w:ascii="Times New Roman" w:eastAsia="Calibri" w:hAnsi="Times New Roman" w:cs="Times New Roman"/>
          <w:b/>
          <w:bCs/>
          <w:sz w:val="24"/>
          <w:szCs w:val="24"/>
        </w:rPr>
        <w:t xml:space="preserve">DELFINA GÓMEZ ÁLVAREZ, Gobernadora Constitucional del Estado Libre y Soberano de México, </w:t>
      </w:r>
      <w:r w:rsidRPr="00A0771D">
        <w:rPr>
          <w:rFonts w:ascii="Times New Roman" w:eastAsia="Calibri" w:hAnsi="Times New Roman" w:cs="Times New Roman"/>
          <w:sz w:val="24"/>
          <w:szCs w:val="24"/>
        </w:rPr>
        <w:t xml:space="preserve">en ejercicio de la facultad que me confieren los artículos 51, fracción I, y 77, fracción V, de la Constitución Política del Estado Libre y Soberano de México y con fundamento en lo establecido en los numerales 61, fracción XXXVI, de la Constitución local, así como, 33, fracciones I y VI, y 34 de la Ley Orgánica Municipal del Estado de México, someto a la consideración de esa H. Legislatura por su conducto, la </w:t>
      </w:r>
      <w:r w:rsidRPr="00A0771D">
        <w:rPr>
          <w:rFonts w:ascii="Times New Roman" w:eastAsia="Calibri" w:hAnsi="Times New Roman" w:cs="Times New Roman"/>
          <w:b/>
          <w:bCs/>
          <w:sz w:val="24"/>
          <w:szCs w:val="24"/>
        </w:rPr>
        <w:t xml:space="preserve">Iniciativa de Decreto por el que se autoriza al H. Ayuntamiento de Ixtapan de la Sal, Estado de México, a desincorporar del patrimonio del municipio un inmueble,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A0771D">
        <w:rPr>
          <w:rFonts w:ascii="Times New Roman" w:eastAsia="Calibri" w:hAnsi="Times New Roman" w:cs="Times New Roman"/>
          <w:sz w:val="24"/>
          <w:szCs w:val="24"/>
        </w:rPr>
        <w:t>de conformidad con la siguiente:</w:t>
      </w:r>
    </w:p>
    <w:p w:rsidR="00A0771D" w:rsidRPr="00A0771D" w:rsidRDefault="00A0771D" w:rsidP="00A0771D">
      <w:pPr>
        <w:spacing w:after="0" w:line="240" w:lineRule="auto"/>
        <w:jc w:val="center"/>
        <w:rPr>
          <w:rFonts w:ascii="Times New Roman" w:eastAsia="Calibri" w:hAnsi="Times New Roman" w:cs="Times New Roman"/>
          <w:b/>
          <w:bCs/>
          <w:sz w:val="24"/>
          <w:szCs w:val="24"/>
        </w:rPr>
      </w:pPr>
    </w:p>
    <w:p w:rsidR="00A0771D" w:rsidRPr="00A0771D" w:rsidRDefault="00A0771D" w:rsidP="00A0771D">
      <w:pPr>
        <w:spacing w:after="0" w:line="240" w:lineRule="auto"/>
        <w:jc w:val="center"/>
        <w:rPr>
          <w:rFonts w:ascii="Times New Roman" w:eastAsia="Calibri" w:hAnsi="Times New Roman" w:cs="Times New Roman"/>
          <w:b/>
          <w:bCs/>
          <w:sz w:val="24"/>
          <w:szCs w:val="24"/>
        </w:rPr>
      </w:pPr>
      <w:r w:rsidRPr="00A0771D">
        <w:rPr>
          <w:rFonts w:ascii="Times New Roman" w:eastAsia="Calibri" w:hAnsi="Times New Roman" w:cs="Times New Roman"/>
          <w:b/>
          <w:bCs/>
          <w:sz w:val="24"/>
          <w:szCs w:val="24"/>
        </w:rPr>
        <w:t>EXPOSICIÓN DE MOTIVOS</w:t>
      </w:r>
    </w:p>
    <w:p w:rsidR="00A0771D" w:rsidRPr="00A0771D" w:rsidRDefault="00A0771D" w:rsidP="00A0771D">
      <w:pPr>
        <w:spacing w:after="0" w:line="240" w:lineRule="auto"/>
        <w:jc w:val="both"/>
        <w:rPr>
          <w:rFonts w:ascii="Times New Roman" w:eastAsia="Calibri" w:hAnsi="Times New Roman" w:cs="Times New Roman"/>
          <w:sz w:val="24"/>
          <w:szCs w:val="24"/>
        </w:rPr>
      </w:pPr>
    </w:p>
    <w:p w:rsidR="00A0771D" w:rsidRPr="00A0771D" w:rsidRDefault="00A0771D" w:rsidP="00A0771D">
      <w:pPr>
        <w:spacing w:after="0" w:line="240" w:lineRule="auto"/>
        <w:jc w:val="both"/>
        <w:rPr>
          <w:rFonts w:ascii="Times New Roman" w:eastAsia="Calibri" w:hAnsi="Times New Roman" w:cs="Times New Roman"/>
          <w:sz w:val="24"/>
          <w:szCs w:val="24"/>
        </w:rPr>
      </w:pPr>
      <w:r w:rsidRPr="00A0771D">
        <w:rPr>
          <w:rFonts w:ascii="Times New Roman" w:eastAsia="Calibri" w:hAnsi="Times New Roman" w:cs="Times New Roman"/>
          <w:sz w:val="24"/>
          <w:szCs w:val="24"/>
        </w:rPr>
        <w:t>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A0771D" w:rsidRPr="00A0771D" w:rsidRDefault="00A0771D" w:rsidP="00A0771D">
      <w:pPr>
        <w:spacing w:after="0" w:line="240" w:lineRule="auto"/>
        <w:jc w:val="both"/>
        <w:rPr>
          <w:rFonts w:ascii="Times New Roman" w:eastAsia="Calibri" w:hAnsi="Times New Roman" w:cs="Times New Roman"/>
          <w:sz w:val="24"/>
          <w:szCs w:val="24"/>
        </w:rPr>
      </w:pPr>
    </w:p>
    <w:p w:rsidR="00A0771D" w:rsidRPr="00A0771D" w:rsidRDefault="00A0771D" w:rsidP="00A0771D">
      <w:pPr>
        <w:spacing w:after="0" w:line="240" w:lineRule="auto"/>
        <w:jc w:val="both"/>
        <w:rPr>
          <w:rFonts w:ascii="Times New Roman" w:eastAsia="Calibri" w:hAnsi="Times New Roman" w:cs="Times New Roman"/>
          <w:sz w:val="24"/>
          <w:szCs w:val="24"/>
        </w:rPr>
      </w:pPr>
      <w:r w:rsidRPr="00A0771D">
        <w:rPr>
          <w:rFonts w:ascii="Times New Roman" w:eastAsia="Calibri" w:hAnsi="Times New Roman" w:cs="Times New Roman"/>
          <w:sz w:val="24"/>
          <w:szCs w:val="24"/>
        </w:rPr>
        <w:t>El artículo 5° de la Constitución Política del Estado Libre y Soberano de México, determina que, en el Estado de México, se fomentará el cuidado de la salud de los habitantes, por lo que resulta primordial para nuestra entidad fortalecer y mejorar los servicios de salud.</w:t>
      </w:r>
    </w:p>
    <w:p w:rsidR="00A0771D" w:rsidRPr="00A0771D" w:rsidRDefault="00A0771D" w:rsidP="00A0771D">
      <w:pPr>
        <w:spacing w:after="0" w:line="240" w:lineRule="auto"/>
        <w:jc w:val="both"/>
        <w:rPr>
          <w:rFonts w:ascii="Times New Roman" w:eastAsia="Calibri" w:hAnsi="Times New Roman" w:cs="Times New Roman"/>
          <w:sz w:val="24"/>
          <w:szCs w:val="24"/>
        </w:rPr>
      </w:pPr>
    </w:p>
    <w:p w:rsidR="00A0771D" w:rsidRPr="00A0771D" w:rsidRDefault="00A0771D" w:rsidP="00A0771D">
      <w:pPr>
        <w:spacing w:after="0" w:line="240" w:lineRule="auto"/>
        <w:jc w:val="both"/>
        <w:rPr>
          <w:rFonts w:ascii="Times New Roman" w:eastAsia="Calibri" w:hAnsi="Times New Roman" w:cs="Times New Roman"/>
          <w:sz w:val="24"/>
          <w:szCs w:val="24"/>
        </w:rPr>
      </w:pPr>
      <w:r w:rsidRPr="00A0771D">
        <w:rPr>
          <w:rFonts w:ascii="Times New Roman" w:eastAsia="Calibri" w:hAnsi="Times New Roman" w:cs="Times New Roman"/>
          <w:sz w:val="24"/>
          <w:szCs w:val="24"/>
        </w:rPr>
        <w:lastRenderedPageBreak/>
        <w:t>El artículo 5° de la Ley General de Salud, dispone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A0771D" w:rsidRPr="00A0771D" w:rsidRDefault="00A0771D" w:rsidP="00A0771D">
      <w:pPr>
        <w:spacing w:after="0" w:line="240" w:lineRule="auto"/>
        <w:jc w:val="both"/>
        <w:rPr>
          <w:rFonts w:ascii="Times New Roman" w:eastAsia="Calibri" w:hAnsi="Times New Roman" w:cs="Times New Roman"/>
          <w:sz w:val="24"/>
          <w:szCs w:val="24"/>
        </w:rPr>
      </w:pPr>
    </w:p>
    <w:p w:rsidR="00A0771D" w:rsidRPr="00A0771D" w:rsidRDefault="00A0771D" w:rsidP="00A0771D">
      <w:pPr>
        <w:spacing w:after="0" w:line="240" w:lineRule="auto"/>
        <w:jc w:val="both"/>
        <w:rPr>
          <w:rFonts w:ascii="Times New Roman" w:eastAsia="Calibri" w:hAnsi="Times New Roman" w:cs="Times New Roman"/>
          <w:sz w:val="24"/>
          <w:szCs w:val="24"/>
        </w:rPr>
      </w:pPr>
      <w:r w:rsidRPr="00A0771D">
        <w:rPr>
          <w:rFonts w:ascii="Times New Roman" w:eastAsia="Calibri" w:hAnsi="Times New Roman" w:cs="Times New Roman"/>
          <w:sz w:val="24"/>
          <w:szCs w:val="24"/>
        </w:rPr>
        <w:t>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A0771D" w:rsidRPr="00A0771D" w:rsidRDefault="00A0771D" w:rsidP="00A0771D">
      <w:pPr>
        <w:spacing w:after="0" w:line="240" w:lineRule="auto"/>
        <w:jc w:val="both"/>
        <w:rPr>
          <w:rFonts w:ascii="Times New Roman" w:eastAsia="Calibri" w:hAnsi="Times New Roman" w:cs="Times New Roman"/>
          <w:sz w:val="24"/>
          <w:szCs w:val="24"/>
        </w:rPr>
      </w:pPr>
    </w:p>
    <w:p w:rsidR="00A0771D" w:rsidRPr="00A0771D" w:rsidRDefault="00A0771D" w:rsidP="00A0771D">
      <w:pPr>
        <w:spacing w:after="0" w:line="240" w:lineRule="auto"/>
        <w:jc w:val="both"/>
        <w:rPr>
          <w:rFonts w:ascii="Times New Roman" w:eastAsia="Calibri" w:hAnsi="Times New Roman" w:cs="Times New Roman"/>
          <w:sz w:val="24"/>
          <w:szCs w:val="24"/>
        </w:rPr>
      </w:pPr>
      <w:r w:rsidRPr="00A0771D">
        <w:rPr>
          <w:rFonts w:ascii="Times New Roman" w:eastAsia="Calibri" w:hAnsi="Times New Roman" w:cs="Times New Roman"/>
          <w:sz w:val="24"/>
          <w:szCs w:val="24"/>
        </w:rPr>
        <w:t xml:space="preserve">El Plan de Desarrollo del Estado de México 2023-2029, publicado en el Periódico Oficial "Gaceta del Gobierno" el 15 de marzo de 2024, en el Eje 4. Bienestar Social. "Combate a la </w:t>
      </w:r>
      <w:r w:rsidRPr="00A0771D">
        <w:rPr>
          <w:rFonts w:ascii="Times New Roman" w:eastAsia="Calibri" w:hAnsi="Times New Roman" w:cs="Times New Roman"/>
          <w:i/>
          <w:iCs/>
          <w:sz w:val="24"/>
          <w:szCs w:val="24"/>
        </w:rPr>
        <w:t xml:space="preserve">pobreza y atención a grupos en situación de vulnerabilidad", </w:t>
      </w:r>
      <w:r w:rsidRPr="00A0771D">
        <w:rPr>
          <w:rFonts w:ascii="Times New Roman" w:eastAsia="Calibri" w:hAnsi="Times New Roman" w:cs="Times New Roman"/>
          <w:sz w:val="24"/>
          <w:szCs w:val="24"/>
        </w:rPr>
        <w:t>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A0771D" w:rsidRPr="00A0771D" w:rsidRDefault="00A0771D" w:rsidP="00A0771D">
      <w:pPr>
        <w:spacing w:after="0" w:line="240" w:lineRule="auto"/>
        <w:jc w:val="both"/>
        <w:rPr>
          <w:rFonts w:ascii="Times New Roman" w:eastAsia="Calibri" w:hAnsi="Times New Roman" w:cs="Times New Roman"/>
          <w:sz w:val="24"/>
          <w:szCs w:val="24"/>
        </w:rPr>
      </w:pPr>
    </w:p>
    <w:p w:rsidR="00A0771D" w:rsidRPr="00A0771D" w:rsidRDefault="00A0771D" w:rsidP="00A0771D">
      <w:pPr>
        <w:spacing w:after="0" w:line="240" w:lineRule="auto"/>
        <w:jc w:val="both"/>
        <w:rPr>
          <w:rFonts w:ascii="Times New Roman" w:eastAsia="Calibri" w:hAnsi="Times New Roman" w:cs="Times New Roman"/>
          <w:sz w:val="24"/>
          <w:szCs w:val="24"/>
        </w:rPr>
      </w:pPr>
      <w:r w:rsidRPr="00A0771D">
        <w:rPr>
          <w:rFonts w:ascii="Times New Roman" w:eastAsia="Calibri" w:hAnsi="Times New Roman" w:cs="Times New Roman"/>
          <w:sz w:val="24"/>
          <w:szCs w:val="24"/>
        </w:rPr>
        <w:t>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A0771D" w:rsidRPr="00A0771D" w:rsidRDefault="00A0771D" w:rsidP="00A0771D">
      <w:pPr>
        <w:spacing w:after="0" w:line="240" w:lineRule="auto"/>
        <w:jc w:val="both"/>
        <w:rPr>
          <w:rFonts w:ascii="Times New Roman" w:eastAsia="Calibri" w:hAnsi="Times New Roman" w:cs="Times New Roman"/>
          <w:sz w:val="24"/>
          <w:szCs w:val="24"/>
        </w:rPr>
      </w:pPr>
    </w:p>
    <w:p w:rsidR="00A0771D" w:rsidRPr="00A0771D" w:rsidRDefault="00A0771D" w:rsidP="00A0771D">
      <w:pPr>
        <w:spacing w:after="0" w:line="240" w:lineRule="auto"/>
        <w:ind w:left="708"/>
        <w:jc w:val="both"/>
        <w:rPr>
          <w:rFonts w:ascii="Times New Roman" w:eastAsia="Calibri" w:hAnsi="Times New Roman" w:cs="Times New Roman"/>
          <w:sz w:val="24"/>
          <w:szCs w:val="24"/>
        </w:rPr>
      </w:pPr>
      <w:r w:rsidRPr="00A0771D">
        <w:rPr>
          <w:rFonts w:ascii="Times New Roman" w:eastAsia="Calibri" w:hAnsi="Times New Roman" w:cs="Times New Roman"/>
          <w:sz w:val="24"/>
          <w:szCs w:val="24"/>
        </w:rPr>
        <w:t>"EL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 del presente Convenio de Coordinación para dar cumplimiento a su objeto en términos de las disposiciones jurídicas aplicables.</w:t>
      </w:r>
    </w:p>
    <w:p w:rsidR="00A0771D" w:rsidRPr="00A0771D" w:rsidRDefault="00A0771D" w:rsidP="00A0771D">
      <w:pPr>
        <w:spacing w:after="0" w:line="240" w:lineRule="auto"/>
        <w:ind w:left="708"/>
        <w:jc w:val="both"/>
        <w:rPr>
          <w:rFonts w:ascii="Times New Roman" w:eastAsia="Calibri" w:hAnsi="Times New Roman" w:cs="Times New Roman"/>
          <w:sz w:val="24"/>
          <w:szCs w:val="24"/>
        </w:rPr>
      </w:pPr>
    </w:p>
    <w:p w:rsidR="00A0771D" w:rsidRPr="00A0771D" w:rsidRDefault="00A0771D" w:rsidP="00A0771D">
      <w:pPr>
        <w:spacing w:after="0" w:line="240" w:lineRule="auto"/>
        <w:ind w:left="708"/>
        <w:jc w:val="both"/>
        <w:rPr>
          <w:rFonts w:ascii="Times New Roman" w:eastAsia="Calibri" w:hAnsi="Times New Roman" w:cs="Times New Roman"/>
          <w:sz w:val="24"/>
          <w:szCs w:val="24"/>
        </w:rPr>
      </w:pPr>
      <w:r w:rsidRPr="00A0771D">
        <w:rPr>
          <w:rFonts w:ascii="Times New Roman" w:eastAsia="Calibri" w:hAnsi="Times New Roman" w:cs="Times New Roman"/>
          <w:sz w:val="24"/>
          <w:szCs w:val="24"/>
        </w:rPr>
        <w:t xml:space="preserve">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el "DOF" el 27 de </w:t>
      </w:r>
      <w:r w:rsidRPr="00A0771D">
        <w:rPr>
          <w:rFonts w:ascii="Times New Roman" w:eastAsia="Calibri" w:hAnsi="Times New Roman" w:cs="Times New Roman"/>
          <w:sz w:val="24"/>
          <w:szCs w:val="24"/>
        </w:rPr>
        <w:lastRenderedPageBreak/>
        <w:t>marzo de 2023, así como de las disposiciones aplicables, por parte de "EL GOBIERNO DEL ESTADO" a "IMSS-BIENESTAR"...</w:t>
      </w:r>
    </w:p>
    <w:p w:rsidR="00A0771D" w:rsidRPr="00A0771D" w:rsidRDefault="00A0771D" w:rsidP="00A0771D">
      <w:pPr>
        <w:spacing w:after="0" w:line="240" w:lineRule="auto"/>
        <w:jc w:val="both"/>
        <w:rPr>
          <w:rFonts w:ascii="Times New Roman" w:eastAsia="Calibri" w:hAnsi="Times New Roman" w:cs="Times New Roman"/>
          <w:sz w:val="24"/>
          <w:szCs w:val="24"/>
        </w:rPr>
      </w:pPr>
    </w:p>
    <w:p w:rsidR="00A0771D" w:rsidRPr="00A0771D" w:rsidRDefault="00A0771D" w:rsidP="00A0771D">
      <w:pPr>
        <w:spacing w:after="0" w:line="240" w:lineRule="auto"/>
        <w:jc w:val="both"/>
        <w:rPr>
          <w:rFonts w:ascii="Times New Roman" w:eastAsia="Calibri" w:hAnsi="Times New Roman" w:cs="Times New Roman"/>
          <w:sz w:val="24"/>
          <w:szCs w:val="24"/>
        </w:rPr>
      </w:pPr>
      <w:r w:rsidRPr="00A0771D">
        <w:rPr>
          <w:rFonts w:ascii="Times New Roman" w:eastAsia="Calibri" w:hAnsi="Times New Roman" w:cs="Times New Roman"/>
          <w:sz w:val="24"/>
          <w:szCs w:val="24"/>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A0771D" w:rsidRPr="00A0771D" w:rsidRDefault="00A0771D" w:rsidP="00A0771D">
      <w:pPr>
        <w:spacing w:after="0" w:line="240" w:lineRule="auto"/>
        <w:jc w:val="both"/>
        <w:rPr>
          <w:rFonts w:ascii="Times New Roman" w:eastAsia="Calibri" w:hAnsi="Times New Roman" w:cs="Times New Roman"/>
          <w:sz w:val="24"/>
          <w:szCs w:val="24"/>
        </w:rPr>
      </w:pPr>
    </w:p>
    <w:p w:rsidR="00A0771D" w:rsidRPr="00A0771D" w:rsidRDefault="00A0771D" w:rsidP="00A0771D">
      <w:pPr>
        <w:spacing w:after="0" w:line="240" w:lineRule="auto"/>
        <w:jc w:val="both"/>
        <w:rPr>
          <w:rFonts w:ascii="Times New Roman" w:eastAsia="Calibri" w:hAnsi="Times New Roman" w:cs="Times New Roman"/>
          <w:sz w:val="24"/>
          <w:szCs w:val="24"/>
        </w:rPr>
      </w:pPr>
      <w:r w:rsidRPr="00A0771D">
        <w:rPr>
          <w:rFonts w:ascii="Times New Roman" w:eastAsia="Calibri" w:hAnsi="Times New Roman" w:cs="Times New Roman"/>
          <w:sz w:val="24"/>
          <w:szCs w:val="24"/>
        </w:rPr>
        <w:t>El 15 de marzo de 2024, se suscribió 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A0771D" w:rsidRPr="00A0771D" w:rsidRDefault="00A0771D" w:rsidP="00A0771D">
      <w:pPr>
        <w:spacing w:after="0" w:line="240" w:lineRule="auto"/>
        <w:jc w:val="both"/>
        <w:rPr>
          <w:rFonts w:ascii="Times New Roman" w:eastAsia="Calibri" w:hAnsi="Times New Roman" w:cs="Times New Roman"/>
          <w:sz w:val="24"/>
          <w:szCs w:val="24"/>
        </w:rPr>
      </w:pPr>
    </w:p>
    <w:p w:rsidR="00A0771D" w:rsidRPr="00A0771D" w:rsidRDefault="00A0771D" w:rsidP="00A0771D">
      <w:pPr>
        <w:spacing w:after="0" w:line="240" w:lineRule="auto"/>
        <w:jc w:val="both"/>
        <w:rPr>
          <w:rFonts w:ascii="Times New Roman" w:eastAsia="Calibri" w:hAnsi="Times New Roman" w:cs="Times New Roman"/>
          <w:sz w:val="24"/>
          <w:szCs w:val="24"/>
        </w:rPr>
      </w:pPr>
      <w:r w:rsidRPr="00A0771D">
        <w:rPr>
          <w:rFonts w:ascii="Times New Roman" w:eastAsia="Calibri" w:hAnsi="Times New Roman" w:cs="Times New Roman"/>
          <w:sz w:val="24"/>
          <w:szCs w:val="24"/>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A0771D" w:rsidRPr="00A0771D" w:rsidRDefault="00A0771D" w:rsidP="00A0771D">
      <w:pPr>
        <w:spacing w:after="0" w:line="240" w:lineRule="auto"/>
        <w:jc w:val="both"/>
        <w:rPr>
          <w:rFonts w:ascii="Times New Roman" w:eastAsia="Calibri" w:hAnsi="Times New Roman" w:cs="Times New Roman"/>
          <w:sz w:val="24"/>
          <w:szCs w:val="24"/>
        </w:rPr>
      </w:pPr>
    </w:p>
    <w:p w:rsidR="00A0771D" w:rsidRPr="00A0771D" w:rsidRDefault="00A0771D" w:rsidP="00A0771D">
      <w:pPr>
        <w:spacing w:after="0" w:line="240" w:lineRule="auto"/>
        <w:jc w:val="both"/>
        <w:rPr>
          <w:rFonts w:ascii="Times New Roman" w:eastAsia="Calibri" w:hAnsi="Times New Roman" w:cs="Times New Roman"/>
          <w:sz w:val="24"/>
          <w:szCs w:val="24"/>
        </w:rPr>
      </w:pPr>
      <w:r w:rsidRPr="00A0771D">
        <w:rPr>
          <w:rFonts w:ascii="Times New Roman" w:eastAsia="Calibri" w:hAnsi="Times New Roman" w:cs="Times New Roman"/>
          <w:sz w:val="24"/>
          <w:szCs w:val="24"/>
        </w:rPr>
        <w:t>En el Municipio de Ixtapan de la Sal, se encuentra en operación el Centro de Salud "El Salitre" (antes Clínica Geriátrica), que opera como una unidad médica de consulta externa, que brinda servicios médicos y preventivos, la cual cuenta con infraestructura y servicios que permiten una atención integral, tales como consultorios médicos y dentales, así como áreas especializadas de nutrición, psicología y trabajo social, lo que favorece un enfoque multidisciplinario en la atención de la salud. Asimismo, dispone de instalaciones accesibles para personas con discapacidad, incluyendo entrada y servicios sanitarios adaptados, lo que garantiza condiciones de inclusión y accesibilidad.</w:t>
      </w:r>
    </w:p>
    <w:p w:rsidR="00A0771D" w:rsidRPr="00A0771D" w:rsidRDefault="00A0771D" w:rsidP="00A0771D">
      <w:pPr>
        <w:spacing w:after="0" w:line="240" w:lineRule="auto"/>
        <w:jc w:val="both"/>
        <w:rPr>
          <w:rFonts w:ascii="Times New Roman" w:eastAsia="Calibri" w:hAnsi="Times New Roman" w:cs="Times New Roman"/>
          <w:sz w:val="24"/>
          <w:szCs w:val="24"/>
        </w:rPr>
      </w:pPr>
    </w:p>
    <w:p w:rsidR="00A0771D" w:rsidRPr="00A0771D" w:rsidRDefault="00A0771D" w:rsidP="00A0771D">
      <w:pPr>
        <w:spacing w:after="0" w:line="240" w:lineRule="auto"/>
        <w:jc w:val="both"/>
        <w:rPr>
          <w:rFonts w:ascii="Times New Roman" w:eastAsia="Calibri" w:hAnsi="Times New Roman" w:cs="Times New Roman"/>
          <w:sz w:val="24"/>
          <w:szCs w:val="24"/>
        </w:rPr>
      </w:pPr>
      <w:r w:rsidRPr="00A0771D">
        <w:rPr>
          <w:rFonts w:ascii="Times New Roman" w:eastAsia="Calibri" w:hAnsi="Times New Roman" w:cs="Times New Roman"/>
          <w:sz w:val="24"/>
          <w:szCs w:val="24"/>
        </w:rPr>
        <w:t>El 20 de febrero de 2026, a través del oficio UJ-CRI-797-2025, el Coordinador de Regularización Inmobiliaria de los Servicios de Salud del Instituto Mexicano del Seguro Social para el Bienestar (IMSS-BIENESTAR), solicitó a la Titular de la Presidencia Municipal Constitucional de Ixtapan de la Sal, la donación a título gratuito a favor de dicho Organismo, del predio identificado como Lote 6, en el que, se encuentra construido el Centro de Salud, El Salitre, anteriormente Clínica Geriátrica, ubicado en calle Luis Donaldo Colosio, esquina Alfredo del Mazo, El Salitre, perteneciente al Municipio de Ixtapan de la Sal, Estado de México, identificado con CLUES anterior MCSSA014194 y CLUES actual MCIMB009816.</w:t>
      </w:r>
    </w:p>
    <w:p w:rsidR="00A0771D" w:rsidRPr="00A0771D" w:rsidRDefault="00A0771D" w:rsidP="00A0771D">
      <w:pPr>
        <w:spacing w:after="0" w:line="240" w:lineRule="auto"/>
        <w:jc w:val="both"/>
        <w:rPr>
          <w:rFonts w:ascii="Times New Roman" w:eastAsia="Calibri" w:hAnsi="Times New Roman" w:cs="Times New Roman"/>
          <w:sz w:val="24"/>
          <w:szCs w:val="24"/>
        </w:rPr>
      </w:pPr>
    </w:p>
    <w:p w:rsidR="00A0771D" w:rsidRPr="00A0771D" w:rsidRDefault="00A0771D" w:rsidP="00A0771D">
      <w:pPr>
        <w:spacing w:after="0" w:line="240" w:lineRule="auto"/>
        <w:jc w:val="both"/>
        <w:rPr>
          <w:rFonts w:ascii="Times New Roman" w:eastAsia="Calibri" w:hAnsi="Times New Roman" w:cs="Times New Roman"/>
          <w:sz w:val="24"/>
          <w:szCs w:val="24"/>
        </w:rPr>
      </w:pPr>
      <w:r w:rsidRPr="00A0771D">
        <w:rPr>
          <w:rFonts w:ascii="Times New Roman" w:eastAsia="Calibri" w:hAnsi="Times New Roman" w:cs="Times New Roman"/>
          <w:sz w:val="24"/>
          <w:szCs w:val="24"/>
        </w:rPr>
        <w:t>El H. Ayuntamiento de Ixtapan de la Sal, durante sesión ordinaria de Cabildo, celebrada el 11 de marzo de 2026, en el punto número IX del orden del día, inciso b), número 2, mediante el acuerdo primero del acta número IXT/ORD/059/2026, aprobó por unanimidad de votos, la desafectación del dominio público municipal; la donación a favor del organismo público descentralizado denominado Servicios de Salud del Instituto Mexicano del Seguro Social para el Bienestar (IMSS-BIENESTAR); la desincorporación del patrimonio de Ixtapan de la Sal, del predio conocido como Lote número 6, que ocupa el Centro de Salud "El Salitre" (antes Clínica Geriátrica), mismo que se encuentra destinado y es utilizado para institución de salud, ubicado en calle Luis Donaldo Colosio esquina con calle Alfredo del Mazo, Poblado El Salitre, Municipio de Ixtapan de la Sal, Estado de México, con una superficie de 3,903.50 m2 (tres mil novecientos tres metros con cincuenta centímetros) y, la baja de ese inmueble del inventario del patrimonio municipal.</w:t>
      </w:r>
    </w:p>
    <w:p w:rsidR="00A0771D" w:rsidRPr="00A0771D" w:rsidRDefault="00A0771D" w:rsidP="00A0771D">
      <w:pPr>
        <w:spacing w:after="0" w:line="240" w:lineRule="auto"/>
        <w:jc w:val="both"/>
        <w:rPr>
          <w:rFonts w:ascii="Times New Roman" w:eastAsia="Calibri" w:hAnsi="Times New Roman" w:cs="Times New Roman"/>
          <w:sz w:val="24"/>
          <w:szCs w:val="24"/>
        </w:rPr>
      </w:pPr>
    </w:p>
    <w:p w:rsidR="00A0771D" w:rsidRPr="00A0771D" w:rsidRDefault="00A0771D" w:rsidP="00A0771D">
      <w:pPr>
        <w:spacing w:after="0" w:line="240" w:lineRule="auto"/>
        <w:jc w:val="both"/>
        <w:rPr>
          <w:rFonts w:ascii="Times New Roman" w:eastAsia="Calibri" w:hAnsi="Times New Roman" w:cs="Times New Roman"/>
          <w:sz w:val="24"/>
          <w:szCs w:val="24"/>
        </w:rPr>
      </w:pPr>
      <w:r w:rsidRPr="00A0771D">
        <w:rPr>
          <w:rFonts w:ascii="Times New Roman" w:eastAsia="Calibri" w:hAnsi="Times New Roman" w:cs="Times New Roman"/>
          <w:sz w:val="24"/>
          <w:szCs w:val="24"/>
        </w:rPr>
        <w:t>El Municipio de Ixtapan de la Sal, Estado de México, es propietario del Lote número 6, resultante de la subdivisión de los predios rústicos ubicados en la zona conocida como El Salitre, en el que se localiza el Centro de Salud "El Salitre", sito en calle Luis Donaldo Colosio esquina con calle Alfredo del Mazo, Poblado El Salitre, en el Municipio de Ixtapan de la Sal, Estado de México, con una superficie de 3,903.50 m2 (tres mil novecientos tres metros con cincuenta centímetros), el cual tiene las medidas y colindancias siguientes:</w:t>
      </w:r>
    </w:p>
    <w:p w:rsidR="00A0771D" w:rsidRPr="00A0771D" w:rsidRDefault="00A0771D" w:rsidP="00A0771D">
      <w:pPr>
        <w:spacing w:after="0" w:line="240" w:lineRule="auto"/>
        <w:rPr>
          <w:rFonts w:ascii="Times New Roman" w:eastAsia="Calibri" w:hAnsi="Times New Roman" w:cs="Times New Roman"/>
          <w:sz w:val="24"/>
          <w:szCs w:val="24"/>
        </w:rPr>
      </w:pPr>
    </w:p>
    <w:p w:rsidR="00A0771D" w:rsidRPr="00A0771D" w:rsidRDefault="00A0771D" w:rsidP="00A0771D">
      <w:pPr>
        <w:kinsoku w:val="0"/>
        <w:overflowPunct w:val="0"/>
        <w:spacing w:after="0" w:line="240" w:lineRule="auto"/>
        <w:ind w:left="1985" w:hanging="1981"/>
        <w:jc w:val="both"/>
        <w:textAlignment w:val="baseline"/>
        <w:rPr>
          <w:rFonts w:ascii="Times New Roman" w:eastAsia="Calibri" w:hAnsi="Times New Roman" w:cs="Times New Roman"/>
          <w:sz w:val="24"/>
          <w:szCs w:val="24"/>
          <w:lang w:eastAsia="es-ES"/>
        </w:rPr>
      </w:pPr>
      <w:r w:rsidRPr="00A0771D">
        <w:rPr>
          <w:rFonts w:ascii="Times New Roman" w:eastAsia="Calibri" w:hAnsi="Times New Roman" w:cs="Times New Roman"/>
          <w:b/>
          <w:bCs/>
          <w:sz w:val="24"/>
          <w:szCs w:val="24"/>
          <w:lang w:eastAsia="es-ES"/>
        </w:rPr>
        <w:t xml:space="preserve">AL NORTE: </w:t>
      </w:r>
      <w:r w:rsidRPr="00A0771D">
        <w:rPr>
          <w:rFonts w:ascii="Times New Roman" w:eastAsia="Calibri" w:hAnsi="Times New Roman" w:cs="Times New Roman"/>
          <w:b/>
          <w:bCs/>
          <w:sz w:val="24"/>
          <w:szCs w:val="24"/>
          <w:lang w:eastAsia="es-ES"/>
        </w:rPr>
        <w:tab/>
      </w:r>
      <w:r w:rsidRPr="00A0771D">
        <w:rPr>
          <w:rFonts w:ascii="Times New Roman" w:eastAsia="Calibri" w:hAnsi="Times New Roman" w:cs="Times New Roman"/>
          <w:sz w:val="24"/>
          <w:szCs w:val="24"/>
          <w:lang w:eastAsia="es-ES"/>
        </w:rPr>
        <w:t>En 87.6956 metros con Terreno Municipio de Ixtapan de la Sal.</w:t>
      </w:r>
    </w:p>
    <w:p w:rsidR="00A0771D" w:rsidRPr="00A0771D" w:rsidRDefault="00A0771D" w:rsidP="00A0771D">
      <w:pPr>
        <w:kinsoku w:val="0"/>
        <w:overflowPunct w:val="0"/>
        <w:spacing w:after="0" w:line="240" w:lineRule="auto"/>
        <w:ind w:left="1985" w:hanging="1981"/>
        <w:jc w:val="both"/>
        <w:textAlignment w:val="baseline"/>
        <w:rPr>
          <w:rFonts w:ascii="Times New Roman" w:eastAsia="Calibri" w:hAnsi="Times New Roman" w:cs="Times New Roman"/>
          <w:sz w:val="24"/>
          <w:szCs w:val="24"/>
          <w:lang w:eastAsia="es-ES"/>
        </w:rPr>
      </w:pPr>
      <w:r w:rsidRPr="00A0771D">
        <w:rPr>
          <w:rFonts w:ascii="Times New Roman" w:eastAsia="Calibri" w:hAnsi="Times New Roman" w:cs="Times New Roman"/>
          <w:b/>
          <w:bCs/>
          <w:sz w:val="24"/>
          <w:szCs w:val="24"/>
          <w:lang w:eastAsia="es-ES"/>
        </w:rPr>
        <w:t>AL SUR:</w:t>
      </w:r>
      <w:r w:rsidRPr="00A0771D">
        <w:rPr>
          <w:rFonts w:ascii="Times New Roman" w:eastAsia="Calibri" w:hAnsi="Times New Roman" w:cs="Times New Roman"/>
          <w:sz w:val="24"/>
          <w:szCs w:val="24"/>
          <w:lang w:eastAsia="es-ES"/>
        </w:rPr>
        <w:t xml:space="preserve"> </w:t>
      </w:r>
      <w:r w:rsidRPr="00A0771D">
        <w:rPr>
          <w:rFonts w:ascii="Times New Roman" w:eastAsia="Calibri" w:hAnsi="Times New Roman" w:cs="Times New Roman"/>
          <w:sz w:val="24"/>
          <w:szCs w:val="24"/>
          <w:lang w:eastAsia="es-ES"/>
        </w:rPr>
        <w:tab/>
        <w:t>En 5 líneas: 19.79 metros, 4.81 metros, 7.20 metros, 7.31 metros y 59.0383 metros con calle Luis Donaldo Colosio.</w:t>
      </w:r>
    </w:p>
    <w:p w:rsidR="00A0771D" w:rsidRPr="00A0771D" w:rsidRDefault="00A0771D" w:rsidP="00A0771D">
      <w:pPr>
        <w:kinsoku w:val="0"/>
        <w:overflowPunct w:val="0"/>
        <w:spacing w:after="0" w:line="240" w:lineRule="auto"/>
        <w:ind w:left="1985" w:hanging="1981"/>
        <w:jc w:val="both"/>
        <w:textAlignment w:val="baseline"/>
        <w:rPr>
          <w:rFonts w:ascii="Times New Roman" w:eastAsia="Calibri" w:hAnsi="Times New Roman" w:cs="Times New Roman"/>
          <w:spacing w:val="1"/>
          <w:sz w:val="24"/>
          <w:szCs w:val="24"/>
          <w:lang w:eastAsia="es-ES"/>
        </w:rPr>
      </w:pPr>
      <w:r w:rsidRPr="00A0771D">
        <w:rPr>
          <w:rFonts w:ascii="Times New Roman" w:eastAsia="Calibri" w:hAnsi="Times New Roman" w:cs="Times New Roman"/>
          <w:b/>
          <w:bCs/>
          <w:spacing w:val="-5"/>
          <w:sz w:val="24"/>
          <w:szCs w:val="24"/>
          <w:lang w:eastAsia="es-ES"/>
        </w:rPr>
        <w:t xml:space="preserve">AL ORIENTE: </w:t>
      </w:r>
      <w:r w:rsidRPr="00A0771D">
        <w:rPr>
          <w:rFonts w:ascii="Times New Roman" w:eastAsia="Calibri" w:hAnsi="Times New Roman" w:cs="Times New Roman"/>
          <w:b/>
          <w:bCs/>
          <w:spacing w:val="-5"/>
          <w:sz w:val="24"/>
          <w:szCs w:val="24"/>
          <w:lang w:eastAsia="es-ES"/>
        </w:rPr>
        <w:tab/>
      </w:r>
      <w:r w:rsidRPr="00A0771D">
        <w:rPr>
          <w:rFonts w:ascii="Times New Roman" w:eastAsia="Calibri" w:hAnsi="Times New Roman" w:cs="Times New Roman"/>
          <w:spacing w:val="1"/>
          <w:sz w:val="24"/>
          <w:szCs w:val="24"/>
          <w:lang w:eastAsia="es-ES"/>
        </w:rPr>
        <w:t>En 39.1948 metros con calle Alfredo del Mazo.</w:t>
      </w:r>
    </w:p>
    <w:p w:rsidR="00A0771D" w:rsidRPr="00A0771D" w:rsidRDefault="00A0771D" w:rsidP="00A0771D">
      <w:pPr>
        <w:kinsoku w:val="0"/>
        <w:overflowPunct w:val="0"/>
        <w:spacing w:after="0" w:line="240" w:lineRule="auto"/>
        <w:ind w:left="1985" w:hanging="1981"/>
        <w:jc w:val="both"/>
        <w:textAlignment w:val="baseline"/>
        <w:rPr>
          <w:rFonts w:ascii="Times New Roman" w:eastAsia="Calibri" w:hAnsi="Times New Roman" w:cs="Times New Roman"/>
          <w:sz w:val="24"/>
          <w:szCs w:val="24"/>
          <w:lang w:eastAsia="es-ES"/>
        </w:rPr>
      </w:pPr>
      <w:r w:rsidRPr="00A0771D">
        <w:rPr>
          <w:rFonts w:ascii="Times New Roman" w:eastAsia="Calibri" w:hAnsi="Times New Roman" w:cs="Times New Roman"/>
          <w:b/>
          <w:bCs/>
          <w:spacing w:val="-5"/>
          <w:sz w:val="24"/>
          <w:szCs w:val="24"/>
          <w:lang w:eastAsia="es-ES"/>
        </w:rPr>
        <w:t>AL PONIENTE</w:t>
      </w:r>
      <w:r w:rsidRPr="00A0771D">
        <w:rPr>
          <w:rFonts w:ascii="Times New Roman" w:eastAsia="Calibri" w:hAnsi="Times New Roman" w:cs="Times New Roman"/>
          <w:sz w:val="24"/>
          <w:szCs w:val="24"/>
          <w:lang w:eastAsia="es-ES"/>
        </w:rPr>
        <w:t xml:space="preserve"> </w:t>
      </w:r>
      <w:r w:rsidRPr="00A0771D">
        <w:rPr>
          <w:rFonts w:ascii="Times New Roman" w:eastAsia="Calibri" w:hAnsi="Times New Roman" w:cs="Times New Roman"/>
          <w:sz w:val="24"/>
          <w:szCs w:val="24"/>
          <w:lang w:eastAsia="es-ES"/>
        </w:rPr>
        <w:tab/>
        <w:t>En 38.87 metros con Hospital General de Ixtapan de la Sal Instituto de Salud del Estado de México.</w:t>
      </w:r>
    </w:p>
    <w:p w:rsidR="00A0771D" w:rsidRPr="00A0771D" w:rsidRDefault="00A0771D" w:rsidP="00A0771D">
      <w:pPr>
        <w:spacing w:after="0" w:line="240" w:lineRule="auto"/>
        <w:rPr>
          <w:rFonts w:ascii="Times New Roman" w:eastAsia="Calibri" w:hAnsi="Times New Roman" w:cs="Times New Roman"/>
          <w:sz w:val="24"/>
          <w:szCs w:val="24"/>
        </w:rPr>
      </w:pPr>
    </w:p>
    <w:p w:rsidR="00A0771D" w:rsidRPr="00A0771D" w:rsidRDefault="00A0771D" w:rsidP="00A0771D">
      <w:pPr>
        <w:spacing w:after="0" w:line="240" w:lineRule="auto"/>
        <w:jc w:val="both"/>
        <w:rPr>
          <w:rFonts w:ascii="Times New Roman" w:eastAsia="Calibri" w:hAnsi="Times New Roman" w:cs="Times New Roman"/>
          <w:sz w:val="24"/>
          <w:szCs w:val="24"/>
        </w:rPr>
      </w:pPr>
      <w:r w:rsidRPr="00A0771D">
        <w:rPr>
          <w:rFonts w:ascii="Times New Roman" w:eastAsia="Calibri" w:hAnsi="Times New Roman" w:cs="Times New Roman"/>
          <w:sz w:val="24"/>
          <w:szCs w:val="24"/>
        </w:rPr>
        <w:t>La propiedad de dicho inmueble, se acredita con el Acta número 5,665, volumen "LXVI" sexagésimo sexto, del 22 de marzo de 1976, pasada ante la fe del Licenciado Antonio Monroy Robles, entonces Titular de la Notaría Pública número Uno del Distrito de Tenancingo y con el Instrumento Notarial número 20,935, volumen especial 701, del 05 de septiembre de 2016, otorgado ante la fe del Licenciado Juan Bautista Flores Sánchez, Titular de la Notaría Pública número 114 del Estado de México, con residencia en Ixtapaluca, en el que se protocolizó la autorización de la subdivisión por causa de utilidad pública en 10 Lotes, entre los que se encuentra el Lote número seis, inscrito en el Instituto de la Función Registra' del Estado de México, en la oficina registral de Tenancingo, bajo el folio real electrónico 00051440 del 5 de octubre de 2016.</w:t>
      </w:r>
    </w:p>
    <w:p w:rsidR="00A0771D" w:rsidRPr="00A0771D" w:rsidRDefault="00A0771D" w:rsidP="00A0771D">
      <w:pPr>
        <w:spacing w:after="0" w:line="240" w:lineRule="auto"/>
        <w:jc w:val="both"/>
        <w:rPr>
          <w:rFonts w:ascii="Times New Roman" w:eastAsia="Calibri" w:hAnsi="Times New Roman" w:cs="Times New Roman"/>
          <w:sz w:val="24"/>
          <w:szCs w:val="24"/>
        </w:rPr>
      </w:pPr>
    </w:p>
    <w:p w:rsidR="00A0771D" w:rsidRPr="00A0771D" w:rsidRDefault="00A0771D" w:rsidP="00A0771D">
      <w:pPr>
        <w:spacing w:after="0" w:line="240" w:lineRule="auto"/>
        <w:jc w:val="both"/>
        <w:rPr>
          <w:rFonts w:ascii="Times New Roman" w:eastAsia="Calibri" w:hAnsi="Times New Roman" w:cs="Times New Roman"/>
          <w:sz w:val="24"/>
          <w:szCs w:val="24"/>
        </w:rPr>
      </w:pPr>
      <w:r w:rsidRPr="00A0771D">
        <w:rPr>
          <w:rFonts w:ascii="Times New Roman" w:eastAsia="Calibri" w:hAnsi="Times New Roman" w:cs="Times New Roman"/>
          <w:sz w:val="24"/>
          <w:szCs w:val="24"/>
        </w:rPr>
        <w:t>El Director del Centro INAH Estado de México, a través de los oficios 401.3S.1-2019/2790 y 401.3S.1-2019/2791, ambos del 14 de noviembre de 2019, indicó respectivamente, sobre el inmueble objeto de donación, que debido a la cercanía con el sitio arqueológico El Salitre, es necesario que cualquier obra que implique excavación deberá contar con el visto bueno de ese Instituto; así como que, dicho predio se encuentra fuera del primer cuadro del Centro Histórico, el sistema constructivo es de características contemporáneas, al igual que los inmuebles colindantes, por lo que, concluyó que este no cuenta con características ni colindancias que determinen valor histórico.</w:t>
      </w:r>
    </w:p>
    <w:p w:rsidR="00A0771D" w:rsidRPr="00A0771D" w:rsidRDefault="00A0771D" w:rsidP="00A0771D">
      <w:pPr>
        <w:spacing w:after="0" w:line="240" w:lineRule="auto"/>
        <w:jc w:val="both"/>
        <w:rPr>
          <w:rFonts w:ascii="Times New Roman" w:eastAsia="Calibri" w:hAnsi="Times New Roman" w:cs="Times New Roman"/>
          <w:sz w:val="24"/>
          <w:szCs w:val="24"/>
        </w:rPr>
      </w:pPr>
    </w:p>
    <w:p w:rsidR="00A0771D" w:rsidRPr="00A0771D" w:rsidRDefault="00A0771D" w:rsidP="00A0771D">
      <w:pPr>
        <w:spacing w:after="0" w:line="240" w:lineRule="auto"/>
        <w:jc w:val="both"/>
        <w:rPr>
          <w:rFonts w:ascii="Times New Roman" w:eastAsia="Calibri" w:hAnsi="Times New Roman" w:cs="Times New Roman"/>
          <w:sz w:val="24"/>
          <w:szCs w:val="24"/>
        </w:rPr>
      </w:pPr>
      <w:r w:rsidRPr="00A0771D">
        <w:rPr>
          <w:rFonts w:ascii="Times New Roman" w:eastAsia="Calibri" w:hAnsi="Times New Roman" w:cs="Times New Roman"/>
          <w:sz w:val="24"/>
          <w:szCs w:val="24"/>
        </w:rPr>
        <w:t xml:space="preserve">En términos del Dictamen de Procedencia emitido con número de oficio DJM/844/2025 del 26 de noviembre de 2025, por la persona Titular de la Dirección Jurídica del Ayuntamiento de Ixtapan </w:t>
      </w:r>
      <w:r w:rsidRPr="00A0771D">
        <w:rPr>
          <w:rFonts w:ascii="Times New Roman" w:eastAsia="Calibri" w:hAnsi="Times New Roman" w:cs="Times New Roman"/>
          <w:sz w:val="24"/>
          <w:szCs w:val="24"/>
        </w:rPr>
        <w:lastRenderedPageBreak/>
        <w:t>de la Sal, se consideró viable la desincorporación del predio donde se encuentra construido el Centro de Salud "El Salitre", con la finalidad de que el mismo pase a formar parte del patrimonio del organismo público descentralizado denominado Servicios de Salud del Instituto Mexicano del Seguro Social para el Bienestar (IMSS-BIENESTAR).</w:t>
      </w:r>
    </w:p>
    <w:p w:rsidR="00A0771D" w:rsidRPr="00A0771D" w:rsidRDefault="00A0771D" w:rsidP="00A0771D">
      <w:pPr>
        <w:spacing w:after="0" w:line="240" w:lineRule="auto"/>
        <w:jc w:val="both"/>
        <w:rPr>
          <w:rFonts w:ascii="Times New Roman" w:eastAsia="Calibri" w:hAnsi="Times New Roman" w:cs="Times New Roman"/>
          <w:sz w:val="24"/>
          <w:szCs w:val="24"/>
        </w:rPr>
      </w:pPr>
    </w:p>
    <w:p w:rsidR="00A0771D" w:rsidRPr="00A0771D" w:rsidRDefault="00A0771D" w:rsidP="00A0771D">
      <w:pPr>
        <w:spacing w:after="0" w:line="240" w:lineRule="auto"/>
        <w:jc w:val="both"/>
        <w:rPr>
          <w:rFonts w:ascii="Times New Roman" w:eastAsia="Calibri" w:hAnsi="Times New Roman" w:cs="Times New Roman"/>
          <w:sz w:val="24"/>
          <w:szCs w:val="24"/>
        </w:rPr>
      </w:pPr>
      <w:r w:rsidRPr="00A0771D">
        <w:rPr>
          <w:rFonts w:ascii="Times New Roman" w:eastAsia="Calibri" w:hAnsi="Times New Roman" w:cs="Times New Roman"/>
          <w:sz w:val="24"/>
          <w:szCs w:val="24"/>
        </w:rPr>
        <w:t xml:space="preserve">Conforme con el Dictamen Técnico del 28 de noviembre de 2025, emitido por las personas Titulares de la Jefatura de Departamento de Desarrollo Urbano y de la Dirección de Obras Públicas y de Desarrollo Urbano, del </w:t>
      </w:r>
      <w:r w:rsidRPr="00A0771D">
        <w:rPr>
          <w:rFonts w:ascii="Times New Roman" w:eastAsia="Calibri" w:hAnsi="Times New Roman" w:cs="Times New Roman"/>
          <w:bCs/>
          <w:sz w:val="24"/>
          <w:szCs w:val="24"/>
        </w:rPr>
        <w:t>H.</w:t>
      </w:r>
      <w:r w:rsidRPr="00A0771D">
        <w:rPr>
          <w:rFonts w:ascii="Times New Roman" w:eastAsia="Calibri" w:hAnsi="Times New Roman" w:cs="Times New Roman"/>
          <w:b/>
          <w:bCs/>
          <w:sz w:val="24"/>
          <w:szCs w:val="24"/>
        </w:rPr>
        <w:t xml:space="preserve"> </w:t>
      </w:r>
      <w:r w:rsidRPr="00A0771D">
        <w:rPr>
          <w:rFonts w:ascii="Times New Roman" w:eastAsia="Calibri" w:hAnsi="Times New Roman" w:cs="Times New Roman"/>
          <w:sz w:val="24"/>
          <w:szCs w:val="24"/>
        </w:rPr>
        <w:t>Ayuntamiento de Ixtapan de la Sal, se concluyó con base en la inspección realizada y en los elementos sobre la superficie, altura e intensidad de construcción, las características físicas, naturales, artificiales, de restricción y, servicios públicos, que el inmueble en referencia, cuenta con los servicios básicos de infraestructura necesarios para su operación y cumple con los requerimientos mínimos en materia de agua potable, drenaje, energía eléctrica y vialidades.</w:t>
      </w:r>
    </w:p>
    <w:p w:rsidR="00A0771D" w:rsidRPr="00A0771D" w:rsidRDefault="00A0771D" w:rsidP="00A0771D">
      <w:pPr>
        <w:spacing w:after="0" w:line="240" w:lineRule="auto"/>
        <w:jc w:val="both"/>
        <w:rPr>
          <w:rFonts w:ascii="Times New Roman" w:eastAsia="Calibri" w:hAnsi="Times New Roman" w:cs="Times New Roman"/>
          <w:sz w:val="24"/>
          <w:szCs w:val="24"/>
        </w:rPr>
      </w:pPr>
    </w:p>
    <w:p w:rsidR="00A0771D" w:rsidRPr="00A0771D" w:rsidRDefault="00A0771D" w:rsidP="00A0771D">
      <w:pPr>
        <w:spacing w:after="0" w:line="240" w:lineRule="auto"/>
        <w:jc w:val="both"/>
        <w:rPr>
          <w:rFonts w:ascii="Times New Roman" w:eastAsia="Calibri" w:hAnsi="Times New Roman" w:cs="Times New Roman"/>
          <w:sz w:val="24"/>
          <w:szCs w:val="24"/>
        </w:rPr>
      </w:pPr>
      <w:r w:rsidRPr="00A0771D">
        <w:rPr>
          <w:rFonts w:ascii="Times New Roman" w:eastAsia="Calibri" w:hAnsi="Times New Roman" w:cs="Times New Roman"/>
          <w:sz w:val="24"/>
          <w:szCs w:val="24"/>
        </w:rPr>
        <w:t>En este orden de ideas, el 10 de abril de 2026, mediante oficio PM/IXT/299/2026, el H. Ayuntamiento de Ixtapan de la Sal, Estado de México, a través de su Presidencia Municipal Constitucional, se dirigió al Poder Ejecutivo del Estado de México a mi cargo, para ser el conducto ante esa Legislatura, para presentar la Iniciativa de Decreto respectiva.</w:t>
      </w:r>
    </w:p>
    <w:p w:rsidR="00A0771D" w:rsidRPr="00A0771D" w:rsidRDefault="00A0771D" w:rsidP="00A0771D">
      <w:pPr>
        <w:spacing w:after="0" w:line="240" w:lineRule="auto"/>
        <w:jc w:val="both"/>
        <w:rPr>
          <w:rFonts w:ascii="Times New Roman" w:eastAsia="Calibri" w:hAnsi="Times New Roman" w:cs="Times New Roman"/>
          <w:sz w:val="24"/>
          <w:szCs w:val="24"/>
        </w:rPr>
      </w:pPr>
    </w:p>
    <w:p w:rsidR="00A0771D" w:rsidRPr="00A0771D" w:rsidRDefault="00A0771D" w:rsidP="00A0771D">
      <w:pPr>
        <w:spacing w:after="0" w:line="240" w:lineRule="auto"/>
        <w:jc w:val="both"/>
        <w:rPr>
          <w:rFonts w:ascii="Times New Roman" w:eastAsia="Calibri" w:hAnsi="Times New Roman" w:cs="Times New Roman"/>
          <w:sz w:val="24"/>
          <w:szCs w:val="24"/>
        </w:rPr>
      </w:pPr>
      <w:r w:rsidRPr="00A0771D">
        <w:rPr>
          <w:rFonts w:ascii="Times New Roman" w:eastAsia="Calibri" w:hAnsi="Times New Roman" w:cs="Times New Roman"/>
          <w:sz w:val="24"/>
          <w:szCs w:val="24"/>
        </w:rPr>
        <w:t xml:space="preserve">En mérito de los argumentos planteados, someto a consideración de esa Legislatura, la siguiente Iniciativa con proyecto de Decreto, por el que se autoriza al </w:t>
      </w:r>
      <w:r w:rsidRPr="00A0771D">
        <w:rPr>
          <w:rFonts w:ascii="Times New Roman" w:eastAsia="Calibri" w:hAnsi="Times New Roman" w:cs="Times New Roman"/>
          <w:bCs/>
          <w:sz w:val="24"/>
          <w:szCs w:val="24"/>
        </w:rPr>
        <w:t>H</w:t>
      </w:r>
      <w:r w:rsidRPr="00A0771D">
        <w:rPr>
          <w:rFonts w:ascii="Times New Roman" w:eastAsia="Calibri" w:hAnsi="Times New Roman" w:cs="Times New Roman"/>
          <w:b/>
          <w:bCs/>
          <w:sz w:val="24"/>
          <w:szCs w:val="24"/>
        </w:rPr>
        <w:t xml:space="preserve">. </w:t>
      </w:r>
      <w:r w:rsidRPr="00A0771D">
        <w:rPr>
          <w:rFonts w:ascii="Times New Roman" w:eastAsia="Calibri" w:hAnsi="Times New Roman" w:cs="Times New Roman"/>
          <w:sz w:val="24"/>
          <w:szCs w:val="24"/>
        </w:rPr>
        <w:t>Ayuntamiento de Ixtapan de la Sal, Estado de México, a desincorporar del patrimonio del municipio un inmueble, identificado como Lote número 6, resultante de la subdivisión de los predios rústicos ubicados en la zona conocida como El Salitre, en el que se localiza el Centro de Salud "El Salitre", sito en calle Luis Donaldo Colosio esquina con calle Alfredo del Mazo, Poblado El Salitre, en el Municipio de Ixtapan de la Sal, Estado de México, con una superficie de 3,903.50 m2 (tres mil novecientos tres metros con cincuenta centímetros),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A0771D" w:rsidRDefault="00A0771D" w:rsidP="00A0771D">
      <w:pPr>
        <w:spacing w:after="0" w:line="240" w:lineRule="auto"/>
        <w:rPr>
          <w:rFonts w:ascii="Times New Roman" w:eastAsia="Calibri" w:hAnsi="Times New Roman" w:cs="Times New Roman"/>
          <w:sz w:val="24"/>
          <w:szCs w:val="24"/>
        </w:rPr>
      </w:pPr>
    </w:p>
    <w:p w:rsidR="00A33F06" w:rsidRPr="00A0771D" w:rsidRDefault="00A33F06" w:rsidP="00A0771D">
      <w:pPr>
        <w:spacing w:after="0" w:line="240" w:lineRule="auto"/>
        <w:rPr>
          <w:rFonts w:ascii="Times New Roman" w:eastAsia="Calibri" w:hAnsi="Times New Roman" w:cs="Times New Roman"/>
          <w:sz w:val="24"/>
          <w:szCs w:val="24"/>
        </w:rPr>
      </w:pPr>
    </w:p>
    <w:p w:rsidR="00A0771D" w:rsidRPr="00A0771D" w:rsidRDefault="00A0771D" w:rsidP="00A0771D">
      <w:pPr>
        <w:spacing w:after="0" w:line="240" w:lineRule="auto"/>
        <w:rPr>
          <w:rFonts w:ascii="Times New Roman" w:eastAsia="Calibri" w:hAnsi="Times New Roman" w:cs="Times New Roman"/>
          <w:b/>
          <w:bCs/>
          <w:sz w:val="24"/>
          <w:szCs w:val="24"/>
        </w:rPr>
      </w:pPr>
      <w:r w:rsidRPr="00A0771D">
        <w:rPr>
          <w:rFonts w:ascii="Times New Roman" w:eastAsia="Calibri" w:hAnsi="Times New Roman" w:cs="Times New Roman"/>
          <w:b/>
          <w:bCs/>
          <w:sz w:val="24"/>
          <w:szCs w:val="24"/>
        </w:rPr>
        <w:t>DECRETO NÚMERO</w:t>
      </w:r>
    </w:p>
    <w:p w:rsidR="00A0771D" w:rsidRPr="00A0771D" w:rsidRDefault="00A0771D" w:rsidP="00A0771D">
      <w:pPr>
        <w:spacing w:after="0" w:line="240" w:lineRule="auto"/>
        <w:rPr>
          <w:rFonts w:ascii="Times New Roman" w:eastAsia="Calibri" w:hAnsi="Times New Roman" w:cs="Times New Roman"/>
          <w:b/>
          <w:bCs/>
          <w:sz w:val="24"/>
          <w:szCs w:val="24"/>
        </w:rPr>
      </w:pPr>
      <w:r w:rsidRPr="00A0771D">
        <w:rPr>
          <w:rFonts w:ascii="Times New Roman" w:eastAsia="Calibri" w:hAnsi="Times New Roman" w:cs="Times New Roman"/>
          <w:b/>
          <w:bCs/>
          <w:sz w:val="24"/>
          <w:szCs w:val="24"/>
        </w:rPr>
        <w:t xml:space="preserve">LA H. "LXII" LEGISLATURA </w:t>
      </w:r>
    </w:p>
    <w:p w:rsidR="00A0771D" w:rsidRPr="00A0771D" w:rsidRDefault="00A0771D" w:rsidP="00A0771D">
      <w:pPr>
        <w:spacing w:after="0" w:line="240" w:lineRule="auto"/>
        <w:rPr>
          <w:rFonts w:ascii="Times New Roman" w:eastAsia="Calibri" w:hAnsi="Times New Roman" w:cs="Times New Roman"/>
          <w:b/>
          <w:bCs/>
          <w:sz w:val="24"/>
          <w:szCs w:val="24"/>
        </w:rPr>
      </w:pPr>
      <w:r w:rsidRPr="00A0771D">
        <w:rPr>
          <w:rFonts w:ascii="Times New Roman" w:eastAsia="Calibri" w:hAnsi="Times New Roman" w:cs="Times New Roman"/>
          <w:b/>
          <w:bCs/>
          <w:sz w:val="24"/>
          <w:szCs w:val="24"/>
        </w:rPr>
        <w:t xml:space="preserve">DEL ESTADO DE MÉXICO </w:t>
      </w:r>
    </w:p>
    <w:p w:rsidR="00A0771D" w:rsidRPr="00A0771D" w:rsidRDefault="00A0771D" w:rsidP="00A0771D">
      <w:pPr>
        <w:spacing w:after="0" w:line="240" w:lineRule="auto"/>
        <w:rPr>
          <w:rFonts w:ascii="Times New Roman" w:eastAsia="Calibri" w:hAnsi="Times New Roman" w:cs="Times New Roman"/>
          <w:b/>
          <w:bCs/>
          <w:sz w:val="24"/>
          <w:szCs w:val="24"/>
        </w:rPr>
      </w:pPr>
      <w:r w:rsidRPr="00A0771D">
        <w:rPr>
          <w:rFonts w:ascii="Times New Roman" w:eastAsia="Calibri" w:hAnsi="Times New Roman" w:cs="Times New Roman"/>
          <w:b/>
          <w:bCs/>
          <w:sz w:val="24"/>
          <w:szCs w:val="24"/>
        </w:rPr>
        <w:t>DECRETA:</w:t>
      </w:r>
    </w:p>
    <w:p w:rsidR="00A0771D" w:rsidRPr="00A0771D" w:rsidRDefault="00A0771D" w:rsidP="00A0771D">
      <w:pPr>
        <w:spacing w:after="0" w:line="240" w:lineRule="auto"/>
        <w:rPr>
          <w:rFonts w:ascii="Times New Roman" w:eastAsia="Calibri" w:hAnsi="Times New Roman" w:cs="Times New Roman"/>
          <w:b/>
          <w:bCs/>
          <w:sz w:val="24"/>
          <w:szCs w:val="24"/>
        </w:rPr>
      </w:pPr>
    </w:p>
    <w:p w:rsidR="00A0771D" w:rsidRPr="00A0771D" w:rsidRDefault="00A0771D" w:rsidP="00A0771D">
      <w:pPr>
        <w:spacing w:after="0" w:line="240" w:lineRule="auto"/>
        <w:jc w:val="both"/>
        <w:rPr>
          <w:rFonts w:ascii="Times New Roman" w:eastAsia="Calibri" w:hAnsi="Times New Roman" w:cs="Times New Roman"/>
          <w:sz w:val="24"/>
          <w:szCs w:val="24"/>
        </w:rPr>
      </w:pPr>
      <w:r w:rsidRPr="00A0771D">
        <w:rPr>
          <w:rFonts w:ascii="Times New Roman" w:eastAsia="Calibri" w:hAnsi="Times New Roman" w:cs="Times New Roman"/>
          <w:b/>
          <w:bCs/>
          <w:sz w:val="24"/>
          <w:szCs w:val="24"/>
        </w:rPr>
        <w:t xml:space="preserve">ARTÍCULO PRIMERO. </w:t>
      </w:r>
      <w:r w:rsidRPr="00A0771D">
        <w:rPr>
          <w:rFonts w:ascii="Times New Roman" w:eastAsia="Calibri" w:hAnsi="Times New Roman" w:cs="Times New Roman"/>
          <w:sz w:val="24"/>
          <w:szCs w:val="24"/>
        </w:rPr>
        <w:t>Se autoriza la desincorporación del patrimonio del H. Ayuntamiento de Ixtapan de la Sal, Estado de México, del inmueble identificado como Lote número 6, resultante de la subdivisión de los predios rústicos ubicados en la zona conocida como El Salitre, en el que se localiza el Centro de Salud "El Salitre", sito en calle Luis Donaldo Colosio esquina con calle Alfredo del Mazo, Poblado El Salitre, en el Municipio de Ixtapan de la Sal, Estado de México, con una superficie de 3,903.50 m2 (tres mil novecientos tres metros con cincuenta centímetros), el cual tiene las medidas y colindancias siguientes:</w:t>
      </w:r>
    </w:p>
    <w:p w:rsidR="00A0771D" w:rsidRPr="00A0771D" w:rsidRDefault="00A0771D" w:rsidP="00A0771D">
      <w:pPr>
        <w:spacing w:after="0" w:line="240" w:lineRule="auto"/>
        <w:jc w:val="both"/>
        <w:rPr>
          <w:rFonts w:ascii="Times New Roman" w:eastAsia="Calibri" w:hAnsi="Times New Roman" w:cs="Times New Roman"/>
          <w:sz w:val="24"/>
          <w:szCs w:val="24"/>
        </w:rPr>
      </w:pPr>
    </w:p>
    <w:p w:rsidR="00A0771D" w:rsidRPr="00A0771D" w:rsidRDefault="00A0771D" w:rsidP="00A0771D">
      <w:pPr>
        <w:kinsoku w:val="0"/>
        <w:overflowPunct w:val="0"/>
        <w:spacing w:after="0" w:line="240" w:lineRule="auto"/>
        <w:ind w:left="2552" w:hanging="1985"/>
        <w:jc w:val="both"/>
        <w:textAlignment w:val="baseline"/>
        <w:rPr>
          <w:rFonts w:ascii="Times New Roman" w:eastAsia="Calibri" w:hAnsi="Times New Roman" w:cs="Times New Roman"/>
          <w:sz w:val="24"/>
          <w:szCs w:val="24"/>
          <w:lang w:eastAsia="es-ES"/>
        </w:rPr>
      </w:pPr>
      <w:r w:rsidRPr="00A0771D">
        <w:rPr>
          <w:rFonts w:ascii="Times New Roman" w:eastAsia="Calibri" w:hAnsi="Times New Roman" w:cs="Times New Roman"/>
          <w:b/>
          <w:bCs/>
          <w:sz w:val="24"/>
          <w:szCs w:val="24"/>
          <w:lang w:eastAsia="es-ES"/>
        </w:rPr>
        <w:t xml:space="preserve">AL NORTE: </w:t>
      </w:r>
      <w:r w:rsidRPr="00A0771D">
        <w:rPr>
          <w:rFonts w:ascii="Times New Roman" w:eastAsia="Calibri" w:hAnsi="Times New Roman" w:cs="Times New Roman"/>
          <w:b/>
          <w:bCs/>
          <w:sz w:val="24"/>
          <w:szCs w:val="24"/>
          <w:lang w:eastAsia="es-ES"/>
        </w:rPr>
        <w:tab/>
      </w:r>
      <w:r w:rsidRPr="00A0771D">
        <w:rPr>
          <w:rFonts w:ascii="Times New Roman" w:eastAsia="Calibri" w:hAnsi="Times New Roman" w:cs="Times New Roman"/>
          <w:sz w:val="24"/>
          <w:szCs w:val="24"/>
          <w:lang w:eastAsia="es-ES"/>
        </w:rPr>
        <w:t>En 87.6956 metros con Terreno Municipio de Ixtapan de la Sal.</w:t>
      </w:r>
    </w:p>
    <w:p w:rsidR="00A0771D" w:rsidRPr="00A0771D" w:rsidRDefault="00A0771D" w:rsidP="00A0771D">
      <w:pPr>
        <w:kinsoku w:val="0"/>
        <w:overflowPunct w:val="0"/>
        <w:spacing w:after="0" w:line="240" w:lineRule="auto"/>
        <w:ind w:left="2552" w:hanging="1985"/>
        <w:jc w:val="both"/>
        <w:textAlignment w:val="baseline"/>
        <w:rPr>
          <w:rFonts w:ascii="Times New Roman" w:eastAsia="Calibri" w:hAnsi="Times New Roman" w:cs="Times New Roman"/>
          <w:sz w:val="24"/>
          <w:szCs w:val="24"/>
          <w:lang w:eastAsia="es-ES"/>
        </w:rPr>
      </w:pPr>
      <w:r w:rsidRPr="00A0771D">
        <w:rPr>
          <w:rFonts w:ascii="Times New Roman" w:eastAsia="Calibri" w:hAnsi="Times New Roman" w:cs="Times New Roman"/>
          <w:b/>
          <w:bCs/>
          <w:sz w:val="24"/>
          <w:szCs w:val="24"/>
          <w:lang w:eastAsia="es-ES"/>
        </w:rPr>
        <w:lastRenderedPageBreak/>
        <w:t>AL SUR:</w:t>
      </w:r>
      <w:r w:rsidRPr="00A0771D">
        <w:rPr>
          <w:rFonts w:ascii="Times New Roman" w:eastAsia="Calibri" w:hAnsi="Times New Roman" w:cs="Times New Roman"/>
          <w:sz w:val="24"/>
          <w:szCs w:val="24"/>
          <w:lang w:eastAsia="es-ES"/>
        </w:rPr>
        <w:t xml:space="preserve"> </w:t>
      </w:r>
      <w:r w:rsidRPr="00A0771D">
        <w:rPr>
          <w:rFonts w:ascii="Times New Roman" w:eastAsia="Calibri" w:hAnsi="Times New Roman" w:cs="Times New Roman"/>
          <w:sz w:val="24"/>
          <w:szCs w:val="24"/>
          <w:lang w:eastAsia="es-ES"/>
        </w:rPr>
        <w:tab/>
        <w:t>En 5 líneas: 19.79 metros, 4.81 metros, 7.20 metros, 7.31 metros y 59.0383 metros con calle Luis Donaldo Colosio.</w:t>
      </w:r>
    </w:p>
    <w:p w:rsidR="00A0771D" w:rsidRPr="00A0771D" w:rsidRDefault="00A0771D" w:rsidP="00A0771D">
      <w:pPr>
        <w:kinsoku w:val="0"/>
        <w:overflowPunct w:val="0"/>
        <w:spacing w:after="0" w:line="240" w:lineRule="auto"/>
        <w:ind w:left="2552" w:hanging="1985"/>
        <w:jc w:val="both"/>
        <w:textAlignment w:val="baseline"/>
        <w:rPr>
          <w:rFonts w:ascii="Times New Roman" w:eastAsia="Calibri" w:hAnsi="Times New Roman" w:cs="Times New Roman"/>
          <w:spacing w:val="1"/>
          <w:sz w:val="24"/>
          <w:szCs w:val="24"/>
          <w:lang w:eastAsia="es-ES"/>
        </w:rPr>
      </w:pPr>
      <w:r w:rsidRPr="00A0771D">
        <w:rPr>
          <w:rFonts w:ascii="Times New Roman" w:eastAsia="Calibri" w:hAnsi="Times New Roman" w:cs="Times New Roman"/>
          <w:b/>
          <w:bCs/>
          <w:spacing w:val="-5"/>
          <w:sz w:val="24"/>
          <w:szCs w:val="24"/>
          <w:lang w:eastAsia="es-ES"/>
        </w:rPr>
        <w:t xml:space="preserve">AL ORIENTE: </w:t>
      </w:r>
      <w:r w:rsidRPr="00A0771D">
        <w:rPr>
          <w:rFonts w:ascii="Times New Roman" w:eastAsia="Calibri" w:hAnsi="Times New Roman" w:cs="Times New Roman"/>
          <w:b/>
          <w:bCs/>
          <w:spacing w:val="-5"/>
          <w:sz w:val="24"/>
          <w:szCs w:val="24"/>
          <w:lang w:eastAsia="es-ES"/>
        </w:rPr>
        <w:tab/>
      </w:r>
      <w:r w:rsidRPr="00A0771D">
        <w:rPr>
          <w:rFonts w:ascii="Times New Roman" w:eastAsia="Calibri" w:hAnsi="Times New Roman" w:cs="Times New Roman"/>
          <w:spacing w:val="1"/>
          <w:sz w:val="24"/>
          <w:szCs w:val="24"/>
          <w:lang w:eastAsia="es-ES"/>
        </w:rPr>
        <w:t>En 39.1948 metros con calle Alfredo del Mazo.</w:t>
      </w:r>
    </w:p>
    <w:p w:rsidR="00A0771D" w:rsidRPr="00A0771D" w:rsidRDefault="00A0771D" w:rsidP="00A0771D">
      <w:pPr>
        <w:kinsoku w:val="0"/>
        <w:overflowPunct w:val="0"/>
        <w:spacing w:after="0" w:line="240" w:lineRule="auto"/>
        <w:ind w:left="2552" w:hanging="1985"/>
        <w:jc w:val="both"/>
        <w:textAlignment w:val="baseline"/>
        <w:rPr>
          <w:rFonts w:ascii="Times New Roman" w:eastAsia="Calibri" w:hAnsi="Times New Roman" w:cs="Times New Roman"/>
          <w:sz w:val="24"/>
          <w:szCs w:val="24"/>
          <w:lang w:eastAsia="es-ES"/>
        </w:rPr>
      </w:pPr>
      <w:r w:rsidRPr="00A0771D">
        <w:rPr>
          <w:rFonts w:ascii="Times New Roman" w:eastAsia="Calibri" w:hAnsi="Times New Roman" w:cs="Times New Roman"/>
          <w:b/>
          <w:bCs/>
          <w:spacing w:val="-5"/>
          <w:sz w:val="24"/>
          <w:szCs w:val="24"/>
          <w:lang w:eastAsia="es-ES"/>
        </w:rPr>
        <w:t>AL PONIENTE</w:t>
      </w:r>
      <w:r w:rsidRPr="00A0771D">
        <w:rPr>
          <w:rFonts w:ascii="Times New Roman" w:eastAsia="Calibri" w:hAnsi="Times New Roman" w:cs="Times New Roman"/>
          <w:sz w:val="24"/>
          <w:szCs w:val="24"/>
          <w:lang w:eastAsia="es-ES"/>
        </w:rPr>
        <w:t xml:space="preserve"> </w:t>
      </w:r>
      <w:r w:rsidRPr="00A0771D">
        <w:rPr>
          <w:rFonts w:ascii="Times New Roman" w:eastAsia="Calibri" w:hAnsi="Times New Roman" w:cs="Times New Roman"/>
          <w:sz w:val="24"/>
          <w:szCs w:val="24"/>
          <w:lang w:eastAsia="es-ES"/>
        </w:rPr>
        <w:tab/>
        <w:t>En 38.87 metros con Hospital General de Ixtapan de la Sal Instituto de Salud del Estado de México.</w:t>
      </w:r>
    </w:p>
    <w:p w:rsidR="00A0771D" w:rsidRPr="00A0771D" w:rsidRDefault="00A0771D" w:rsidP="00A0771D">
      <w:pPr>
        <w:spacing w:after="0" w:line="240" w:lineRule="auto"/>
        <w:jc w:val="both"/>
        <w:rPr>
          <w:rFonts w:ascii="Times New Roman" w:eastAsia="Calibri" w:hAnsi="Times New Roman" w:cs="Times New Roman"/>
          <w:sz w:val="24"/>
          <w:szCs w:val="24"/>
        </w:rPr>
      </w:pPr>
    </w:p>
    <w:p w:rsidR="00A0771D" w:rsidRPr="00A0771D" w:rsidRDefault="00A0771D" w:rsidP="00A0771D">
      <w:pPr>
        <w:spacing w:after="0" w:line="240" w:lineRule="auto"/>
        <w:jc w:val="both"/>
        <w:rPr>
          <w:rFonts w:ascii="Times New Roman" w:eastAsia="Calibri" w:hAnsi="Times New Roman" w:cs="Times New Roman"/>
          <w:sz w:val="24"/>
          <w:szCs w:val="24"/>
        </w:rPr>
      </w:pPr>
      <w:r w:rsidRPr="00A0771D">
        <w:rPr>
          <w:rFonts w:ascii="Times New Roman" w:eastAsia="Calibri" w:hAnsi="Times New Roman" w:cs="Times New Roman"/>
          <w:b/>
          <w:bCs/>
          <w:sz w:val="24"/>
          <w:szCs w:val="24"/>
        </w:rPr>
        <w:t xml:space="preserve">ARTÍCULO SEGUNDO. </w:t>
      </w:r>
      <w:r w:rsidRPr="00A0771D">
        <w:rPr>
          <w:rFonts w:ascii="Times New Roman" w:eastAsia="Calibri" w:hAnsi="Times New Roman" w:cs="Times New Roman"/>
          <w:sz w:val="24"/>
          <w:szCs w:val="24"/>
        </w:rPr>
        <w:t>Se autoriza al H. Ayuntamiento de Ixtapan de la Sal,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A0771D" w:rsidRPr="00A0771D" w:rsidRDefault="00A0771D" w:rsidP="00A0771D">
      <w:pPr>
        <w:spacing w:after="0" w:line="240" w:lineRule="auto"/>
        <w:jc w:val="both"/>
        <w:rPr>
          <w:rFonts w:ascii="Times New Roman" w:eastAsia="Calibri" w:hAnsi="Times New Roman" w:cs="Times New Roman"/>
          <w:b/>
          <w:bCs/>
          <w:sz w:val="24"/>
          <w:szCs w:val="24"/>
        </w:rPr>
      </w:pPr>
    </w:p>
    <w:p w:rsidR="00A0771D" w:rsidRPr="00A0771D" w:rsidRDefault="00A0771D" w:rsidP="00A0771D">
      <w:pPr>
        <w:spacing w:after="0" w:line="240" w:lineRule="auto"/>
        <w:jc w:val="both"/>
        <w:rPr>
          <w:rFonts w:ascii="Times New Roman" w:eastAsia="Calibri" w:hAnsi="Times New Roman" w:cs="Times New Roman"/>
          <w:sz w:val="24"/>
          <w:szCs w:val="24"/>
        </w:rPr>
      </w:pPr>
      <w:r w:rsidRPr="00A0771D">
        <w:rPr>
          <w:rFonts w:ascii="Times New Roman" w:eastAsia="Calibri" w:hAnsi="Times New Roman" w:cs="Times New Roman"/>
          <w:b/>
          <w:bCs/>
          <w:sz w:val="24"/>
          <w:szCs w:val="24"/>
        </w:rPr>
        <w:t xml:space="preserve">ARTÍCULO TERCERO. </w:t>
      </w:r>
      <w:r w:rsidRPr="00A0771D">
        <w:rPr>
          <w:rFonts w:ascii="Times New Roman" w:eastAsia="Calibri" w:hAnsi="Times New Roman" w:cs="Times New Roman"/>
          <w:sz w:val="24"/>
          <w:szCs w:val="24"/>
        </w:rPr>
        <w:t>La donación del predio estará condicionada a que no se cambie el uso y destino que motivó su autorización. En caso contrario, revertirá a favor del patrimonio del H. Ayuntamiento de Ixtapan de la Sal, Estado de México.</w:t>
      </w:r>
    </w:p>
    <w:p w:rsidR="00A0771D" w:rsidRPr="00A0771D" w:rsidRDefault="00A0771D" w:rsidP="00A0771D">
      <w:pPr>
        <w:spacing w:after="0" w:line="240" w:lineRule="auto"/>
        <w:jc w:val="center"/>
        <w:rPr>
          <w:rFonts w:ascii="Times New Roman" w:eastAsia="Calibri" w:hAnsi="Times New Roman" w:cs="Times New Roman"/>
          <w:b/>
          <w:bCs/>
          <w:sz w:val="24"/>
          <w:szCs w:val="24"/>
        </w:rPr>
      </w:pPr>
    </w:p>
    <w:p w:rsidR="00A0771D" w:rsidRPr="00A0771D" w:rsidRDefault="00A0771D" w:rsidP="00A0771D">
      <w:pPr>
        <w:spacing w:after="0" w:line="240" w:lineRule="auto"/>
        <w:jc w:val="center"/>
        <w:rPr>
          <w:rFonts w:ascii="Times New Roman" w:eastAsia="Calibri" w:hAnsi="Times New Roman" w:cs="Times New Roman"/>
          <w:b/>
          <w:bCs/>
          <w:sz w:val="24"/>
          <w:szCs w:val="24"/>
        </w:rPr>
      </w:pPr>
      <w:r w:rsidRPr="00A0771D">
        <w:rPr>
          <w:rFonts w:ascii="Times New Roman" w:eastAsia="Calibri" w:hAnsi="Times New Roman" w:cs="Times New Roman"/>
          <w:b/>
          <w:bCs/>
          <w:sz w:val="24"/>
          <w:szCs w:val="24"/>
        </w:rPr>
        <w:t>T R A N S I T O R I O S</w:t>
      </w:r>
    </w:p>
    <w:p w:rsidR="00A0771D" w:rsidRPr="00A0771D" w:rsidRDefault="00A0771D" w:rsidP="00A0771D">
      <w:pPr>
        <w:spacing w:after="0" w:line="240" w:lineRule="auto"/>
        <w:rPr>
          <w:rFonts w:ascii="Times New Roman" w:eastAsia="Calibri" w:hAnsi="Times New Roman" w:cs="Times New Roman"/>
          <w:b/>
          <w:bCs/>
          <w:sz w:val="24"/>
          <w:szCs w:val="24"/>
        </w:rPr>
      </w:pPr>
    </w:p>
    <w:p w:rsidR="00A0771D" w:rsidRPr="00A0771D" w:rsidRDefault="00A0771D" w:rsidP="00A0771D">
      <w:pPr>
        <w:spacing w:after="0" w:line="240" w:lineRule="auto"/>
        <w:rPr>
          <w:rFonts w:ascii="Times New Roman" w:eastAsia="Calibri" w:hAnsi="Times New Roman" w:cs="Times New Roman"/>
          <w:sz w:val="24"/>
          <w:szCs w:val="24"/>
        </w:rPr>
      </w:pPr>
      <w:r w:rsidRPr="00A0771D">
        <w:rPr>
          <w:rFonts w:ascii="Times New Roman" w:eastAsia="Calibri" w:hAnsi="Times New Roman" w:cs="Times New Roman"/>
          <w:b/>
          <w:bCs/>
          <w:sz w:val="24"/>
          <w:szCs w:val="24"/>
        </w:rPr>
        <w:t xml:space="preserve">PRIMERO. </w:t>
      </w:r>
      <w:r w:rsidRPr="00A0771D">
        <w:rPr>
          <w:rFonts w:ascii="Times New Roman" w:eastAsia="Calibri" w:hAnsi="Times New Roman" w:cs="Times New Roman"/>
          <w:sz w:val="24"/>
          <w:szCs w:val="24"/>
        </w:rPr>
        <w:t>Publíquese el presente Decreto en el Periódico Oficial "Gaceta del Gobierno".</w:t>
      </w:r>
    </w:p>
    <w:p w:rsidR="00A0771D" w:rsidRPr="00A0771D" w:rsidRDefault="00A0771D" w:rsidP="00A0771D">
      <w:pPr>
        <w:spacing w:after="0" w:line="240" w:lineRule="auto"/>
        <w:rPr>
          <w:rFonts w:ascii="Times New Roman" w:eastAsia="Calibri" w:hAnsi="Times New Roman" w:cs="Times New Roman"/>
          <w:b/>
          <w:bCs/>
          <w:sz w:val="24"/>
          <w:szCs w:val="24"/>
        </w:rPr>
      </w:pPr>
    </w:p>
    <w:p w:rsidR="00A0771D" w:rsidRPr="00A0771D" w:rsidRDefault="00A0771D" w:rsidP="00A0771D">
      <w:pPr>
        <w:spacing w:after="0" w:line="240" w:lineRule="auto"/>
        <w:rPr>
          <w:rFonts w:ascii="Times New Roman" w:eastAsia="Calibri" w:hAnsi="Times New Roman" w:cs="Times New Roman"/>
          <w:sz w:val="24"/>
          <w:szCs w:val="24"/>
        </w:rPr>
      </w:pPr>
      <w:r w:rsidRPr="00A0771D">
        <w:rPr>
          <w:rFonts w:ascii="Times New Roman" w:eastAsia="Calibri" w:hAnsi="Times New Roman" w:cs="Times New Roman"/>
          <w:b/>
          <w:bCs/>
          <w:sz w:val="24"/>
          <w:szCs w:val="24"/>
        </w:rPr>
        <w:t xml:space="preserve">SEGUNDO. </w:t>
      </w:r>
      <w:r w:rsidRPr="00A0771D">
        <w:rPr>
          <w:rFonts w:ascii="Times New Roman" w:eastAsia="Calibri" w:hAnsi="Times New Roman" w:cs="Times New Roman"/>
          <w:sz w:val="24"/>
          <w:szCs w:val="24"/>
        </w:rPr>
        <w:t>El presente Decreto entrará en vigor al día siguiente de su publicación en el Periódico Oficial "Gaceta del Gobierno".</w:t>
      </w:r>
    </w:p>
    <w:p w:rsidR="00A0771D" w:rsidRPr="00A0771D" w:rsidRDefault="00A0771D" w:rsidP="00A0771D">
      <w:pPr>
        <w:spacing w:after="0" w:line="240" w:lineRule="auto"/>
        <w:jc w:val="both"/>
        <w:rPr>
          <w:rFonts w:ascii="Times New Roman" w:eastAsia="Calibri" w:hAnsi="Times New Roman" w:cs="Times New Roman"/>
          <w:sz w:val="24"/>
          <w:szCs w:val="24"/>
        </w:rPr>
      </w:pPr>
    </w:p>
    <w:p w:rsidR="00A0771D" w:rsidRPr="00A0771D" w:rsidRDefault="00A0771D" w:rsidP="00A0771D">
      <w:pPr>
        <w:spacing w:after="0" w:line="240" w:lineRule="auto"/>
        <w:ind w:left="2832"/>
        <w:jc w:val="both"/>
        <w:rPr>
          <w:rFonts w:ascii="Times New Roman" w:eastAsia="Arial" w:hAnsi="Times New Roman" w:cs="Times New Roman"/>
          <w:sz w:val="24"/>
          <w:szCs w:val="24"/>
        </w:rPr>
      </w:pPr>
      <w:r w:rsidRPr="00A0771D">
        <w:rPr>
          <w:rFonts w:ascii="Times New Roman" w:eastAsia="Arial" w:hAnsi="Times New Roman" w:cs="Times New Roman"/>
          <w:color w:val="0B0B0B"/>
          <w:spacing w:val="-2"/>
          <w:sz w:val="24"/>
          <w:szCs w:val="24"/>
        </w:rPr>
        <w:t>H</w:t>
      </w:r>
      <w:r w:rsidRPr="00A0771D">
        <w:rPr>
          <w:rFonts w:ascii="Times New Roman" w:eastAsia="Arial" w:hAnsi="Times New Roman" w:cs="Times New Roman"/>
          <w:color w:val="0B0B0B"/>
          <w:spacing w:val="-3"/>
          <w:sz w:val="24"/>
          <w:szCs w:val="24"/>
        </w:rPr>
        <w:t>O</w:t>
      </w:r>
      <w:r w:rsidRPr="00A0771D">
        <w:rPr>
          <w:rFonts w:ascii="Times New Roman" w:eastAsia="Arial" w:hAnsi="Times New Roman" w:cs="Times New Roman"/>
          <w:color w:val="0B0B0B"/>
          <w:spacing w:val="-1"/>
          <w:sz w:val="24"/>
          <w:szCs w:val="24"/>
        </w:rPr>
        <w:t>J</w:t>
      </w:r>
      <w:r w:rsidRPr="00A0771D">
        <w:rPr>
          <w:rFonts w:ascii="Times New Roman" w:eastAsia="Arial" w:hAnsi="Times New Roman" w:cs="Times New Roman"/>
          <w:color w:val="0B0B0B"/>
          <w:sz w:val="24"/>
          <w:szCs w:val="24"/>
        </w:rPr>
        <w:t xml:space="preserve">A </w:t>
      </w:r>
      <w:r w:rsidRPr="00A0771D">
        <w:rPr>
          <w:rFonts w:ascii="Times New Roman" w:eastAsia="Arial" w:hAnsi="Times New Roman" w:cs="Times New Roman"/>
          <w:color w:val="0B0B0B"/>
          <w:spacing w:val="-3"/>
          <w:sz w:val="24"/>
          <w:szCs w:val="24"/>
        </w:rPr>
        <w:t>D</w:t>
      </w:r>
      <w:r w:rsidRPr="00A0771D">
        <w:rPr>
          <w:rFonts w:ascii="Times New Roman" w:eastAsia="Arial" w:hAnsi="Times New Roman" w:cs="Times New Roman"/>
          <w:color w:val="0B0B0B"/>
          <w:sz w:val="24"/>
          <w:szCs w:val="24"/>
        </w:rPr>
        <w:t xml:space="preserve">E </w:t>
      </w:r>
      <w:r w:rsidRPr="00A0771D">
        <w:rPr>
          <w:rFonts w:ascii="Times New Roman" w:eastAsia="Arial" w:hAnsi="Times New Roman" w:cs="Times New Roman"/>
          <w:color w:val="0B0B0B"/>
          <w:spacing w:val="-2"/>
          <w:sz w:val="24"/>
          <w:szCs w:val="24"/>
        </w:rPr>
        <w:t>F</w:t>
      </w:r>
      <w:r w:rsidRPr="00A0771D">
        <w:rPr>
          <w:rFonts w:ascii="Times New Roman" w:eastAsia="Arial" w:hAnsi="Times New Roman" w:cs="Times New Roman"/>
          <w:color w:val="0B0B0B"/>
          <w:spacing w:val="-1"/>
          <w:sz w:val="24"/>
          <w:szCs w:val="24"/>
        </w:rPr>
        <w:t>I</w:t>
      </w:r>
      <w:r w:rsidRPr="00A0771D">
        <w:rPr>
          <w:rFonts w:ascii="Times New Roman" w:eastAsia="Arial" w:hAnsi="Times New Roman" w:cs="Times New Roman"/>
          <w:color w:val="0B0B0B"/>
          <w:spacing w:val="-3"/>
          <w:sz w:val="24"/>
          <w:szCs w:val="24"/>
        </w:rPr>
        <w:t>R</w:t>
      </w:r>
      <w:r w:rsidRPr="00A0771D">
        <w:rPr>
          <w:rFonts w:ascii="Times New Roman" w:eastAsia="Arial" w:hAnsi="Times New Roman" w:cs="Times New Roman"/>
          <w:color w:val="1A1A1A"/>
          <w:spacing w:val="-3"/>
          <w:sz w:val="24"/>
          <w:szCs w:val="24"/>
        </w:rPr>
        <w:t>M</w:t>
      </w:r>
      <w:r w:rsidRPr="00A0771D">
        <w:rPr>
          <w:rFonts w:ascii="Times New Roman" w:eastAsia="Arial" w:hAnsi="Times New Roman" w:cs="Times New Roman"/>
          <w:color w:val="0B0B0B"/>
          <w:sz w:val="24"/>
          <w:szCs w:val="24"/>
        </w:rPr>
        <w:t xml:space="preserve">A </w:t>
      </w:r>
      <w:r w:rsidRPr="00A0771D">
        <w:rPr>
          <w:rFonts w:ascii="Times New Roman" w:eastAsia="Arial" w:hAnsi="Times New Roman" w:cs="Times New Roman"/>
          <w:color w:val="1A1A1A"/>
          <w:spacing w:val="-3"/>
          <w:sz w:val="24"/>
          <w:szCs w:val="24"/>
        </w:rPr>
        <w:t>D</w:t>
      </w:r>
      <w:r w:rsidRPr="00A0771D">
        <w:rPr>
          <w:rFonts w:ascii="Times New Roman" w:eastAsia="Arial" w:hAnsi="Times New Roman" w:cs="Times New Roman"/>
          <w:color w:val="0B0B0B"/>
          <w:sz w:val="24"/>
          <w:szCs w:val="24"/>
        </w:rPr>
        <w:t>E LA</w:t>
      </w:r>
      <w:r w:rsidRPr="00A0771D">
        <w:rPr>
          <w:rFonts w:ascii="Times New Roman" w:eastAsia="Arial" w:hAnsi="Times New Roman" w:cs="Times New Roman"/>
          <w:color w:val="0B0B0B"/>
          <w:spacing w:val="31"/>
          <w:sz w:val="24"/>
          <w:szCs w:val="24"/>
        </w:rPr>
        <w:t xml:space="preserve"> </w:t>
      </w:r>
      <w:r w:rsidRPr="00A0771D">
        <w:rPr>
          <w:rFonts w:ascii="Times New Roman" w:eastAsia="Arial" w:hAnsi="Times New Roman" w:cs="Times New Roman"/>
          <w:color w:val="0B0B0B"/>
          <w:spacing w:val="-1"/>
          <w:w w:val="89"/>
          <w:sz w:val="24"/>
          <w:szCs w:val="24"/>
        </w:rPr>
        <w:t>I</w:t>
      </w:r>
      <w:r w:rsidRPr="00A0771D">
        <w:rPr>
          <w:rFonts w:ascii="Times New Roman" w:eastAsia="Arial" w:hAnsi="Times New Roman" w:cs="Times New Roman"/>
          <w:color w:val="1A1A1A"/>
          <w:spacing w:val="-3"/>
          <w:w w:val="117"/>
          <w:sz w:val="24"/>
          <w:szCs w:val="24"/>
        </w:rPr>
        <w:t>N</w:t>
      </w:r>
      <w:r w:rsidRPr="00A0771D">
        <w:rPr>
          <w:rFonts w:ascii="Times New Roman" w:eastAsia="Arial" w:hAnsi="Times New Roman" w:cs="Times New Roman"/>
          <w:color w:val="0B0B0B"/>
          <w:spacing w:val="-1"/>
          <w:w w:val="101"/>
          <w:sz w:val="24"/>
          <w:szCs w:val="24"/>
        </w:rPr>
        <w:t>I</w:t>
      </w:r>
      <w:r w:rsidRPr="00A0771D">
        <w:rPr>
          <w:rFonts w:ascii="Times New Roman" w:eastAsia="Arial" w:hAnsi="Times New Roman" w:cs="Times New Roman"/>
          <w:color w:val="0B0B0B"/>
          <w:spacing w:val="-3"/>
          <w:w w:val="112"/>
          <w:sz w:val="24"/>
          <w:szCs w:val="24"/>
        </w:rPr>
        <w:t>C</w:t>
      </w:r>
      <w:r w:rsidRPr="00A0771D">
        <w:rPr>
          <w:rFonts w:ascii="Times New Roman" w:eastAsia="Arial" w:hAnsi="Times New Roman" w:cs="Times New Roman"/>
          <w:color w:val="1A1A1A"/>
          <w:spacing w:val="-1"/>
          <w:w w:val="76"/>
          <w:sz w:val="24"/>
          <w:szCs w:val="24"/>
        </w:rPr>
        <w:t>I</w:t>
      </w:r>
      <w:r w:rsidRPr="00A0771D">
        <w:rPr>
          <w:rFonts w:ascii="Times New Roman" w:eastAsia="Arial" w:hAnsi="Times New Roman" w:cs="Times New Roman"/>
          <w:color w:val="1A1A1A"/>
          <w:spacing w:val="-13"/>
          <w:w w:val="127"/>
          <w:sz w:val="24"/>
          <w:szCs w:val="24"/>
        </w:rPr>
        <w:t>A</w:t>
      </w:r>
      <w:r w:rsidRPr="00A0771D">
        <w:rPr>
          <w:rFonts w:ascii="Times New Roman" w:eastAsia="Arial" w:hAnsi="Times New Roman" w:cs="Times New Roman"/>
          <w:color w:val="0B0B0B"/>
          <w:spacing w:val="-2"/>
          <w:w w:val="109"/>
          <w:sz w:val="24"/>
          <w:szCs w:val="24"/>
        </w:rPr>
        <w:t>T</w:t>
      </w:r>
      <w:r w:rsidRPr="00A0771D">
        <w:rPr>
          <w:rFonts w:ascii="Times New Roman" w:eastAsia="Arial" w:hAnsi="Times New Roman" w:cs="Times New Roman"/>
          <w:color w:val="444444"/>
          <w:spacing w:val="-1"/>
          <w:w w:val="89"/>
          <w:sz w:val="24"/>
          <w:szCs w:val="24"/>
        </w:rPr>
        <w:t>I</w:t>
      </w:r>
      <w:r w:rsidRPr="00A0771D">
        <w:rPr>
          <w:rFonts w:ascii="Times New Roman" w:eastAsia="Arial" w:hAnsi="Times New Roman" w:cs="Times New Roman"/>
          <w:color w:val="1A1A1A"/>
          <w:spacing w:val="-7"/>
          <w:w w:val="116"/>
          <w:sz w:val="24"/>
          <w:szCs w:val="24"/>
        </w:rPr>
        <w:t>V</w:t>
      </w:r>
      <w:r w:rsidRPr="00A0771D">
        <w:rPr>
          <w:rFonts w:ascii="Times New Roman" w:eastAsia="Arial" w:hAnsi="Times New Roman" w:cs="Times New Roman"/>
          <w:color w:val="1A1A1A"/>
          <w:w w:val="121"/>
          <w:sz w:val="24"/>
          <w:szCs w:val="24"/>
        </w:rPr>
        <w:t>A</w:t>
      </w:r>
      <w:r w:rsidRPr="00A0771D">
        <w:rPr>
          <w:rFonts w:ascii="Times New Roman" w:eastAsia="Arial" w:hAnsi="Times New Roman" w:cs="Times New Roman"/>
          <w:color w:val="1A1A1A"/>
          <w:spacing w:val="21"/>
          <w:w w:val="121"/>
          <w:sz w:val="24"/>
          <w:szCs w:val="24"/>
        </w:rPr>
        <w:t xml:space="preserve"> </w:t>
      </w:r>
      <w:r w:rsidRPr="00A0771D">
        <w:rPr>
          <w:rFonts w:ascii="Times New Roman" w:eastAsia="Arial" w:hAnsi="Times New Roman" w:cs="Times New Roman"/>
          <w:color w:val="0B0B0B"/>
          <w:spacing w:val="-3"/>
          <w:sz w:val="24"/>
          <w:szCs w:val="24"/>
        </w:rPr>
        <w:t>D</w:t>
      </w:r>
      <w:r w:rsidRPr="00A0771D">
        <w:rPr>
          <w:rFonts w:ascii="Times New Roman" w:eastAsia="Arial" w:hAnsi="Times New Roman" w:cs="Times New Roman"/>
          <w:color w:val="1A1A1A"/>
          <w:sz w:val="24"/>
          <w:szCs w:val="24"/>
        </w:rPr>
        <w:t xml:space="preserve">E </w:t>
      </w:r>
      <w:r w:rsidRPr="00A0771D">
        <w:rPr>
          <w:rFonts w:ascii="Times New Roman" w:eastAsia="Arial" w:hAnsi="Times New Roman" w:cs="Times New Roman"/>
          <w:color w:val="0B0B0B"/>
          <w:spacing w:val="-3"/>
          <w:sz w:val="24"/>
          <w:szCs w:val="24"/>
        </w:rPr>
        <w:t>D</w:t>
      </w:r>
      <w:r w:rsidRPr="00A0771D">
        <w:rPr>
          <w:rFonts w:ascii="Times New Roman" w:eastAsia="Arial" w:hAnsi="Times New Roman" w:cs="Times New Roman"/>
          <w:color w:val="1A1A1A"/>
          <w:spacing w:val="-2"/>
          <w:sz w:val="24"/>
          <w:szCs w:val="24"/>
        </w:rPr>
        <w:t>E</w:t>
      </w:r>
      <w:r w:rsidRPr="00A0771D">
        <w:rPr>
          <w:rFonts w:ascii="Times New Roman" w:eastAsia="Arial" w:hAnsi="Times New Roman" w:cs="Times New Roman"/>
          <w:color w:val="0B0B0B"/>
          <w:spacing w:val="-3"/>
          <w:sz w:val="24"/>
          <w:szCs w:val="24"/>
        </w:rPr>
        <w:t>CR</w:t>
      </w:r>
      <w:r w:rsidRPr="00A0771D">
        <w:rPr>
          <w:rFonts w:ascii="Times New Roman" w:eastAsia="Arial" w:hAnsi="Times New Roman" w:cs="Times New Roman"/>
          <w:color w:val="0B0B0B"/>
          <w:sz w:val="24"/>
          <w:szCs w:val="24"/>
        </w:rPr>
        <w:t>E</w:t>
      </w:r>
      <w:r w:rsidRPr="00A0771D">
        <w:rPr>
          <w:rFonts w:ascii="Times New Roman" w:eastAsia="Arial" w:hAnsi="Times New Roman" w:cs="Times New Roman"/>
          <w:color w:val="0B0B0B"/>
          <w:spacing w:val="-3"/>
          <w:sz w:val="24"/>
          <w:szCs w:val="24"/>
        </w:rPr>
        <w:t>T</w:t>
      </w:r>
      <w:r w:rsidRPr="00A0771D">
        <w:rPr>
          <w:rFonts w:ascii="Times New Roman" w:eastAsia="Arial" w:hAnsi="Times New Roman" w:cs="Times New Roman"/>
          <w:color w:val="0B0B0B"/>
          <w:sz w:val="24"/>
          <w:szCs w:val="24"/>
        </w:rPr>
        <w:t xml:space="preserve">O </w:t>
      </w:r>
      <w:r w:rsidRPr="00A0771D">
        <w:rPr>
          <w:rFonts w:ascii="Times New Roman" w:eastAsia="Arial" w:hAnsi="Times New Roman" w:cs="Times New Roman"/>
          <w:color w:val="1A1A1A"/>
          <w:spacing w:val="-2"/>
          <w:sz w:val="24"/>
          <w:szCs w:val="24"/>
        </w:rPr>
        <w:t>P</w:t>
      </w:r>
      <w:r w:rsidRPr="00A0771D">
        <w:rPr>
          <w:rFonts w:ascii="Times New Roman" w:eastAsia="Arial" w:hAnsi="Times New Roman" w:cs="Times New Roman"/>
          <w:color w:val="1A1A1A"/>
          <w:spacing w:val="-3"/>
          <w:sz w:val="24"/>
          <w:szCs w:val="24"/>
        </w:rPr>
        <w:t>O</w:t>
      </w:r>
      <w:r w:rsidRPr="00A0771D">
        <w:rPr>
          <w:rFonts w:ascii="Times New Roman" w:eastAsia="Arial" w:hAnsi="Times New Roman" w:cs="Times New Roman"/>
          <w:color w:val="1A1A1A"/>
          <w:sz w:val="24"/>
          <w:szCs w:val="24"/>
        </w:rPr>
        <w:t xml:space="preserve">R </w:t>
      </w:r>
      <w:r w:rsidRPr="00A0771D">
        <w:rPr>
          <w:rFonts w:ascii="Times New Roman" w:eastAsia="Arial" w:hAnsi="Times New Roman" w:cs="Times New Roman"/>
          <w:color w:val="1A1A1A"/>
          <w:spacing w:val="-2"/>
          <w:sz w:val="24"/>
          <w:szCs w:val="24"/>
        </w:rPr>
        <w:t>E</w:t>
      </w:r>
      <w:r w:rsidRPr="00A0771D">
        <w:rPr>
          <w:rFonts w:ascii="Times New Roman" w:eastAsia="Arial" w:hAnsi="Times New Roman" w:cs="Times New Roman"/>
          <w:color w:val="1A1A1A"/>
          <w:sz w:val="24"/>
          <w:szCs w:val="24"/>
        </w:rPr>
        <w:t>L</w:t>
      </w:r>
      <w:r w:rsidRPr="00A0771D">
        <w:rPr>
          <w:rFonts w:ascii="Times New Roman" w:eastAsia="Arial" w:hAnsi="Times New Roman" w:cs="Times New Roman"/>
          <w:color w:val="1A1A1A"/>
          <w:spacing w:val="23"/>
          <w:sz w:val="24"/>
          <w:szCs w:val="24"/>
        </w:rPr>
        <w:t xml:space="preserve"> </w:t>
      </w:r>
      <w:r w:rsidRPr="00A0771D">
        <w:rPr>
          <w:rFonts w:ascii="Times New Roman" w:eastAsia="Arial" w:hAnsi="Times New Roman" w:cs="Times New Roman"/>
          <w:color w:val="1A1A1A"/>
          <w:spacing w:val="-3"/>
          <w:sz w:val="24"/>
          <w:szCs w:val="24"/>
        </w:rPr>
        <w:t>Q</w:t>
      </w:r>
      <w:r w:rsidRPr="00A0771D">
        <w:rPr>
          <w:rFonts w:ascii="Times New Roman" w:eastAsia="Arial" w:hAnsi="Times New Roman" w:cs="Times New Roman"/>
          <w:color w:val="0B0B0B"/>
          <w:spacing w:val="-3"/>
          <w:sz w:val="24"/>
          <w:szCs w:val="24"/>
        </w:rPr>
        <w:t>U</w:t>
      </w:r>
      <w:r w:rsidRPr="00A0771D">
        <w:rPr>
          <w:rFonts w:ascii="Times New Roman" w:eastAsia="Arial" w:hAnsi="Times New Roman" w:cs="Times New Roman"/>
          <w:color w:val="0B0B0B"/>
          <w:sz w:val="24"/>
          <w:szCs w:val="24"/>
        </w:rPr>
        <w:t xml:space="preserve">E </w:t>
      </w:r>
      <w:r w:rsidRPr="00A0771D">
        <w:rPr>
          <w:rFonts w:ascii="Times New Roman" w:eastAsia="Arial" w:hAnsi="Times New Roman" w:cs="Times New Roman"/>
          <w:color w:val="1A1A1A"/>
          <w:spacing w:val="-2"/>
          <w:sz w:val="24"/>
          <w:szCs w:val="24"/>
        </w:rPr>
        <w:t>S</w:t>
      </w:r>
      <w:r w:rsidRPr="00A0771D">
        <w:rPr>
          <w:rFonts w:ascii="Times New Roman" w:eastAsia="Arial" w:hAnsi="Times New Roman" w:cs="Times New Roman"/>
          <w:color w:val="1A1A1A"/>
          <w:sz w:val="24"/>
          <w:szCs w:val="24"/>
        </w:rPr>
        <w:t xml:space="preserve">E </w:t>
      </w:r>
      <w:r w:rsidRPr="00A0771D">
        <w:rPr>
          <w:rFonts w:ascii="Times New Roman" w:eastAsia="Arial" w:hAnsi="Times New Roman" w:cs="Times New Roman"/>
          <w:color w:val="0B0B0B"/>
          <w:spacing w:val="-3"/>
          <w:w w:val="116"/>
          <w:sz w:val="24"/>
          <w:szCs w:val="24"/>
        </w:rPr>
        <w:t>A</w:t>
      </w:r>
      <w:r w:rsidRPr="00A0771D">
        <w:rPr>
          <w:rFonts w:ascii="Times New Roman" w:eastAsia="Arial" w:hAnsi="Times New Roman" w:cs="Times New Roman"/>
          <w:color w:val="1A1A1A"/>
          <w:spacing w:val="-2"/>
          <w:w w:val="97"/>
          <w:sz w:val="24"/>
          <w:szCs w:val="24"/>
        </w:rPr>
        <w:t>U</w:t>
      </w:r>
      <w:r w:rsidRPr="00A0771D">
        <w:rPr>
          <w:rFonts w:ascii="Times New Roman" w:eastAsia="Arial" w:hAnsi="Times New Roman" w:cs="Times New Roman"/>
          <w:color w:val="1A1A1A"/>
          <w:spacing w:val="-2"/>
          <w:w w:val="109"/>
          <w:sz w:val="24"/>
          <w:szCs w:val="24"/>
        </w:rPr>
        <w:t>T</w:t>
      </w:r>
      <w:r w:rsidRPr="00A0771D">
        <w:rPr>
          <w:rFonts w:ascii="Times New Roman" w:eastAsia="Arial" w:hAnsi="Times New Roman" w:cs="Times New Roman"/>
          <w:color w:val="0B0B0B"/>
          <w:spacing w:val="-3"/>
          <w:w w:val="113"/>
          <w:sz w:val="24"/>
          <w:szCs w:val="24"/>
        </w:rPr>
        <w:t>O</w:t>
      </w:r>
      <w:r w:rsidRPr="00A0771D">
        <w:rPr>
          <w:rFonts w:ascii="Times New Roman" w:eastAsia="Arial" w:hAnsi="Times New Roman" w:cs="Times New Roman"/>
          <w:color w:val="0B0B0B"/>
          <w:spacing w:val="-2"/>
          <w:w w:val="102"/>
          <w:sz w:val="24"/>
          <w:szCs w:val="24"/>
        </w:rPr>
        <w:t>R</w:t>
      </w:r>
      <w:r w:rsidRPr="00A0771D">
        <w:rPr>
          <w:rFonts w:ascii="Times New Roman" w:eastAsia="Arial" w:hAnsi="Times New Roman" w:cs="Times New Roman"/>
          <w:color w:val="0B0B0B"/>
          <w:spacing w:val="-1"/>
          <w:w w:val="76"/>
          <w:sz w:val="24"/>
          <w:szCs w:val="24"/>
        </w:rPr>
        <w:t>I</w:t>
      </w:r>
      <w:r w:rsidRPr="00A0771D">
        <w:rPr>
          <w:rFonts w:ascii="Times New Roman" w:eastAsia="Arial" w:hAnsi="Times New Roman" w:cs="Times New Roman"/>
          <w:color w:val="1A1A1A"/>
          <w:w w:val="116"/>
          <w:sz w:val="24"/>
          <w:szCs w:val="24"/>
        </w:rPr>
        <w:t>ZA</w:t>
      </w:r>
      <w:r w:rsidRPr="00A0771D">
        <w:rPr>
          <w:rFonts w:ascii="Times New Roman" w:eastAsia="Arial" w:hAnsi="Times New Roman" w:cs="Times New Roman"/>
          <w:color w:val="1A1A1A"/>
          <w:spacing w:val="8"/>
          <w:sz w:val="24"/>
          <w:szCs w:val="24"/>
        </w:rPr>
        <w:t xml:space="preserve"> </w:t>
      </w:r>
      <w:r w:rsidRPr="00A0771D">
        <w:rPr>
          <w:rFonts w:ascii="Times New Roman" w:eastAsia="Arial" w:hAnsi="Times New Roman" w:cs="Times New Roman"/>
          <w:color w:val="1A1A1A"/>
          <w:spacing w:val="-3"/>
          <w:sz w:val="24"/>
          <w:szCs w:val="24"/>
        </w:rPr>
        <w:t>A</w:t>
      </w:r>
      <w:r w:rsidRPr="00A0771D">
        <w:rPr>
          <w:rFonts w:ascii="Times New Roman" w:eastAsia="Arial" w:hAnsi="Times New Roman" w:cs="Times New Roman"/>
          <w:color w:val="0B0B0B"/>
          <w:sz w:val="24"/>
          <w:szCs w:val="24"/>
        </w:rPr>
        <w:t>L</w:t>
      </w:r>
      <w:r w:rsidRPr="00A0771D">
        <w:rPr>
          <w:rFonts w:ascii="Times New Roman" w:eastAsia="Arial" w:hAnsi="Times New Roman" w:cs="Times New Roman"/>
          <w:color w:val="0B0B0B"/>
          <w:spacing w:val="37"/>
          <w:sz w:val="24"/>
          <w:szCs w:val="24"/>
        </w:rPr>
        <w:t xml:space="preserve"> </w:t>
      </w:r>
      <w:r w:rsidRPr="00A0771D">
        <w:rPr>
          <w:rFonts w:ascii="Times New Roman" w:eastAsia="Arial" w:hAnsi="Times New Roman" w:cs="Times New Roman"/>
          <w:color w:val="1A1A1A"/>
          <w:spacing w:val="-2"/>
          <w:sz w:val="24"/>
          <w:szCs w:val="24"/>
        </w:rPr>
        <w:t>H</w:t>
      </w:r>
      <w:r w:rsidRPr="00A0771D">
        <w:rPr>
          <w:rFonts w:ascii="Times New Roman" w:eastAsia="Arial" w:hAnsi="Times New Roman" w:cs="Times New Roman"/>
          <w:color w:val="343434"/>
          <w:sz w:val="24"/>
          <w:szCs w:val="24"/>
        </w:rPr>
        <w:t>.</w:t>
      </w:r>
      <w:r w:rsidRPr="00A0771D">
        <w:rPr>
          <w:rFonts w:ascii="Times New Roman" w:eastAsia="Arial" w:hAnsi="Times New Roman" w:cs="Times New Roman"/>
          <w:color w:val="343434"/>
          <w:spacing w:val="6"/>
          <w:sz w:val="24"/>
          <w:szCs w:val="24"/>
        </w:rPr>
        <w:t xml:space="preserve"> </w:t>
      </w:r>
      <w:r w:rsidRPr="00A0771D">
        <w:rPr>
          <w:rFonts w:ascii="Times New Roman" w:eastAsia="Arial" w:hAnsi="Times New Roman" w:cs="Times New Roman"/>
          <w:color w:val="1A1A1A"/>
          <w:spacing w:val="-13"/>
          <w:w w:val="109"/>
          <w:sz w:val="24"/>
          <w:szCs w:val="24"/>
        </w:rPr>
        <w:t>A</w:t>
      </w:r>
      <w:r w:rsidRPr="00A0771D">
        <w:rPr>
          <w:rFonts w:ascii="Times New Roman" w:eastAsia="Arial" w:hAnsi="Times New Roman" w:cs="Times New Roman"/>
          <w:color w:val="1A1A1A"/>
          <w:spacing w:val="-3"/>
          <w:w w:val="109"/>
          <w:sz w:val="24"/>
          <w:szCs w:val="24"/>
        </w:rPr>
        <w:t>YUN</w:t>
      </w:r>
      <w:r w:rsidRPr="00A0771D">
        <w:rPr>
          <w:rFonts w:ascii="Times New Roman" w:eastAsia="Arial" w:hAnsi="Times New Roman" w:cs="Times New Roman"/>
          <w:color w:val="0B0B0B"/>
          <w:spacing w:val="-8"/>
          <w:w w:val="109"/>
          <w:sz w:val="24"/>
          <w:szCs w:val="24"/>
        </w:rPr>
        <w:t>T</w:t>
      </w:r>
      <w:r w:rsidRPr="00A0771D">
        <w:rPr>
          <w:rFonts w:ascii="Times New Roman" w:eastAsia="Arial" w:hAnsi="Times New Roman" w:cs="Times New Roman"/>
          <w:color w:val="1A1A1A"/>
          <w:spacing w:val="-3"/>
          <w:w w:val="109"/>
          <w:sz w:val="24"/>
          <w:szCs w:val="24"/>
        </w:rPr>
        <w:t>A</w:t>
      </w:r>
      <w:r w:rsidRPr="00A0771D">
        <w:rPr>
          <w:rFonts w:ascii="Times New Roman" w:eastAsia="Arial" w:hAnsi="Times New Roman" w:cs="Times New Roman"/>
          <w:color w:val="0B0B0B"/>
          <w:spacing w:val="-3"/>
          <w:w w:val="109"/>
          <w:sz w:val="24"/>
          <w:szCs w:val="24"/>
        </w:rPr>
        <w:t>M</w:t>
      </w:r>
      <w:r w:rsidRPr="00A0771D">
        <w:rPr>
          <w:rFonts w:ascii="Times New Roman" w:eastAsia="Arial" w:hAnsi="Times New Roman" w:cs="Times New Roman"/>
          <w:color w:val="0B0B0B"/>
          <w:spacing w:val="-1"/>
          <w:w w:val="109"/>
          <w:sz w:val="24"/>
          <w:szCs w:val="24"/>
        </w:rPr>
        <w:t>I</w:t>
      </w:r>
      <w:r w:rsidRPr="00A0771D">
        <w:rPr>
          <w:rFonts w:ascii="Times New Roman" w:eastAsia="Arial" w:hAnsi="Times New Roman" w:cs="Times New Roman"/>
          <w:color w:val="0B0B0B"/>
          <w:spacing w:val="-2"/>
          <w:w w:val="109"/>
          <w:sz w:val="24"/>
          <w:szCs w:val="24"/>
        </w:rPr>
        <w:t>E</w:t>
      </w:r>
      <w:r w:rsidRPr="00A0771D">
        <w:rPr>
          <w:rFonts w:ascii="Times New Roman" w:eastAsia="Arial" w:hAnsi="Times New Roman" w:cs="Times New Roman"/>
          <w:color w:val="0B0B0B"/>
          <w:spacing w:val="-3"/>
          <w:w w:val="109"/>
          <w:sz w:val="24"/>
          <w:szCs w:val="24"/>
        </w:rPr>
        <w:t>N</w:t>
      </w:r>
      <w:r w:rsidRPr="00A0771D">
        <w:rPr>
          <w:rFonts w:ascii="Times New Roman" w:eastAsia="Arial" w:hAnsi="Times New Roman" w:cs="Times New Roman"/>
          <w:color w:val="1A1A1A"/>
          <w:spacing w:val="-2"/>
          <w:w w:val="109"/>
          <w:sz w:val="24"/>
          <w:szCs w:val="24"/>
        </w:rPr>
        <w:t>T</w:t>
      </w:r>
      <w:r w:rsidRPr="00A0771D">
        <w:rPr>
          <w:rFonts w:ascii="Times New Roman" w:eastAsia="Arial" w:hAnsi="Times New Roman" w:cs="Times New Roman"/>
          <w:color w:val="1A1A1A"/>
          <w:w w:val="109"/>
          <w:sz w:val="24"/>
          <w:szCs w:val="24"/>
        </w:rPr>
        <w:t>O</w:t>
      </w:r>
      <w:r w:rsidRPr="00A0771D">
        <w:rPr>
          <w:rFonts w:ascii="Times New Roman" w:eastAsia="Arial" w:hAnsi="Times New Roman" w:cs="Times New Roman"/>
          <w:color w:val="1A1A1A"/>
          <w:spacing w:val="34"/>
          <w:w w:val="109"/>
          <w:sz w:val="24"/>
          <w:szCs w:val="24"/>
        </w:rPr>
        <w:t xml:space="preserve"> </w:t>
      </w:r>
      <w:r w:rsidRPr="00A0771D">
        <w:rPr>
          <w:rFonts w:ascii="Times New Roman" w:eastAsia="Arial" w:hAnsi="Times New Roman" w:cs="Times New Roman"/>
          <w:color w:val="0B0B0B"/>
          <w:spacing w:val="-3"/>
          <w:sz w:val="24"/>
          <w:szCs w:val="24"/>
        </w:rPr>
        <w:t>D</w:t>
      </w:r>
      <w:r w:rsidRPr="00A0771D">
        <w:rPr>
          <w:rFonts w:ascii="Times New Roman" w:eastAsia="Arial" w:hAnsi="Times New Roman" w:cs="Times New Roman"/>
          <w:color w:val="0B0B0B"/>
          <w:sz w:val="24"/>
          <w:szCs w:val="24"/>
        </w:rPr>
        <w:t>E</w:t>
      </w:r>
      <w:r w:rsidRPr="00A0771D">
        <w:rPr>
          <w:rFonts w:ascii="Times New Roman" w:eastAsia="Arial" w:hAnsi="Times New Roman" w:cs="Times New Roman"/>
          <w:color w:val="0B0B0B"/>
          <w:spacing w:val="29"/>
          <w:sz w:val="24"/>
          <w:szCs w:val="24"/>
        </w:rPr>
        <w:t xml:space="preserve"> </w:t>
      </w:r>
      <w:r w:rsidRPr="00A0771D">
        <w:rPr>
          <w:rFonts w:ascii="Times New Roman" w:eastAsia="Arial" w:hAnsi="Times New Roman" w:cs="Times New Roman"/>
          <w:color w:val="0B0B0B"/>
          <w:spacing w:val="-1"/>
          <w:w w:val="76"/>
          <w:sz w:val="24"/>
          <w:szCs w:val="24"/>
        </w:rPr>
        <w:t>I</w:t>
      </w:r>
      <w:r w:rsidRPr="00A0771D">
        <w:rPr>
          <w:rFonts w:ascii="Times New Roman" w:eastAsia="Arial" w:hAnsi="Times New Roman" w:cs="Times New Roman"/>
          <w:color w:val="1A1A1A"/>
          <w:w w:val="102"/>
          <w:sz w:val="24"/>
          <w:szCs w:val="24"/>
        </w:rPr>
        <w:t>X</w:t>
      </w:r>
      <w:r w:rsidRPr="00A0771D">
        <w:rPr>
          <w:rFonts w:ascii="Times New Roman" w:eastAsia="Arial" w:hAnsi="Times New Roman" w:cs="Times New Roman"/>
          <w:color w:val="1A1A1A"/>
          <w:spacing w:val="-5"/>
          <w:w w:val="102"/>
          <w:sz w:val="24"/>
          <w:szCs w:val="24"/>
        </w:rPr>
        <w:t>T</w:t>
      </w:r>
      <w:r w:rsidRPr="00A0771D">
        <w:rPr>
          <w:rFonts w:ascii="Times New Roman" w:eastAsia="Arial" w:hAnsi="Times New Roman" w:cs="Times New Roman"/>
          <w:color w:val="1A1A1A"/>
          <w:spacing w:val="-2"/>
          <w:w w:val="121"/>
          <w:sz w:val="24"/>
          <w:szCs w:val="24"/>
        </w:rPr>
        <w:t>A</w:t>
      </w:r>
      <w:r w:rsidRPr="00A0771D">
        <w:rPr>
          <w:rFonts w:ascii="Times New Roman" w:eastAsia="Arial" w:hAnsi="Times New Roman" w:cs="Times New Roman"/>
          <w:color w:val="0B0B0B"/>
          <w:spacing w:val="-2"/>
          <w:sz w:val="24"/>
          <w:szCs w:val="24"/>
        </w:rPr>
        <w:t>P</w:t>
      </w:r>
      <w:r w:rsidRPr="00A0771D">
        <w:rPr>
          <w:rFonts w:ascii="Times New Roman" w:eastAsia="Arial" w:hAnsi="Times New Roman" w:cs="Times New Roman"/>
          <w:color w:val="1A1A1A"/>
          <w:spacing w:val="-2"/>
          <w:w w:val="121"/>
          <w:sz w:val="24"/>
          <w:szCs w:val="24"/>
        </w:rPr>
        <w:t>A</w:t>
      </w:r>
      <w:r w:rsidRPr="00A0771D">
        <w:rPr>
          <w:rFonts w:ascii="Times New Roman" w:eastAsia="Arial" w:hAnsi="Times New Roman" w:cs="Times New Roman"/>
          <w:color w:val="1A1A1A"/>
          <w:w w:val="97"/>
          <w:sz w:val="24"/>
          <w:szCs w:val="24"/>
        </w:rPr>
        <w:t>N</w:t>
      </w:r>
      <w:r w:rsidRPr="00A0771D">
        <w:rPr>
          <w:rFonts w:ascii="Times New Roman" w:eastAsia="Arial" w:hAnsi="Times New Roman" w:cs="Times New Roman"/>
          <w:color w:val="1A1A1A"/>
          <w:sz w:val="24"/>
          <w:szCs w:val="24"/>
        </w:rPr>
        <w:t xml:space="preserve"> </w:t>
      </w:r>
      <w:r w:rsidRPr="00A0771D">
        <w:rPr>
          <w:rFonts w:ascii="Times New Roman" w:eastAsia="Arial" w:hAnsi="Times New Roman" w:cs="Times New Roman"/>
          <w:color w:val="0B0B0B"/>
          <w:spacing w:val="-3"/>
          <w:sz w:val="24"/>
          <w:szCs w:val="24"/>
        </w:rPr>
        <w:t>D</w:t>
      </w:r>
      <w:r w:rsidRPr="00A0771D">
        <w:rPr>
          <w:rFonts w:ascii="Times New Roman" w:eastAsia="Arial" w:hAnsi="Times New Roman" w:cs="Times New Roman"/>
          <w:color w:val="1A1A1A"/>
          <w:sz w:val="24"/>
          <w:szCs w:val="24"/>
        </w:rPr>
        <w:t>E</w:t>
      </w:r>
      <w:r w:rsidRPr="00A0771D">
        <w:rPr>
          <w:rFonts w:ascii="Times New Roman" w:eastAsia="Arial" w:hAnsi="Times New Roman" w:cs="Times New Roman"/>
          <w:color w:val="1A1A1A"/>
          <w:spacing w:val="28"/>
          <w:sz w:val="24"/>
          <w:szCs w:val="24"/>
        </w:rPr>
        <w:t xml:space="preserve"> </w:t>
      </w:r>
      <w:r w:rsidRPr="00A0771D">
        <w:rPr>
          <w:rFonts w:ascii="Times New Roman" w:eastAsia="Arial" w:hAnsi="Times New Roman" w:cs="Times New Roman"/>
          <w:color w:val="0B0B0B"/>
          <w:sz w:val="24"/>
          <w:szCs w:val="24"/>
        </w:rPr>
        <w:t>LA</w:t>
      </w:r>
      <w:r w:rsidRPr="00A0771D">
        <w:rPr>
          <w:rFonts w:ascii="Times New Roman" w:eastAsia="Arial" w:hAnsi="Times New Roman" w:cs="Times New Roman"/>
          <w:color w:val="0B0B0B"/>
          <w:spacing w:val="16"/>
          <w:sz w:val="24"/>
          <w:szCs w:val="24"/>
        </w:rPr>
        <w:t xml:space="preserve"> </w:t>
      </w:r>
      <w:r w:rsidRPr="00A0771D">
        <w:rPr>
          <w:rFonts w:ascii="Times New Roman" w:eastAsia="Arial" w:hAnsi="Times New Roman" w:cs="Times New Roman"/>
          <w:color w:val="0B0B0B"/>
          <w:spacing w:val="-2"/>
          <w:sz w:val="24"/>
          <w:szCs w:val="24"/>
        </w:rPr>
        <w:t>S</w:t>
      </w:r>
      <w:r w:rsidRPr="00A0771D">
        <w:rPr>
          <w:rFonts w:ascii="Times New Roman" w:eastAsia="Arial" w:hAnsi="Times New Roman" w:cs="Times New Roman"/>
          <w:color w:val="1A1A1A"/>
          <w:spacing w:val="-2"/>
          <w:sz w:val="24"/>
          <w:szCs w:val="24"/>
        </w:rPr>
        <w:t>A</w:t>
      </w:r>
      <w:r w:rsidRPr="00A0771D">
        <w:rPr>
          <w:rFonts w:ascii="Times New Roman" w:eastAsia="Arial" w:hAnsi="Times New Roman" w:cs="Times New Roman"/>
          <w:color w:val="1A1A1A"/>
          <w:sz w:val="24"/>
          <w:szCs w:val="24"/>
        </w:rPr>
        <w:t>L,</w:t>
      </w:r>
      <w:r w:rsidRPr="00A0771D">
        <w:rPr>
          <w:rFonts w:ascii="Times New Roman" w:eastAsia="Arial" w:hAnsi="Times New Roman" w:cs="Times New Roman"/>
          <w:color w:val="1A1A1A"/>
          <w:spacing w:val="28"/>
          <w:sz w:val="24"/>
          <w:szCs w:val="24"/>
        </w:rPr>
        <w:t xml:space="preserve"> </w:t>
      </w:r>
      <w:r w:rsidRPr="00A0771D">
        <w:rPr>
          <w:rFonts w:ascii="Times New Roman" w:eastAsia="Arial" w:hAnsi="Times New Roman" w:cs="Times New Roman"/>
          <w:color w:val="0B0B0B"/>
          <w:spacing w:val="-2"/>
          <w:w w:val="84"/>
          <w:sz w:val="24"/>
          <w:szCs w:val="24"/>
        </w:rPr>
        <w:t>E</w:t>
      </w:r>
      <w:r w:rsidRPr="00A0771D">
        <w:rPr>
          <w:rFonts w:ascii="Times New Roman" w:eastAsia="Arial" w:hAnsi="Times New Roman" w:cs="Times New Roman"/>
          <w:color w:val="0B0B0B"/>
          <w:spacing w:val="-2"/>
          <w:w w:val="90"/>
          <w:sz w:val="24"/>
          <w:szCs w:val="24"/>
        </w:rPr>
        <w:t>S</w:t>
      </w:r>
      <w:r w:rsidRPr="00A0771D">
        <w:rPr>
          <w:rFonts w:ascii="Times New Roman" w:eastAsia="Arial" w:hAnsi="Times New Roman" w:cs="Times New Roman"/>
          <w:color w:val="1A1A1A"/>
          <w:spacing w:val="-7"/>
          <w:w w:val="109"/>
          <w:sz w:val="24"/>
          <w:szCs w:val="24"/>
        </w:rPr>
        <w:t>T</w:t>
      </w:r>
      <w:r w:rsidRPr="00A0771D">
        <w:rPr>
          <w:rFonts w:ascii="Times New Roman" w:eastAsia="Arial" w:hAnsi="Times New Roman" w:cs="Times New Roman"/>
          <w:color w:val="1A1A1A"/>
          <w:spacing w:val="-3"/>
          <w:w w:val="116"/>
          <w:sz w:val="24"/>
          <w:szCs w:val="24"/>
        </w:rPr>
        <w:t>A</w:t>
      </w:r>
      <w:r w:rsidRPr="00A0771D">
        <w:rPr>
          <w:rFonts w:ascii="Times New Roman" w:eastAsia="Arial" w:hAnsi="Times New Roman" w:cs="Times New Roman"/>
          <w:color w:val="0B0B0B"/>
          <w:spacing w:val="-3"/>
          <w:w w:val="112"/>
          <w:sz w:val="24"/>
          <w:szCs w:val="24"/>
        </w:rPr>
        <w:t>D</w:t>
      </w:r>
      <w:r w:rsidRPr="00A0771D">
        <w:rPr>
          <w:rFonts w:ascii="Times New Roman" w:eastAsia="Arial" w:hAnsi="Times New Roman" w:cs="Times New Roman"/>
          <w:color w:val="0B0B0B"/>
          <w:w w:val="104"/>
          <w:sz w:val="24"/>
          <w:szCs w:val="24"/>
        </w:rPr>
        <w:t xml:space="preserve">O </w:t>
      </w:r>
      <w:r w:rsidRPr="00A0771D">
        <w:rPr>
          <w:rFonts w:ascii="Times New Roman" w:eastAsia="Arial" w:hAnsi="Times New Roman" w:cs="Times New Roman"/>
          <w:color w:val="1A1A1A"/>
          <w:spacing w:val="-3"/>
          <w:sz w:val="24"/>
          <w:szCs w:val="24"/>
        </w:rPr>
        <w:t>D</w:t>
      </w:r>
      <w:r w:rsidRPr="00A0771D">
        <w:rPr>
          <w:rFonts w:ascii="Times New Roman" w:eastAsia="Arial" w:hAnsi="Times New Roman" w:cs="Times New Roman"/>
          <w:color w:val="0B0B0B"/>
          <w:sz w:val="24"/>
          <w:szCs w:val="24"/>
        </w:rPr>
        <w:t>E</w:t>
      </w:r>
      <w:r w:rsidRPr="00A0771D">
        <w:rPr>
          <w:rFonts w:ascii="Times New Roman" w:eastAsia="Arial" w:hAnsi="Times New Roman" w:cs="Times New Roman"/>
          <w:color w:val="0B0B0B"/>
          <w:spacing w:val="15"/>
          <w:sz w:val="24"/>
          <w:szCs w:val="24"/>
        </w:rPr>
        <w:t xml:space="preserve"> </w:t>
      </w:r>
      <w:r w:rsidRPr="00A0771D">
        <w:rPr>
          <w:rFonts w:ascii="Times New Roman" w:eastAsia="Arial" w:hAnsi="Times New Roman" w:cs="Times New Roman"/>
          <w:color w:val="1A1A1A"/>
          <w:spacing w:val="-2"/>
          <w:w w:val="105"/>
          <w:sz w:val="24"/>
          <w:szCs w:val="24"/>
        </w:rPr>
        <w:t>M</w:t>
      </w:r>
      <w:r w:rsidRPr="00A0771D">
        <w:rPr>
          <w:rFonts w:ascii="Times New Roman" w:eastAsia="Arial" w:hAnsi="Times New Roman" w:cs="Times New Roman"/>
          <w:color w:val="1A1A1A"/>
          <w:spacing w:val="-2"/>
          <w:sz w:val="24"/>
          <w:szCs w:val="24"/>
        </w:rPr>
        <w:t>É</w:t>
      </w:r>
      <w:r w:rsidRPr="00A0771D">
        <w:rPr>
          <w:rFonts w:ascii="Times New Roman" w:eastAsia="Arial" w:hAnsi="Times New Roman" w:cs="Times New Roman"/>
          <w:color w:val="1A1A1A"/>
          <w:spacing w:val="-2"/>
          <w:w w:val="105"/>
          <w:sz w:val="24"/>
          <w:szCs w:val="24"/>
        </w:rPr>
        <w:t>X</w:t>
      </w:r>
      <w:r w:rsidRPr="00A0771D">
        <w:rPr>
          <w:rFonts w:ascii="Times New Roman" w:eastAsia="Arial" w:hAnsi="Times New Roman" w:cs="Times New Roman"/>
          <w:color w:val="1A1A1A"/>
          <w:spacing w:val="-1"/>
          <w:w w:val="89"/>
          <w:sz w:val="24"/>
          <w:szCs w:val="24"/>
        </w:rPr>
        <w:t>I</w:t>
      </w:r>
      <w:r w:rsidRPr="00A0771D">
        <w:rPr>
          <w:rFonts w:ascii="Times New Roman" w:eastAsia="Arial" w:hAnsi="Times New Roman" w:cs="Times New Roman"/>
          <w:color w:val="1A1A1A"/>
          <w:spacing w:val="-3"/>
          <w:w w:val="107"/>
          <w:sz w:val="24"/>
          <w:szCs w:val="24"/>
        </w:rPr>
        <w:t>C</w:t>
      </w:r>
      <w:r w:rsidRPr="00A0771D">
        <w:rPr>
          <w:rFonts w:ascii="Times New Roman" w:eastAsia="Arial" w:hAnsi="Times New Roman" w:cs="Times New Roman"/>
          <w:color w:val="1A1A1A"/>
          <w:spacing w:val="-3"/>
          <w:w w:val="113"/>
          <w:sz w:val="24"/>
          <w:szCs w:val="24"/>
        </w:rPr>
        <w:t>O</w:t>
      </w:r>
      <w:r w:rsidRPr="00A0771D">
        <w:rPr>
          <w:rFonts w:ascii="Times New Roman" w:eastAsia="Arial" w:hAnsi="Times New Roman" w:cs="Times New Roman"/>
          <w:color w:val="1A1A1A"/>
          <w:w w:val="63"/>
          <w:sz w:val="24"/>
          <w:szCs w:val="24"/>
        </w:rPr>
        <w:t>,</w:t>
      </w:r>
      <w:r w:rsidRPr="00A0771D">
        <w:rPr>
          <w:rFonts w:ascii="Times New Roman" w:eastAsia="Arial" w:hAnsi="Times New Roman" w:cs="Times New Roman"/>
          <w:color w:val="1A1A1A"/>
          <w:spacing w:val="4"/>
          <w:sz w:val="24"/>
          <w:szCs w:val="24"/>
        </w:rPr>
        <w:t xml:space="preserve"> </w:t>
      </w:r>
      <w:r w:rsidRPr="00A0771D">
        <w:rPr>
          <w:rFonts w:ascii="Times New Roman" w:eastAsia="Arial" w:hAnsi="Times New Roman" w:cs="Times New Roman"/>
          <w:color w:val="1A1A1A"/>
          <w:sz w:val="24"/>
          <w:szCs w:val="24"/>
        </w:rPr>
        <w:t>A</w:t>
      </w:r>
      <w:r w:rsidRPr="00A0771D">
        <w:rPr>
          <w:rFonts w:ascii="Times New Roman" w:eastAsia="Arial" w:hAnsi="Times New Roman" w:cs="Times New Roman"/>
          <w:color w:val="1A1A1A"/>
          <w:spacing w:val="27"/>
          <w:sz w:val="24"/>
          <w:szCs w:val="24"/>
        </w:rPr>
        <w:t xml:space="preserve"> </w:t>
      </w:r>
      <w:r w:rsidRPr="00A0771D">
        <w:rPr>
          <w:rFonts w:ascii="Times New Roman" w:eastAsia="Arial" w:hAnsi="Times New Roman" w:cs="Times New Roman"/>
          <w:color w:val="0B0B0B"/>
          <w:spacing w:val="-3"/>
          <w:w w:val="105"/>
          <w:sz w:val="24"/>
          <w:szCs w:val="24"/>
        </w:rPr>
        <w:t>D</w:t>
      </w:r>
      <w:r w:rsidRPr="00A0771D">
        <w:rPr>
          <w:rFonts w:ascii="Times New Roman" w:eastAsia="Arial" w:hAnsi="Times New Roman" w:cs="Times New Roman"/>
          <w:color w:val="0B0B0B"/>
          <w:spacing w:val="-2"/>
          <w:w w:val="105"/>
          <w:sz w:val="24"/>
          <w:szCs w:val="24"/>
        </w:rPr>
        <w:t>E</w:t>
      </w:r>
      <w:r w:rsidRPr="00A0771D">
        <w:rPr>
          <w:rFonts w:ascii="Times New Roman" w:eastAsia="Arial" w:hAnsi="Times New Roman" w:cs="Times New Roman"/>
          <w:color w:val="1A1A1A"/>
          <w:spacing w:val="-2"/>
          <w:w w:val="105"/>
          <w:sz w:val="24"/>
          <w:szCs w:val="24"/>
        </w:rPr>
        <w:t>S</w:t>
      </w:r>
      <w:r w:rsidRPr="00A0771D">
        <w:rPr>
          <w:rFonts w:ascii="Times New Roman" w:eastAsia="Arial" w:hAnsi="Times New Roman" w:cs="Times New Roman"/>
          <w:color w:val="1A1A1A"/>
          <w:spacing w:val="-1"/>
          <w:w w:val="105"/>
          <w:sz w:val="24"/>
          <w:szCs w:val="24"/>
        </w:rPr>
        <w:t>I</w:t>
      </w:r>
      <w:r w:rsidRPr="00A0771D">
        <w:rPr>
          <w:rFonts w:ascii="Times New Roman" w:eastAsia="Arial" w:hAnsi="Times New Roman" w:cs="Times New Roman"/>
          <w:color w:val="1A1A1A"/>
          <w:spacing w:val="-3"/>
          <w:w w:val="105"/>
          <w:sz w:val="24"/>
          <w:szCs w:val="24"/>
        </w:rPr>
        <w:t>N</w:t>
      </w:r>
      <w:r w:rsidRPr="00A0771D">
        <w:rPr>
          <w:rFonts w:ascii="Times New Roman" w:eastAsia="Arial" w:hAnsi="Times New Roman" w:cs="Times New Roman"/>
          <w:color w:val="0B0B0B"/>
          <w:spacing w:val="-3"/>
          <w:w w:val="105"/>
          <w:sz w:val="24"/>
          <w:szCs w:val="24"/>
        </w:rPr>
        <w:t>C</w:t>
      </w:r>
      <w:r w:rsidRPr="00A0771D">
        <w:rPr>
          <w:rFonts w:ascii="Times New Roman" w:eastAsia="Arial" w:hAnsi="Times New Roman" w:cs="Times New Roman"/>
          <w:color w:val="1A1A1A"/>
          <w:spacing w:val="-3"/>
          <w:w w:val="105"/>
          <w:sz w:val="24"/>
          <w:szCs w:val="24"/>
        </w:rPr>
        <w:t>OR</w:t>
      </w:r>
      <w:r w:rsidRPr="00A0771D">
        <w:rPr>
          <w:rFonts w:ascii="Times New Roman" w:eastAsia="Arial" w:hAnsi="Times New Roman" w:cs="Times New Roman"/>
          <w:color w:val="0B0B0B"/>
          <w:spacing w:val="-2"/>
          <w:w w:val="105"/>
          <w:sz w:val="24"/>
          <w:szCs w:val="24"/>
        </w:rPr>
        <w:t>P</w:t>
      </w:r>
      <w:r w:rsidRPr="00A0771D">
        <w:rPr>
          <w:rFonts w:ascii="Times New Roman" w:eastAsia="Arial" w:hAnsi="Times New Roman" w:cs="Times New Roman"/>
          <w:color w:val="1A1A1A"/>
          <w:spacing w:val="-4"/>
          <w:w w:val="105"/>
          <w:sz w:val="24"/>
          <w:szCs w:val="24"/>
        </w:rPr>
        <w:t>O</w:t>
      </w:r>
      <w:r w:rsidRPr="00A0771D">
        <w:rPr>
          <w:rFonts w:ascii="Times New Roman" w:eastAsia="Arial" w:hAnsi="Times New Roman" w:cs="Times New Roman"/>
          <w:color w:val="1A1A1A"/>
          <w:spacing w:val="-2"/>
          <w:w w:val="105"/>
          <w:sz w:val="24"/>
          <w:szCs w:val="24"/>
        </w:rPr>
        <w:t>R</w:t>
      </w:r>
      <w:r w:rsidRPr="00A0771D">
        <w:rPr>
          <w:rFonts w:ascii="Times New Roman" w:eastAsia="Arial" w:hAnsi="Times New Roman" w:cs="Times New Roman"/>
          <w:color w:val="0B0B0B"/>
          <w:spacing w:val="-2"/>
          <w:w w:val="105"/>
          <w:sz w:val="24"/>
          <w:szCs w:val="24"/>
        </w:rPr>
        <w:t>A</w:t>
      </w:r>
      <w:r w:rsidRPr="00A0771D">
        <w:rPr>
          <w:rFonts w:ascii="Times New Roman" w:eastAsia="Arial" w:hAnsi="Times New Roman" w:cs="Times New Roman"/>
          <w:color w:val="0B0B0B"/>
          <w:w w:val="105"/>
          <w:sz w:val="24"/>
          <w:szCs w:val="24"/>
        </w:rPr>
        <w:t>R</w:t>
      </w:r>
      <w:r w:rsidRPr="00A0771D">
        <w:rPr>
          <w:rFonts w:ascii="Times New Roman" w:eastAsia="Arial" w:hAnsi="Times New Roman" w:cs="Times New Roman"/>
          <w:color w:val="0B0B0B"/>
          <w:spacing w:val="31"/>
          <w:w w:val="105"/>
          <w:sz w:val="24"/>
          <w:szCs w:val="24"/>
        </w:rPr>
        <w:t xml:space="preserve"> </w:t>
      </w:r>
      <w:r w:rsidRPr="00A0771D">
        <w:rPr>
          <w:rFonts w:ascii="Times New Roman" w:eastAsia="Arial" w:hAnsi="Times New Roman" w:cs="Times New Roman"/>
          <w:color w:val="0B0B0B"/>
          <w:spacing w:val="-3"/>
          <w:sz w:val="24"/>
          <w:szCs w:val="24"/>
        </w:rPr>
        <w:t>D</w:t>
      </w:r>
      <w:r w:rsidRPr="00A0771D">
        <w:rPr>
          <w:rFonts w:ascii="Times New Roman" w:eastAsia="Arial" w:hAnsi="Times New Roman" w:cs="Times New Roman"/>
          <w:color w:val="0B0B0B"/>
          <w:spacing w:val="-2"/>
          <w:sz w:val="24"/>
          <w:szCs w:val="24"/>
        </w:rPr>
        <w:t>E</w:t>
      </w:r>
      <w:r w:rsidRPr="00A0771D">
        <w:rPr>
          <w:rFonts w:ascii="Times New Roman" w:eastAsia="Arial" w:hAnsi="Times New Roman" w:cs="Times New Roman"/>
          <w:color w:val="0B0B0B"/>
          <w:sz w:val="24"/>
          <w:szCs w:val="24"/>
        </w:rPr>
        <w:t>L</w:t>
      </w:r>
      <w:r w:rsidRPr="00A0771D">
        <w:rPr>
          <w:rFonts w:ascii="Times New Roman" w:eastAsia="Arial" w:hAnsi="Times New Roman" w:cs="Times New Roman"/>
          <w:color w:val="0B0B0B"/>
          <w:spacing w:val="25"/>
          <w:sz w:val="24"/>
          <w:szCs w:val="24"/>
        </w:rPr>
        <w:t xml:space="preserve"> </w:t>
      </w:r>
      <w:r w:rsidRPr="00A0771D">
        <w:rPr>
          <w:rFonts w:ascii="Times New Roman" w:eastAsia="Arial" w:hAnsi="Times New Roman" w:cs="Times New Roman"/>
          <w:color w:val="1A1A1A"/>
          <w:spacing w:val="-2"/>
          <w:w w:val="108"/>
          <w:sz w:val="24"/>
          <w:szCs w:val="24"/>
        </w:rPr>
        <w:t>P</w:t>
      </w:r>
      <w:r w:rsidRPr="00A0771D">
        <w:rPr>
          <w:rFonts w:ascii="Times New Roman" w:eastAsia="Arial" w:hAnsi="Times New Roman" w:cs="Times New Roman"/>
          <w:color w:val="0B0B0B"/>
          <w:spacing w:val="-3"/>
          <w:w w:val="108"/>
          <w:sz w:val="24"/>
          <w:szCs w:val="24"/>
        </w:rPr>
        <w:t>A</w:t>
      </w:r>
      <w:r w:rsidRPr="00A0771D">
        <w:rPr>
          <w:rFonts w:ascii="Times New Roman" w:eastAsia="Arial" w:hAnsi="Times New Roman" w:cs="Times New Roman"/>
          <w:color w:val="1A1A1A"/>
          <w:spacing w:val="-2"/>
          <w:w w:val="108"/>
          <w:sz w:val="24"/>
          <w:szCs w:val="24"/>
        </w:rPr>
        <w:t>TR</w:t>
      </w:r>
      <w:r w:rsidRPr="00A0771D">
        <w:rPr>
          <w:rFonts w:ascii="Times New Roman" w:eastAsia="Arial" w:hAnsi="Times New Roman" w:cs="Times New Roman"/>
          <w:color w:val="343434"/>
          <w:spacing w:val="-1"/>
          <w:w w:val="108"/>
          <w:sz w:val="24"/>
          <w:szCs w:val="24"/>
        </w:rPr>
        <w:t>I</w:t>
      </w:r>
      <w:r w:rsidRPr="00A0771D">
        <w:rPr>
          <w:rFonts w:ascii="Times New Roman" w:eastAsia="Arial" w:hAnsi="Times New Roman" w:cs="Times New Roman"/>
          <w:color w:val="1A1A1A"/>
          <w:spacing w:val="-3"/>
          <w:w w:val="108"/>
          <w:sz w:val="24"/>
          <w:szCs w:val="24"/>
        </w:rPr>
        <w:t>M</w:t>
      </w:r>
      <w:r w:rsidRPr="00A0771D">
        <w:rPr>
          <w:rFonts w:ascii="Times New Roman" w:eastAsia="Arial" w:hAnsi="Times New Roman" w:cs="Times New Roman"/>
          <w:color w:val="1A1A1A"/>
          <w:spacing w:val="-4"/>
          <w:w w:val="108"/>
          <w:sz w:val="24"/>
          <w:szCs w:val="24"/>
        </w:rPr>
        <w:t>O</w:t>
      </w:r>
      <w:r w:rsidRPr="00A0771D">
        <w:rPr>
          <w:rFonts w:ascii="Times New Roman" w:eastAsia="Arial" w:hAnsi="Times New Roman" w:cs="Times New Roman"/>
          <w:color w:val="0B0B0B"/>
          <w:spacing w:val="-3"/>
          <w:w w:val="108"/>
          <w:sz w:val="24"/>
          <w:szCs w:val="24"/>
        </w:rPr>
        <w:t>N</w:t>
      </w:r>
      <w:r w:rsidRPr="00A0771D">
        <w:rPr>
          <w:rFonts w:ascii="Times New Roman" w:eastAsia="Arial" w:hAnsi="Times New Roman" w:cs="Times New Roman"/>
          <w:color w:val="444444"/>
          <w:spacing w:val="-1"/>
          <w:w w:val="108"/>
          <w:sz w:val="24"/>
          <w:szCs w:val="24"/>
        </w:rPr>
        <w:t>I</w:t>
      </w:r>
      <w:r w:rsidRPr="00A0771D">
        <w:rPr>
          <w:rFonts w:ascii="Times New Roman" w:eastAsia="Arial" w:hAnsi="Times New Roman" w:cs="Times New Roman"/>
          <w:color w:val="0B0B0B"/>
          <w:w w:val="108"/>
          <w:sz w:val="24"/>
          <w:szCs w:val="24"/>
        </w:rPr>
        <w:t>O</w:t>
      </w:r>
      <w:r w:rsidRPr="00A0771D">
        <w:rPr>
          <w:rFonts w:ascii="Times New Roman" w:eastAsia="Arial" w:hAnsi="Times New Roman" w:cs="Times New Roman"/>
          <w:color w:val="0B0B0B"/>
          <w:spacing w:val="17"/>
          <w:w w:val="108"/>
          <w:sz w:val="24"/>
          <w:szCs w:val="24"/>
        </w:rPr>
        <w:t xml:space="preserve"> </w:t>
      </w:r>
      <w:r w:rsidRPr="00A0771D">
        <w:rPr>
          <w:rFonts w:ascii="Times New Roman" w:eastAsia="Arial" w:hAnsi="Times New Roman" w:cs="Times New Roman"/>
          <w:color w:val="0B0B0B"/>
          <w:spacing w:val="-3"/>
          <w:sz w:val="24"/>
          <w:szCs w:val="24"/>
        </w:rPr>
        <w:t>D</w:t>
      </w:r>
      <w:r w:rsidRPr="00A0771D">
        <w:rPr>
          <w:rFonts w:ascii="Times New Roman" w:eastAsia="Arial" w:hAnsi="Times New Roman" w:cs="Times New Roman"/>
          <w:color w:val="0B0B0B"/>
          <w:spacing w:val="-2"/>
          <w:sz w:val="24"/>
          <w:szCs w:val="24"/>
        </w:rPr>
        <w:t>E</w:t>
      </w:r>
      <w:r w:rsidRPr="00A0771D">
        <w:rPr>
          <w:rFonts w:ascii="Times New Roman" w:eastAsia="Arial" w:hAnsi="Times New Roman" w:cs="Times New Roman"/>
          <w:color w:val="0B0B0B"/>
          <w:sz w:val="24"/>
          <w:szCs w:val="24"/>
        </w:rPr>
        <w:t>L</w:t>
      </w:r>
      <w:r w:rsidRPr="00A0771D">
        <w:rPr>
          <w:rFonts w:ascii="Times New Roman" w:eastAsia="Arial" w:hAnsi="Times New Roman" w:cs="Times New Roman"/>
          <w:color w:val="0B0B0B"/>
          <w:spacing w:val="35"/>
          <w:sz w:val="24"/>
          <w:szCs w:val="24"/>
        </w:rPr>
        <w:t xml:space="preserve"> </w:t>
      </w:r>
      <w:r w:rsidRPr="00A0771D">
        <w:rPr>
          <w:rFonts w:ascii="Times New Roman" w:eastAsia="Arial" w:hAnsi="Times New Roman" w:cs="Times New Roman"/>
          <w:color w:val="1A1A1A"/>
          <w:spacing w:val="-3"/>
          <w:w w:val="101"/>
          <w:sz w:val="24"/>
          <w:szCs w:val="24"/>
        </w:rPr>
        <w:t>M</w:t>
      </w:r>
      <w:r w:rsidRPr="00A0771D">
        <w:rPr>
          <w:rFonts w:ascii="Times New Roman" w:eastAsia="Arial" w:hAnsi="Times New Roman" w:cs="Times New Roman"/>
          <w:color w:val="343434"/>
          <w:spacing w:val="-3"/>
          <w:w w:val="117"/>
          <w:sz w:val="24"/>
          <w:szCs w:val="24"/>
        </w:rPr>
        <w:t>U</w:t>
      </w:r>
      <w:r w:rsidRPr="00A0771D">
        <w:rPr>
          <w:rFonts w:ascii="Times New Roman" w:eastAsia="Arial" w:hAnsi="Times New Roman" w:cs="Times New Roman"/>
          <w:color w:val="1A1A1A"/>
          <w:spacing w:val="-3"/>
          <w:w w:val="117"/>
          <w:sz w:val="24"/>
          <w:szCs w:val="24"/>
        </w:rPr>
        <w:t>N</w:t>
      </w:r>
      <w:r w:rsidRPr="00A0771D">
        <w:rPr>
          <w:rFonts w:ascii="Times New Roman" w:eastAsia="Arial" w:hAnsi="Times New Roman" w:cs="Times New Roman"/>
          <w:color w:val="0B0B0B"/>
          <w:spacing w:val="-1"/>
          <w:w w:val="101"/>
          <w:sz w:val="24"/>
          <w:szCs w:val="24"/>
        </w:rPr>
        <w:t>I</w:t>
      </w:r>
      <w:r w:rsidRPr="00A0771D">
        <w:rPr>
          <w:rFonts w:ascii="Times New Roman" w:eastAsia="Arial" w:hAnsi="Times New Roman" w:cs="Times New Roman"/>
          <w:color w:val="0B0B0B"/>
          <w:spacing w:val="-3"/>
          <w:w w:val="112"/>
          <w:sz w:val="24"/>
          <w:szCs w:val="24"/>
        </w:rPr>
        <w:t>C</w:t>
      </w:r>
      <w:r w:rsidRPr="00A0771D">
        <w:rPr>
          <w:rFonts w:ascii="Times New Roman" w:eastAsia="Arial" w:hAnsi="Times New Roman" w:cs="Times New Roman"/>
          <w:color w:val="1A1A1A"/>
          <w:spacing w:val="-1"/>
          <w:w w:val="101"/>
          <w:sz w:val="24"/>
          <w:szCs w:val="24"/>
        </w:rPr>
        <w:t>I</w:t>
      </w:r>
      <w:r w:rsidRPr="00A0771D">
        <w:rPr>
          <w:rFonts w:ascii="Times New Roman" w:eastAsia="Arial" w:hAnsi="Times New Roman" w:cs="Times New Roman"/>
          <w:color w:val="1A1A1A"/>
          <w:spacing w:val="-3"/>
          <w:w w:val="116"/>
          <w:sz w:val="24"/>
          <w:szCs w:val="24"/>
        </w:rPr>
        <w:t>P</w:t>
      </w:r>
      <w:r w:rsidRPr="00A0771D">
        <w:rPr>
          <w:rFonts w:ascii="Times New Roman" w:eastAsia="Arial" w:hAnsi="Times New Roman" w:cs="Times New Roman"/>
          <w:color w:val="0B0B0B"/>
          <w:spacing w:val="-1"/>
          <w:w w:val="89"/>
          <w:sz w:val="24"/>
          <w:szCs w:val="24"/>
        </w:rPr>
        <w:t>I</w:t>
      </w:r>
      <w:r w:rsidRPr="00A0771D">
        <w:rPr>
          <w:rFonts w:ascii="Times New Roman" w:eastAsia="Arial" w:hAnsi="Times New Roman" w:cs="Times New Roman"/>
          <w:color w:val="1A1A1A"/>
          <w:w w:val="113"/>
          <w:sz w:val="24"/>
          <w:szCs w:val="24"/>
        </w:rPr>
        <w:t xml:space="preserve">O </w:t>
      </w:r>
      <w:r w:rsidRPr="00A0771D">
        <w:rPr>
          <w:rFonts w:ascii="Times New Roman" w:eastAsia="Arial" w:hAnsi="Times New Roman" w:cs="Times New Roman"/>
          <w:color w:val="1A1A1A"/>
          <w:spacing w:val="-2"/>
          <w:sz w:val="24"/>
          <w:szCs w:val="24"/>
        </w:rPr>
        <w:t>U</w:t>
      </w:r>
      <w:r w:rsidRPr="00A0771D">
        <w:rPr>
          <w:rFonts w:ascii="Times New Roman" w:eastAsia="Arial" w:hAnsi="Times New Roman" w:cs="Times New Roman"/>
          <w:color w:val="1A1A1A"/>
          <w:sz w:val="24"/>
          <w:szCs w:val="24"/>
        </w:rPr>
        <w:t xml:space="preserve">N </w:t>
      </w:r>
      <w:r w:rsidRPr="00A0771D">
        <w:rPr>
          <w:rFonts w:ascii="Times New Roman" w:eastAsia="Arial" w:hAnsi="Times New Roman" w:cs="Times New Roman"/>
          <w:color w:val="0B0B0B"/>
          <w:spacing w:val="-1"/>
          <w:w w:val="76"/>
          <w:sz w:val="24"/>
          <w:szCs w:val="24"/>
        </w:rPr>
        <w:t>I</w:t>
      </w:r>
      <w:r w:rsidRPr="00A0771D">
        <w:rPr>
          <w:rFonts w:ascii="Times New Roman" w:eastAsia="Arial" w:hAnsi="Times New Roman" w:cs="Times New Roman"/>
          <w:color w:val="0B0B0B"/>
          <w:spacing w:val="-3"/>
          <w:w w:val="117"/>
          <w:sz w:val="24"/>
          <w:szCs w:val="24"/>
        </w:rPr>
        <w:t>N</w:t>
      </w:r>
      <w:r w:rsidRPr="00A0771D">
        <w:rPr>
          <w:rFonts w:ascii="Times New Roman" w:eastAsia="Arial" w:hAnsi="Times New Roman" w:cs="Times New Roman"/>
          <w:color w:val="1A1A1A"/>
          <w:spacing w:val="-3"/>
          <w:w w:val="118"/>
          <w:sz w:val="24"/>
          <w:szCs w:val="24"/>
        </w:rPr>
        <w:t>M</w:t>
      </w:r>
      <w:r w:rsidRPr="00A0771D">
        <w:rPr>
          <w:rFonts w:ascii="Times New Roman" w:eastAsia="Arial" w:hAnsi="Times New Roman" w:cs="Times New Roman"/>
          <w:color w:val="1A1A1A"/>
          <w:spacing w:val="-3"/>
          <w:w w:val="112"/>
          <w:sz w:val="24"/>
          <w:szCs w:val="24"/>
        </w:rPr>
        <w:t>U</w:t>
      </w:r>
      <w:r w:rsidRPr="00A0771D">
        <w:rPr>
          <w:rFonts w:ascii="Times New Roman" w:eastAsia="Arial" w:hAnsi="Times New Roman" w:cs="Times New Roman"/>
          <w:color w:val="0B0B0B"/>
          <w:spacing w:val="-3"/>
          <w:w w:val="111"/>
          <w:sz w:val="24"/>
          <w:szCs w:val="24"/>
        </w:rPr>
        <w:t>E</w:t>
      </w:r>
      <w:r w:rsidRPr="00A0771D">
        <w:rPr>
          <w:rFonts w:ascii="Times New Roman" w:eastAsia="Arial" w:hAnsi="Times New Roman" w:cs="Times New Roman"/>
          <w:color w:val="1A1A1A"/>
          <w:spacing w:val="-3"/>
          <w:w w:val="111"/>
          <w:sz w:val="24"/>
          <w:szCs w:val="24"/>
        </w:rPr>
        <w:t>B</w:t>
      </w:r>
      <w:r w:rsidRPr="00A0771D">
        <w:rPr>
          <w:rFonts w:ascii="Times New Roman" w:eastAsia="Arial" w:hAnsi="Times New Roman" w:cs="Times New Roman"/>
          <w:color w:val="1A1A1A"/>
          <w:spacing w:val="-2"/>
          <w:w w:val="114"/>
          <w:sz w:val="24"/>
          <w:szCs w:val="24"/>
        </w:rPr>
        <w:t>L</w:t>
      </w:r>
      <w:r w:rsidRPr="00A0771D">
        <w:rPr>
          <w:rFonts w:ascii="Times New Roman" w:eastAsia="Arial" w:hAnsi="Times New Roman" w:cs="Times New Roman"/>
          <w:color w:val="1A1A1A"/>
          <w:spacing w:val="-2"/>
          <w:w w:val="95"/>
          <w:sz w:val="24"/>
          <w:szCs w:val="24"/>
        </w:rPr>
        <w:t>E</w:t>
      </w:r>
      <w:r w:rsidRPr="00A0771D">
        <w:rPr>
          <w:rFonts w:ascii="Times New Roman" w:eastAsia="Arial" w:hAnsi="Times New Roman" w:cs="Times New Roman"/>
          <w:color w:val="343434"/>
          <w:w w:val="76"/>
          <w:sz w:val="24"/>
          <w:szCs w:val="24"/>
        </w:rPr>
        <w:t xml:space="preserve">, </w:t>
      </w:r>
      <w:r w:rsidRPr="00A0771D">
        <w:rPr>
          <w:rFonts w:ascii="Times New Roman" w:eastAsia="Arial" w:hAnsi="Times New Roman" w:cs="Times New Roman"/>
          <w:color w:val="0B0B0B"/>
          <w:spacing w:val="-2"/>
          <w:sz w:val="24"/>
          <w:szCs w:val="24"/>
        </w:rPr>
        <w:t>PAR</w:t>
      </w:r>
      <w:r w:rsidRPr="00A0771D">
        <w:rPr>
          <w:rFonts w:ascii="Times New Roman" w:eastAsia="Arial" w:hAnsi="Times New Roman" w:cs="Times New Roman"/>
          <w:color w:val="1A1A1A"/>
          <w:sz w:val="24"/>
          <w:szCs w:val="24"/>
        </w:rPr>
        <w:t xml:space="preserve">A </w:t>
      </w:r>
      <w:r w:rsidRPr="00A0771D">
        <w:rPr>
          <w:rFonts w:ascii="Times New Roman" w:eastAsia="Arial" w:hAnsi="Times New Roman" w:cs="Times New Roman"/>
          <w:color w:val="1A1A1A"/>
          <w:spacing w:val="-3"/>
          <w:sz w:val="24"/>
          <w:szCs w:val="24"/>
        </w:rPr>
        <w:t>QU</w:t>
      </w:r>
      <w:r w:rsidRPr="00A0771D">
        <w:rPr>
          <w:rFonts w:ascii="Times New Roman" w:eastAsia="Arial" w:hAnsi="Times New Roman" w:cs="Times New Roman"/>
          <w:color w:val="1A1A1A"/>
          <w:sz w:val="24"/>
          <w:szCs w:val="24"/>
        </w:rPr>
        <w:t xml:space="preserve">E </w:t>
      </w:r>
      <w:r w:rsidRPr="00A0771D">
        <w:rPr>
          <w:rFonts w:ascii="Times New Roman" w:eastAsia="Arial" w:hAnsi="Times New Roman" w:cs="Times New Roman"/>
          <w:color w:val="1A1A1A"/>
          <w:spacing w:val="-2"/>
          <w:sz w:val="24"/>
          <w:szCs w:val="24"/>
        </w:rPr>
        <w:t>SE</w:t>
      </w:r>
      <w:r w:rsidRPr="00A0771D">
        <w:rPr>
          <w:rFonts w:ascii="Times New Roman" w:eastAsia="Arial" w:hAnsi="Times New Roman" w:cs="Times New Roman"/>
          <w:color w:val="1A1A1A"/>
          <w:sz w:val="24"/>
          <w:szCs w:val="24"/>
        </w:rPr>
        <w:t xml:space="preserve">A </w:t>
      </w:r>
      <w:r w:rsidRPr="00A0771D">
        <w:rPr>
          <w:rFonts w:ascii="Times New Roman" w:eastAsia="Arial" w:hAnsi="Times New Roman" w:cs="Times New Roman"/>
          <w:color w:val="0B0B0B"/>
          <w:spacing w:val="-3"/>
          <w:w w:val="111"/>
          <w:sz w:val="24"/>
          <w:szCs w:val="24"/>
        </w:rPr>
        <w:t>D</w:t>
      </w:r>
      <w:r w:rsidRPr="00A0771D">
        <w:rPr>
          <w:rFonts w:ascii="Times New Roman" w:eastAsia="Arial" w:hAnsi="Times New Roman" w:cs="Times New Roman"/>
          <w:color w:val="1A1A1A"/>
          <w:spacing w:val="-3"/>
          <w:w w:val="111"/>
          <w:sz w:val="24"/>
          <w:szCs w:val="24"/>
        </w:rPr>
        <w:t>O</w:t>
      </w:r>
      <w:r w:rsidRPr="00A0771D">
        <w:rPr>
          <w:rFonts w:ascii="Times New Roman" w:eastAsia="Arial" w:hAnsi="Times New Roman" w:cs="Times New Roman"/>
          <w:color w:val="0B0B0B"/>
          <w:spacing w:val="-3"/>
          <w:w w:val="111"/>
          <w:sz w:val="24"/>
          <w:szCs w:val="24"/>
        </w:rPr>
        <w:t>NAD</w:t>
      </w:r>
      <w:r w:rsidRPr="00A0771D">
        <w:rPr>
          <w:rFonts w:ascii="Times New Roman" w:eastAsia="Arial" w:hAnsi="Times New Roman" w:cs="Times New Roman"/>
          <w:color w:val="1A1A1A"/>
          <w:w w:val="111"/>
          <w:sz w:val="24"/>
          <w:szCs w:val="24"/>
        </w:rPr>
        <w:t>O</w:t>
      </w:r>
      <w:r w:rsidRPr="00A0771D">
        <w:rPr>
          <w:rFonts w:ascii="Times New Roman" w:eastAsia="Arial" w:hAnsi="Times New Roman" w:cs="Times New Roman"/>
          <w:color w:val="1A1A1A"/>
          <w:spacing w:val="30"/>
          <w:w w:val="111"/>
          <w:sz w:val="24"/>
          <w:szCs w:val="24"/>
        </w:rPr>
        <w:t xml:space="preserve"> </w:t>
      </w:r>
      <w:r w:rsidRPr="00A0771D">
        <w:rPr>
          <w:rFonts w:ascii="Times New Roman" w:eastAsia="Arial" w:hAnsi="Times New Roman" w:cs="Times New Roman"/>
          <w:color w:val="1A1A1A"/>
          <w:sz w:val="24"/>
          <w:szCs w:val="24"/>
        </w:rPr>
        <w:t>A</w:t>
      </w:r>
      <w:r w:rsidRPr="00A0771D">
        <w:rPr>
          <w:rFonts w:ascii="Times New Roman" w:eastAsia="Arial" w:hAnsi="Times New Roman" w:cs="Times New Roman"/>
          <w:color w:val="1A1A1A"/>
          <w:spacing w:val="35"/>
          <w:sz w:val="24"/>
          <w:szCs w:val="24"/>
        </w:rPr>
        <w:t xml:space="preserve"> </w:t>
      </w:r>
      <w:r w:rsidRPr="00A0771D">
        <w:rPr>
          <w:rFonts w:ascii="Times New Roman" w:eastAsia="Arial" w:hAnsi="Times New Roman" w:cs="Times New Roman"/>
          <w:color w:val="0B0B0B"/>
          <w:spacing w:val="-2"/>
          <w:sz w:val="24"/>
          <w:szCs w:val="24"/>
        </w:rPr>
        <w:t>T</w:t>
      </w:r>
      <w:r w:rsidRPr="00A0771D">
        <w:rPr>
          <w:rFonts w:ascii="Times New Roman" w:eastAsia="Arial" w:hAnsi="Times New Roman" w:cs="Times New Roman"/>
          <w:color w:val="1A1A1A"/>
          <w:spacing w:val="-6"/>
          <w:sz w:val="24"/>
          <w:szCs w:val="24"/>
        </w:rPr>
        <w:t>Í</w:t>
      </w:r>
      <w:r w:rsidRPr="00A0771D">
        <w:rPr>
          <w:rFonts w:ascii="Times New Roman" w:eastAsia="Arial" w:hAnsi="Times New Roman" w:cs="Times New Roman"/>
          <w:color w:val="1A1A1A"/>
          <w:spacing w:val="-2"/>
          <w:sz w:val="24"/>
          <w:szCs w:val="24"/>
        </w:rPr>
        <w:t>T</w:t>
      </w:r>
      <w:r w:rsidRPr="00A0771D">
        <w:rPr>
          <w:rFonts w:ascii="Times New Roman" w:eastAsia="Arial" w:hAnsi="Times New Roman" w:cs="Times New Roman"/>
          <w:color w:val="1A1A1A"/>
          <w:spacing w:val="-3"/>
          <w:sz w:val="24"/>
          <w:szCs w:val="24"/>
        </w:rPr>
        <w:t>U</w:t>
      </w:r>
      <w:r w:rsidRPr="00A0771D">
        <w:rPr>
          <w:rFonts w:ascii="Times New Roman" w:eastAsia="Arial" w:hAnsi="Times New Roman" w:cs="Times New Roman"/>
          <w:color w:val="1A1A1A"/>
          <w:spacing w:val="-2"/>
          <w:sz w:val="24"/>
          <w:szCs w:val="24"/>
        </w:rPr>
        <w:t>L</w:t>
      </w:r>
      <w:r w:rsidRPr="00A0771D">
        <w:rPr>
          <w:rFonts w:ascii="Times New Roman" w:eastAsia="Arial" w:hAnsi="Times New Roman" w:cs="Times New Roman"/>
          <w:color w:val="1A1A1A"/>
          <w:sz w:val="24"/>
          <w:szCs w:val="24"/>
        </w:rPr>
        <w:t xml:space="preserve">O </w:t>
      </w:r>
      <w:r w:rsidRPr="00A0771D">
        <w:rPr>
          <w:rFonts w:ascii="Times New Roman" w:eastAsia="Arial" w:hAnsi="Times New Roman" w:cs="Times New Roman"/>
          <w:color w:val="1A1A1A"/>
          <w:spacing w:val="-2"/>
          <w:w w:val="99"/>
          <w:sz w:val="24"/>
          <w:szCs w:val="24"/>
        </w:rPr>
        <w:t>G</w:t>
      </w:r>
      <w:r w:rsidRPr="00A0771D">
        <w:rPr>
          <w:rFonts w:ascii="Times New Roman" w:eastAsia="Arial" w:hAnsi="Times New Roman" w:cs="Times New Roman"/>
          <w:color w:val="0B0B0B"/>
          <w:w w:val="109"/>
          <w:sz w:val="24"/>
          <w:szCs w:val="24"/>
        </w:rPr>
        <w:t>R</w:t>
      </w:r>
      <w:r w:rsidRPr="00A0771D">
        <w:rPr>
          <w:rFonts w:ascii="Times New Roman" w:eastAsia="Arial" w:hAnsi="Times New Roman" w:cs="Times New Roman"/>
          <w:color w:val="0B0B0B"/>
          <w:spacing w:val="-15"/>
          <w:w w:val="109"/>
          <w:sz w:val="24"/>
          <w:szCs w:val="24"/>
        </w:rPr>
        <w:t>A</w:t>
      </w:r>
      <w:r w:rsidRPr="00A0771D">
        <w:rPr>
          <w:rFonts w:ascii="Times New Roman" w:eastAsia="Arial" w:hAnsi="Times New Roman" w:cs="Times New Roman"/>
          <w:color w:val="1A1A1A"/>
          <w:spacing w:val="-2"/>
          <w:w w:val="109"/>
          <w:sz w:val="24"/>
          <w:szCs w:val="24"/>
        </w:rPr>
        <w:t>T</w:t>
      </w:r>
      <w:r w:rsidRPr="00A0771D">
        <w:rPr>
          <w:rFonts w:ascii="Times New Roman" w:eastAsia="Arial" w:hAnsi="Times New Roman" w:cs="Times New Roman"/>
          <w:color w:val="1A1A1A"/>
          <w:spacing w:val="-3"/>
          <w:w w:val="107"/>
          <w:sz w:val="24"/>
          <w:szCs w:val="24"/>
        </w:rPr>
        <w:t>U</w:t>
      </w:r>
      <w:r w:rsidRPr="00A0771D">
        <w:rPr>
          <w:rFonts w:ascii="Times New Roman" w:eastAsia="Arial" w:hAnsi="Times New Roman" w:cs="Times New Roman"/>
          <w:color w:val="1A1A1A"/>
          <w:spacing w:val="-1"/>
          <w:w w:val="89"/>
          <w:sz w:val="24"/>
          <w:szCs w:val="24"/>
        </w:rPr>
        <w:t>I</w:t>
      </w:r>
      <w:r w:rsidRPr="00A0771D">
        <w:rPr>
          <w:rFonts w:ascii="Times New Roman" w:eastAsia="Arial" w:hAnsi="Times New Roman" w:cs="Times New Roman"/>
          <w:color w:val="1A1A1A"/>
          <w:spacing w:val="-2"/>
          <w:w w:val="109"/>
          <w:sz w:val="24"/>
          <w:szCs w:val="24"/>
        </w:rPr>
        <w:t>T</w:t>
      </w:r>
      <w:r w:rsidRPr="00A0771D">
        <w:rPr>
          <w:rFonts w:ascii="Times New Roman" w:eastAsia="Arial" w:hAnsi="Times New Roman" w:cs="Times New Roman"/>
          <w:color w:val="1A1A1A"/>
          <w:spacing w:val="-3"/>
          <w:w w:val="109"/>
          <w:sz w:val="24"/>
          <w:szCs w:val="24"/>
        </w:rPr>
        <w:t>O</w:t>
      </w:r>
      <w:r w:rsidRPr="00A0771D">
        <w:rPr>
          <w:rFonts w:ascii="Times New Roman" w:eastAsia="Arial" w:hAnsi="Times New Roman" w:cs="Times New Roman"/>
          <w:color w:val="343434"/>
          <w:w w:val="76"/>
          <w:sz w:val="24"/>
          <w:szCs w:val="24"/>
        </w:rPr>
        <w:t>,</w:t>
      </w:r>
      <w:r w:rsidRPr="00A0771D">
        <w:rPr>
          <w:rFonts w:ascii="Times New Roman" w:eastAsia="Arial" w:hAnsi="Times New Roman" w:cs="Times New Roman"/>
          <w:color w:val="343434"/>
          <w:spacing w:val="27"/>
          <w:w w:val="76"/>
          <w:sz w:val="24"/>
          <w:szCs w:val="24"/>
        </w:rPr>
        <w:t xml:space="preserve"> </w:t>
      </w:r>
      <w:r w:rsidRPr="00A0771D">
        <w:rPr>
          <w:rFonts w:ascii="Times New Roman" w:eastAsia="Arial" w:hAnsi="Times New Roman" w:cs="Times New Roman"/>
          <w:color w:val="1A1A1A"/>
          <w:w w:val="121"/>
          <w:sz w:val="24"/>
          <w:szCs w:val="24"/>
        </w:rPr>
        <w:t xml:space="preserve">A </w:t>
      </w:r>
      <w:r w:rsidRPr="00A0771D">
        <w:rPr>
          <w:rFonts w:ascii="Times New Roman" w:eastAsia="Arial" w:hAnsi="Times New Roman" w:cs="Times New Roman"/>
          <w:color w:val="1A1A1A"/>
          <w:spacing w:val="-1"/>
          <w:sz w:val="24"/>
          <w:szCs w:val="24"/>
        </w:rPr>
        <w:t>F</w:t>
      </w:r>
      <w:r w:rsidRPr="00A0771D">
        <w:rPr>
          <w:rFonts w:ascii="Times New Roman" w:eastAsia="Arial" w:hAnsi="Times New Roman" w:cs="Times New Roman"/>
          <w:color w:val="1A1A1A"/>
          <w:spacing w:val="-3"/>
          <w:sz w:val="24"/>
          <w:szCs w:val="24"/>
        </w:rPr>
        <w:t>AVO</w:t>
      </w:r>
      <w:r w:rsidRPr="00A0771D">
        <w:rPr>
          <w:rFonts w:ascii="Times New Roman" w:eastAsia="Arial" w:hAnsi="Times New Roman" w:cs="Times New Roman"/>
          <w:color w:val="1A1A1A"/>
          <w:sz w:val="24"/>
          <w:szCs w:val="24"/>
        </w:rPr>
        <w:t xml:space="preserve">R </w:t>
      </w:r>
      <w:r w:rsidRPr="00A0771D">
        <w:rPr>
          <w:rFonts w:ascii="Times New Roman" w:eastAsia="Arial" w:hAnsi="Times New Roman" w:cs="Times New Roman"/>
          <w:color w:val="0B0B0B"/>
          <w:spacing w:val="-3"/>
          <w:sz w:val="24"/>
          <w:szCs w:val="24"/>
        </w:rPr>
        <w:t>D</w:t>
      </w:r>
      <w:r w:rsidRPr="00A0771D">
        <w:rPr>
          <w:rFonts w:ascii="Times New Roman" w:eastAsia="Arial" w:hAnsi="Times New Roman" w:cs="Times New Roman"/>
          <w:color w:val="0B0B0B"/>
          <w:spacing w:val="-2"/>
          <w:sz w:val="24"/>
          <w:szCs w:val="24"/>
        </w:rPr>
        <w:t>E</w:t>
      </w:r>
      <w:r w:rsidRPr="00A0771D">
        <w:rPr>
          <w:rFonts w:ascii="Times New Roman" w:eastAsia="Arial" w:hAnsi="Times New Roman" w:cs="Times New Roman"/>
          <w:color w:val="1A1A1A"/>
          <w:sz w:val="24"/>
          <w:szCs w:val="24"/>
        </w:rPr>
        <w:t xml:space="preserve">L </w:t>
      </w:r>
      <w:r w:rsidRPr="00A0771D">
        <w:rPr>
          <w:rFonts w:ascii="Times New Roman" w:eastAsia="Arial" w:hAnsi="Times New Roman" w:cs="Times New Roman"/>
          <w:color w:val="1A1A1A"/>
          <w:spacing w:val="-3"/>
          <w:w w:val="107"/>
          <w:sz w:val="24"/>
          <w:szCs w:val="24"/>
        </w:rPr>
        <w:t>O</w:t>
      </w:r>
      <w:r w:rsidRPr="00A0771D">
        <w:rPr>
          <w:rFonts w:ascii="Times New Roman" w:eastAsia="Arial" w:hAnsi="Times New Roman" w:cs="Times New Roman"/>
          <w:color w:val="1A1A1A"/>
          <w:spacing w:val="-2"/>
          <w:w w:val="107"/>
          <w:sz w:val="24"/>
          <w:szCs w:val="24"/>
        </w:rPr>
        <w:t>R</w:t>
      </w:r>
      <w:r w:rsidRPr="00A0771D">
        <w:rPr>
          <w:rFonts w:ascii="Times New Roman" w:eastAsia="Arial" w:hAnsi="Times New Roman" w:cs="Times New Roman"/>
          <w:color w:val="0B0B0B"/>
          <w:spacing w:val="-3"/>
          <w:w w:val="107"/>
          <w:sz w:val="24"/>
          <w:szCs w:val="24"/>
        </w:rPr>
        <w:t>G</w:t>
      </w:r>
      <w:r w:rsidRPr="00A0771D">
        <w:rPr>
          <w:rFonts w:ascii="Times New Roman" w:eastAsia="Arial" w:hAnsi="Times New Roman" w:cs="Times New Roman"/>
          <w:color w:val="1A1A1A"/>
          <w:spacing w:val="-3"/>
          <w:w w:val="107"/>
          <w:sz w:val="24"/>
          <w:szCs w:val="24"/>
        </w:rPr>
        <w:t>A</w:t>
      </w:r>
      <w:r w:rsidRPr="00A0771D">
        <w:rPr>
          <w:rFonts w:ascii="Times New Roman" w:eastAsia="Arial" w:hAnsi="Times New Roman" w:cs="Times New Roman"/>
          <w:color w:val="0B0B0B"/>
          <w:spacing w:val="-3"/>
          <w:w w:val="107"/>
          <w:sz w:val="24"/>
          <w:szCs w:val="24"/>
        </w:rPr>
        <w:t>N</w:t>
      </w:r>
      <w:r w:rsidRPr="00A0771D">
        <w:rPr>
          <w:rFonts w:ascii="Times New Roman" w:eastAsia="Arial" w:hAnsi="Times New Roman" w:cs="Times New Roman"/>
          <w:color w:val="343434"/>
          <w:spacing w:val="-1"/>
          <w:w w:val="107"/>
          <w:sz w:val="24"/>
          <w:szCs w:val="24"/>
        </w:rPr>
        <w:t>I</w:t>
      </w:r>
      <w:r w:rsidRPr="00A0771D">
        <w:rPr>
          <w:rFonts w:ascii="Times New Roman" w:eastAsia="Arial" w:hAnsi="Times New Roman" w:cs="Times New Roman"/>
          <w:color w:val="0B0B0B"/>
          <w:spacing w:val="-2"/>
          <w:w w:val="107"/>
          <w:sz w:val="24"/>
          <w:szCs w:val="24"/>
        </w:rPr>
        <w:t>S</w:t>
      </w:r>
      <w:r w:rsidRPr="00A0771D">
        <w:rPr>
          <w:rFonts w:ascii="Times New Roman" w:eastAsia="Arial" w:hAnsi="Times New Roman" w:cs="Times New Roman"/>
          <w:color w:val="1A1A1A"/>
          <w:spacing w:val="-3"/>
          <w:w w:val="107"/>
          <w:sz w:val="24"/>
          <w:szCs w:val="24"/>
        </w:rPr>
        <w:t>M</w:t>
      </w:r>
      <w:r w:rsidRPr="00A0771D">
        <w:rPr>
          <w:rFonts w:ascii="Times New Roman" w:eastAsia="Arial" w:hAnsi="Times New Roman" w:cs="Times New Roman"/>
          <w:color w:val="1A1A1A"/>
          <w:w w:val="107"/>
          <w:sz w:val="24"/>
          <w:szCs w:val="24"/>
        </w:rPr>
        <w:t xml:space="preserve">O </w:t>
      </w:r>
      <w:r w:rsidRPr="00A0771D">
        <w:rPr>
          <w:rFonts w:ascii="Times New Roman" w:eastAsia="Arial" w:hAnsi="Times New Roman" w:cs="Times New Roman"/>
          <w:color w:val="0B0B0B"/>
          <w:spacing w:val="-2"/>
          <w:sz w:val="24"/>
          <w:szCs w:val="24"/>
        </w:rPr>
        <w:t>P</w:t>
      </w:r>
      <w:r w:rsidRPr="00A0771D">
        <w:rPr>
          <w:rFonts w:ascii="Times New Roman" w:eastAsia="Arial" w:hAnsi="Times New Roman" w:cs="Times New Roman"/>
          <w:color w:val="0B0B0B"/>
          <w:spacing w:val="-3"/>
          <w:sz w:val="24"/>
          <w:szCs w:val="24"/>
        </w:rPr>
        <w:t>Ú</w:t>
      </w:r>
      <w:r w:rsidRPr="00A0771D">
        <w:rPr>
          <w:rFonts w:ascii="Times New Roman" w:eastAsia="Arial" w:hAnsi="Times New Roman" w:cs="Times New Roman"/>
          <w:color w:val="0B0B0B"/>
          <w:spacing w:val="-2"/>
          <w:sz w:val="24"/>
          <w:szCs w:val="24"/>
        </w:rPr>
        <w:t>B</w:t>
      </w:r>
      <w:r w:rsidRPr="00A0771D">
        <w:rPr>
          <w:rFonts w:ascii="Times New Roman" w:eastAsia="Arial" w:hAnsi="Times New Roman" w:cs="Times New Roman"/>
          <w:color w:val="0B0B0B"/>
          <w:sz w:val="24"/>
          <w:szCs w:val="24"/>
        </w:rPr>
        <w:t>L</w:t>
      </w:r>
      <w:r w:rsidRPr="00A0771D">
        <w:rPr>
          <w:rFonts w:ascii="Times New Roman" w:eastAsia="Arial" w:hAnsi="Times New Roman" w:cs="Times New Roman"/>
          <w:color w:val="0B0B0B"/>
          <w:spacing w:val="-2"/>
          <w:sz w:val="24"/>
          <w:szCs w:val="24"/>
        </w:rPr>
        <w:t>I</w:t>
      </w:r>
      <w:r w:rsidRPr="00A0771D">
        <w:rPr>
          <w:rFonts w:ascii="Times New Roman" w:eastAsia="Arial" w:hAnsi="Times New Roman" w:cs="Times New Roman"/>
          <w:color w:val="1A1A1A"/>
          <w:spacing w:val="-3"/>
          <w:sz w:val="24"/>
          <w:szCs w:val="24"/>
        </w:rPr>
        <w:t>C</w:t>
      </w:r>
      <w:r w:rsidRPr="00A0771D">
        <w:rPr>
          <w:rFonts w:ascii="Times New Roman" w:eastAsia="Arial" w:hAnsi="Times New Roman" w:cs="Times New Roman"/>
          <w:color w:val="1A1A1A"/>
          <w:sz w:val="24"/>
          <w:szCs w:val="24"/>
        </w:rPr>
        <w:t xml:space="preserve">O </w:t>
      </w:r>
      <w:r w:rsidRPr="00A0771D">
        <w:rPr>
          <w:rFonts w:ascii="Times New Roman" w:eastAsia="Arial" w:hAnsi="Times New Roman" w:cs="Times New Roman"/>
          <w:color w:val="0B0B0B"/>
          <w:spacing w:val="-3"/>
          <w:w w:val="107"/>
          <w:sz w:val="24"/>
          <w:szCs w:val="24"/>
        </w:rPr>
        <w:t>D</w:t>
      </w:r>
      <w:r w:rsidRPr="00A0771D">
        <w:rPr>
          <w:rFonts w:ascii="Times New Roman" w:eastAsia="Arial" w:hAnsi="Times New Roman" w:cs="Times New Roman"/>
          <w:color w:val="1A1A1A"/>
          <w:spacing w:val="-2"/>
          <w:sz w:val="24"/>
          <w:szCs w:val="24"/>
        </w:rPr>
        <w:t>E</w:t>
      </w:r>
      <w:r w:rsidRPr="00A0771D">
        <w:rPr>
          <w:rFonts w:ascii="Times New Roman" w:eastAsia="Arial" w:hAnsi="Times New Roman" w:cs="Times New Roman"/>
          <w:color w:val="1A1A1A"/>
          <w:spacing w:val="-2"/>
          <w:w w:val="95"/>
          <w:sz w:val="24"/>
          <w:szCs w:val="24"/>
        </w:rPr>
        <w:t>S</w:t>
      </w:r>
      <w:r w:rsidRPr="00A0771D">
        <w:rPr>
          <w:rFonts w:ascii="Times New Roman" w:eastAsia="Arial" w:hAnsi="Times New Roman" w:cs="Times New Roman"/>
          <w:color w:val="1A1A1A"/>
          <w:spacing w:val="-3"/>
          <w:w w:val="107"/>
          <w:sz w:val="24"/>
          <w:szCs w:val="24"/>
        </w:rPr>
        <w:t>C</w:t>
      </w:r>
      <w:r w:rsidRPr="00A0771D">
        <w:rPr>
          <w:rFonts w:ascii="Times New Roman" w:eastAsia="Arial" w:hAnsi="Times New Roman" w:cs="Times New Roman"/>
          <w:color w:val="1A1A1A"/>
          <w:spacing w:val="-2"/>
          <w:w w:val="105"/>
          <w:sz w:val="24"/>
          <w:szCs w:val="24"/>
        </w:rPr>
        <w:t>E</w:t>
      </w:r>
      <w:r w:rsidRPr="00A0771D">
        <w:rPr>
          <w:rFonts w:ascii="Times New Roman" w:eastAsia="Arial" w:hAnsi="Times New Roman" w:cs="Times New Roman"/>
          <w:color w:val="1A1A1A"/>
          <w:spacing w:val="-2"/>
          <w:w w:val="102"/>
          <w:sz w:val="24"/>
          <w:szCs w:val="24"/>
        </w:rPr>
        <w:t>N</w:t>
      </w:r>
      <w:r w:rsidRPr="00A0771D">
        <w:rPr>
          <w:rFonts w:ascii="Times New Roman" w:eastAsia="Arial" w:hAnsi="Times New Roman" w:cs="Times New Roman"/>
          <w:color w:val="0B0B0B"/>
          <w:spacing w:val="-2"/>
          <w:w w:val="115"/>
          <w:sz w:val="24"/>
          <w:szCs w:val="24"/>
        </w:rPr>
        <w:t>T</w:t>
      </w:r>
      <w:r w:rsidRPr="00A0771D">
        <w:rPr>
          <w:rFonts w:ascii="Times New Roman" w:eastAsia="Arial" w:hAnsi="Times New Roman" w:cs="Times New Roman"/>
          <w:color w:val="1A1A1A"/>
          <w:w w:val="106"/>
          <w:sz w:val="24"/>
          <w:szCs w:val="24"/>
        </w:rPr>
        <w:t>R</w:t>
      </w:r>
      <w:r w:rsidRPr="00A0771D">
        <w:rPr>
          <w:rFonts w:ascii="Times New Roman" w:eastAsia="Arial" w:hAnsi="Times New Roman" w:cs="Times New Roman"/>
          <w:color w:val="1A1A1A"/>
          <w:spacing w:val="-4"/>
          <w:w w:val="106"/>
          <w:sz w:val="24"/>
          <w:szCs w:val="24"/>
        </w:rPr>
        <w:t>A</w:t>
      </w:r>
      <w:r w:rsidRPr="00A0771D">
        <w:rPr>
          <w:rFonts w:ascii="Times New Roman" w:eastAsia="Arial" w:hAnsi="Times New Roman" w:cs="Times New Roman"/>
          <w:color w:val="1A1A1A"/>
          <w:w w:val="101"/>
          <w:sz w:val="24"/>
          <w:szCs w:val="24"/>
        </w:rPr>
        <w:t>L</w:t>
      </w:r>
      <w:r w:rsidRPr="00A0771D">
        <w:rPr>
          <w:rFonts w:ascii="Times New Roman" w:eastAsia="Arial" w:hAnsi="Times New Roman" w:cs="Times New Roman"/>
          <w:color w:val="1A1A1A"/>
          <w:spacing w:val="-3"/>
          <w:w w:val="101"/>
          <w:sz w:val="24"/>
          <w:szCs w:val="24"/>
        </w:rPr>
        <w:t>I</w:t>
      </w:r>
      <w:r w:rsidRPr="00A0771D">
        <w:rPr>
          <w:rFonts w:ascii="Times New Roman" w:eastAsia="Arial" w:hAnsi="Times New Roman" w:cs="Times New Roman"/>
          <w:color w:val="1A1A1A"/>
          <w:w w:val="118"/>
          <w:sz w:val="24"/>
          <w:szCs w:val="24"/>
        </w:rPr>
        <w:t>Z</w:t>
      </w:r>
      <w:r w:rsidRPr="00A0771D">
        <w:rPr>
          <w:rFonts w:ascii="Times New Roman" w:eastAsia="Arial" w:hAnsi="Times New Roman" w:cs="Times New Roman"/>
          <w:color w:val="1A1A1A"/>
          <w:spacing w:val="-4"/>
          <w:w w:val="118"/>
          <w:sz w:val="24"/>
          <w:szCs w:val="24"/>
        </w:rPr>
        <w:t>A</w:t>
      </w:r>
      <w:r w:rsidRPr="00A0771D">
        <w:rPr>
          <w:rFonts w:ascii="Times New Roman" w:eastAsia="Arial" w:hAnsi="Times New Roman" w:cs="Times New Roman"/>
          <w:color w:val="0B0B0B"/>
          <w:spacing w:val="-3"/>
          <w:w w:val="112"/>
          <w:sz w:val="24"/>
          <w:szCs w:val="24"/>
        </w:rPr>
        <w:t>D</w:t>
      </w:r>
      <w:r w:rsidRPr="00A0771D">
        <w:rPr>
          <w:rFonts w:ascii="Times New Roman" w:eastAsia="Arial" w:hAnsi="Times New Roman" w:cs="Times New Roman"/>
          <w:color w:val="1A1A1A"/>
          <w:w w:val="109"/>
          <w:sz w:val="24"/>
          <w:szCs w:val="24"/>
        </w:rPr>
        <w:t xml:space="preserve">O </w:t>
      </w:r>
      <w:r w:rsidRPr="00A0771D">
        <w:rPr>
          <w:rFonts w:ascii="Times New Roman" w:eastAsia="Arial" w:hAnsi="Times New Roman" w:cs="Times New Roman"/>
          <w:color w:val="0B0B0B"/>
          <w:spacing w:val="-3"/>
          <w:w w:val="111"/>
          <w:sz w:val="24"/>
          <w:szCs w:val="24"/>
        </w:rPr>
        <w:t>D</w:t>
      </w:r>
      <w:r w:rsidRPr="00A0771D">
        <w:rPr>
          <w:rFonts w:ascii="Times New Roman" w:eastAsia="Arial" w:hAnsi="Times New Roman" w:cs="Times New Roman"/>
          <w:color w:val="0B0B0B"/>
          <w:spacing w:val="-2"/>
          <w:w w:val="111"/>
          <w:sz w:val="24"/>
          <w:szCs w:val="24"/>
        </w:rPr>
        <w:t>E</w:t>
      </w:r>
      <w:r w:rsidRPr="00A0771D">
        <w:rPr>
          <w:rFonts w:ascii="Times New Roman" w:eastAsia="Arial" w:hAnsi="Times New Roman" w:cs="Times New Roman"/>
          <w:color w:val="1A1A1A"/>
          <w:spacing w:val="-3"/>
          <w:w w:val="111"/>
          <w:sz w:val="24"/>
          <w:szCs w:val="24"/>
        </w:rPr>
        <w:t>N</w:t>
      </w:r>
      <w:r w:rsidRPr="00A0771D">
        <w:rPr>
          <w:rFonts w:ascii="Times New Roman" w:eastAsia="Arial" w:hAnsi="Times New Roman" w:cs="Times New Roman"/>
          <w:color w:val="1A1A1A"/>
          <w:spacing w:val="-4"/>
          <w:w w:val="111"/>
          <w:sz w:val="24"/>
          <w:szCs w:val="24"/>
        </w:rPr>
        <w:t>O</w:t>
      </w:r>
      <w:r w:rsidRPr="00A0771D">
        <w:rPr>
          <w:rFonts w:ascii="Times New Roman" w:eastAsia="Arial" w:hAnsi="Times New Roman" w:cs="Times New Roman"/>
          <w:color w:val="1A1A1A"/>
          <w:spacing w:val="-3"/>
          <w:w w:val="111"/>
          <w:sz w:val="24"/>
          <w:szCs w:val="24"/>
        </w:rPr>
        <w:t>M</w:t>
      </w:r>
      <w:r w:rsidRPr="00A0771D">
        <w:rPr>
          <w:rFonts w:ascii="Times New Roman" w:eastAsia="Arial" w:hAnsi="Times New Roman" w:cs="Times New Roman"/>
          <w:color w:val="0B0B0B"/>
          <w:spacing w:val="-1"/>
          <w:w w:val="111"/>
          <w:sz w:val="24"/>
          <w:szCs w:val="24"/>
        </w:rPr>
        <w:t>I</w:t>
      </w:r>
      <w:r w:rsidRPr="00A0771D">
        <w:rPr>
          <w:rFonts w:ascii="Times New Roman" w:eastAsia="Arial" w:hAnsi="Times New Roman" w:cs="Times New Roman"/>
          <w:color w:val="1A1A1A"/>
          <w:spacing w:val="-3"/>
          <w:w w:val="111"/>
          <w:sz w:val="24"/>
          <w:szCs w:val="24"/>
        </w:rPr>
        <w:t>NA</w:t>
      </w:r>
      <w:r w:rsidRPr="00A0771D">
        <w:rPr>
          <w:rFonts w:ascii="Times New Roman" w:eastAsia="Arial" w:hAnsi="Times New Roman" w:cs="Times New Roman"/>
          <w:color w:val="0B0B0B"/>
          <w:spacing w:val="-3"/>
          <w:w w:val="111"/>
          <w:sz w:val="24"/>
          <w:szCs w:val="24"/>
        </w:rPr>
        <w:t>D</w:t>
      </w:r>
      <w:r w:rsidRPr="00A0771D">
        <w:rPr>
          <w:rFonts w:ascii="Times New Roman" w:eastAsia="Arial" w:hAnsi="Times New Roman" w:cs="Times New Roman"/>
          <w:color w:val="1A1A1A"/>
          <w:w w:val="111"/>
          <w:sz w:val="24"/>
          <w:szCs w:val="24"/>
        </w:rPr>
        <w:t xml:space="preserve">O </w:t>
      </w:r>
      <w:r w:rsidRPr="00A0771D">
        <w:rPr>
          <w:rFonts w:ascii="Times New Roman" w:eastAsia="Arial" w:hAnsi="Times New Roman" w:cs="Times New Roman"/>
          <w:color w:val="0B0B0B"/>
          <w:spacing w:val="-2"/>
          <w:w w:val="95"/>
          <w:sz w:val="24"/>
          <w:szCs w:val="24"/>
        </w:rPr>
        <w:t>S</w:t>
      </w:r>
      <w:r w:rsidRPr="00A0771D">
        <w:rPr>
          <w:rFonts w:ascii="Times New Roman" w:eastAsia="Arial" w:hAnsi="Times New Roman" w:cs="Times New Roman"/>
          <w:color w:val="1A1A1A"/>
          <w:spacing w:val="-2"/>
          <w:sz w:val="24"/>
          <w:szCs w:val="24"/>
        </w:rPr>
        <w:t>E</w:t>
      </w:r>
      <w:r w:rsidRPr="00A0771D">
        <w:rPr>
          <w:rFonts w:ascii="Times New Roman" w:eastAsia="Arial" w:hAnsi="Times New Roman" w:cs="Times New Roman"/>
          <w:color w:val="1A1A1A"/>
          <w:spacing w:val="-2"/>
          <w:w w:val="97"/>
          <w:sz w:val="24"/>
          <w:szCs w:val="24"/>
        </w:rPr>
        <w:t>R</w:t>
      </w:r>
      <w:r w:rsidRPr="00A0771D">
        <w:rPr>
          <w:rFonts w:ascii="Times New Roman" w:eastAsia="Arial" w:hAnsi="Times New Roman" w:cs="Times New Roman"/>
          <w:color w:val="1A1A1A"/>
          <w:spacing w:val="-2"/>
          <w:w w:val="121"/>
          <w:sz w:val="24"/>
          <w:szCs w:val="24"/>
        </w:rPr>
        <w:t>V</w:t>
      </w:r>
      <w:r w:rsidRPr="00A0771D">
        <w:rPr>
          <w:rFonts w:ascii="Times New Roman" w:eastAsia="Arial" w:hAnsi="Times New Roman" w:cs="Times New Roman"/>
          <w:color w:val="1A1A1A"/>
          <w:spacing w:val="-1"/>
          <w:w w:val="76"/>
          <w:sz w:val="24"/>
          <w:szCs w:val="24"/>
        </w:rPr>
        <w:t>I</w:t>
      </w:r>
      <w:r w:rsidRPr="00A0771D">
        <w:rPr>
          <w:rFonts w:ascii="Times New Roman" w:eastAsia="Arial" w:hAnsi="Times New Roman" w:cs="Times New Roman"/>
          <w:color w:val="0B0B0B"/>
          <w:spacing w:val="-3"/>
          <w:w w:val="112"/>
          <w:sz w:val="24"/>
          <w:szCs w:val="24"/>
        </w:rPr>
        <w:t>C</w:t>
      </w:r>
      <w:r w:rsidRPr="00A0771D">
        <w:rPr>
          <w:rFonts w:ascii="Times New Roman" w:eastAsia="Arial" w:hAnsi="Times New Roman" w:cs="Times New Roman"/>
          <w:color w:val="444444"/>
          <w:spacing w:val="-1"/>
          <w:w w:val="101"/>
          <w:sz w:val="24"/>
          <w:szCs w:val="24"/>
        </w:rPr>
        <w:t>I</w:t>
      </w:r>
      <w:r w:rsidRPr="00A0771D">
        <w:rPr>
          <w:rFonts w:ascii="Times New Roman" w:eastAsia="Arial" w:hAnsi="Times New Roman" w:cs="Times New Roman"/>
          <w:color w:val="0B0B0B"/>
          <w:spacing w:val="-3"/>
          <w:w w:val="113"/>
          <w:sz w:val="24"/>
          <w:szCs w:val="24"/>
        </w:rPr>
        <w:t>O</w:t>
      </w:r>
      <w:r w:rsidRPr="00A0771D">
        <w:rPr>
          <w:rFonts w:ascii="Times New Roman" w:eastAsia="Arial" w:hAnsi="Times New Roman" w:cs="Times New Roman"/>
          <w:color w:val="1A1A1A"/>
          <w:w w:val="90"/>
          <w:sz w:val="24"/>
          <w:szCs w:val="24"/>
        </w:rPr>
        <w:t xml:space="preserve">S </w:t>
      </w:r>
      <w:r w:rsidRPr="00A0771D">
        <w:rPr>
          <w:rFonts w:ascii="Times New Roman" w:eastAsia="Arial" w:hAnsi="Times New Roman" w:cs="Times New Roman"/>
          <w:color w:val="1A1A1A"/>
          <w:spacing w:val="-3"/>
          <w:sz w:val="24"/>
          <w:szCs w:val="24"/>
        </w:rPr>
        <w:t>D</w:t>
      </w:r>
      <w:r w:rsidRPr="00A0771D">
        <w:rPr>
          <w:rFonts w:ascii="Times New Roman" w:eastAsia="Arial" w:hAnsi="Times New Roman" w:cs="Times New Roman"/>
          <w:color w:val="0B0B0B"/>
          <w:sz w:val="24"/>
          <w:szCs w:val="24"/>
        </w:rPr>
        <w:t xml:space="preserve">E </w:t>
      </w:r>
      <w:r w:rsidRPr="00A0771D">
        <w:rPr>
          <w:rFonts w:ascii="Times New Roman" w:eastAsia="Arial" w:hAnsi="Times New Roman" w:cs="Times New Roman"/>
          <w:color w:val="1A1A1A"/>
          <w:spacing w:val="-2"/>
          <w:w w:val="84"/>
          <w:sz w:val="24"/>
          <w:szCs w:val="24"/>
        </w:rPr>
        <w:t>S</w:t>
      </w:r>
      <w:r w:rsidRPr="00A0771D">
        <w:rPr>
          <w:rFonts w:ascii="Times New Roman" w:eastAsia="Arial" w:hAnsi="Times New Roman" w:cs="Times New Roman"/>
          <w:color w:val="0B0B0B"/>
          <w:spacing w:val="-3"/>
          <w:w w:val="127"/>
          <w:sz w:val="24"/>
          <w:szCs w:val="24"/>
        </w:rPr>
        <w:t>A</w:t>
      </w:r>
      <w:r w:rsidRPr="00A0771D">
        <w:rPr>
          <w:rFonts w:ascii="Times New Roman" w:eastAsia="Arial" w:hAnsi="Times New Roman" w:cs="Times New Roman"/>
          <w:color w:val="0B0B0B"/>
          <w:spacing w:val="-2"/>
          <w:w w:val="114"/>
          <w:sz w:val="24"/>
          <w:szCs w:val="24"/>
        </w:rPr>
        <w:t>L</w:t>
      </w:r>
      <w:r w:rsidRPr="00A0771D">
        <w:rPr>
          <w:rFonts w:ascii="Times New Roman" w:eastAsia="Arial" w:hAnsi="Times New Roman" w:cs="Times New Roman"/>
          <w:color w:val="1A1A1A"/>
          <w:spacing w:val="-2"/>
          <w:w w:val="102"/>
          <w:sz w:val="24"/>
          <w:szCs w:val="24"/>
        </w:rPr>
        <w:t>U</w:t>
      </w:r>
      <w:r w:rsidRPr="00A0771D">
        <w:rPr>
          <w:rFonts w:ascii="Times New Roman" w:eastAsia="Arial" w:hAnsi="Times New Roman" w:cs="Times New Roman"/>
          <w:color w:val="1A1A1A"/>
          <w:w w:val="117"/>
          <w:sz w:val="24"/>
          <w:szCs w:val="24"/>
        </w:rPr>
        <w:t xml:space="preserve">D </w:t>
      </w:r>
      <w:r w:rsidRPr="00A0771D">
        <w:rPr>
          <w:rFonts w:ascii="Times New Roman" w:eastAsia="Arial" w:hAnsi="Times New Roman" w:cs="Times New Roman"/>
          <w:color w:val="0B0B0B"/>
          <w:spacing w:val="-3"/>
          <w:sz w:val="24"/>
          <w:szCs w:val="24"/>
        </w:rPr>
        <w:t>D</w:t>
      </w:r>
      <w:r w:rsidRPr="00A0771D">
        <w:rPr>
          <w:rFonts w:ascii="Times New Roman" w:eastAsia="Arial" w:hAnsi="Times New Roman" w:cs="Times New Roman"/>
          <w:color w:val="0B0B0B"/>
          <w:spacing w:val="-2"/>
          <w:sz w:val="24"/>
          <w:szCs w:val="24"/>
        </w:rPr>
        <w:t>E</w:t>
      </w:r>
      <w:r w:rsidRPr="00A0771D">
        <w:rPr>
          <w:rFonts w:ascii="Times New Roman" w:eastAsia="Arial" w:hAnsi="Times New Roman" w:cs="Times New Roman"/>
          <w:color w:val="1A1A1A"/>
          <w:sz w:val="24"/>
          <w:szCs w:val="24"/>
        </w:rPr>
        <w:t xml:space="preserve">L </w:t>
      </w:r>
      <w:r w:rsidRPr="00A0771D">
        <w:rPr>
          <w:rFonts w:ascii="Times New Roman" w:eastAsia="Arial" w:hAnsi="Times New Roman" w:cs="Times New Roman"/>
          <w:color w:val="1A1A1A"/>
          <w:spacing w:val="-1"/>
          <w:w w:val="89"/>
          <w:sz w:val="24"/>
          <w:szCs w:val="24"/>
        </w:rPr>
        <w:t>I</w:t>
      </w:r>
      <w:r w:rsidRPr="00A0771D">
        <w:rPr>
          <w:rFonts w:ascii="Times New Roman" w:eastAsia="Arial" w:hAnsi="Times New Roman" w:cs="Times New Roman"/>
          <w:color w:val="1A1A1A"/>
          <w:spacing w:val="-3"/>
          <w:w w:val="107"/>
          <w:sz w:val="24"/>
          <w:szCs w:val="24"/>
        </w:rPr>
        <w:t>N</w:t>
      </w:r>
      <w:r w:rsidRPr="00A0771D">
        <w:rPr>
          <w:rFonts w:ascii="Times New Roman" w:eastAsia="Arial" w:hAnsi="Times New Roman" w:cs="Times New Roman"/>
          <w:color w:val="1A1A1A"/>
          <w:spacing w:val="-2"/>
          <w:sz w:val="24"/>
          <w:szCs w:val="24"/>
        </w:rPr>
        <w:t>S</w:t>
      </w:r>
      <w:r w:rsidRPr="00A0771D">
        <w:rPr>
          <w:rFonts w:ascii="Times New Roman" w:eastAsia="Arial" w:hAnsi="Times New Roman" w:cs="Times New Roman"/>
          <w:color w:val="1A1A1A"/>
          <w:spacing w:val="-2"/>
          <w:w w:val="109"/>
          <w:sz w:val="24"/>
          <w:szCs w:val="24"/>
        </w:rPr>
        <w:t>T</w:t>
      </w:r>
      <w:r w:rsidRPr="00A0771D">
        <w:rPr>
          <w:rFonts w:ascii="Times New Roman" w:eastAsia="Arial" w:hAnsi="Times New Roman" w:cs="Times New Roman"/>
          <w:color w:val="0B0B0B"/>
          <w:spacing w:val="-1"/>
          <w:w w:val="76"/>
          <w:sz w:val="24"/>
          <w:szCs w:val="24"/>
        </w:rPr>
        <w:t>I</w:t>
      </w:r>
      <w:r w:rsidRPr="00A0771D">
        <w:rPr>
          <w:rFonts w:ascii="Times New Roman" w:eastAsia="Arial" w:hAnsi="Times New Roman" w:cs="Times New Roman"/>
          <w:color w:val="0B0B0B"/>
          <w:spacing w:val="-2"/>
          <w:w w:val="115"/>
          <w:sz w:val="24"/>
          <w:szCs w:val="24"/>
        </w:rPr>
        <w:t>T</w:t>
      </w:r>
      <w:r w:rsidRPr="00A0771D">
        <w:rPr>
          <w:rFonts w:ascii="Times New Roman" w:eastAsia="Arial" w:hAnsi="Times New Roman" w:cs="Times New Roman"/>
          <w:color w:val="1A1A1A"/>
          <w:spacing w:val="-2"/>
          <w:w w:val="97"/>
          <w:sz w:val="24"/>
          <w:szCs w:val="24"/>
        </w:rPr>
        <w:t>U</w:t>
      </w:r>
      <w:r w:rsidRPr="00A0771D">
        <w:rPr>
          <w:rFonts w:ascii="Times New Roman" w:eastAsia="Arial" w:hAnsi="Times New Roman" w:cs="Times New Roman"/>
          <w:color w:val="0B0B0B"/>
          <w:spacing w:val="-2"/>
          <w:w w:val="109"/>
          <w:sz w:val="24"/>
          <w:szCs w:val="24"/>
        </w:rPr>
        <w:t>T</w:t>
      </w:r>
      <w:r w:rsidRPr="00A0771D">
        <w:rPr>
          <w:rFonts w:ascii="Times New Roman" w:eastAsia="Arial" w:hAnsi="Times New Roman" w:cs="Times New Roman"/>
          <w:color w:val="1A1A1A"/>
          <w:w w:val="99"/>
          <w:sz w:val="24"/>
          <w:szCs w:val="24"/>
        </w:rPr>
        <w:t xml:space="preserve">O </w:t>
      </w:r>
      <w:r w:rsidRPr="00A0771D">
        <w:rPr>
          <w:rFonts w:ascii="Times New Roman" w:eastAsia="Arial" w:hAnsi="Times New Roman" w:cs="Times New Roman"/>
          <w:color w:val="0B0B0B"/>
          <w:spacing w:val="-2"/>
          <w:w w:val="105"/>
          <w:sz w:val="24"/>
          <w:szCs w:val="24"/>
        </w:rPr>
        <w:t>M</w:t>
      </w:r>
      <w:r w:rsidRPr="00A0771D">
        <w:rPr>
          <w:rFonts w:ascii="Times New Roman" w:eastAsia="Arial" w:hAnsi="Times New Roman" w:cs="Times New Roman"/>
          <w:color w:val="0B0B0B"/>
          <w:spacing w:val="-2"/>
          <w:sz w:val="24"/>
          <w:szCs w:val="24"/>
        </w:rPr>
        <w:t>E</w:t>
      </w:r>
      <w:r w:rsidRPr="00A0771D">
        <w:rPr>
          <w:rFonts w:ascii="Times New Roman" w:eastAsia="Arial" w:hAnsi="Times New Roman" w:cs="Times New Roman"/>
          <w:color w:val="1A1A1A"/>
          <w:spacing w:val="-3"/>
          <w:w w:val="111"/>
          <w:sz w:val="24"/>
          <w:szCs w:val="24"/>
        </w:rPr>
        <w:t>X</w:t>
      </w:r>
      <w:r w:rsidRPr="00A0771D">
        <w:rPr>
          <w:rFonts w:ascii="Times New Roman" w:eastAsia="Arial" w:hAnsi="Times New Roman" w:cs="Times New Roman"/>
          <w:color w:val="1A1A1A"/>
          <w:spacing w:val="-1"/>
          <w:w w:val="89"/>
          <w:sz w:val="24"/>
          <w:szCs w:val="24"/>
        </w:rPr>
        <w:t>I</w:t>
      </w:r>
      <w:r w:rsidRPr="00A0771D">
        <w:rPr>
          <w:rFonts w:ascii="Times New Roman" w:eastAsia="Arial" w:hAnsi="Times New Roman" w:cs="Times New Roman"/>
          <w:color w:val="0B0B0B"/>
          <w:spacing w:val="-2"/>
          <w:w w:val="102"/>
          <w:sz w:val="24"/>
          <w:szCs w:val="24"/>
        </w:rPr>
        <w:t>C</w:t>
      </w:r>
      <w:r w:rsidRPr="00A0771D">
        <w:rPr>
          <w:rFonts w:ascii="Times New Roman" w:eastAsia="Arial" w:hAnsi="Times New Roman" w:cs="Times New Roman"/>
          <w:color w:val="1A1A1A"/>
          <w:spacing w:val="-3"/>
          <w:w w:val="127"/>
          <w:sz w:val="24"/>
          <w:szCs w:val="24"/>
        </w:rPr>
        <w:t>A</w:t>
      </w:r>
      <w:r w:rsidRPr="00A0771D">
        <w:rPr>
          <w:rFonts w:ascii="Times New Roman" w:eastAsia="Arial" w:hAnsi="Times New Roman" w:cs="Times New Roman"/>
          <w:color w:val="0B0B0B"/>
          <w:spacing w:val="-2"/>
          <w:w w:val="102"/>
          <w:sz w:val="24"/>
          <w:szCs w:val="24"/>
        </w:rPr>
        <w:t>N</w:t>
      </w:r>
      <w:r w:rsidRPr="00A0771D">
        <w:rPr>
          <w:rFonts w:ascii="Times New Roman" w:eastAsia="Arial" w:hAnsi="Times New Roman" w:cs="Times New Roman"/>
          <w:color w:val="1A1A1A"/>
          <w:w w:val="109"/>
          <w:sz w:val="24"/>
          <w:szCs w:val="24"/>
        </w:rPr>
        <w:t xml:space="preserve">O </w:t>
      </w:r>
      <w:r w:rsidRPr="00A0771D">
        <w:rPr>
          <w:rFonts w:ascii="Times New Roman" w:eastAsia="Arial" w:hAnsi="Times New Roman" w:cs="Times New Roman"/>
          <w:color w:val="1A1A1A"/>
          <w:spacing w:val="-3"/>
          <w:sz w:val="24"/>
          <w:szCs w:val="24"/>
        </w:rPr>
        <w:t>D</w:t>
      </w:r>
      <w:r w:rsidRPr="00A0771D">
        <w:rPr>
          <w:rFonts w:ascii="Times New Roman" w:eastAsia="Arial" w:hAnsi="Times New Roman" w:cs="Times New Roman"/>
          <w:color w:val="0B0B0B"/>
          <w:spacing w:val="-2"/>
          <w:sz w:val="24"/>
          <w:szCs w:val="24"/>
        </w:rPr>
        <w:t>E</w:t>
      </w:r>
      <w:r w:rsidRPr="00A0771D">
        <w:rPr>
          <w:rFonts w:ascii="Times New Roman" w:eastAsia="Arial" w:hAnsi="Times New Roman" w:cs="Times New Roman"/>
          <w:color w:val="0B0B0B"/>
          <w:sz w:val="24"/>
          <w:szCs w:val="24"/>
        </w:rPr>
        <w:t>L</w:t>
      </w:r>
      <w:r w:rsidRPr="00A0771D">
        <w:rPr>
          <w:rFonts w:ascii="Times New Roman" w:eastAsia="Arial" w:hAnsi="Times New Roman" w:cs="Times New Roman"/>
          <w:color w:val="0B0B0B"/>
          <w:spacing w:val="12"/>
          <w:sz w:val="24"/>
          <w:szCs w:val="24"/>
        </w:rPr>
        <w:t xml:space="preserve"> </w:t>
      </w:r>
      <w:r w:rsidRPr="00A0771D">
        <w:rPr>
          <w:rFonts w:ascii="Times New Roman" w:eastAsia="Arial" w:hAnsi="Times New Roman" w:cs="Times New Roman"/>
          <w:color w:val="0B0B0B"/>
          <w:spacing w:val="-2"/>
          <w:sz w:val="24"/>
          <w:szCs w:val="24"/>
        </w:rPr>
        <w:t>S</w:t>
      </w:r>
      <w:r w:rsidRPr="00A0771D">
        <w:rPr>
          <w:rFonts w:ascii="Times New Roman" w:eastAsia="Arial" w:hAnsi="Times New Roman" w:cs="Times New Roman"/>
          <w:color w:val="343434"/>
          <w:spacing w:val="-2"/>
          <w:sz w:val="24"/>
          <w:szCs w:val="24"/>
        </w:rPr>
        <w:t>E</w:t>
      </w:r>
      <w:r w:rsidRPr="00A0771D">
        <w:rPr>
          <w:rFonts w:ascii="Times New Roman" w:eastAsia="Arial" w:hAnsi="Times New Roman" w:cs="Times New Roman"/>
          <w:color w:val="1A1A1A"/>
          <w:spacing w:val="-3"/>
          <w:sz w:val="24"/>
          <w:szCs w:val="24"/>
        </w:rPr>
        <w:t>GU</w:t>
      </w:r>
      <w:r w:rsidRPr="00A0771D">
        <w:rPr>
          <w:rFonts w:ascii="Times New Roman" w:eastAsia="Arial" w:hAnsi="Times New Roman" w:cs="Times New Roman"/>
          <w:color w:val="1A1A1A"/>
          <w:spacing w:val="-2"/>
          <w:sz w:val="24"/>
          <w:szCs w:val="24"/>
        </w:rPr>
        <w:t>R</w:t>
      </w:r>
      <w:r w:rsidRPr="00A0771D">
        <w:rPr>
          <w:rFonts w:ascii="Times New Roman" w:eastAsia="Arial" w:hAnsi="Times New Roman" w:cs="Times New Roman"/>
          <w:color w:val="1A1A1A"/>
          <w:sz w:val="24"/>
          <w:szCs w:val="24"/>
        </w:rPr>
        <w:t>O</w:t>
      </w:r>
      <w:r w:rsidRPr="00A0771D">
        <w:rPr>
          <w:rFonts w:ascii="Times New Roman" w:eastAsia="Arial" w:hAnsi="Times New Roman" w:cs="Times New Roman"/>
          <w:color w:val="1A1A1A"/>
          <w:spacing w:val="12"/>
          <w:sz w:val="24"/>
          <w:szCs w:val="24"/>
        </w:rPr>
        <w:t xml:space="preserve"> </w:t>
      </w:r>
      <w:r w:rsidRPr="00A0771D">
        <w:rPr>
          <w:rFonts w:ascii="Times New Roman" w:eastAsia="Arial" w:hAnsi="Times New Roman" w:cs="Times New Roman"/>
          <w:color w:val="0B0B0B"/>
          <w:spacing w:val="-2"/>
          <w:w w:val="106"/>
          <w:sz w:val="24"/>
          <w:szCs w:val="24"/>
        </w:rPr>
        <w:t>S</w:t>
      </w:r>
      <w:r w:rsidRPr="00A0771D">
        <w:rPr>
          <w:rFonts w:ascii="Times New Roman" w:eastAsia="Arial" w:hAnsi="Times New Roman" w:cs="Times New Roman"/>
          <w:color w:val="1A1A1A"/>
          <w:spacing w:val="-3"/>
          <w:w w:val="106"/>
          <w:sz w:val="24"/>
          <w:szCs w:val="24"/>
        </w:rPr>
        <w:t>O</w:t>
      </w:r>
      <w:r w:rsidRPr="00A0771D">
        <w:rPr>
          <w:rFonts w:ascii="Times New Roman" w:eastAsia="Arial" w:hAnsi="Times New Roman" w:cs="Times New Roman"/>
          <w:color w:val="0B0B0B"/>
          <w:spacing w:val="-3"/>
          <w:w w:val="106"/>
          <w:sz w:val="24"/>
          <w:szCs w:val="24"/>
        </w:rPr>
        <w:t>C</w:t>
      </w:r>
      <w:r w:rsidRPr="00A0771D">
        <w:rPr>
          <w:rFonts w:ascii="Times New Roman" w:eastAsia="Arial" w:hAnsi="Times New Roman" w:cs="Times New Roman"/>
          <w:color w:val="343434"/>
          <w:spacing w:val="-1"/>
          <w:w w:val="106"/>
          <w:sz w:val="24"/>
          <w:szCs w:val="24"/>
        </w:rPr>
        <w:t>I</w:t>
      </w:r>
      <w:r w:rsidRPr="00A0771D">
        <w:rPr>
          <w:rFonts w:ascii="Times New Roman" w:eastAsia="Arial" w:hAnsi="Times New Roman" w:cs="Times New Roman"/>
          <w:color w:val="1A1A1A"/>
          <w:spacing w:val="-3"/>
          <w:w w:val="106"/>
          <w:sz w:val="24"/>
          <w:szCs w:val="24"/>
        </w:rPr>
        <w:t>A</w:t>
      </w:r>
      <w:r w:rsidRPr="00A0771D">
        <w:rPr>
          <w:rFonts w:ascii="Times New Roman" w:eastAsia="Arial" w:hAnsi="Times New Roman" w:cs="Times New Roman"/>
          <w:color w:val="1A1A1A"/>
          <w:w w:val="106"/>
          <w:sz w:val="24"/>
          <w:szCs w:val="24"/>
        </w:rPr>
        <w:t>L</w:t>
      </w:r>
      <w:r w:rsidRPr="00A0771D">
        <w:rPr>
          <w:rFonts w:ascii="Times New Roman" w:eastAsia="Arial" w:hAnsi="Times New Roman" w:cs="Times New Roman"/>
          <w:color w:val="1A1A1A"/>
          <w:spacing w:val="5"/>
          <w:w w:val="106"/>
          <w:sz w:val="24"/>
          <w:szCs w:val="24"/>
        </w:rPr>
        <w:t xml:space="preserve"> </w:t>
      </w:r>
      <w:r w:rsidRPr="00A0771D">
        <w:rPr>
          <w:rFonts w:ascii="Times New Roman" w:eastAsia="Arial" w:hAnsi="Times New Roman" w:cs="Times New Roman"/>
          <w:color w:val="1A1A1A"/>
          <w:spacing w:val="-2"/>
          <w:w w:val="90"/>
          <w:sz w:val="24"/>
          <w:szCs w:val="24"/>
        </w:rPr>
        <w:t>P</w:t>
      </w:r>
      <w:r w:rsidRPr="00A0771D">
        <w:rPr>
          <w:rFonts w:ascii="Times New Roman" w:eastAsia="Arial" w:hAnsi="Times New Roman" w:cs="Times New Roman"/>
          <w:color w:val="1A1A1A"/>
          <w:spacing w:val="-3"/>
          <w:w w:val="127"/>
          <w:sz w:val="24"/>
          <w:szCs w:val="24"/>
        </w:rPr>
        <w:t>A</w:t>
      </w:r>
      <w:r w:rsidRPr="00A0771D">
        <w:rPr>
          <w:rFonts w:ascii="Times New Roman" w:eastAsia="Arial" w:hAnsi="Times New Roman" w:cs="Times New Roman"/>
          <w:color w:val="1A1A1A"/>
          <w:spacing w:val="-2"/>
          <w:w w:val="87"/>
          <w:sz w:val="24"/>
          <w:szCs w:val="24"/>
        </w:rPr>
        <w:t>R</w:t>
      </w:r>
      <w:r w:rsidRPr="00A0771D">
        <w:rPr>
          <w:rFonts w:ascii="Times New Roman" w:eastAsia="Arial" w:hAnsi="Times New Roman" w:cs="Times New Roman"/>
          <w:color w:val="1A1A1A"/>
          <w:w w:val="121"/>
          <w:sz w:val="24"/>
          <w:szCs w:val="24"/>
        </w:rPr>
        <w:t>A</w:t>
      </w:r>
      <w:r w:rsidRPr="00A0771D">
        <w:rPr>
          <w:rFonts w:ascii="Times New Roman" w:eastAsia="Arial" w:hAnsi="Times New Roman" w:cs="Times New Roman"/>
          <w:color w:val="1A1A1A"/>
          <w:spacing w:val="4"/>
          <w:w w:val="121"/>
          <w:sz w:val="24"/>
          <w:szCs w:val="24"/>
        </w:rPr>
        <w:t xml:space="preserve"> </w:t>
      </w:r>
      <w:r w:rsidRPr="00A0771D">
        <w:rPr>
          <w:rFonts w:ascii="Times New Roman" w:eastAsia="Arial" w:hAnsi="Times New Roman" w:cs="Times New Roman"/>
          <w:color w:val="0B0B0B"/>
          <w:spacing w:val="-2"/>
          <w:sz w:val="24"/>
          <w:szCs w:val="24"/>
        </w:rPr>
        <w:t>E</w:t>
      </w:r>
      <w:r w:rsidRPr="00A0771D">
        <w:rPr>
          <w:rFonts w:ascii="Times New Roman" w:eastAsia="Arial" w:hAnsi="Times New Roman" w:cs="Times New Roman"/>
          <w:color w:val="0B0B0B"/>
          <w:sz w:val="24"/>
          <w:szCs w:val="24"/>
        </w:rPr>
        <w:t xml:space="preserve">L </w:t>
      </w:r>
      <w:r w:rsidRPr="00A0771D">
        <w:rPr>
          <w:rFonts w:ascii="Times New Roman" w:eastAsia="Arial" w:hAnsi="Times New Roman" w:cs="Times New Roman"/>
          <w:color w:val="1A1A1A"/>
          <w:spacing w:val="-2"/>
          <w:sz w:val="24"/>
          <w:szCs w:val="24"/>
        </w:rPr>
        <w:t>B</w:t>
      </w:r>
      <w:r w:rsidRPr="00A0771D">
        <w:rPr>
          <w:rFonts w:ascii="Times New Roman" w:eastAsia="Arial" w:hAnsi="Times New Roman" w:cs="Times New Roman"/>
          <w:color w:val="0B0B0B"/>
          <w:spacing w:val="-1"/>
          <w:sz w:val="24"/>
          <w:szCs w:val="24"/>
        </w:rPr>
        <w:t>I</w:t>
      </w:r>
      <w:r w:rsidRPr="00A0771D">
        <w:rPr>
          <w:rFonts w:ascii="Times New Roman" w:eastAsia="Arial" w:hAnsi="Times New Roman" w:cs="Times New Roman"/>
          <w:color w:val="0B0B0B"/>
          <w:spacing w:val="-2"/>
          <w:sz w:val="24"/>
          <w:szCs w:val="24"/>
        </w:rPr>
        <w:t>E</w:t>
      </w:r>
      <w:r w:rsidRPr="00A0771D">
        <w:rPr>
          <w:rFonts w:ascii="Times New Roman" w:eastAsia="Arial" w:hAnsi="Times New Roman" w:cs="Times New Roman"/>
          <w:color w:val="1A1A1A"/>
          <w:spacing w:val="-3"/>
          <w:sz w:val="24"/>
          <w:szCs w:val="24"/>
        </w:rPr>
        <w:t>N</w:t>
      </w:r>
      <w:r w:rsidRPr="00A0771D">
        <w:rPr>
          <w:rFonts w:ascii="Times New Roman" w:eastAsia="Arial" w:hAnsi="Times New Roman" w:cs="Times New Roman"/>
          <w:color w:val="1A1A1A"/>
          <w:spacing w:val="-2"/>
          <w:sz w:val="24"/>
          <w:szCs w:val="24"/>
        </w:rPr>
        <w:t>E</w:t>
      </w:r>
      <w:r w:rsidRPr="00A0771D">
        <w:rPr>
          <w:rFonts w:ascii="Times New Roman" w:eastAsia="Arial" w:hAnsi="Times New Roman" w:cs="Times New Roman"/>
          <w:color w:val="0B0B0B"/>
          <w:sz w:val="24"/>
          <w:szCs w:val="24"/>
        </w:rPr>
        <w:t>S</w:t>
      </w:r>
      <w:r w:rsidRPr="00A0771D">
        <w:rPr>
          <w:rFonts w:ascii="Times New Roman" w:eastAsia="Arial" w:hAnsi="Times New Roman" w:cs="Times New Roman"/>
          <w:color w:val="0B0B0B"/>
          <w:spacing w:val="-9"/>
          <w:sz w:val="24"/>
          <w:szCs w:val="24"/>
        </w:rPr>
        <w:t>T</w:t>
      </w:r>
      <w:r w:rsidRPr="00A0771D">
        <w:rPr>
          <w:rFonts w:ascii="Times New Roman" w:eastAsia="Arial" w:hAnsi="Times New Roman" w:cs="Times New Roman"/>
          <w:color w:val="1A1A1A"/>
          <w:spacing w:val="-3"/>
          <w:sz w:val="24"/>
          <w:szCs w:val="24"/>
        </w:rPr>
        <w:t>A</w:t>
      </w:r>
      <w:r w:rsidRPr="00A0771D">
        <w:rPr>
          <w:rFonts w:ascii="Times New Roman" w:eastAsia="Arial" w:hAnsi="Times New Roman" w:cs="Times New Roman"/>
          <w:color w:val="1A1A1A"/>
          <w:sz w:val="24"/>
          <w:szCs w:val="24"/>
        </w:rPr>
        <w:t xml:space="preserve">R </w:t>
      </w:r>
      <w:r w:rsidRPr="00A0771D">
        <w:rPr>
          <w:rFonts w:ascii="Times New Roman" w:eastAsia="Arial" w:hAnsi="Times New Roman" w:cs="Times New Roman"/>
          <w:color w:val="0B0B0B"/>
          <w:spacing w:val="-1"/>
          <w:w w:val="74"/>
          <w:sz w:val="24"/>
          <w:szCs w:val="24"/>
        </w:rPr>
        <w:t>(</w:t>
      </w:r>
      <w:r w:rsidRPr="00A0771D">
        <w:rPr>
          <w:rFonts w:ascii="Times New Roman" w:eastAsia="Arial" w:hAnsi="Times New Roman" w:cs="Times New Roman"/>
          <w:color w:val="343434"/>
          <w:spacing w:val="-1"/>
          <w:w w:val="114"/>
          <w:sz w:val="24"/>
          <w:szCs w:val="24"/>
        </w:rPr>
        <w:t>I</w:t>
      </w:r>
      <w:r w:rsidRPr="00A0771D">
        <w:rPr>
          <w:rFonts w:ascii="Times New Roman" w:eastAsia="Arial" w:hAnsi="Times New Roman" w:cs="Times New Roman"/>
          <w:color w:val="1A1A1A"/>
          <w:spacing w:val="-3"/>
          <w:w w:val="114"/>
          <w:sz w:val="24"/>
          <w:szCs w:val="24"/>
        </w:rPr>
        <w:t>M</w:t>
      </w:r>
      <w:r w:rsidRPr="00A0771D">
        <w:rPr>
          <w:rFonts w:ascii="Times New Roman" w:eastAsia="Arial" w:hAnsi="Times New Roman" w:cs="Times New Roman"/>
          <w:color w:val="1A1A1A"/>
          <w:spacing w:val="-2"/>
          <w:sz w:val="24"/>
          <w:szCs w:val="24"/>
        </w:rPr>
        <w:t>S</w:t>
      </w:r>
      <w:r w:rsidRPr="00A0771D">
        <w:rPr>
          <w:rFonts w:ascii="Times New Roman" w:eastAsia="Arial" w:hAnsi="Times New Roman" w:cs="Times New Roman"/>
          <w:color w:val="1A1A1A"/>
          <w:spacing w:val="-2"/>
          <w:w w:val="95"/>
          <w:sz w:val="24"/>
          <w:szCs w:val="24"/>
        </w:rPr>
        <w:t>S</w:t>
      </w:r>
      <w:r w:rsidRPr="00A0771D">
        <w:rPr>
          <w:rFonts w:ascii="Times New Roman" w:eastAsia="Arial" w:hAnsi="Times New Roman" w:cs="Times New Roman"/>
          <w:color w:val="545454"/>
          <w:spacing w:val="-1"/>
          <w:w w:val="137"/>
          <w:sz w:val="24"/>
          <w:szCs w:val="24"/>
        </w:rPr>
        <w:t>-</w:t>
      </w:r>
      <w:r w:rsidRPr="00A0771D">
        <w:rPr>
          <w:rFonts w:ascii="Times New Roman" w:eastAsia="Arial" w:hAnsi="Times New Roman" w:cs="Times New Roman"/>
          <w:color w:val="1A1A1A"/>
          <w:spacing w:val="-3"/>
          <w:w w:val="116"/>
          <w:sz w:val="24"/>
          <w:szCs w:val="24"/>
        </w:rPr>
        <w:t>B</w:t>
      </w:r>
      <w:r w:rsidRPr="00A0771D">
        <w:rPr>
          <w:rFonts w:ascii="Times New Roman" w:eastAsia="Arial" w:hAnsi="Times New Roman" w:cs="Times New Roman"/>
          <w:color w:val="0B0B0B"/>
          <w:spacing w:val="-1"/>
          <w:w w:val="101"/>
          <w:sz w:val="24"/>
          <w:szCs w:val="24"/>
        </w:rPr>
        <w:t>I</w:t>
      </w:r>
      <w:r w:rsidRPr="00A0771D">
        <w:rPr>
          <w:rFonts w:ascii="Times New Roman" w:eastAsia="Arial" w:hAnsi="Times New Roman" w:cs="Times New Roman"/>
          <w:color w:val="1A1A1A"/>
          <w:spacing w:val="-2"/>
          <w:w w:val="105"/>
          <w:sz w:val="24"/>
          <w:szCs w:val="24"/>
        </w:rPr>
        <w:t>E</w:t>
      </w:r>
      <w:r w:rsidRPr="00A0771D">
        <w:rPr>
          <w:rFonts w:ascii="Times New Roman" w:eastAsia="Arial" w:hAnsi="Times New Roman" w:cs="Times New Roman"/>
          <w:color w:val="1A1A1A"/>
          <w:spacing w:val="-3"/>
          <w:w w:val="112"/>
          <w:sz w:val="24"/>
          <w:szCs w:val="24"/>
        </w:rPr>
        <w:t>N</w:t>
      </w:r>
      <w:r w:rsidRPr="00A0771D">
        <w:rPr>
          <w:rFonts w:ascii="Times New Roman" w:eastAsia="Arial" w:hAnsi="Times New Roman" w:cs="Times New Roman"/>
          <w:color w:val="0B0B0B"/>
          <w:spacing w:val="-2"/>
          <w:sz w:val="24"/>
          <w:szCs w:val="24"/>
        </w:rPr>
        <w:t>E</w:t>
      </w:r>
      <w:r w:rsidRPr="00A0771D">
        <w:rPr>
          <w:rFonts w:ascii="Times New Roman" w:eastAsia="Arial" w:hAnsi="Times New Roman" w:cs="Times New Roman"/>
          <w:color w:val="1A1A1A"/>
          <w:spacing w:val="-2"/>
          <w:w w:val="95"/>
          <w:sz w:val="24"/>
          <w:szCs w:val="24"/>
        </w:rPr>
        <w:t>S</w:t>
      </w:r>
      <w:r w:rsidRPr="00A0771D">
        <w:rPr>
          <w:rFonts w:ascii="Times New Roman" w:eastAsia="Arial" w:hAnsi="Times New Roman" w:cs="Times New Roman"/>
          <w:color w:val="1A1A1A"/>
          <w:spacing w:val="-7"/>
          <w:w w:val="109"/>
          <w:sz w:val="24"/>
          <w:szCs w:val="24"/>
        </w:rPr>
        <w:t>T</w:t>
      </w:r>
      <w:r w:rsidRPr="00A0771D">
        <w:rPr>
          <w:rFonts w:ascii="Times New Roman" w:eastAsia="Arial" w:hAnsi="Times New Roman" w:cs="Times New Roman"/>
          <w:color w:val="1A1A1A"/>
          <w:spacing w:val="-3"/>
          <w:w w:val="116"/>
          <w:sz w:val="24"/>
          <w:szCs w:val="24"/>
        </w:rPr>
        <w:t>A</w:t>
      </w:r>
      <w:r w:rsidRPr="00A0771D">
        <w:rPr>
          <w:rFonts w:ascii="Times New Roman" w:eastAsia="Arial" w:hAnsi="Times New Roman" w:cs="Times New Roman"/>
          <w:color w:val="1A1A1A"/>
          <w:spacing w:val="-2"/>
          <w:w w:val="97"/>
          <w:sz w:val="24"/>
          <w:szCs w:val="24"/>
        </w:rPr>
        <w:t>R</w:t>
      </w:r>
      <w:r w:rsidRPr="00A0771D">
        <w:rPr>
          <w:rFonts w:ascii="Times New Roman" w:eastAsia="Arial" w:hAnsi="Times New Roman" w:cs="Times New Roman"/>
          <w:color w:val="1A1A1A"/>
          <w:spacing w:val="-1"/>
          <w:w w:val="105"/>
          <w:sz w:val="24"/>
          <w:szCs w:val="24"/>
        </w:rPr>
        <w:t>)</w:t>
      </w:r>
      <w:r w:rsidRPr="00A0771D">
        <w:rPr>
          <w:rFonts w:ascii="Times New Roman" w:eastAsia="Arial" w:hAnsi="Times New Roman" w:cs="Times New Roman"/>
          <w:color w:val="343434"/>
          <w:w w:val="76"/>
          <w:sz w:val="24"/>
          <w:szCs w:val="24"/>
        </w:rPr>
        <w:t>,</w:t>
      </w:r>
      <w:r w:rsidRPr="00A0771D">
        <w:rPr>
          <w:rFonts w:ascii="Times New Roman" w:eastAsia="Arial" w:hAnsi="Times New Roman" w:cs="Times New Roman"/>
          <w:color w:val="343434"/>
          <w:spacing w:val="6"/>
          <w:w w:val="76"/>
          <w:sz w:val="24"/>
          <w:szCs w:val="24"/>
        </w:rPr>
        <w:t xml:space="preserve"> </w:t>
      </w:r>
      <w:r w:rsidRPr="00A0771D">
        <w:rPr>
          <w:rFonts w:ascii="Times New Roman" w:eastAsia="Arial" w:hAnsi="Times New Roman" w:cs="Times New Roman"/>
          <w:color w:val="1A1A1A"/>
          <w:spacing w:val="-2"/>
          <w:w w:val="95"/>
          <w:sz w:val="24"/>
          <w:szCs w:val="24"/>
        </w:rPr>
        <w:t>P</w:t>
      </w:r>
      <w:r w:rsidRPr="00A0771D">
        <w:rPr>
          <w:rFonts w:ascii="Times New Roman" w:eastAsia="Arial" w:hAnsi="Times New Roman" w:cs="Times New Roman"/>
          <w:color w:val="1A1A1A"/>
          <w:spacing w:val="-2"/>
          <w:w w:val="121"/>
          <w:sz w:val="24"/>
          <w:szCs w:val="24"/>
        </w:rPr>
        <w:t>A</w:t>
      </w:r>
      <w:r w:rsidRPr="00A0771D">
        <w:rPr>
          <w:rFonts w:ascii="Times New Roman" w:eastAsia="Arial" w:hAnsi="Times New Roman" w:cs="Times New Roman"/>
          <w:color w:val="1A1A1A"/>
          <w:spacing w:val="-2"/>
          <w:w w:val="92"/>
          <w:sz w:val="24"/>
          <w:szCs w:val="24"/>
        </w:rPr>
        <w:t>R</w:t>
      </w:r>
      <w:r w:rsidRPr="00A0771D">
        <w:rPr>
          <w:rFonts w:ascii="Times New Roman" w:eastAsia="Arial" w:hAnsi="Times New Roman" w:cs="Times New Roman"/>
          <w:color w:val="1A1A1A"/>
          <w:w w:val="121"/>
          <w:sz w:val="24"/>
          <w:szCs w:val="24"/>
        </w:rPr>
        <w:t xml:space="preserve">A </w:t>
      </w:r>
      <w:r w:rsidRPr="00A0771D">
        <w:rPr>
          <w:rFonts w:ascii="Times New Roman" w:eastAsia="Arial" w:hAnsi="Times New Roman" w:cs="Times New Roman"/>
          <w:color w:val="1A1A1A"/>
          <w:sz w:val="24"/>
          <w:szCs w:val="24"/>
        </w:rPr>
        <w:t>LA</w:t>
      </w:r>
      <w:r w:rsidRPr="00A0771D">
        <w:rPr>
          <w:rFonts w:ascii="Times New Roman" w:eastAsia="Arial" w:hAnsi="Times New Roman" w:cs="Times New Roman"/>
          <w:color w:val="1A1A1A"/>
          <w:spacing w:val="13"/>
          <w:sz w:val="24"/>
          <w:szCs w:val="24"/>
        </w:rPr>
        <w:t xml:space="preserve"> </w:t>
      </w:r>
      <w:r w:rsidRPr="00A0771D">
        <w:rPr>
          <w:rFonts w:ascii="Times New Roman" w:eastAsia="Arial" w:hAnsi="Times New Roman" w:cs="Times New Roman"/>
          <w:color w:val="1A1A1A"/>
          <w:spacing w:val="-7"/>
          <w:w w:val="106"/>
          <w:sz w:val="24"/>
          <w:szCs w:val="24"/>
        </w:rPr>
        <w:t>A</w:t>
      </w:r>
      <w:r w:rsidRPr="00A0771D">
        <w:rPr>
          <w:rFonts w:ascii="Times New Roman" w:eastAsia="Arial" w:hAnsi="Times New Roman" w:cs="Times New Roman"/>
          <w:color w:val="1A1A1A"/>
          <w:spacing w:val="-2"/>
          <w:w w:val="106"/>
          <w:sz w:val="24"/>
          <w:szCs w:val="24"/>
        </w:rPr>
        <w:t>TE</w:t>
      </w:r>
      <w:r w:rsidRPr="00A0771D">
        <w:rPr>
          <w:rFonts w:ascii="Times New Roman" w:eastAsia="Arial" w:hAnsi="Times New Roman" w:cs="Times New Roman"/>
          <w:color w:val="1A1A1A"/>
          <w:spacing w:val="-3"/>
          <w:w w:val="106"/>
          <w:sz w:val="24"/>
          <w:szCs w:val="24"/>
        </w:rPr>
        <w:t>N</w:t>
      </w:r>
      <w:r w:rsidRPr="00A0771D">
        <w:rPr>
          <w:rFonts w:ascii="Times New Roman" w:eastAsia="Arial" w:hAnsi="Times New Roman" w:cs="Times New Roman"/>
          <w:color w:val="0B0B0B"/>
          <w:spacing w:val="-3"/>
          <w:w w:val="106"/>
          <w:sz w:val="24"/>
          <w:szCs w:val="24"/>
        </w:rPr>
        <w:t>C</w:t>
      </w:r>
      <w:r w:rsidRPr="00A0771D">
        <w:rPr>
          <w:rFonts w:ascii="Times New Roman" w:eastAsia="Arial" w:hAnsi="Times New Roman" w:cs="Times New Roman"/>
          <w:color w:val="0B0B0B"/>
          <w:spacing w:val="-1"/>
          <w:w w:val="106"/>
          <w:sz w:val="24"/>
          <w:szCs w:val="24"/>
        </w:rPr>
        <w:t>I</w:t>
      </w:r>
      <w:r w:rsidRPr="00A0771D">
        <w:rPr>
          <w:rFonts w:ascii="Times New Roman" w:eastAsia="Arial" w:hAnsi="Times New Roman" w:cs="Times New Roman"/>
          <w:color w:val="1A1A1A"/>
          <w:spacing w:val="-3"/>
          <w:w w:val="106"/>
          <w:sz w:val="24"/>
          <w:szCs w:val="24"/>
        </w:rPr>
        <w:t>Ó</w:t>
      </w:r>
      <w:r w:rsidRPr="00A0771D">
        <w:rPr>
          <w:rFonts w:ascii="Times New Roman" w:eastAsia="Arial" w:hAnsi="Times New Roman" w:cs="Times New Roman"/>
          <w:color w:val="1A1A1A"/>
          <w:w w:val="106"/>
          <w:sz w:val="24"/>
          <w:szCs w:val="24"/>
        </w:rPr>
        <w:t>N</w:t>
      </w:r>
      <w:r w:rsidRPr="00A0771D">
        <w:rPr>
          <w:rFonts w:ascii="Times New Roman" w:eastAsia="Arial" w:hAnsi="Times New Roman" w:cs="Times New Roman"/>
          <w:color w:val="1A1A1A"/>
          <w:spacing w:val="38"/>
          <w:w w:val="106"/>
          <w:sz w:val="24"/>
          <w:szCs w:val="24"/>
        </w:rPr>
        <w:t xml:space="preserve"> </w:t>
      </w:r>
      <w:r w:rsidRPr="00A0771D">
        <w:rPr>
          <w:rFonts w:ascii="Times New Roman" w:eastAsia="Arial" w:hAnsi="Times New Roman" w:cs="Times New Roman"/>
          <w:color w:val="0B0B0B"/>
          <w:spacing w:val="-1"/>
          <w:w w:val="76"/>
          <w:sz w:val="24"/>
          <w:szCs w:val="24"/>
        </w:rPr>
        <w:t>I</w:t>
      </w:r>
      <w:r w:rsidRPr="00A0771D">
        <w:rPr>
          <w:rFonts w:ascii="Times New Roman" w:eastAsia="Arial" w:hAnsi="Times New Roman" w:cs="Times New Roman"/>
          <w:color w:val="1A1A1A"/>
          <w:spacing w:val="-3"/>
          <w:w w:val="107"/>
          <w:sz w:val="24"/>
          <w:szCs w:val="24"/>
        </w:rPr>
        <w:t>N</w:t>
      </w:r>
      <w:r w:rsidRPr="00A0771D">
        <w:rPr>
          <w:rFonts w:ascii="Times New Roman" w:eastAsia="Arial" w:hAnsi="Times New Roman" w:cs="Times New Roman"/>
          <w:color w:val="1A1A1A"/>
          <w:spacing w:val="-3"/>
          <w:w w:val="121"/>
          <w:sz w:val="24"/>
          <w:szCs w:val="24"/>
        </w:rPr>
        <w:t>T</w:t>
      </w:r>
      <w:r w:rsidRPr="00A0771D">
        <w:rPr>
          <w:rFonts w:ascii="Times New Roman" w:eastAsia="Arial" w:hAnsi="Times New Roman" w:cs="Times New Roman"/>
          <w:color w:val="0B0B0B"/>
          <w:spacing w:val="-2"/>
          <w:w w:val="90"/>
          <w:sz w:val="24"/>
          <w:szCs w:val="24"/>
        </w:rPr>
        <w:t>E</w:t>
      </w:r>
      <w:r w:rsidRPr="00A0771D">
        <w:rPr>
          <w:rFonts w:ascii="Times New Roman" w:eastAsia="Arial" w:hAnsi="Times New Roman" w:cs="Times New Roman"/>
          <w:color w:val="1A1A1A"/>
          <w:spacing w:val="-3"/>
          <w:w w:val="104"/>
          <w:sz w:val="24"/>
          <w:szCs w:val="24"/>
        </w:rPr>
        <w:t>G</w:t>
      </w:r>
      <w:r w:rsidRPr="00A0771D">
        <w:rPr>
          <w:rFonts w:ascii="Times New Roman" w:eastAsia="Arial" w:hAnsi="Times New Roman" w:cs="Times New Roman"/>
          <w:color w:val="1A1A1A"/>
          <w:w w:val="109"/>
          <w:sz w:val="24"/>
          <w:szCs w:val="24"/>
        </w:rPr>
        <w:t>R</w:t>
      </w:r>
      <w:r w:rsidRPr="00A0771D">
        <w:rPr>
          <w:rFonts w:ascii="Times New Roman" w:eastAsia="Arial" w:hAnsi="Times New Roman" w:cs="Times New Roman"/>
          <w:color w:val="1A1A1A"/>
          <w:spacing w:val="-5"/>
          <w:w w:val="109"/>
          <w:sz w:val="24"/>
          <w:szCs w:val="24"/>
        </w:rPr>
        <w:t>A</w:t>
      </w:r>
      <w:r w:rsidRPr="00A0771D">
        <w:rPr>
          <w:rFonts w:ascii="Times New Roman" w:eastAsia="Arial" w:hAnsi="Times New Roman" w:cs="Times New Roman"/>
          <w:color w:val="0B0B0B"/>
          <w:w w:val="107"/>
          <w:sz w:val="24"/>
          <w:szCs w:val="24"/>
        </w:rPr>
        <w:t>L</w:t>
      </w:r>
      <w:r w:rsidRPr="00A0771D">
        <w:rPr>
          <w:rFonts w:ascii="Times New Roman" w:eastAsia="Arial" w:hAnsi="Times New Roman" w:cs="Times New Roman"/>
          <w:color w:val="0B0B0B"/>
          <w:spacing w:val="9"/>
          <w:w w:val="107"/>
          <w:sz w:val="24"/>
          <w:szCs w:val="24"/>
        </w:rPr>
        <w:t xml:space="preserve"> </w:t>
      </w:r>
      <w:r w:rsidRPr="00A0771D">
        <w:rPr>
          <w:rFonts w:ascii="Times New Roman" w:eastAsia="Arial" w:hAnsi="Times New Roman" w:cs="Times New Roman"/>
          <w:color w:val="0B0B0B"/>
          <w:spacing w:val="-3"/>
          <w:sz w:val="24"/>
          <w:szCs w:val="24"/>
        </w:rPr>
        <w:t>G</w:t>
      </w:r>
      <w:r w:rsidRPr="00A0771D">
        <w:rPr>
          <w:rFonts w:ascii="Times New Roman" w:eastAsia="Arial" w:hAnsi="Times New Roman" w:cs="Times New Roman"/>
          <w:color w:val="1A1A1A"/>
          <w:spacing w:val="-2"/>
          <w:sz w:val="24"/>
          <w:szCs w:val="24"/>
        </w:rPr>
        <w:t>R</w:t>
      </w:r>
      <w:r w:rsidRPr="00A0771D">
        <w:rPr>
          <w:rFonts w:ascii="Times New Roman" w:eastAsia="Arial" w:hAnsi="Times New Roman" w:cs="Times New Roman"/>
          <w:color w:val="1A1A1A"/>
          <w:spacing w:val="-3"/>
          <w:sz w:val="24"/>
          <w:szCs w:val="24"/>
        </w:rPr>
        <w:t>A</w:t>
      </w:r>
      <w:r w:rsidRPr="00A0771D">
        <w:rPr>
          <w:rFonts w:ascii="Times New Roman" w:eastAsia="Arial" w:hAnsi="Times New Roman" w:cs="Times New Roman"/>
          <w:color w:val="1A1A1A"/>
          <w:spacing w:val="-2"/>
          <w:sz w:val="24"/>
          <w:szCs w:val="24"/>
        </w:rPr>
        <w:t>T</w:t>
      </w:r>
      <w:r w:rsidRPr="00A0771D">
        <w:rPr>
          <w:rFonts w:ascii="Times New Roman" w:eastAsia="Arial" w:hAnsi="Times New Roman" w:cs="Times New Roman"/>
          <w:color w:val="1A1A1A"/>
          <w:spacing w:val="-3"/>
          <w:sz w:val="24"/>
          <w:szCs w:val="24"/>
        </w:rPr>
        <w:t>U</w:t>
      </w:r>
      <w:r w:rsidRPr="00A0771D">
        <w:rPr>
          <w:rFonts w:ascii="Times New Roman" w:eastAsia="Arial" w:hAnsi="Times New Roman" w:cs="Times New Roman"/>
          <w:color w:val="1A1A1A"/>
          <w:spacing w:val="-1"/>
          <w:sz w:val="24"/>
          <w:szCs w:val="24"/>
        </w:rPr>
        <w:t>I</w:t>
      </w:r>
      <w:r w:rsidRPr="00A0771D">
        <w:rPr>
          <w:rFonts w:ascii="Times New Roman" w:eastAsia="Arial" w:hAnsi="Times New Roman" w:cs="Times New Roman"/>
          <w:color w:val="0B0B0B"/>
          <w:spacing w:val="-7"/>
          <w:sz w:val="24"/>
          <w:szCs w:val="24"/>
        </w:rPr>
        <w:t>T</w:t>
      </w:r>
      <w:r w:rsidRPr="00A0771D">
        <w:rPr>
          <w:rFonts w:ascii="Times New Roman" w:eastAsia="Arial" w:hAnsi="Times New Roman" w:cs="Times New Roman"/>
          <w:color w:val="1A1A1A"/>
          <w:sz w:val="24"/>
          <w:szCs w:val="24"/>
        </w:rPr>
        <w:t xml:space="preserve">A </w:t>
      </w:r>
      <w:r w:rsidRPr="00A0771D">
        <w:rPr>
          <w:rFonts w:ascii="Times New Roman" w:eastAsia="Arial" w:hAnsi="Times New Roman" w:cs="Times New Roman"/>
          <w:color w:val="1A1A1A"/>
          <w:spacing w:val="-3"/>
          <w:w w:val="110"/>
          <w:sz w:val="24"/>
          <w:szCs w:val="24"/>
        </w:rPr>
        <w:t>M</w:t>
      </w:r>
      <w:r w:rsidRPr="00A0771D">
        <w:rPr>
          <w:rFonts w:ascii="Times New Roman" w:eastAsia="Arial" w:hAnsi="Times New Roman" w:cs="Times New Roman"/>
          <w:color w:val="0B0B0B"/>
          <w:spacing w:val="-2"/>
          <w:w w:val="110"/>
          <w:sz w:val="24"/>
          <w:szCs w:val="24"/>
        </w:rPr>
        <w:t>É</w:t>
      </w:r>
      <w:r w:rsidRPr="00A0771D">
        <w:rPr>
          <w:rFonts w:ascii="Times New Roman" w:eastAsia="Arial" w:hAnsi="Times New Roman" w:cs="Times New Roman"/>
          <w:color w:val="0B0B0B"/>
          <w:spacing w:val="-3"/>
          <w:w w:val="110"/>
          <w:sz w:val="24"/>
          <w:szCs w:val="24"/>
        </w:rPr>
        <w:t>D</w:t>
      </w:r>
      <w:r w:rsidRPr="00A0771D">
        <w:rPr>
          <w:rFonts w:ascii="Times New Roman" w:eastAsia="Arial" w:hAnsi="Times New Roman" w:cs="Times New Roman"/>
          <w:color w:val="0B0B0B"/>
          <w:spacing w:val="-1"/>
          <w:w w:val="110"/>
          <w:sz w:val="24"/>
          <w:szCs w:val="24"/>
        </w:rPr>
        <w:t>I</w:t>
      </w:r>
      <w:r w:rsidRPr="00A0771D">
        <w:rPr>
          <w:rFonts w:ascii="Times New Roman" w:eastAsia="Arial" w:hAnsi="Times New Roman" w:cs="Times New Roman"/>
          <w:color w:val="0B0B0B"/>
          <w:w w:val="110"/>
          <w:sz w:val="24"/>
          <w:szCs w:val="24"/>
        </w:rPr>
        <w:t xml:space="preserve">CA </w:t>
      </w:r>
      <w:r w:rsidRPr="00A0771D">
        <w:rPr>
          <w:rFonts w:ascii="Times New Roman" w:eastAsia="Arial" w:hAnsi="Times New Roman" w:cs="Times New Roman"/>
          <w:color w:val="1A1A1A"/>
          <w:sz w:val="24"/>
          <w:szCs w:val="24"/>
        </w:rPr>
        <w:t>Y</w:t>
      </w:r>
      <w:r w:rsidRPr="00A0771D">
        <w:rPr>
          <w:rFonts w:ascii="Times New Roman" w:eastAsia="Arial" w:hAnsi="Times New Roman" w:cs="Times New Roman"/>
          <w:color w:val="1A1A1A"/>
          <w:spacing w:val="18"/>
          <w:sz w:val="24"/>
          <w:szCs w:val="24"/>
        </w:rPr>
        <w:t xml:space="preserve"> </w:t>
      </w:r>
      <w:r w:rsidRPr="00A0771D">
        <w:rPr>
          <w:rFonts w:ascii="Times New Roman" w:eastAsia="Arial" w:hAnsi="Times New Roman" w:cs="Times New Roman"/>
          <w:color w:val="1A1A1A"/>
          <w:spacing w:val="-2"/>
          <w:w w:val="97"/>
          <w:sz w:val="24"/>
          <w:szCs w:val="24"/>
        </w:rPr>
        <w:t>H</w:t>
      </w:r>
      <w:r w:rsidRPr="00A0771D">
        <w:rPr>
          <w:rFonts w:ascii="Times New Roman" w:eastAsia="Arial" w:hAnsi="Times New Roman" w:cs="Times New Roman"/>
          <w:color w:val="1A1A1A"/>
          <w:spacing w:val="-3"/>
          <w:w w:val="113"/>
          <w:sz w:val="24"/>
          <w:szCs w:val="24"/>
        </w:rPr>
        <w:t>O</w:t>
      </w:r>
      <w:r w:rsidRPr="00A0771D">
        <w:rPr>
          <w:rFonts w:ascii="Times New Roman" w:eastAsia="Arial" w:hAnsi="Times New Roman" w:cs="Times New Roman"/>
          <w:color w:val="1A1A1A"/>
          <w:spacing w:val="-2"/>
          <w:w w:val="105"/>
          <w:sz w:val="24"/>
          <w:szCs w:val="24"/>
        </w:rPr>
        <w:t>S</w:t>
      </w:r>
      <w:r w:rsidRPr="00A0771D">
        <w:rPr>
          <w:rFonts w:ascii="Times New Roman" w:eastAsia="Arial" w:hAnsi="Times New Roman" w:cs="Times New Roman"/>
          <w:color w:val="0B0B0B"/>
          <w:spacing w:val="-2"/>
          <w:w w:val="105"/>
          <w:sz w:val="24"/>
          <w:szCs w:val="24"/>
        </w:rPr>
        <w:t>P</w:t>
      </w:r>
      <w:r w:rsidRPr="00A0771D">
        <w:rPr>
          <w:rFonts w:ascii="Times New Roman" w:eastAsia="Arial" w:hAnsi="Times New Roman" w:cs="Times New Roman"/>
          <w:color w:val="343434"/>
          <w:spacing w:val="-1"/>
          <w:w w:val="89"/>
          <w:sz w:val="24"/>
          <w:szCs w:val="24"/>
        </w:rPr>
        <w:t>I</w:t>
      </w:r>
      <w:r w:rsidRPr="00A0771D">
        <w:rPr>
          <w:rFonts w:ascii="Times New Roman" w:eastAsia="Arial" w:hAnsi="Times New Roman" w:cs="Times New Roman"/>
          <w:color w:val="1A1A1A"/>
          <w:spacing w:val="-2"/>
          <w:w w:val="109"/>
          <w:sz w:val="24"/>
          <w:szCs w:val="24"/>
        </w:rPr>
        <w:t>T</w:t>
      </w:r>
      <w:r w:rsidRPr="00A0771D">
        <w:rPr>
          <w:rFonts w:ascii="Times New Roman" w:eastAsia="Arial" w:hAnsi="Times New Roman" w:cs="Times New Roman"/>
          <w:color w:val="1A1A1A"/>
          <w:spacing w:val="-3"/>
          <w:w w:val="116"/>
          <w:sz w:val="24"/>
          <w:szCs w:val="24"/>
        </w:rPr>
        <w:t>A</w:t>
      </w:r>
      <w:r w:rsidRPr="00A0771D">
        <w:rPr>
          <w:rFonts w:ascii="Times New Roman" w:eastAsia="Arial" w:hAnsi="Times New Roman" w:cs="Times New Roman"/>
          <w:color w:val="0B0B0B"/>
          <w:w w:val="109"/>
          <w:sz w:val="24"/>
          <w:szCs w:val="24"/>
        </w:rPr>
        <w:t>L</w:t>
      </w:r>
      <w:r w:rsidRPr="00A0771D">
        <w:rPr>
          <w:rFonts w:ascii="Times New Roman" w:eastAsia="Arial" w:hAnsi="Times New Roman" w:cs="Times New Roman"/>
          <w:color w:val="0B0B0B"/>
          <w:spacing w:val="-4"/>
          <w:w w:val="109"/>
          <w:sz w:val="24"/>
          <w:szCs w:val="24"/>
        </w:rPr>
        <w:t>A</w:t>
      </w:r>
      <w:r w:rsidRPr="00A0771D">
        <w:rPr>
          <w:rFonts w:ascii="Times New Roman" w:eastAsia="Arial" w:hAnsi="Times New Roman" w:cs="Times New Roman"/>
          <w:color w:val="1A1A1A"/>
          <w:spacing w:val="-2"/>
          <w:w w:val="97"/>
          <w:sz w:val="24"/>
          <w:szCs w:val="24"/>
        </w:rPr>
        <w:t>R</w:t>
      </w:r>
      <w:r w:rsidRPr="00A0771D">
        <w:rPr>
          <w:rFonts w:ascii="Times New Roman" w:eastAsia="Arial" w:hAnsi="Times New Roman" w:cs="Times New Roman"/>
          <w:color w:val="343434"/>
          <w:spacing w:val="-1"/>
          <w:w w:val="101"/>
          <w:sz w:val="24"/>
          <w:szCs w:val="24"/>
        </w:rPr>
        <w:t>I</w:t>
      </w:r>
      <w:r w:rsidRPr="00A0771D">
        <w:rPr>
          <w:rFonts w:ascii="Times New Roman" w:eastAsia="Arial" w:hAnsi="Times New Roman" w:cs="Times New Roman"/>
          <w:color w:val="1A1A1A"/>
          <w:w w:val="121"/>
          <w:sz w:val="24"/>
          <w:szCs w:val="24"/>
        </w:rPr>
        <w:t>A</w:t>
      </w:r>
      <w:r w:rsidRPr="00A0771D">
        <w:rPr>
          <w:rFonts w:ascii="Times New Roman" w:eastAsia="Arial" w:hAnsi="Times New Roman" w:cs="Times New Roman"/>
          <w:color w:val="1A1A1A"/>
          <w:spacing w:val="13"/>
          <w:w w:val="121"/>
          <w:sz w:val="24"/>
          <w:szCs w:val="24"/>
        </w:rPr>
        <w:t xml:space="preserve"> </w:t>
      </w:r>
      <w:r w:rsidRPr="00A0771D">
        <w:rPr>
          <w:rFonts w:ascii="Times New Roman" w:eastAsia="Arial" w:hAnsi="Times New Roman" w:cs="Times New Roman"/>
          <w:color w:val="0B0B0B"/>
          <w:spacing w:val="-2"/>
          <w:w w:val="97"/>
          <w:sz w:val="24"/>
          <w:szCs w:val="24"/>
        </w:rPr>
        <w:t>C</w:t>
      </w:r>
      <w:r w:rsidRPr="00A0771D">
        <w:rPr>
          <w:rFonts w:ascii="Times New Roman" w:eastAsia="Arial" w:hAnsi="Times New Roman" w:cs="Times New Roman"/>
          <w:color w:val="0B0B0B"/>
          <w:spacing w:val="-3"/>
          <w:w w:val="109"/>
          <w:sz w:val="24"/>
          <w:szCs w:val="24"/>
        </w:rPr>
        <w:t>O</w:t>
      </w:r>
      <w:r w:rsidRPr="00A0771D">
        <w:rPr>
          <w:rFonts w:ascii="Times New Roman" w:eastAsia="Arial" w:hAnsi="Times New Roman" w:cs="Times New Roman"/>
          <w:color w:val="1A1A1A"/>
          <w:w w:val="107"/>
          <w:sz w:val="24"/>
          <w:szCs w:val="24"/>
        </w:rPr>
        <w:t xml:space="preserve">N </w:t>
      </w:r>
      <w:r w:rsidRPr="00A0771D">
        <w:rPr>
          <w:rFonts w:ascii="Times New Roman" w:eastAsia="Arial" w:hAnsi="Times New Roman" w:cs="Times New Roman"/>
          <w:color w:val="1A1A1A"/>
          <w:spacing w:val="-2"/>
          <w:w w:val="107"/>
          <w:sz w:val="24"/>
          <w:szCs w:val="24"/>
        </w:rPr>
        <w:t>M</w:t>
      </w:r>
      <w:r w:rsidRPr="00A0771D">
        <w:rPr>
          <w:rFonts w:ascii="Times New Roman" w:eastAsia="Arial" w:hAnsi="Times New Roman" w:cs="Times New Roman"/>
          <w:color w:val="0B0B0B"/>
          <w:spacing w:val="-2"/>
          <w:w w:val="107"/>
          <w:sz w:val="24"/>
          <w:szCs w:val="24"/>
        </w:rPr>
        <w:t>E</w:t>
      </w:r>
      <w:r w:rsidRPr="00A0771D">
        <w:rPr>
          <w:rFonts w:ascii="Times New Roman" w:eastAsia="Arial" w:hAnsi="Times New Roman" w:cs="Times New Roman"/>
          <w:color w:val="0B0B0B"/>
          <w:spacing w:val="-3"/>
          <w:w w:val="107"/>
          <w:sz w:val="24"/>
          <w:szCs w:val="24"/>
        </w:rPr>
        <w:t>D</w:t>
      </w:r>
      <w:r w:rsidRPr="00A0771D">
        <w:rPr>
          <w:rFonts w:ascii="Times New Roman" w:eastAsia="Arial" w:hAnsi="Times New Roman" w:cs="Times New Roman"/>
          <w:color w:val="343434"/>
          <w:spacing w:val="-1"/>
          <w:w w:val="107"/>
          <w:sz w:val="24"/>
          <w:szCs w:val="24"/>
        </w:rPr>
        <w:t>I</w:t>
      </w:r>
      <w:r w:rsidRPr="00A0771D">
        <w:rPr>
          <w:rFonts w:ascii="Times New Roman" w:eastAsia="Arial" w:hAnsi="Times New Roman" w:cs="Times New Roman"/>
          <w:color w:val="1A1A1A"/>
          <w:spacing w:val="-2"/>
          <w:w w:val="107"/>
          <w:sz w:val="24"/>
          <w:szCs w:val="24"/>
        </w:rPr>
        <w:t>CA</w:t>
      </w:r>
      <w:r w:rsidRPr="00A0771D">
        <w:rPr>
          <w:rFonts w:ascii="Times New Roman" w:eastAsia="Arial" w:hAnsi="Times New Roman" w:cs="Times New Roman"/>
          <w:color w:val="1A1A1A"/>
          <w:spacing w:val="-3"/>
          <w:w w:val="107"/>
          <w:sz w:val="24"/>
          <w:szCs w:val="24"/>
        </w:rPr>
        <w:t>M</w:t>
      </w:r>
      <w:r w:rsidRPr="00A0771D">
        <w:rPr>
          <w:rFonts w:ascii="Times New Roman" w:eastAsia="Arial" w:hAnsi="Times New Roman" w:cs="Times New Roman"/>
          <w:color w:val="1A1A1A"/>
          <w:spacing w:val="-2"/>
          <w:w w:val="107"/>
          <w:sz w:val="24"/>
          <w:szCs w:val="24"/>
        </w:rPr>
        <w:t>E</w:t>
      </w:r>
      <w:r w:rsidRPr="00A0771D">
        <w:rPr>
          <w:rFonts w:ascii="Times New Roman" w:eastAsia="Arial" w:hAnsi="Times New Roman" w:cs="Times New Roman"/>
          <w:color w:val="1A1A1A"/>
          <w:spacing w:val="-3"/>
          <w:w w:val="107"/>
          <w:sz w:val="24"/>
          <w:szCs w:val="24"/>
        </w:rPr>
        <w:t>N</w:t>
      </w:r>
      <w:r w:rsidRPr="00A0771D">
        <w:rPr>
          <w:rFonts w:ascii="Times New Roman" w:eastAsia="Arial" w:hAnsi="Times New Roman" w:cs="Times New Roman"/>
          <w:color w:val="0B0B0B"/>
          <w:spacing w:val="-2"/>
          <w:w w:val="107"/>
          <w:sz w:val="24"/>
          <w:szCs w:val="24"/>
        </w:rPr>
        <w:t>T</w:t>
      </w:r>
      <w:r w:rsidRPr="00A0771D">
        <w:rPr>
          <w:rFonts w:ascii="Times New Roman" w:eastAsia="Arial" w:hAnsi="Times New Roman" w:cs="Times New Roman"/>
          <w:color w:val="1A1A1A"/>
          <w:spacing w:val="-3"/>
          <w:w w:val="107"/>
          <w:sz w:val="24"/>
          <w:szCs w:val="24"/>
        </w:rPr>
        <w:t>O</w:t>
      </w:r>
      <w:r w:rsidRPr="00A0771D">
        <w:rPr>
          <w:rFonts w:ascii="Times New Roman" w:eastAsia="Arial" w:hAnsi="Times New Roman" w:cs="Times New Roman"/>
          <w:color w:val="0B0B0B"/>
          <w:w w:val="107"/>
          <w:sz w:val="24"/>
          <w:szCs w:val="24"/>
        </w:rPr>
        <w:t>S</w:t>
      </w:r>
      <w:r w:rsidRPr="00A0771D">
        <w:rPr>
          <w:rFonts w:ascii="Times New Roman" w:eastAsia="Arial" w:hAnsi="Times New Roman" w:cs="Times New Roman"/>
          <w:color w:val="0B0B0B"/>
          <w:spacing w:val="1"/>
          <w:w w:val="107"/>
          <w:sz w:val="24"/>
          <w:szCs w:val="24"/>
        </w:rPr>
        <w:t xml:space="preserve"> </w:t>
      </w:r>
      <w:r w:rsidRPr="00A0771D">
        <w:rPr>
          <w:rFonts w:ascii="Times New Roman" w:eastAsia="Arial" w:hAnsi="Times New Roman" w:cs="Times New Roman"/>
          <w:color w:val="1A1A1A"/>
          <w:sz w:val="24"/>
          <w:szCs w:val="24"/>
        </w:rPr>
        <w:t>Y</w:t>
      </w:r>
      <w:r w:rsidRPr="00A0771D">
        <w:rPr>
          <w:rFonts w:ascii="Times New Roman" w:eastAsia="Arial" w:hAnsi="Times New Roman" w:cs="Times New Roman"/>
          <w:color w:val="1A1A1A"/>
          <w:spacing w:val="5"/>
          <w:sz w:val="24"/>
          <w:szCs w:val="24"/>
        </w:rPr>
        <w:t xml:space="preserve"> </w:t>
      </w:r>
      <w:r w:rsidRPr="00A0771D">
        <w:rPr>
          <w:rFonts w:ascii="Times New Roman" w:eastAsia="Arial" w:hAnsi="Times New Roman" w:cs="Times New Roman"/>
          <w:color w:val="1A1A1A"/>
          <w:spacing w:val="-3"/>
          <w:sz w:val="24"/>
          <w:szCs w:val="24"/>
        </w:rPr>
        <w:t>D</w:t>
      </w:r>
      <w:r w:rsidRPr="00A0771D">
        <w:rPr>
          <w:rFonts w:ascii="Times New Roman" w:eastAsia="Arial" w:hAnsi="Times New Roman" w:cs="Times New Roman"/>
          <w:color w:val="1A1A1A"/>
          <w:spacing w:val="-2"/>
          <w:sz w:val="24"/>
          <w:szCs w:val="24"/>
        </w:rPr>
        <w:t>E</w:t>
      </w:r>
      <w:r w:rsidRPr="00A0771D">
        <w:rPr>
          <w:rFonts w:ascii="Times New Roman" w:eastAsia="Arial" w:hAnsi="Times New Roman" w:cs="Times New Roman"/>
          <w:color w:val="1A1A1A"/>
          <w:spacing w:val="-3"/>
          <w:sz w:val="24"/>
          <w:szCs w:val="24"/>
        </w:rPr>
        <w:t>MÁ</w:t>
      </w:r>
      <w:r w:rsidRPr="00A0771D">
        <w:rPr>
          <w:rFonts w:ascii="Times New Roman" w:eastAsia="Arial" w:hAnsi="Times New Roman" w:cs="Times New Roman"/>
          <w:color w:val="1A1A1A"/>
          <w:sz w:val="24"/>
          <w:szCs w:val="24"/>
        </w:rPr>
        <w:t xml:space="preserve">S </w:t>
      </w:r>
      <w:r w:rsidRPr="00A0771D">
        <w:rPr>
          <w:rFonts w:ascii="Times New Roman" w:eastAsia="Arial" w:hAnsi="Times New Roman" w:cs="Times New Roman"/>
          <w:color w:val="0B0B0B"/>
          <w:spacing w:val="-1"/>
          <w:w w:val="76"/>
          <w:sz w:val="24"/>
          <w:szCs w:val="24"/>
        </w:rPr>
        <w:t>I</w:t>
      </w:r>
      <w:r w:rsidRPr="00A0771D">
        <w:rPr>
          <w:rFonts w:ascii="Times New Roman" w:eastAsia="Arial" w:hAnsi="Times New Roman" w:cs="Times New Roman"/>
          <w:color w:val="1A1A1A"/>
          <w:spacing w:val="-3"/>
          <w:w w:val="112"/>
          <w:sz w:val="24"/>
          <w:szCs w:val="24"/>
        </w:rPr>
        <w:t>N</w:t>
      </w:r>
      <w:r w:rsidRPr="00A0771D">
        <w:rPr>
          <w:rFonts w:ascii="Times New Roman" w:eastAsia="Arial" w:hAnsi="Times New Roman" w:cs="Times New Roman"/>
          <w:color w:val="1A1A1A"/>
          <w:spacing w:val="-2"/>
          <w:w w:val="105"/>
          <w:sz w:val="24"/>
          <w:szCs w:val="24"/>
        </w:rPr>
        <w:t>S</w:t>
      </w:r>
      <w:r w:rsidRPr="00A0771D">
        <w:rPr>
          <w:rFonts w:ascii="Times New Roman" w:eastAsia="Arial" w:hAnsi="Times New Roman" w:cs="Times New Roman"/>
          <w:color w:val="1A1A1A"/>
          <w:spacing w:val="-3"/>
          <w:w w:val="107"/>
          <w:sz w:val="24"/>
          <w:szCs w:val="24"/>
        </w:rPr>
        <w:t>U</w:t>
      </w:r>
      <w:r w:rsidRPr="00A0771D">
        <w:rPr>
          <w:rFonts w:ascii="Times New Roman" w:eastAsia="Arial" w:hAnsi="Times New Roman" w:cs="Times New Roman"/>
          <w:color w:val="1A1A1A"/>
          <w:spacing w:val="-3"/>
          <w:w w:val="118"/>
          <w:sz w:val="24"/>
          <w:szCs w:val="24"/>
        </w:rPr>
        <w:t>M</w:t>
      </w:r>
      <w:r w:rsidRPr="00A0771D">
        <w:rPr>
          <w:rFonts w:ascii="Times New Roman" w:eastAsia="Arial" w:hAnsi="Times New Roman" w:cs="Times New Roman"/>
          <w:color w:val="0B0B0B"/>
          <w:spacing w:val="-3"/>
          <w:w w:val="113"/>
          <w:sz w:val="24"/>
          <w:szCs w:val="24"/>
        </w:rPr>
        <w:t>O</w:t>
      </w:r>
      <w:r w:rsidRPr="00A0771D">
        <w:rPr>
          <w:rFonts w:ascii="Times New Roman" w:eastAsia="Arial" w:hAnsi="Times New Roman" w:cs="Times New Roman"/>
          <w:color w:val="1A1A1A"/>
          <w:w w:val="95"/>
          <w:sz w:val="24"/>
          <w:szCs w:val="24"/>
        </w:rPr>
        <w:t xml:space="preserve">S </w:t>
      </w:r>
      <w:r w:rsidRPr="00A0771D">
        <w:rPr>
          <w:rFonts w:ascii="Times New Roman" w:eastAsia="Arial" w:hAnsi="Times New Roman" w:cs="Times New Roman"/>
          <w:color w:val="1A1A1A"/>
          <w:spacing w:val="-3"/>
          <w:w w:val="111"/>
          <w:sz w:val="24"/>
          <w:szCs w:val="24"/>
        </w:rPr>
        <w:t>A</w:t>
      </w:r>
      <w:r w:rsidRPr="00A0771D">
        <w:rPr>
          <w:rFonts w:ascii="Times New Roman" w:eastAsia="Arial" w:hAnsi="Times New Roman" w:cs="Times New Roman"/>
          <w:color w:val="0B0B0B"/>
          <w:spacing w:val="-2"/>
          <w:w w:val="90"/>
          <w:sz w:val="24"/>
          <w:szCs w:val="24"/>
        </w:rPr>
        <w:t>S</w:t>
      </w:r>
      <w:r w:rsidRPr="00A0771D">
        <w:rPr>
          <w:rFonts w:ascii="Times New Roman" w:eastAsia="Arial" w:hAnsi="Times New Roman" w:cs="Times New Roman"/>
          <w:color w:val="1A1A1A"/>
          <w:spacing w:val="-3"/>
          <w:w w:val="113"/>
          <w:sz w:val="24"/>
          <w:szCs w:val="24"/>
        </w:rPr>
        <w:t>O</w:t>
      </w:r>
      <w:r w:rsidRPr="00A0771D">
        <w:rPr>
          <w:rFonts w:ascii="Times New Roman" w:eastAsia="Arial" w:hAnsi="Times New Roman" w:cs="Times New Roman"/>
          <w:color w:val="0B0B0B"/>
          <w:spacing w:val="-3"/>
          <w:w w:val="107"/>
          <w:sz w:val="24"/>
          <w:szCs w:val="24"/>
        </w:rPr>
        <w:t>C</w:t>
      </w:r>
      <w:r w:rsidRPr="00A0771D">
        <w:rPr>
          <w:rFonts w:ascii="Times New Roman" w:eastAsia="Arial" w:hAnsi="Times New Roman" w:cs="Times New Roman"/>
          <w:color w:val="343434"/>
          <w:spacing w:val="-1"/>
          <w:w w:val="89"/>
          <w:sz w:val="24"/>
          <w:szCs w:val="24"/>
        </w:rPr>
        <w:t>I</w:t>
      </w:r>
      <w:r w:rsidRPr="00A0771D">
        <w:rPr>
          <w:rFonts w:ascii="Times New Roman" w:eastAsia="Arial" w:hAnsi="Times New Roman" w:cs="Times New Roman"/>
          <w:color w:val="1A1A1A"/>
          <w:spacing w:val="-3"/>
          <w:w w:val="127"/>
          <w:sz w:val="24"/>
          <w:szCs w:val="24"/>
        </w:rPr>
        <w:t>A</w:t>
      </w:r>
      <w:r w:rsidRPr="00A0771D">
        <w:rPr>
          <w:rFonts w:ascii="Times New Roman" w:eastAsia="Arial" w:hAnsi="Times New Roman" w:cs="Times New Roman"/>
          <w:color w:val="1A1A1A"/>
          <w:spacing w:val="-3"/>
          <w:w w:val="112"/>
          <w:sz w:val="24"/>
          <w:szCs w:val="24"/>
        </w:rPr>
        <w:t>D</w:t>
      </w:r>
      <w:r w:rsidRPr="00A0771D">
        <w:rPr>
          <w:rFonts w:ascii="Times New Roman" w:eastAsia="Arial" w:hAnsi="Times New Roman" w:cs="Times New Roman"/>
          <w:color w:val="1A1A1A"/>
          <w:spacing w:val="-3"/>
          <w:w w:val="109"/>
          <w:sz w:val="24"/>
          <w:szCs w:val="24"/>
        </w:rPr>
        <w:t>O</w:t>
      </w:r>
      <w:r w:rsidRPr="00A0771D">
        <w:rPr>
          <w:rFonts w:ascii="Times New Roman" w:eastAsia="Arial" w:hAnsi="Times New Roman" w:cs="Times New Roman"/>
          <w:color w:val="1A1A1A"/>
          <w:w w:val="95"/>
          <w:sz w:val="24"/>
          <w:szCs w:val="24"/>
        </w:rPr>
        <w:t xml:space="preserve">S </w:t>
      </w:r>
      <w:r w:rsidRPr="00A0771D">
        <w:rPr>
          <w:rFonts w:ascii="Times New Roman" w:eastAsia="Arial" w:hAnsi="Times New Roman" w:cs="Times New Roman"/>
          <w:color w:val="0B0B0B"/>
          <w:sz w:val="24"/>
          <w:szCs w:val="24"/>
        </w:rPr>
        <w:t>A</w:t>
      </w:r>
      <w:r w:rsidRPr="00A0771D">
        <w:rPr>
          <w:rFonts w:ascii="Times New Roman" w:eastAsia="Arial" w:hAnsi="Times New Roman" w:cs="Times New Roman"/>
          <w:color w:val="0B0B0B"/>
          <w:spacing w:val="15"/>
          <w:sz w:val="24"/>
          <w:szCs w:val="24"/>
        </w:rPr>
        <w:t xml:space="preserve"> </w:t>
      </w:r>
      <w:r w:rsidRPr="00A0771D">
        <w:rPr>
          <w:rFonts w:ascii="Times New Roman" w:eastAsia="Arial" w:hAnsi="Times New Roman" w:cs="Times New Roman"/>
          <w:color w:val="1A1A1A"/>
          <w:sz w:val="24"/>
          <w:szCs w:val="24"/>
        </w:rPr>
        <w:t>L</w:t>
      </w:r>
      <w:r w:rsidRPr="00A0771D">
        <w:rPr>
          <w:rFonts w:ascii="Times New Roman" w:eastAsia="Arial" w:hAnsi="Times New Roman" w:cs="Times New Roman"/>
          <w:color w:val="1A1A1A"/>
          <w:spacing w:val="-5"/>
          <w:sz w:val="24"/>
          <w:szCs w:val="24"/>
        </w:rPr>
        <w:t>A</w:t>
      </w:r>
      <w:r w:rsidRPr="00A0771D">
        <w:rPr>
          <w:rFonts w:ascii="Times New Roman" w:eastAsia="Arial" w:hAnsi="Times New Roman" w:cs="Times New Roman"/>
          <w:color w:val="1A1A1A"/>
          <w:sz w:val="24"/>
          <w:szCs w:val="24"/>
        </w:rPr>
        <w:t>S</w:t>
      </w:r>
      <w:r w:rsidRPr="00A0771D">
        <w:rPr>
          <w:rFonts w:ascii="Times New Roman" w:eastAsia="Arial" w:hAnsi="Times New Roman" w:cs="Times New Roman"/>
          <w:color w:val="1A1A1A"/>
          <w:spacing w:val="12"/>
          <w:sz w:val="24"/>
          <w:szCs w:val="24"/>
        </w:rPr>
        <w:t xml:space="preserve"> </w:t>
      </w:r>
      <w:r w:rsidRPr="00A0771D">
        <w:rPr>
          <w:rFonts w:ascii="Times New Roman" w:eastAsia="Arial" w:hAnsi="Times New Roman" w:cs="Times New Roman"/>
          <w:color w:val="1A1A1A"/>
          <w:spacing w:val="-2"/>
          <w:sz w:val="24"/>
          <w:szCs w:val="24"/>
        </w:rPr>
        <w:t>P</w:t>
      </w:r>
      <w:r w:rsidRPr="00A0771D">
        <w:rPr>
          <w:rFonts w:ascii="Times New Roman" w:eastAsia="Arial" w:hAnsi="Times New Roman" w:cs="Times New Roman"/>
          <w:color w:val="0B0B0B"/>
          <w:spacing w:val="-2"/>
          <w:sz w:val="24"/>
          <w:szCs w:val="24"/>
        </w:rPr>
        <w:t>E</w:t>
      </w:r>
      <w:r w:rsidRPr="00A0771D">
        <w:rPr>
          <w:rFonts w:ascii="Times New Roman" w:eastAsia="Arial" w:hAnsi="Times New Roman" w:cs="Times New Roman"/>
          <w:color w:val="0B0B0B"/>
          <w:spacing w:val="-2"/>
          <w:w w:val="97"/>
          <w:sz w:val="24"/>
          <w:szCs w:val="24"/>
        </w:rPr>
        <w:t>R</w:t>
      </w:r>
      <w:r w:rsidRPr="00A0771D">
        <w:rPr>
          <w:rFonts w:ascii="Times New Roman" w:eastAsia="Arial" w:hAnsi="Times New Roman" w:cs="Times New Roman"/>
          <w:color w:val="1A1A1A"/>
          <w:spacing w:val="-2"/>
          <w:sz w:val="24"/>
          <w:szCs w:val="24"/>
        </w:rPr>
        <w:t>S</w:t>
      </w:r>
      <w:r w:rsidRPr="00A0771D">
        <w:rPr>
          <w:rFonts w:ascii="Times New Roman" w:eastAsia="Arial" w:hAnsi="Times New Roman" w:cs="Times New Roman"/>
          <w:color w:val="1A1A1A"/>
          <w:spacing w:val="-3"/>
          <w:w w:val="113"/>
          <w:sz w:val="24"/>
          <w:szCs w:val="24"/>
        </w:rPr>
        <w:t>O</w:t>
      </w:r>
      <w:r w:rsidRPr="00A0771D">
        <w:rPr>
          <w:rFonts w:ascii="Times New Roman" w:eastAsia="Arial" w:hAnsi="Times New Roman" w:cs="Times New Roman"/>
          <w:color w:val="0B0B0B"/>
          <w:spacing w:val="-3"/>
          <w:w w:val="107"/>
          <w:sz w:val="24"/>
          <w:szCs w:val="24"/>
        </w:rPr>
        <w:t>N</w:t>
      </w:r>
      <w:r w:rsidRPr="00A0771D">
        <w:rPr>
          <w:rFonts w:ascii="Times New Roman" w:eastAsia="Arial" w:hAnsi="Times New Roman" w:cs="Times New Roman"/>
          <w:color w:val="0B0B0B"/>
          <w:w w:val="105"/>
          <w:sz w:val="24"/>
          <w:szCs w:val="24"/>
        </w:rPr>
        <w:t xml:space="preserve">AS </w:t>
      </w:r>
      <w:r w:rsidRPr="00A0771D">
        <w:rPr>
          <w:rFonts w:ascii="Times New Roman" w:eastAsia="Arial" w:hAnsi="Times New Roman" w:cs="Times New Roman"/>
          <w:color w:val="0B0B0B"/>
          <w:spacing w:val="-2"/>
          <w:sz w:val="24"/>
          <w:szCs w:val="24"/>
        </w:rPr>
        <w:t>S</w:t>
      </w:r>
      <w:r w:rsidRPr="00A0771D">
        <w:rPr>
          <w:rFonts w:ascii="Times New Roman" w:eastAsia="Arial" w:hAnsi="Times New Roman" w:cs="Times New Roman"/>
          <w:color w:val="1A1A1A"/>
          <w:spacing w:val="-1"/>
          <w:sz w:val="24"/>
          <w:szCs w:val="24"/>
        </w:rPr>
        <w:t>I</w:t>
      </w:r>
      <w:r w:rsidRPr="00A0771D">
        <w:rPr>
          <w:rFonts w:ascii="Times New Roman" w:eastAsia="Arial" w:hAnsi="Times New Roman" w:cs="Times New Roman"/>
          <w:color w:val="1A1A1A"/>
          <w:sz w:val="24"/>
          <w:szCs w:val="24"/>
        </w:rPr>
        <w:t>N</w:t>
      </w:r>
      <w:r w:rsidRPr="00A0771D">
        <w:rPr>
          <w:rFonts w:ascii="Times New Roman" w:eastAsia="Arial" w:hAnsi="Times New Roman" w:cs="Times New Roman"/>
          <w:color w:val="1A1A1A"/>
          <w:spacing w:val="-5"/>
          <w:sz w:val="24"/>
          <w:szCs w:val="24"/>
        </w:rPr>
        <w:t xml:space="preserve"> </w:t>
      </w:r>
      <w:r w:rsidRPr="00A0771D">
        <w:rPr>
          <w:rFonts w:ascii="Times New Roman" w:eastAsia="Arial" w:hAnsi="Times New Roman" w:cs="Times New Roman"/>
          <w:color w:val="1A1A1A"/>
          <w:spacing w:val="-2"/>
          <w:w w:val="121"/>
          <w:sz w:val="24"/>
          <w:szCs w:val="24"/>
        </w:rPr>
        <w:t>A</w:t>
      </w:r>
      <w:r w:rsidRPr="00A0771D">
        <w:rPr>
          <w:rFonts w:ascii="Times New Roman" w:eastAsia="Arial" w:hAnsi="Times New Roman" w:cs="Times New Roman"/>
          <w:color w:val="1A1A1A"/>
          <w:spacing w:val="-2"/>
          <w:w w:val="104"/>
          <w:sz w:val="24"/>
          <w:szCs w:val="24"/>
        </w:rPr>
        <w:t>F</w:t>
      </w:r>
      <w:r w:rsidRPr="00A0771D">
        <w:rPr>
          <w:rFonts w:ascii="Times New Roman" w:eastAsia="Arial" w:hAnsi="Times New Roman" w:cs="Times New Roman"/>
          <w:color w:val="1A1A1A"/>
          <w:spacing w:val="-1"/>
          <w:w w:val="101"/>
          <w:sz w:val="24"/>
          <w:szCs w:val="24"/>
        </w:rPr>
        <w:t>I</w:t>
      </w:r>
      <w:r w:rsidRPr="00A0771D">
        <w:rPr>
          <w:rFonts w:ascii="Times New Roman" w:eastAsia="Arial" w:hAnsi="Times New Roman" w:cs="Times New Roman"/>
          <w:color w:val="1A1A1A"/>
          <w:w w:val="101"/>
          <w:sz w:val="24"/>
          <w:szCs w:val="24"/>
        </w:rPr>
        <w:t>L</w:t>
      </w:r>
      <w:r w:rsidRPr="00A0771D">
        <w:rPr>
          <w:rFonts w:ascii="Times New Roman" w:eastAsia="Arial" w:hAnsi="Times New Roman" w:cs="Times New Roman"/>
          <w:color w:val="1A1A1A"/>
          <w:spacing w:val="-3"/>
          <w:w w:val="101"/>
          <w:sz w:val="24"/>
          <w:szCs w:val="24"/>
        </w:rPr>
        <w:t>I</w:t>
      </w:r>
      <w:r w:rsidRPr="00A0771D">
        <w:rPr>
          <w:rFonts w:ascii="Times New Roman" w:eastAsia="Arial" w:hAnsi="Times New Roman" w:cs="Times New Roman"/>
          <w:color w:val="1A1A1A"/>
          <w:spacing w:val="-2"/>
          <w:w w:val="121"/>
          <w:sz w:val="24"/>
          <w:szCs w:val="24"/>
        </w:rPr>
        <w:t>A</w:t>
      </w:r>
      <w:r w:rsidRPr="00A0771D">
        <w:rPr>
          <w:rFonts w:ascii="Times New Roman" w:eastAsia="Arial" w:hAnsi="Times New Roman" w:cs="Times New Roman"/>
          <w:color w:val="1A1A1A"/>
          <w:spacing w:val="-3"/>
          <w:w w:val="107"/>
          <w:sz w:val="24"/>
          <w:szCs w:val="24"/>
        </w:rPr>
        <w:t>C</w:t>
      </w:r>
      <w:r w:rsidRPr="00A0771D">
        <w:rPr>
          <w:rFonts w:ascii="Times New Roman" w:eastAsia="Arial" w:hAnsi="Times New Roman" w:cs="Times New Roman"/>
          <w:color w:val="1A1A1A"/>
          <w:spacing w:val="-1"/>
          <w:w w:val="89"/>
          <w:sz w:val="24"/>
          <w:szCs w:val="24"/>
        </w:rPr>
        <w:t>I</w:t>
      </w:r>
      <w:r w:rsidRPr="00A0771D">
        <w:rPr>
          <w:rFonts w:ascii="Times New Roman" w:eastAsia="Arial" w:hAnsi="Times New Roman" w:cs="Times New Roman"/>
          <w:color w:val="1A1A1A"/>
          <w:spacing w:val="-3"/>
          <w:w w:val="122"/>
          <w:sz w:val="24"/>
          <w:szCs w:val="24"/>
        </w:rPr>
        <w:t>Ó</w:t>
      </w:r>
      <w:r w:rsidRPr="00A0771D">
        <w:rPr>
          <w:rFonts w:ascii="Times New Roman" w:eastAsia="Arial" w:hAnsi="Times New Roman" w:cs="Times New Roman"/>
          <w:color w:val="1A1A1A"/>
          <w:w w:val="102"/>
          <w:sz w:val="24"/>
          <w:szCs w:val="24"/>
        </w:rPr>
        <w:t>N</w:t>
      </w:r>
      <w:r w:rsidRPr="00A0771D">
        <w:rPr>
          <w:rFonts w:ascii="Times New Roman" w:eastAsia="Arial" w:hAnsi="Times New Roman" w:cs="Times New Roman"/>
          <w:color w:val="1A1A1A"/>
          <w:spacing w:val="-7"/>
          <w:sz w:val="24"/>
          <w:szCs w:val="24"/>
        </w:rPr>
        <w:t xml:space="preserve"> </w:t>
      </w:r>
      <w:r w:rsidRPr="00A0771D">
        <w:rPr>
          <w:rFonts w:ascii="Times New Roman" w:eastAsia="Arial" w:hAnsi="Times New Roman" w:cs="Times New Roman"/>
          <w:color w:val="1A1A1A"/>
          <w:sz w:val="24"/>
          <w:szCs w:val="24"/>
        </w:rPr>
        <w:t>A</w:t>
      </w:r>
      <w:r w:rsidRPr="00A0771D">
        <w:rPr>
          <w:rFonts w:ascii="Times New Roman" w:eastAsia="Arial" w:hAnsi="Times New Roman" w:cs="Times New Roman"/>
          <w:color w:val="1A1A1A"/>
          <w:spacing w:val="12"/>
          <w:sz w:val="24"/>
          <w:szCs w:val="24"/>
        </w:rPr>
        <w:t xml:space="preserve"> </w:t>
      </w:r>
      <w:r w:rsidRPr="00A0771D">
        <w:rPr>
          <w:rFonts w:ascii="Times New Roman" w:eastAsia="Arial" w:hAnsi="Times New Roman" w:cs="Times New Roman"/>
          <w:color w:val="1A1A1A"/>
          <w:sz w:val="24"/>
          <w:szCs w:val="24"/>
        </w:rPr>
        <w:t>LAS</w:t>
      </w:r>
      <w:r w:rsidRPr="00A0771D">
        <w:rPr>
          <w:rFonts w:ascii="Times New Roman" w:eastAsia="Arial" w:hAnsi="Times New Roman" w:cs="Times New Roman"/>
          <w:color w:val="1A1A1A"/>
          <w:spacing w:val="-1"/>
          <w:sz w:val="24"/>
          <w:szCs w:val="24"/>
        </w:rPr>
        <w:t xml:space="preserve"> </w:t>
      </w:r>
      <w:r w:rsidRPr="00A0771D">
        <w:rPr>
          <w:rFonts w:ascii="Times New Roman" w:eastAsia="Arial" w:hAnsi="Times New Roman" w:cs="Times New Roman"/>
          <w:color w:val="0B0B0B"/>
          <w:spacing w:val="-1"/>
          <w:w w:val="76"/>
          <w:sz w:val="24"/>
          <w:szCs w:val="24"/>
        </w:rPr>
        <w:t>I</w:t>
      </w:r>
      <w:r w:rsidRPr="00A0771D">
        <w:rPr>
          <w:rFonts w:ascii="Times New Roman" w:eastAsia="Arial" w:hAnsi="Times New Roman" w:cs="Times New Roman"/>
          <w:color w:val="1A1A1A"/>
          <w:spacing w:val="-3"/>
          <w:w w:val="107"/>
          <w:sz w:val="24"/>
          <w:szCs w:val="24"/>
        </w:rPr>
        <w:t>N</w:t>
      </w:r>
      <w:r w:rsidRPr="00A0771D">
        <w:rPr>
          <w:rFonts w:ascii="Times New Roman" w:eastAsia="Arial" w:hAnsi="Times New Roman" w:cs="Times New Roman"/>
          <w:color w:val="1A1A1A"/>
          <w:spacing w:val="-2"/>
          <w:sz w:val="24"/>
          <w:szCs w:val="24"/>
        </w:rPr>
        <w:t>S</w:t>
      </w:r>
      <w:r w:rsidRPr="00A0771D">
        <w:rPr>
          <w:rFonts w:ascii="Times New Roman" w:eastAsia="Arial" w:hAnsi="Times New Roman" w:cs="Times New Roman"/>
          <w:color w:val="1A1A1A"/>
          <w:spacing w:val="-2"/>
          <w:w w:val="109"/>
          <w:sz w:val="24"/>
          <w:szCs w:val="24"/>
        </w:rPr>
        <w:t>T</w:t>
      </w:r>
      <w:r w:rsidRPr="00A0771D">
        <w:rPr>
          <w:rFonts w:ascii="Times New Roman" w:eastAsia="Arial" w:hAnsi="Times New Roman" w:cs="Times New Roman"/>
          <w:color w:val="1A1A1A"/>
          <w:spacing w:val="-1"/>
          <w:w w:val="76"/>
          <w:sz w:val="24"/>
          <w:szCs w:val="24"/>
        </w:rPr>
        <w:t>I</w:t>
      </w:r>
      <w:r w:rsidRPr="00A0771D">
        <w:rPr>
          <w:rFonts w:ascii="Times New Roman" w:eastAsia="Arial" w:hAnsi="Times New Roman" w:cs="Times New Roman"/>
          <w:color w:val="0B0B0B"/>
          <w:spacing w:val="-2"/>
          <w:w w:val="115"/>
          <w:sz w:val="24"/>
          <w:szCs w:val="24"/>
        </w:rPr>
        <w:t>T</w:t>
      </w:r>
      <w:r w:rsidRPr="00A0771D">
        <w:rPr>
          <w:rFonts w:ascii="Times New Roman" w:eastAsia="Arial" w:hAnsi="Times New Roman" w:cs="Times New Roman"/>
          <w:color w:val="1A1A1A"/>
          <w:spacing w:val="-2"/>
          <w:w w:val="102"/>
          <w:sz w:val="24"/>
          <w:szCs w:val="24"/>
        </w:rPr>
        <w:t>U</w:t>
      </w:r>
      <w:r w:rsidRPr="00A0771D">
        <w:rPr>
          <w:rFonts w:ascii="Times New Roman" w:eastAsia="Arial" w:hAnsi="Times New Roman" w:cs="Times New Roman"/>
          <w:color w:val="1A1A1A"/>
          <w:spacing w:val="-3"/>
          <w:w w:val="112"/>
          <w:sz w:val="24"/>
          <w:szCs w:val="24"/>
        </w:rPr>
        <w:t>C</w:t>
      </w:r>
      <w:r w:rsidRPr="00A0771D">
        <w:rPr>
          <w:rFonts w:ascii="Times New Roman" w:eastAsia="Arial" w:hAnsi="Times New Roman" w:cs="Times New Roman"/>
          <w:color w:val="0B0B0B"/>
          <w:spacing w:val="-1"/>
          <w:w w:val="89"/>
          <w:sz w:val="24"/>
          <w:szCs w:val="24"/>
        </w:rPr>
        <w:t>I</w:t>
      </w:r>
      <w:r w:rsidRPr="00A0771D">
        <w:rPr>
          <w:rFonts w:ascii="Times New Roman" w:eastAsia="Arial" w:hAnsi="Times New Roman" w:cs="Times New Roman"/>
          <w:color w:val="1A1A1A"/>
          <w:spacing w:val="-4"/>
          <w:w w:val="118"/>
          <w:sz w:val="24"/>
          <w:szCs w:val="24"/>
        </w:rPr>
        <w:t>O</w:t>
      </w:r>
      <w:r w:rsidRPr="00A0771D">
        <w:rPr>
          <w:rFonts w:ascii="Times New Roman" w:eastAsia="Arial" w:hAnsi="Times New Roman" w:cs="Times New Roman"/>
          <w:color w:val="343434"/>
          <w:spacing w:val="-3"/>
          <w:w w:val="112"/>
          <w:sz w:val="24"/>
          <w:szCs w:val="24"/>
        </w:rPr>
        <w:t>N</w:t>
      </w:r>
      <w:r w:rsidRPr="00A0771D">
        <w:rPr>
          <w:rFonts w:ascii="Times New Roman" w:eastAsia="Arial" w:hAnsi="Times New Roman" w:cs="Times New Roman"/>
          <w:color w:val="343434"/>
          <w:spacing w:val="-2"/>
          <w:w w:val="105"/>
          <w:sz w:val="24"/>
          <w:szCs w:val="24"/>
        </w:rPr>
        <w:t>E</w:t>
      </w:r>
      <w:r w:rsidRPr="00A0771D">
        <w:rPr>
          <w:rFonts w:ascii="Times New Roman" w:eastAsia="Arial" w:hAnsi="Times New Roman" w:cs="Times New Roman"/>
          <w:color w:val="1A1A1A"/>
          <w:w w:val="95"/>
          <w:sz w:val="24"/>
          <w:szCs w:val="24"/>
        </w:rPr>
        <w:t>S</w:t>
      </w:r>
      <w:r w:rsidRPr="00A0771D">
        <w:rPr>
          <w:rFonts w:ascii="Times New Roman" w:eastAsia="Arial" w:hAnsi="Times New Roman" w:cs="Times New Roman"/>
          <w:color w:val="1A1A1A"/>
          <w:spacing w:val="-3"/>
          <w:sz w:val="24"/>
          <w:szCs w:val="24"/>
        </w:rPr>
        <w:t xml:space="preserve"> D</w:t>
      </w:r>
      <w:r w:rsidRPr="00A0771D">
        <w:rPr>
          <w:rFonts w:ascii="Times New Roman" w:eastAsia="Arial" w:hAnsi="Times New Roman" w:cs="Times New Roman"/>
          <w:color w:val="1A1A1A"/>
          <w:sz w:val="24"/>
          <w:szCs w:val="24"/>
        </w:rPr>
        <w:t>E</w:t>
      </w:r>
      <w:r w:rsidRPr="00A0771D">
        <w:rPr>
          <w:rFonts w:ascii="Times New Roman" w:eastAsia="Arial" w:hAnsi="Times New Roman" w:cs="Times New Roman"/>
          <w:color w:val="1A1A1A"/>
          <w:spacing w:val="5"/>
          <w:sz w:val="24"/>
          <w:szCs w:val="24"/>
        </w:rPr>
        <w:t xml:space="preserve"> </w:t>
      </w:r>
      <w:r w:rsidRPr="00A0771D">
        <w:rPr>
          <w:rFonts w:ascii="Times New Roman" w:eastAsia="Arial" w:hAnsi="Times New Roman" w:cs="Times New Roman"/>
          <w:color w:val="1A1A1A"/>
          <w:spacing w:val="-2"/>
          <w:w w:val="106"/>
          <w:sz w:val="24"/>
          <w:szCs w:val="24"/>
        </w:rPr>
        <w:t>SE</w:t>
      </w:r>
      <w:r w:rsidRPr="00A0771D">
        <w:rPr>
          <w:rFonts w:ascii="Times New Roman" w:eastAsia="Arial" w:hAnsi="Times New Roman" w:cs="Times New Roman"/>
          <w:color w:val="1A1A1A"/>
          <w:spacing w:val="-3"/>
          <w:w w:val="106"/>
          <w:sz w:val="24"/>
          <w:szCs w:val="24"/>
        </w:rPr>
        <w:t>GUR</w:t>
      </w:r>
      <w:r w:rsidRPr="00A0771D">
        <w:rPr>
          <w:rFonts w:ascii="Times New Roman" w:eastAsia="Arial" w:hAnsi="Times New Roman" w:cs="Times New Roman"/>
          <w:color w:val="1A1A1A"/>
          <w:spacing w:val="-1"/>
          <w:w w:val="106"/>
          <w:sz w:val="24"/>
          <w:szCs w:val="24"/>
        </w:rPr>
        <w:t>I</w:t>
      </w:r>
      <w:r w:rsidRPr="00A0771D">
        <w:rPr>
          <w:rFonts w:ascii="Times New Roman" w:eastAsia="Arial" w:hAnsi="Times New Roman" w:cs="Times New Roman"/>
          <w:color w:val="0B0B0B"/>
          <w:spacing w:val="-3"/>
          <w:w w:val="106"/>
          <w:sz w:val="24"/>
          <w:szCs w:val="24"/>
        </w:rPr>
        <w:t>D</w:t>
      </w:r>
      <w:r w:rsidRPr="00A0771D">
        <w:rPr>
          <w:rFonts w:ascii="Times New Roman" w:eastAsia="Arial" w:hAnsi="Times New Roman" w:cs="Times New Roman"/>
          <w:color w:val="1A1A1A"/>
          <w:spacing w:val="-2"/>
          <w:w w:val="106"/>
          <w:sz w:val="24"/>
          <w:szCs w:val="24"/>
        </w:rPr>
        <w:t>A</w:t>
      </w:r>
      <w:r w:rsidRPr="00A0771D">
        <w:rPr>
          <w:rFonts w:ascii="Times New Roman" w:eastAsia="Arial" w:hAnsi="Times New Roman" w:cs="Times New Roman"/>
          <w:color w:val="1A1A1A"/>
          <w:w w:val="106"/>
          <w:sz w:val="24"/>
          <w:szCs w:val="24"/>
        </w:rPr>
        <w:t>D</w:t>
      </w:r>
      <w:r w:rsidRPr="00A0771D">
        <w:rPr>
          <w:rFonts w:ascii="Times New Roman" w:eastAsia="Arial" w:hAnsi="Times New Roman" w:cs="Times New Roman"/>
          <w:color w:val="1A1A1A"/>
          <w:spacing w:val="9"/>
          <w:w w:val="106"/>
          <w:sz w:val="24"/>
          <w:szCs w:val="24"/>
        </w:rPr>
        <w:t xml:space="preserve"> </w:t>
      </w:r>
      <w:r w:rsidRPr="00A0771D">
        <w:rPr>
          <w:rFonts w:ascii="Times New Roman" w:eastAsia="Arial" w:hAnsi="Times New Roman" w:cs="Times New Roman"/>
          <w:color w:val="1A1A1A"/>
          <w:spacing w:val="-2"/>
          <w:w w:val="106"/>
          <w:sz w:val="24"/>
          <w:szCs w:val="24"/>
        </w:rPr>
        <w:t>S</w:t>
      </w:r>
      <w:r w:rsidRPr="00A0771D">
        <w:rPr>
          <w:rFonts w:ascii="Times New Roman" w:eastAsia="Arial" w:hAnsi="Times New Roman" w:cs="Times New Roman"/>
          <w:color w:val="1A1A1A"/>
          <w:spacing w:val="-3"/>
          <w:w w:val="106"/>
          <w:sz w:val="24"/>
          <w:szCs w:val="24"/>
        </w:rPr>
        <w:t>OC</w:t>
      </w:r>
      <w:r w:rsidRPr="00A0771D">
        <w:rPr>
          <w:rFonts w:ascii="Times New Roman" w:eastAsia="Arial" w:hAnsi="Times New Roman" w:cs="Times New Roman"/>
          <w:color w:val="0B0B0B"/>
          <w:spacing w:val="-1"/>
          <w:w w:val="106"/>
          <w:sz w:val="24"/>
          <w:szCs w:val="24"/>
        </w:rPr>
        <w:t>I</w:t>
      </w:r>
      <w:r w:rsidRPr="00A0771D">
        <w:rPr>
          <w:rFonts w:ascii="Times New Roman" w:eastAsia="Arial" w:hAnsi="Times New Roman" w:cs="Times New Roman"/>
          <w:color w:val="1A1A1A"/>
          <w:spacing w:val="-3"/>
          <w:w w:val="106"/>
          <w:sz w:val="24"/>
          <w:szCs w:val="24"/>
        </w:rPr>
        <w:t>A</w:t>
      </w:r>
      <w:r w:rsidRPr="00A0771D">
        <w:rPr>
          <w:rFonts w:ascii="Times New Roman" w:eastAsia="Arial" w:hAnsi="Times New Roman" w:cs="Times New Roman"/>
          <w:color w:val="1A1A1A"/>
          <w:w w:val="106"/>
          <w:sz w:val="24"/>
          <w:szCs w:val="24"/>
        </w:rPr>
        <w:t>L</w:t>
      </w:r>
      <w:r w:rsidRPr="00A0771D">
        <w:rPr>
          <w:rFonts w:ascii="Times New Roman" w:eastAsia="Arial" w:hAnsi="Times New Roman" w:cs="Times New Roman"/>
          <w:color w:val="1A1A1A"/>
          <w:spacing w:val="4"/>
          <w:w w:val="106"/>
          <w:sz w:val="24"/>
          <w:szCs w:val="24"/>
        </w:rPr>
        <w:t xml:space="preserve"> </w:t>
      </w:r>
      <w:r w:rsidRPr="00A0771D">
        <w:rPr>
          <w:rFonts w:ascii="Times New Roman" w:eastAsia="Arial" w:hAnsi="Times New Roman" w:cs="Times New Roman"/>
          <w:color w:val="1A1A1A"/>
          <w:spacing w:val="-2"/>
          <w:sz w:val="24"/>
          <w:szCs w:val="24"/>
        </w:rPr>
        <w:t>E</w:t>
      </w:r>
      <w:r w:rsidRPr="00A0771D">
        <w:rPr>
          <w:rFonts w:ascii="Times New Roman" w:eastAsia="Arial" w:hAnsi="Times New Roman" w:cs="Times New Roman"/>
          <w:color w:val="343434"/>
          <w:sz w:val="24"/>
          <w:szCs w:val="24"/>
        </w:rPr>
        <w:t>N</w:t>
      </w:r>
      <w:r w:rsidRPr="00A0771D">
        <w:rPr>
          <w:rFonts w:ascii="Times New Roman" w:eastAsia="Arial" w:hAnsi="Times New Roman" w:cs="Times New Roman"/>
          <w:color w:val="343434"/>
          <w:spacing w:val="9"/>
          <w:sz w:val="24"/>
          <w:szCs w:val="24"/>
        </w:rPr>
        <w:t xml:space="preserve"> </w:t>
      </w:r>
      <w:r w:rsidRPr="00A0771D">
        <w:rPr>
          <w:rFonts w:ascii="Times New Roman" w:eastAsia="Arial" w:hAnsi="Times New Roman" w:cs="Times New Roman"/>
          <w:color w:val="1A1A1A"/>
          <w:spacing w:val="-2"/>
          <w:w w:val="90"/>
          <w:sz w:val="24"/>
          <w:szCs w:val="24"/>
        </w:rPr>
        <w:t>E</w:t>
      </w:r>
      <w:r w:rsidRPr="00A0771D">
        <w:rPr>
          <w:rFonts w:ascii="Times New Roman" w:eastAsia="Arial" w:hAnsi="Times New Roman" w:cs="Times New Roman"/>
          <w:color w:val="1A1A1A"/>
          <w:w w:val="114"/>
          <w:sz w:val="24"/>
          <w:szCs w:val="24"/>
        </w:rPr>
        <w:t xml:space="preserve">L </w:t>
      </w:r>
      <w:r w:rsidRPr="00A0771D">
        <w:rPr>
          <w:rFonts w:ascii="Times New Roman" w:eastAsia="Arial" w:hAnsi="Times New Roman" w:cs="Times New Roman"/>
          <w:color w:val="0B0B0B"/>
          <w:spacing w:val="-2"/>
          <w:sz w:val="24"/>
          <w:szCs w:val="24"/>
        </w:rPr>
        <w:t>E</w:t>
      </w:r>
      <w:r w:rsidRPr="00A0771D">
        <w:rPr>
          <w:rFonts w:ascii="Times New Roman" w:eastAsia="Arial" w:hAnsi="Times New Roman" w:cs="Times New Roman"/>
          <w:color w:val="1A1A1A"/>
          <w:spacing w:val="-2"/>
          <w:sz w:val="24"/>
          <w:szCs w:val="24"/>
        </w:rPr>
        <w:t>S</w:t>
      </w:r>
      <w:r w:rsidRPr="00A0771D">
        <w:rPr>
          <w:rFonts w:ascii="Times New Roman" w:eastAsia="Arial" w:hAnsi="Times New Roman" w:cs="Times New Roman"/>
          <w:color w:val="1A1A1A"/>
          <w:spacing w:val="-7"/>
          <w:sz w:val="24"/>
          <w:szCs w:val="24"/>
        </w:rPr>
        <w:t>T</w:t>
      </w:r>
      <w:r w:rsidRPr="00A0771D">
        <w:rPr>
          <w:rFonts w:ascii="Times New Roman" w:eastAsia="Arial" w:hAnsi="Times New Roman" w:cs="Times New Roman"/>
          <w:color w:val="1A1A1A"/>
          <w:spacing w:val="-3"/>
          <w:sz w:val="24"/>
          <w:szCs w:val="24"/>
        </w:rPr>
        <w:t>A</w:t>
      </w:r>
      <w:r w:rsidRPr="00A0771D">
        <w:rPr>
          <w:rFonts w:ascii="Times New Roman" w:eastAsia="Arial" w:hAnsi="Times New Roman" w:cs="Times New Roman"/>
          <w:color w:val="0B0B0B"/>
          <w:spacing w:val="-3"/>
          <w:sz w:val="24"/>
          <w:szCs w:val="24"/>
        </w:rPr>
        <w:t>D</w:t>
      </w:r>
      <w:r w:rsidRPr="00A0771D">
        <w:rPr>
          <w:rFonts w:ascii="Times New Roman" w:eastAsia="Arial" w:hAnsi="Times New Roman" w:cs="Times New Roman"/>
          <w:color w:val="1A1A1A"/>
          <w:sz w:val="24"/>
          <w:szCs w:val="24"/>
        </w:rPr>
        <w:t>O</w:t>
      </w:r>
      <w:r w:rsidRPr="00A0771D">
        <w:rPr>
          <w:rFonts w:ascii="Times New Roman" w:eastAsia="Arial" w:hAnsi="Times New Roman" w:cs="Times New Roman"/>
          <w:color w:val="1A1A1A"/>
          <w:spacing w:val="26"/>
          <w:sz w:val="24"/>
          <w:szCs w:val="24"/>
        </w:rPr>
        <w:t xml:space="preserve"> </w:t>
      </w:r>
      <w:r w:rsidRPr="00A0771D">
        <w:rPr>
          <w:rFonts w:ascii="Times New Roman" w:eastAsia="Arial" w:hAnsi="Times New Roman" w:cs="Times New Roman"/>
          <w:color w:val="0B0B0B"/>
          <w:spacing w:val="-3"/>
          <w:sz w:val="24"/>
          <w:szCs w:val="24"/>
        </w:rPr>
        <w:t>D</w:t>
      </w:r>
      <w:r w:rsidRPr="00A0771D">
        <w:rPr>
          <w:rFonts w:ascii="Times New Roman" w:eastAsia="Arial" w:hAnsi="Times New Roman" w:cs="Times New Roman"/>
          <w:color w:val="0B0B0B"/>
          <w:sz w:val="24"/>
          <w:szCs w:val="24"/>
        </w:rPr>
        <w:t>E</w:t>
      </w:r>
      <w:r w:rsidRPr="00A0771D">
        <w:rPr>
          <w:rFonts w:ascii="Times New Roman" w:eastAsia="Arial" w:hAnsi="Times New Roman" w:cs="Times New Roman"/>
          <w:color w:val="0B0B0B"/>
          <w:spacing w:val="24"/>
          <w:sz w:val="24"/>
          <w:szCs w:val="24"/>
        </w:rPr>
        <w:t xml:space="preserve"> </w:t>
      </w:r>
      <w:r w:rsidRPr="00A0771D">
        <w:rPr>
          <w:rFonts w:ascii="Times New Roman" w:eastAsia="Arial" w:hAnsi="Times New Roman" w:cs="Times New Roman"/>
          <w:color w:val="1A1A1A"/>
          <w:spacing w:val="-2"/>
          <w:w w:val="105"/>
          <w:sz w:val="24"/>
          <w:szCs w:val="24"/>
        </w:rPr>
        <w:t>M</w:t>
      </w:r>
      <w:r w:rsidRPr="00A0771D">
        <w:rPr>
          <w:rFonts w:ascii="Times New Roman" w:eastAsia="Arial" w:hAnsi="Times New Roman" w:cs="Times New Roman"/>
          <w:color w:val="1A1A1A"/>
          <w:spacing w:val="-2"/>
          <w:sz w:val="24"/>
          <w:szCs w:val="24"/>
        </w:rPr>
        <w:t>É</w:t>
      </w:r>
      <w:r w:rsidRPr="00A0771D">
        <w:rPr>
          <w:rFonts w:ascii="Times New Roman" w:eastAsia="Arial" w:hAnsi="Times New Roman" w:cs="Times New Roman"/>
          <w:color w:val="1A1A1A"/>
          <w:spacing w:val="-2"/>
          <w:w w:val="105"/>
          <w:sz w:val="24"/>
          <w:szCs w:val="24"/>
        </w:rPr>
        <w:t>X</w:t>
      </w:r>
      <w:r w:rsidRPr="00A0771D">
        <w:rPr>
          <w:rFonts w:ascii="Times New Roman" w:eastAsia="Arial" w:hAnsi="Times New Roman" w:cs="Times New Roman"/>
          <w:color w:val="0B0B0B"/>
          <w:spacing w:val="-1"/>
          <w:w w:val="89"/>
          <w:sz w:val="24"/>
          <w:szCs w:val="24"/>
        </w:rPr>
        <w:t>I</w:t>
      </w:r>
      <w:r w:rsidRPr="00A0771D">
        <w:rPr>
          <w:rFonts w:ascii="Times New Roman" w:eastAsia="Arial" w:hAnsi="Times New Roman" w:cs="Times New Roman"/>
          <w:color w:val="1A1A1A"/>
          <w:spacing w:val="-3"/>
          <w:w w:val="107"/>
          <w:sz w:val="24"/>
          <w:szCs w:val="24"/>
        </w:rPr>
        <w:t>C</w:t>
      </w:r>
      <w:r w:rsidRPr="00A0771D">
        <w:rPr>
          <w:rFonts w:ascii="Times New Roman" w:eastAsia="Arial" w:hAnsi="Times New Roman" w:cs="Times New Roman"/>
          <w:color w:val="1A1A1A"/>
          <w:spacing w:val="-3"/>
          <w:w w:val="113"/>
          <w:sz w:val="24"/>
          <w:szCs w:val="24"/>
        </w:rPr>
        <w:t>O</w:t>
      </w:r>
      <w:r w:rsidRPr="00A0771D">
        <w:rPr>
          <w:rFonts w:ascii="Times New Roman" w:eastAsia="Arial" w:hAnsi="Times New Roman" w:cs="Times New Roman"/>
          <w:color w:val="545454"/>
          <w:w w:val="76"/>
          <w:sz w:val="24"/>
          <w:szCs w:val="24"/>
        </w:rPr>
        <w:t>.</w:t>
      </w:r>
    </w:p>
    <w:p w:rsidR="00A0771D" w:rsidRPr="00A0771D" w:rsidRDefault="00A0771D" w:rsidP="00A0771D">
      <w:pPr>
        <w:spacing w:after="0" w:line="240" w:lineRule="auto"/>
        <w:jc w:val="both"/>
        <w:rPr>
          <w:rFonts w:ascii="Times New Roman" w:eastAsia="Calibri" w:hAnsi="Times New Roman" w:cs="Times New Roman"/>
          <w:sz w:val="24"/>
          <w:szCs w:val="24"/>
        </w:rPr>
      </w:pPr>
    </w:p>
    <w:p w:rsidR="00A0771D" w:rsidRPr="00A0771D" w:rsidRDefault="00A0771D" w:rsidP="00A0771D">
      <w:pPr>
        <w:spacing w:after="0" w:line="240" w:lineRule="auto"/>
        <w:jc w:val="both"/>
        <w:rPr>
          <w:rFonts w:ascii="Times New Roman" w:eastAsia="Calibri" w:hAnsi="Times New Roman" w:cs="Times New Roman"/>
          <w:sz w:val="24"/>
          <w:szCs w:val="24"/>
        </w:rPr>
      </w:pPr>
      <w:r w:rsidRPr="00A0771D">
        <w:rPr>
          <w:rFonts w:ascii="Times New Roman" w:eastAsia="Calibri" w:hAnsi="Times New Roman" w:cs="Times New Roman"/>
          <w:sz w:val="24"/>
          <w:szCs w:val="24"/>
        </w:rPr>
        <w:t>Reitero a usted, la seguridad de mi atenta y distinguida consideración.</w:t>
      </w:r>
    </w:p>
    <w:p w:rsidR="00A0771D" w:rsidRPr="00A0771D" w:rsidRDefault="00A0771D" w:rsidP="00A0771D">
      <w:pPr>
        <w:spacing w:after="0" w:line="240" w:lineRule="auto"/>
        <w:jc w:val="both"/>
        <w:rPr>
          <w:rFonts w:ascii="Times New Roman" w:eastAsia="Calibri" w:hAnsi="Times New Roman" w:cs="Times New Roman"/>
          <w:sz w:val="24"/>
          <w:szCs w:val="24"/>
        </w:rPr>
      </w:pPr>
    </w:p>
    <w:p w:rsidR="00A0771D" w:rsidRPr="00A0771D" w:rsidRDefault="00A0771D" w:rsidP="00A0771D">
      <w:pPr>
        <w:spacing w:after="0" w:line="240" w:lineRule="auto"/>
        <w:jc w:val="both"/>
        <w:rPr>
          <w:rFonts w:ascii="Times New Roman" w:eastAsia="Calibri" w:hAnsi="Times New Roman" w:cs="Times New Roman"/>
          <w:sz w:val="24"/>
          <w:szCs w:val="24"/>
        </w:rPr>
      </w:pPr>
      <w:r w:rsidRPr="00A0771D">
        <w:rPr>
          <w:rFonts w:ascii="Times New Roman" w:eastAsia="Calibri" w:hAnsi="Times New Roman" w:cs="Times New Roman"/>
          <w:sz w:val="24"/>
          <w:szCs w:val="24"/>
        </w:rPr>
        <w:t>Palacio del Poder Ejecutivo, en la Ciudad de Toluca, capital del Estado de México, a los 30 días del mes de abril del año 2026.</w:t>
      </w:r>
    </w:p>
    <w:p w:rsidR="00A0771D" w:rsidRPr="00A0771D" w:rsidRDefault="00A0771D" w:rsidP="00A0771D">
      <w:pPr>
        <w:spacing w:after="0" w:line="240" w:lineRule="auto"/>
        <w:rPr>
          <w:rFonts w:ascii="Times New Roman" w:eastAsia="Calibri" w:hAnsi="Times New Roman" w:cs="Times New Roman"/>
          <w:sz w:val="24"/>
          <w:szCs w:val="24"/>
        </w:rPr>
      </w:pPr>
    </w:p>
    <w:p w:rsidR="00A0771D" w:rsidRPr="00A0771D" w:rsidRDefault="00A0771D" w:rsidP="00A0771D">
      <w:pPr>
        <w:spacing w:after="0" w:line="240" w:lineRule="auto"/>
        <w:jc w:val="center"/>
        <w:rPr>
          <w:rFonts w:ascii="Times New Roman" w:eastAsia="Calibri" w:hAnsi="Times New Roman" w:cs="Times New Roman"/>
          <w:b/>
          <w:sz w:val="24"/>
          <w:szCs w:val="24"/>
        </w:rPr>
      </w:pPr>
      <w:r w:rsidRPr="00A0771D">
        <w:rPr>
          <w:rFonts w:ascii="Times New Roman" w:eastAsia="Calibri" w:hAnsi="Times New Roman" w:cs="Times New Roman"/>
          <w:b/>
          <w:sz w:val="24"/>
          <w:szCs w:val="24"/>
        </w:rPr>
        <w:t>La Gobernadora Constitucional</w:t>
      </w:r>
    </w:p>
    <w:p w:rsidR="00A0771D" w:rsidRPr="00A0771D" w:rsidRDefault="00A0771D" w:rsidP="00A0771D">
      <w:pPr>
        <w:spacing w:after="0" w:line="240" w:lineRule="auto"/>
        <w:jc w:val="center"/>
        <w:rPr>
          <w:rFonts w:ascii="Times New Roman" w:eastAsia="Calibri" w:hAnsi="Times New Roman" w:cs="Times New Roman"/>
          <w:b/>
          <w:sz w:val="24"/>
          <w:szCs w:val="24"/>
        </w:rPr>
      </w:pPr>
      <w:r w:rsidRPr="00A0771D">
        <w:rPr>
          <w:rFonts w:ascii="Times New Roman" w:eastAsia="Calibri" w:hAnsi="Times New Roman" w:cs="Times New Roman"/>
          <w:b/>
          <w:sz w:val="24"/>
          <w:szCs w:val="24"/>
        </w:rPr>
        <w:t>del Estado de México</w:t>
      </w:r>
    </w:p>
    <w:p w:rsidR="00A0771D" w:rsidRPr="00A0771D" w:rsidRDefault="00A0771D" w:rsidP="00A0771D">
      <w:pPr>
        <w:spacing w:after="0" w:line="240" w:lineRule="auto"/>
        <w:jc w:val="center"/>
        <w:rPr>
          <w:rFonts w:ascii="Times New Roman" w:eastAsia="Calibri" w:hAnsi="Times New Roman" w:cs="Times New Roman"/>
          <w:b/>
          <w:sz w:val="24"/>
          <w:szCs w:val="24"/>
        </w:rPr>
      </w:pPr>
      <w:r w:rsidRPr="00A0771D">
        <w:rPr>
          <w:rFonts w:ascii="Times New Roman" w:eastAsia="Calibri" w:hAnsi="Times New Roman" w:cs="Times New Roman"/>
          <w:b/>
          <w:sz w:val="24"/>
          <w:szCs w:val="24"/>
        </w:rPr>
        <w:t>Mtra. Delfina Gómez Álvarez</w:t>
      </w:r>
    </w:p>
    <w:p w:rsidR="00A0771D" w:rsidRPr="00A0771D" w:rsidRDefault="00A0771D" w:rsidP="00A0771D">
      <w:pPr>
        <w:spacing w:after="0" w:line="240" w:lineRule="auto"/>
        <w:jc w:val="center"/>
        <w:rPr>
          <w:rFonts w:ascii="Times New Roman" w:eastAsia="Calibri" w:hAnsi="Times New Roman" w:cs="Times New Roman"/>
          <w:b/>
          <w:sz w:val="24"/>
          <w:szCs w:val="24"/>
        </w:rPr>
      </w:pPr>
      <w:r w:rsidRPr="00A0771D">
        <w:rPr>
          <w:rFonts w:ascii="Times New Roman" w:eastAsia="Calibri" w:hAnsi="Times New Roman" w:cs="Times New Roman"/>
          <w:b/>
          <w:sz w:val="24"/>
          <w:szCs w:val="24"/>
        </w:rPr>
        <w:t>(Rúbrica)</w:t>
      </w:r>
    </w:p>
    <w:p w:rsidR="00A0771D" w:rsidRPr="00A0771D" w:rsidRDefault="00A0771D" w:rsidP="00A0771D">
      <w:pPr>
        <w:spacing w:after="0" w:line="240" w:lineRule="auto"/>
        <w:jc w:val="center"/>
        <w:rPr>
          <w:rFonts w:ascii="Times New Roman" w:eastAsia="Calibri" w:hAnsi="Times New Roman" w:cs="Times New Roman"/>
          <w:b/>
          <w:sz w:val="24"/>
          <w:szCs w:val="24"/>
        </w:rPr>
      </w:pPr>
    </w:p>
    <w:p w:rsidR="00A0771D" w:rsidRPr="00A0771D" w:rsidRDefault="00A0771D" w:rsidP="00A0771D">
      <w:pPr>
        <w:spacing w:after="0" w:line="240" w:lineRule="auto"/>
        <w:ind w:right="49"/>
        <w:jc w:val="both"/>
        <w:rPr>
          <w:rFonts w:ascii="Times New Roman" w:eastAsia="Calibri" w:hAnsi="Times New Roman" w:cs="Times New Roman"/>
          <w:b/>
          <w:sz w:val="24"/>
          <w:szCs w:val="24"/>
        </w:rPr>
      </w:pPr>
      <w:r w:rsidRPr="00A0771D">
        <w:rPr>
          <w:rFonts w:ascii="Times New Roman" w:eastAsia="Calibri" w:hAnsi="Times New Roman" w:cs="Times New Roman"/>
          <w:b/>
          <w:sz w:val="24"/>
          <w:szCs w:val="24"/>
        </w:rPr>
        <w:lastRenderedPageBreak/>
        <w:t>*JGZ</w:t>
      </w:r>
    </w:p>
    <w:p w:rsidR="00A0771D" w:rsidRPr="00A0771D" w:rsidRDefault="00A0771D" w:rsidP="00A0771D">
      <w:pPr>
        <w:spacing w:after="0" w:line="240" w:lineRule="auto"/>
        <w:ind w:right="49"/>
        <w:jc w:val="both"/>
        <w:rPr>
          <w:rFonts w:ascii="Times New Roman" w:eastAsia="Calibri" w:hAnsi="Times New Roman" w:cs="Times New Roman"/>
          <w:sz w:val="24"/>
          <w:szCs w:val="24"/>
        </w:rPr>
      </w:pPr>
      <w:r w:rsidRPr="00A0771D">
        <w:rPr>
          <w:rFonts w:ascii="Times New Roman" w:eastAsia="Calibri" w:hAnsi="Times New Roman" w:cs="Times New Roman"/>
          <w:sz w:val="24"/>
          <w:szCs w:val="24"/>
        </w:rPr>
        <w:t>Validación jurídica</w:t>
      </w:r>
    </w:p>
    <w:p w:rsidR="00FF59B1" w:rsidRDefault="00FF59B1" w:rsidP="00A0771D">
      <w:pPr>
        <w:spacing w:after="0" w:line="240" w:lineRule="auto"/>
        <w:jc w:val="center"/>
        <w:rPr>
          <w:rFonts w:ascii="Times New Roman" w:hAnsi="Times New Roman"/>
          <w:sz w:val="24"/>
          <w:szCs w:val="24"/>
        </w:rPr>
      </w:pPr>
    </w:p>
    <w:p w:rsidR="00A0771D" w:rsidRDefault="00A0771D" w:rsidP="00A0771D">
      <w:pPr>
        <w:spacing w:after="0" w:line="240" w:lineRule="auto"/>
        <w:jc w:val="center"/>
        <w:rPr>
          <w:rFonts w:ascii="Times New Roman" w:hAnsi="Times New Roman"/>
          <w:sz w:val="24"/>
          <w:szCs w:val="24"/>
        </w:rPr>
      </w:pPr>
    </w:p>
    <w:p w:rsidR="00A0771D" w:rsidRPr="00A0771D" w:rsidRDefault="00A0771D" w:rsidP="00A0771D">
      <w:pPr>
        <w:spacing w:after="0" w:line="240" w:lineRule="auto"/>
        <w:rPr>
          <w:rFonts w:ascii="Times New Roman" w:eastAsia="Calibri" w:hAnsi="Times New Roman" w:cs="Times New Roman"/>
          <w:b/>
          <w:bCs/>
          <w:sz w:val="24"/>
          <w:szCs w:val="24"/>
        </w:rPr>
      </w:pPr>
      <w:r w:rsidRPr="00A0771D">
        <w:rPr>
          <w:rFonts w:ascii="Times New Roman" w:eastAsia="Calibri" w:hAnsi="Times New Roman" w:cs="Times New Roman"/>
          <w:b/>
          <w:bCs/>
          <w:sz w:val="24"/>
          <w:szCs w:val="24"/>
        </w:rPr>
        <w:t>DECRETO NÚMERO</w:t>
      </w:r>
    </w:p>
    <w:p w:rsidR="00A0771D" w:rsidRPr="00A0771D" w:rsidRDefault="00A0771D" w:rsidP="00A0771D">
      <w:pPr>
        <w:spacing w:after="0" w:line="240" w:lineRule="auto"/>
        <w:rPr>
          <w:rFonts w:ascii="Times New Roman" w:eastAsia="Calibri" w:hAnsi="Times New Roman" w:cs="Times New Roman"/>
          <w:b/>
          <w:bCs/>
          <w:sz w:val="24"/>
          <w:szCs w:val="24"/>
        </w:rPr>
      </w:pPr>
      <w:r w:rsidRPr="00A0771D">
        <w:rPr>
          <w:rFonts w:ascii="Times New Roman" w:eastAsia="Calibri" w:hAnsi="Times New Roman" w:cs="Times New Roman"/>
          <w:b/>
          <w:bCs/>
          <w:sz w:val="24"/>
          <w:szCs w:val="24"/>
        </w:rPr>
        <w:t xml:space="preserve">LA H. "LXII" LEGISLATURA </w:t>
      </w:r>
    </w:p>
    <w:p w:rsidR="00A0771D" w:rsidRPr="00A0771D" w:rsidRDefault="00A0771D" w:rsidP="00A0771D">
      <w:pPr>
        <w:spacing w:after="0" w:line="240" w:lineRule="auto"/>
        <w:rPr>
          <w:rFonts w:ascii="Times New Roman" w:eastAsia="Calibri" w:hAnsi="Times New Roman" w:cs="Times New Roman"/>
          <w:b/>
          <w:bCs/>
          <w:sz w:val="24"/>
          <w:szCs w:val="24"/>
        </w:rPr>
      </w:pPr>
      <w:r w:rsidRPr="00A0771D">
        <w:rPr>
          <w:rFonts w:ascii="Times New Roman" w:eastAsia="Calibri" w:hAnsi="Times New Roman" w:cs="Times New Roman"/>
          <w:b/>
          <w:bCs/>
          <w:sz w:val="24"/>
          <w:szCs w:val="24"/>
        </w:rPr>
        <w:t xml:space="preserve">DEL ESTADO DE MÉXICO </w:t>
      </w:r>
    </w:p>
    <w:p w:rsidR="00A0771D" w:rsidRPr="00A0771D" w:rsidRDefault="00A0771D" w:rsidP="00A0771D">
      <w:pPr>
        <w:spacing w:after="0" w:line="240" w:lineRule="auto"/>
        <w:rPr>
          <w:rFonts w:ascii="Times New Roman" w:eastAsia="Calibri" w:hAnsi="Times New Roman" w:cs="Times New Roman"/>
          <w:b/>
          <w:bCs/>
          <w:sz w:val="24"/>
          <w:szCs w:val="24"/>
        </w:rPr>
      </w:pPr>
      <w:r w:rsidRPr="00A0771D">
        <w:rPr>
          <w:rFonts w:ascii="Times New Roman" w:eastAsia="Calibri" w:hAnsi="Times New Roman" w:cs="Times New Roman"/>
          <w:b/>
          <w:bCs/>
          <w:sz w:val="24"/>
          <w:szCs w:val="24"/>
        </w:rPr>
        <w:t>DECRETA:</w:t>
      </w:r>
    </w:p>
    <w:p w:rsidR="00A0771D" w:rsidRPr="00A0771D" w:rsidRDefault="00A0771D" w:rsidP="00A0771D">
      <w:pPr>
        <w:spacing w:after="0" w:line="240" w:lineRule="auto"/>
        <w:rPr>
          <w:rFonts w:ascii="Times New Roman" w:eastAsia="Calibri" w:hAnsi="Times New Roman" w:cs="Times New Roman"/>
          <w:b/>
          <w:bCs/>
          <w:sz w:val="24"/>
          <w:szCs w:val="24"/>
        </w:rPr>
      </w:pPr>
    </w:p>
    <w:p w:rsidR="00A0771D" w:rsidRPr="00A0771D" w:rsidRDefault="00A0771D" w:rsidP="00A0771D">
      <w:pPr>
        <w:spacing w:after="0" w:line="240" w:lineRule="auto"/>
        <w:jc w:val="both"/>
        <w:rPr>
          <w:rFonts w:ascii="Times New Roman" w:eastAsia="Calibri" w:hAnsi="Times New Roman" w:cs="Times New Roman"/>
          <w:sz w:val="24"/>
          <w:szCs w:val="24"/>
        </w:rPr>
      </w:pPr>
      <w:r w:rsidRPr="00A0771D">
        <w:rPr>
          <w:rFonts w:ascii="Times New Roman" w:eastAsia="Calibri" w:hAnsi="Times New Roman" w:cs="Times New Roman"/>
          <w:b/>
          <w:bCs/>
          <w:sz w:val="24"/>
          <w:szCs w:val="24"/>
        </w:rPr>
        <w:t xml:space="preserve">ARTÍCULO PRIMERO. </w:t>
      </w:r>
      <w:r w:rsidRPr="00A0771D">
        <w:rPr>
          <w:rFonts w:ascii="Times New Roman" w:eastAsia="Calibri" w:hAnsi="Times New Roman" w:cs="Times New Roman"/>
          <w:sz w:val="24"/>
          <w:szCs w:val="24"/>
        </w:rPr>
        <w:t>Se autoriza la desincorporación del patrimonio del H. Ayuntamiento de Ixtapan de la Sal, Estado de México, del inmueble identificado como Lote número 6, resultante de la subdivisión de los predios rústicos ubicados en la zona conocida como El Salitre, en el que se localiza el Centro de Salud "El Salitre", sito en calle Luis Donaldo Colosio esquina con calle Alfredo del Mazo, Poblado El Salitre, en el Municipio de Ixtapan de la Sal, Estado de México, con una superficie de 3,903.50 m2 (tres mil novecientos tres metros con cincuenta centímetros), el cual tiene las medidas y colindancias siguientes:</w:t>
      </w:r>
    </w:p>
    <w:p w:rsidR="00A0771D" w:rsidRPr="00A0771D" w:rsidRDefault="00A0771D" w:rsidP="00A0771D">
      <w:pPr>
        <w:spacing w:after="0" w:line="240" w:lineRule="auto"/>
        <w:jc w:val="both"/>
        <w:rPr>
          <w:rFonts w:ascii="Times New Roman" w:eastAsia="Calibri" w:hAnsi="Times New Roman" w:cs="Times New Roman"/>
          <w:sz w:val="24"/>
          <w:szCs w:val="24"/>
        </w:rPr>
      </w:pPr>
    </w:p>
    <w:p w:rsidR="00A0771D" w:rsidRPr="00A0771D" w:rsidRDefault="00A0771D" w:rsidP="00A0771D">
      <w:pPr>
        <w:kinsoku w:val="0"/>
        <w:overflowPunct w:val="0"/>
        <w:spacing w:after="0" w:line="240" w:lineRule="auto"/>
        <w:ind w:left="2552" w:hanging="1985"/>
        <w:jc w:val="both"/>
        <w:textAlignment w:val="baseline"/>
        <w:rPr>
          <w:rFonts w:ascii="Times New Roman" w:eastAsia="Calibri" w:hAnsi="Times New Roman" w:cs="Times New Roman"/>
          <w:sz w:val="24"/>
          <w:szCs w:val="24"/>
          <w:lang w:eastAsia="es-ES"/>
        </w:rPr>
      </w:pPr>
      <w:r w:rsidRPr="00A0771D">
        <w:rPr>
          <w:rFonts w:ascii="Times New Roman" w:eastAsia="Calibri" w:hAnsi="Times New Roman" w:cs="Times New Roman"/>
          <w:b/>
          <w:bCs/>
          <w:sz w:val="24"/>
          <w:szCs w:val="24"/>
          <w:lang w:eastAsia="es-ES"/>
        </w:rPr>
        <w:t xml:space="preserve">AL NORTE: </w:t>
      </w:r>
      <w:r w:rsidRPr="00A0771D">
        <w:rPr>
          <w:rFonts w:ascii="Times New Roman" w:eastAsia="Calibri" w:hAnsi="Times New Roman" w:cs="Times New Roman"/>
          <w:b/>
          <w:bCs/>
          <w:sz w:val="24"/>
          <w:szCs w:val="24"/>
          <w:lang w:eastAsia="es-ES"/>
        </w:rPr>
        <w:tab/>
      </w:r>
      <w:r w:rsidRPr="00A0771D">
        <w:rPr>
          <w:rFonts w:ascii="Times New Roman" w:eastAsia="Calibri" w:hAnsi="Times New Roman" w:cs="Times New Roman"/>
          <w:sz w:val="24"/>
          <w:szCs w:val="24"/>
          <w:lang w:eastAsia="es-ES"/>
        </w:rPr>
        <w:t>En 87.6956 metros con Terreno Municipio de Ixtapan de la Sal.</w:t>
      </w:r>
    </w:p>
    <w:p w:rsidR="00A0771D" w:rsidRPr="00A0771D" w:rsidRDefault="00A0771D" w:rsidP="00A0771D">
      <w:pPr>
        <w:kinsoku w:val="0"/>
        <w:overflowPunct w:val="0"/>
        <w:spacing w:after="0" w:line="240" w:lineRule="auto"/>
        <w:ind w:left="2552" w:hanging="1985"/>
        <w:jc w:val="both"/>
        <w:textAlignment w:val="baseline"/>
        <w:rPr>
          <w:rFonts w:ascii="Times New Roman" w:eastAsia="Calibri" w:hAnsi="Times New Roman" w:cs="Times New Roman"/>
          <w:sz w:val="24"/>
          <w:szCs w:val="24"/>
          <w:lang w:eastAsia="es-ES"/>
        </w:rPr>
      </w:pPr>
      <w:r w:rsidRPr="00A0771D">
        <w:rPr>
          <w:rFonts w:ascii="Times New Roman" w:eastAsia="Calibri" w:hAnsi="Times New Roman" w:cs="Times New Roman"/>
          <w:b/>
          <w:bCs/>
          <w:sz w:val="24"/>
          <w:szCs w:val="24"/>
          <w:lang w:eastAsia="es-ES"/>
        </w:rPr>
        <w:t>AL SUR:</w:t>
      </w:r>
      <w:r w:rsidRPr="00A0771D">
        <w:rPr>
          <w:rFonts w:ascii="Times New Roman" w:eastAsia="Calibri" w:hAnsi="Times New Roman" w:cs="Times New Roman"/>
          <w:sz w:val="24"/>
          <w:szCs w:val="24"/>
          <w:lang w:eastAsia="es-ES"/>
        </w:rPr>
        <w:t xml:space="preserve"> </w:t>
      </w:r>
      <w:r w:rsidRPr="00A0771D">
        <w:rPr>
          <w:rFonts w:ascii="Times New Roman" w:eastAsia="Calibri" w:hAnsi="Times New Roman" w:cs="Times New Roman"/>
          <w:sz w:val="24"/>
          <w:szCs w:val="24"/>
          <w:lang w:eastAsia="es-ES"/>
        </w:rPr>
        <w:tab/>
        <w:t>En 5 líneas: 19.79 metros, 4.81 metros, 7.20 metros, 7.31 metros y 59.0383 metros con calle Luis Donaldo Colosio.</w:t>
      </w:r>
    </w:p>
    <w:p w:rsidR="00A0771D" w:rsidRPr="00A0771D" w:rsidRDefault="00A0771D" w:rsidP="00A0771D">
      <w:pPr>
        <w:kinsoku w:val="0"/>
        <w:overflowPunct w:val="0"/>
        <w:spacing w:after="0" w:line="240" w:lineRule="auto"/>
        <w:ind w:left="2552" w:hanging="1985"/>
        <w:jc w:val="both"/>
        <w:textAlignment w:val="baseline"/>
        <w:rPr>
          <w:rFonts w:ascii="Times New Roman" w:eastAsia="Calibri" w:hAnsi="Times New Roman" w:cs="Times New Roman"/>
          <w:sz w:val="24"/>
          <w:szCs w:val="24"/>
          <w:lang w:eastAsia="es-ES"/>
        </w:rPr>
      </w:pPr>
      <w:r w:rsidRPr="00A0771D">
        <w:rPr>
          <w:rFonts w:ascii="Times New Roman" w:eastAsia="Calibri" w:hAnsi="Times New Roman" w:cs="Times New Roman"/>
          <w:b/>
          <w:bCs/>
          <w:sz w:val="24"/>
          <w:szCs w:val="24"/>
          <w:lang w:eastAsia="es-ES"/>
        </w:rPr>
        <w:t xml:space="preserve">AL ORIENTE: </w:t>
      </w:r>
      <w:r w:rsidRPr="00A0771D">
        <w:rPr>
          <w:rFonts w:ascii="Times New Roman" w:eastAsia="Calibri" w:hAnsi="Times New Roman" w:cs="Times New Roman"/>
          <w:b/>
          <w:bCs/>
          <w:sz w:val="24"/>
          <w:szCs w:val="24"/>
          <w:lang w:eastAsia="es-ES"/>
        </w:rPr>
        <w:tab/>
      </w:r>
      <w:r w:rsidRPr="00A0771D">
        <w:rPr>
          <w:rFonts w:ascii="Times New Roman" w:eastAsia="Calibri" w:hAnsi="Times New Roman" w:cs="Times New Roman"/>
          <w:sz w:val="24"/>
          <w:szCs w:val="24"/>
          <w:lang w:eastAsia="es-ES"/>
        </w:rPr>
        <w:t>En 39.1948 metros con calle Alfredo del Mazo.</w:t>
      </w:r>
    </w:p>
    <w:p w:rsidR="00A0771D" w:rsidRPr="00A0771D" w:rsidRDefault="00A0771D" w:rsidP="00A0771D">
      <w:pPr>
        <w:kinsoku w:val="0"/>
        <w:overflowPunct w:val="0"/>
        <w:spacing w:after="0" w:line="240" w:lineRule="auto"/>
        <w:ind w:left="2552" w:hanging="1985"/>
        <w:jc w:val="both"/>
        <w:textAlignment w:val="baseline"/>
        <w:rPr>
          <w:rFonts w:ascii="Times New Roman" w:eastAsia="Calibri" w:hAnsi="Times New Roman" w:cs="Times New Roman"/>
          <w:sz w:val="24"/>
          <w:szCs w:val="24"/>
          <w:lang w:eastAsia="es-ES"/>
        </w:rPr>
      </w:pPr>
      <w:r w:rsidRPr="00A0771D">
        <w:rPr>
          <w:rFonts w:ascii="Times New Roman" w:eastAsia="Calibri" w:hAnsi="Times New Roman" w:cs="Times New Roman"/>
          <w:b/>
          <w:bCs/>
          <w:sz w:val="24"/>
          <w:szCs w:val="24"/>
          <w:lang w:eastAsia="es-ES"/>
        </w:rPr>
        <w:t>AL PONIENTE</w:t>
      </w:r>
      <w:r w:rsidRPr="00A0771D">
        <w:rPr>
          <w:rFonts w:ascii="Times New Roman" w:eastAsia="Calibri" w:hAnsi="Times New Roman" w:cs="Times New Roman"/>
          <w:sz w:val="24"/>
          <w:szCs w:val="24"/>
          <w:lang w:eastAsia="es-ES"/>
        </w:rPr>
        <w:t xml:space="preserve"> </w:t>
      </w:r>
      <w:r w:rsidRPr="00A0771D">
        <w:rPr>
          <w:rFonts w:ascii="Times New Roman" w:eastAsia="Calibri" w:hAnsi="Times New Roman" w:cs="Times New Roman"/>
          <w:sz w:val="24"/>
          <w:szCs w:val="24"/>
          <w:lang w:eastAsia="es-ES"/>
        </w:rPr>
        <w:tab/>
        <w:t>En 38.87 metros con Hospital General de Ixtapan de la Sal Instituto de Salud del Estado de México.</w:t>
      </w:r>
    </w:p>
    <w:p w:rsidR="00A0771D" w:rsidRPr="00A0771D" w:rsidRDefault="00A0771D" w:rsidP="00A0771D">
      <w:pPr>
        <w:spacing w:after="0" w:line="240" w:lineRule="auto"/>
        <w:jc w:val="both"/>
        <w:rPr>
          <w:rFonts w:ascii="Times New Roman" w:eastAsia="Calibri" w:hAnsi="Times New Roman" w:cs="Times New Roman"/>
          <w:sz w:val="24"/>
          <w:szCs w:val="24"/>
        </w:rPr>
      </w:pPr>
    </w:p>
    <w:p w:rsidR="00A0771D" w:rsidRPr="00A0771D" w:rsidRDefault="00A0771D" w:rsidP="00A0771D">
      <w:pPr>
        <w:spacing w:after="0" w:line="240" w:lineRule="auto"/>
        <w:jc w:val="both"/>
        <w:rPr>
          <w:rFonts w:ascii="Times New Roman" w:eastAsia="Calibri" w:hAnsi="Times New Roman" w:cs="Times New Roman"/>
          <w:sz w:val="24"/>
          <w:szCs w:val="24"/>
        </w:rPr>
      </w:pPr>
      <w:r w:rsidRPr="00A0771D">
        <w:rPr>
          <w:rFonts w:ascii="Times New Roman" w:eastAsia="Calibri" w:hAnsi="Times New Roman" w:cs="Times New Roman"/>
          <w:b/>
          <w:bCs/>
          <w:sz w:val="24"/>
          <w:szCs w:val="24"/>
        </w:rPr>
        <w:t xml:space="preserve">ARTÍCULO SEGUNDO. </w:t>
      </w:r>
      <w:r w:rsidRPr="00A0771D">
        <w:rPr>
          <w:rFonts w:ascii="Times New Roman" w:eastAsia="Calibri" w:hAnsi="Times New Roman" w:cs="Times New Roman"/>
          <w:sz w:val="24"/>
          <w:szCs w:val="24"/>
        </w:rPr>
        <w:t>Se autoriza al H. Ayuntamiento de Ixtapan de la Sal,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A0771D" w:rsidRPr="00A0771D" w:rsidRDefault="00A0771D" w:rsidP="00A0771D">
      <w:pPr>
        <w:spacing w:after="0" w:line="240" w:lineRule="auto"/>
        <w:jc w:val="both"/>
        <w:rPr>
          <w:rFonts w:ascii="Times New Roman" w:eastAsia="Calibri" w:hAnsi="Times New Roman" w:cs="Times New Roman"/>
          <w:b/>
          <w:bCs/>
          <w:sz w:val="24"/>
          <w:szCs w:val="24"/>
        </w:rPr>
      </w:pPr>
    </w:p>
    <w:p w:rsidR="00A0771D" w:rsidRPr="00A0771D" w:rsidRDefault="00A0771D" w:rsidP="00A0771D">
      <w:pPr>
        <w:spacing w:after="0" w:line="240" w:lineRule="auto"/>
        <w:jc w:val="both"/>
        <w:rPr>
          <w:rFonts w:ascii="Times New Roman" w:eastAsia="Calibri" w:hAnsi="Times New Roman" w:cs="Times New Roman"/>
          <w:sz w:val="24"/>
          <w:szCs w:val="24"/>
        </w:rPr>
      </w:pPr>
      <w:r w:rsidRPr="00A0771D">
        <w:rPr>
          <w:rFonts w:ascii="Times New Roman" w:eastAsia="Calibri" w:hAnsi="Times New Roman" w:cs="Times New Roman"/>
          <w:b/>
          <w:bCs/>
          <w:sz w:val="24"/>
          <w:szCs w:val="24"/>
        </w:rPr>
        <w:t xml:space="preserve">ARTÍCULO TERCERO. </w:t>
      </w:r>
      <w:r w:rsidRPr="00A0771D">
        <w:rPr>
          <w:rFonts w:ascii="Times New Roman" w:eastAsia="Calibri" w:hAnsi="Times New Roman" w:cs="Times New Roman"/>
          <w:sz w:val="24"/>
          <w:szCs w:val="24"/>
        </w:rPr>
        <w:t>La donación del predio estará condicionada a que no se cambie el uso y destino que motivó su autorización. En caso contrario, revertirá a favor del patrimonio del H. Ayuntamiento de Ixtapan de la Sal, Estado de México.</w:t>
      </w:r>
    </w:p>
    <w:p w:rsidR="00A0771D" w:rsidRPr="00A0771D" w:rsidRDefault="00A0771D" w:rsidP="00A0771D">
      <w:pPr>
        <w:spacing w:after="0" w:line="240" w:lineRule="auto"/>
        <w:jc w:val="center"/>
        <w:rPr>
          <w:rFonts w:ascii="Times New Roman" w:eastAsia="Calibri" w:hAnsi="Times New Roman" w:cs="Times New Roman"/>
          <w:b/>
          <w:bCs/>
          <w:sz w:val="24"/>
          <w:szCs w:val="24"/>
        </w:rPr>
      </w:pPr>
    </w:p>
    <w:p w:rsidR="00A0771D" w:rsidRPr="00A0771D" w:rsidRDefault="00A0771D" w:rsidP="00A0771D">
      <w:pPr>
        <w:spacing w:after="0" w:line="240" w:lineRule="auto"/>
        <w:jc w:val="center"/>
        <w:rPr>
          <w:rFonts w:ascii="Times New Roman" w:eastAsia="Calibri" w:hAnsi="Times New Roman" w:cs="Times New Roman"/>
          <w:b/>
          <w:bCs/>
          <w:sz w:val="24"/>
          <w:szCs w:val="24"/>
        </w:rPr>
      </w:pPr>
      <w:r w:rsidRPr="00A0771D">
        <w:rPr>
          <w:rFonts w:ascii="Times New Roman" w:eastAsia="Calibri" w:hAnsi="Times New Roman" w:cs="Times New Roman"/>
          <w:b/>
          <w:bCs/>
          <w:sz w:val="24"/>
          <w:szCs w:val="24"/>
        </w:rPr>
        <w:t>T R A N S I T O R I O S</w:t>
      </w:r>
    </w:p>
    <w:p w:rsidR="00A0771D" w:rsidRPr="00A0771D" w:rsidRDefault="00A0771D" w:rsidP="00A0771D">
      <w:pPr>
        <w:spacing w:after="0" w:line="240" w:lineRule="auto"/>
        <w:rPr>
          <w:rFonts w:ascii="Times New Roman" w:eastAsia="Calibri" w:hAnsi="Times New Roman" w:cs="Times New Roman"/>
          <w:b/>
          <w:bCs/>
          <w:sz w:val="24"/>
          <w:szCs w:val="24"/>
        </w:rPr>
      </w:pPr>
    </w:p>
    <w:p w:rsidR="00A0771D" w:rsidRPr="00A0771D" w:rsidRDefault="00A0771D" w:rsidP="00A0771D">
      <w:pPr>
        <w:spacing w:after="0" w:line="240" w:lineRule="auto"/>
        <w:jc w:val="both"/>
        <w:rPr>
          <w:rFonts w:ascii="Times New Roman" w:eastAsia="Calibri" w:hAnsi="Times New Roman" w:cs="Times New Roman"/>
          <w:sz w:val="24"/>
          <w:szCs w:val="24"/>
        </w:rPr>
      </w:pPr>
      <w:r w:rsidRPr="00A0771D">
        <w:rPr>
          <w:rFonts w:ascii="Times New Roman" w:eastAsia="Calibri" w:hAnsi="Times New Roman" w:cs="Times New Roman"/>
          <w:b/>
          <w:bCs/>
          <w:sz w:val="24"/>
          <w:szCs w:val="24"/>
        </w:rPr>
        <w:t xml:space="preserve">PRIMERO. </w:t>
      </w:r>
      <w:r w:rsidRPr="00A0771D">
        <w:rPr>
          <w:rFonts w:ascii="Times New Roman" w:eastAsia="Calibri" w:hAnsi="Times New Roman" w:cs="Times New Roman"/>
          <w:sz w:val="24"/>
          <w:szCs w:val="24"/>
        </w:rPr>
        <w:t>Publíquese el presente Decreto en el Periódico Oficial "Gaceta del Gobierno".</w:t>
      </w:r>
    </w:p>
    <w:p w:rsidR="00A0771D" w:rsidRPr="00A0771D" w:rsidRDefault="00A0771D" w:rsidP="00A0771D">
      <w:pPr>
        <w:spacing w:after="0" w:line="240" w:lineRule="auto"/>
        <w:rPr>
          <w:rFonts w:ascii="Times New Roman" w:eastAsia="Calibri" w:hAnsi="Times New Roman" w:cs="Times New Roman"/>
          <w:b/>
          <w:bCs/>
          <w:sz w:val="24"/>
          <w:szCs w:val="24"/>
        </w:rPr>
      </w:pPr>
    </w:p>
    <w:p w:rsidR="00A0771D" w:rsidRPr="00A0771D" w:rsidRDefault="00A0771D" w:rsidP="00A0771D">
      <w:pPr>
        <w:spacing w:after="0" w:line="240" w:lineRule="auto"/>
        <w:jc w:val="both"/>
        <w:rPr>
          <w:rFonts w:ascii="Times New Roman" w:eastAsia="Calibri" w:hAnsi="Times New Roman" w:cs="Times New Roman"/>
          <w:sz w:val="24"/>
          <w:szCs w:val="24"/>
        </w:rPr>
      </w:pPr>
      <w:r w:rsidRPr="00A0771D">
        <w:rPr>
          <w:rFonts w:ascii="Times New Roman" w:eastAsia="Calibri" w:hAnsi="Times New Roman" w:cs="Times New Roman"/>
          <w:b/>
          <w:bCs/>
          <w:sz w:val="24"/>
          <w:szCs w:val="24"/>
        </w:rPr>
        <w:t xml:space="preserve">SEGUNDO. </w:t>
      </w:r>
      <w:r w:rsidRPr="00A0771D">
        <w:rPr>
          <w:rFonts w:ascii="Times New Roman" w:eastAsia="Calibri" w:hAnsi="Times New Roman" w:cs="Times New Roman"/>
          <w:sz w:val="24"/>
          <w:szCs w:val="24"/>
        </w:rPr>
        <w:t>El presente Decreto entrará en vigor al día siguiente de su publicación en el Periódico Oficial "Gaceta del Gobierno".</w:t>
      </w:r>
    </w:p>
    <w:p w:rsidR="00A0771D" w:rsidRPr="00A0771D" w:rsidRDefault="00A0771D" w:rsidP="00A0771D">
      <w:pPr>
        <w:spacing w:after="0" w:line="240" w:lineRule="auto"/>
        <w:jc w:val="both"/>
        <w:rPr>
          <w:rFonts w:ascii="Times New Roman" w:eastAsia="Calibri" w:hAnsi="Times New Roman" w:cs="Times New Roman"/>
          <w:sz w:val="24"/>
          <w:szCs w:val="24"/>
        </w:rPr>
      </w:pPr>
    </w:p>
    <w:p w:rsidR="00A0771D" w:rsidRPr="00A0771D" w:rsidRDefault="00A0771D" w:rsidP="00A0771D">
      <w:pPr>
        <w:spacing w:after="0" w:line="240" w:lineRule="auto"/>
        <w:jc w:val="both"/>
        <w:rPr>
          <w:rFonts w:ascii="Times New Roman" w:eastAsia="Calibri" w:hAnsi="Times New Roman" w:cs="Times New Roman"/>
          <w:sz w:val="24"/>
          <w:szCs w:val="24"/>
        </w:rPr>
      </w:pPr>
      <w:r w:rsidRPr="00A0771D">
        <w:rPr>
          <w:rFonts w:ascii="Times New Roman" w:eastAsia="Calibri" w:hAnsi="Times New Roman" w:cs="Times New Roman"/>
          <w:sz w:val="24"/>
          <w:szCs w:val="24"/>
        </w:rPr>
        <w:t>Lo tendrá entendido la Gobernadora del Estado, haciendo que se publique y se cumpla.</w:t>
      </w:r>
    </w:p>
    <w:p w:rsidR="00A0771D" w:rsidRPr="00A0771D" w:rsidRDefault="00A0771D" w:rsidP="00A0771D">
      <w:pPr>
        <w:spacing w:after="0" w:line="240" w:lineRule="auto"/>
        <w:jc w:val="both"/>
        <w:rPr>
          <w:rFonts w:ascii="Times New Roman" w:eastAsia="Times New Roman" w:hAnsi="Times New Roman" w:cs="Times New Roman"/>
          <w:sz w:val="24"/>
          <w:szCs w:val="24"/>
        </w:rPr>
      </w:pPr>
    </w:p>
    <w:p w:rsidR="00A0771D" w:rsidRPr="00A0771D" w:rsidRDefault="00A0771D" w:rsidP="00A0771D">
      <w:pPr>
        <w:spacing w:after="0" w:line="240" w:lineRule="auto"/>
        <w:jc w:val="both"/>
        <w:rPr>
          <w:rFonts w:ascii="Times New Roman" w:eastAsia="Calibri" w:hAnsi="Times New Roman" w:cs="Times New Roman"/>
          <w:sz w:val="24"/>
          <w:szCs w:val="24"/>
        </w:rPr>
      </w:pPr>
      <w:r w:rsidRPr="00A0771D">
        <w:rPr>
          <w:rFonts w:ascii="Times New Roman" w:eastAsia="Calibri" w:hAnsi="Times New Roman" w:cs="Times New Roman"/>
          <w:sz w:val="24"/>
          <w:szCs w:val="24"/>
        </w:rPr>
        <w:t xml:space="preserve">Dado en el Palacio del Poder Legislativo, en la ciudad de Toluca de Lerdo, Capital del Estado de México, a los seis días del mes de mayo del dos mil veintiséis. </w:t>
      </w:r>
    </w:p>
    <w:p w:rsidR="00A0771D" w:rsidRPr="00A0771D" w:rsidRDefault="00A0771D" w:rsidP="00A0771D">
      <w:pPr>
        <w:spacing w:after="0" w:line="240" w:lineRule="auto"/>
        <w:jc w:val="center"/>
        <w:rPr>
          <w:rFonts w:ascii="Times New Roman" w:eastAsia="Calibri" w:hAnsi="Times New Roman" w:cs="Times New Roman"/>
          <w:b/>
          <w:sz w:val="24"/>
          <w:szCs w:val="24"/>
        </w:rPr>
      </w:pPr>
    </w:p>
    <w:p w:rsidR="00A0771D" w:rsidRPr="00A0771D" w:rsidRDefault="00A0771D" w:rsidP="00A0771D">
      <w:pPr>
        <w:spacing w:after="0" w:line="240" w:lineRule="auto"/>
        <w:jc w:val="center"/>
        <w:rPr>
          <w:rFonts w:ascii="Times New Roman" w:eastAsia="Calibri" w:hAnsi="Times New Roman" w:cs="Times New Roman"/>
          <w:b/>
          <w:sz w:val="24"/>
          <w:szCs w:val="24"/>
        </w:rPr>
      </w:pPr>
      <w:r w:rsidRPr="00A0771D">
        <w:rPr>
          <w:rFonts w:ascii="Times New Roman" w:eastAsia="Calibri" w:hAnsi="Times New Roman" w:cs="Times New Roman"/>
          <w:b/>
          <w:sz w:val="24"/>
          <w:szCs w:val="24"/>
        </w:rPr>
        <w:t>PRESIDENTA</w:t>
      </w:r>
    </w:p>
    <w:p w:rsidR="00A0771D" w:rsidRPr="00A0771D" w:rsidRDefault="00A0771D" w:rsidP="00A0771D">
      <w:pPr>
        <w:spacing w:after="0" w:line="240" w:lineRule="auto"/>
        <w:jc w:val="center"/>
        <w:rPr>
          <w:rFonts w:ascii="Times New Roman" w:eastAsia="Calibri" w:hAnsi="Times New Roman" w:cs="Times New Roman"/>
          <w:b/>
          <w:sz w:val="24"/>
          <w:szCs w:val="24"/>
        </w:rPr>
      </w:pPr>
      <w:r w:rsidRPr="00A0771D">
        <w:rPr>
          <w:rFonts w:ascii="Times New Roman" w:eastAsia="Calibri" w:hAnsi="Times New Roman" w:cs="Times New Roman"/>
          <w:b/>
          <w:sz w:val="24"/>
          <w:szCs w:val="24"/>
        </w:rPr>
        <w:lastRenderedPageBreak/>
        <w:t>DIP. MARTHA AZUCENA CAMACHO REYNOSO</w:t>
      </w:r>
    </w:p>
    <w:p w:rsidR="00A0771D" w:rsidRPr="00A0771D" w:rsidRDefault="00A0771D" w:rsidP="00A0771D">
      <w:pPr>
        <w:spacing w:after="0" w:line="240" w:lineRule="auto"/>
        <w:jc w:val="center"/>
        <w:rPr>
          <w:rFonts w:ascii="Times New Roman" w:eastAsia="Calibri" w:hAnsi="Times New Roman" w:cs="Times New Roman"/>
          <w:b/>
          <w:sz w:val="24"/>
          <w:szCs w:val="24"/>
        </w:rPr>
      </w:pPr>
    </w:p>
    <w:p w:rsidR="00A0771D" w:rsidRPr="00A0771D" w:rsidRDefault="00A0771D" w:rsidP="00A0771D">
      <w:pPr>
        <w:spacing w:after="0" w:line="240" w:lineRule="auto"/>
        <w:jc w:val="center"/>
        <w:rPr>
          <w:rFonts w:ascii="Times New Roman" w:eastAsia="Calibri" w:hAnsi="Times New Roman" w:cs="Times New Roman"/>
          <w:b/>
          <w:sz w:val="24"/>
          <w:szCs w:val="24"/>
        </w:rPr>
      </w:pPr>
      <w:r w:rsidRPr="00A0771D">
        <w:rPr>
          <w:rFonts w:ascii="Times New Roman" w:eastAsia="Calibri" w:hAnsi="Times New Roman" w:cs="Times New Roman"/>
          <w:b/>
          <w:sz w:val="24"/>
          <w:szCs w:val="24"/>
        </w:rPr>
        <w:t>SECRETARIAS</w:t>
      </w:r>
    </w:p>
    <w:tbl>
      <w:tblPr>
        <w:tblW w:w="0" w:type="auto"/>
        <w:jc w:val="center"/>
        <w:tblLook w:val="04A0" w:firstRow="1" w:lastRow="0" w:firstColumn="1" w:lastColumn="0" w:noHBand="0" w:noVBand="1"/>
      </w:tblPr>
      <w:tblGrid>
        <w:gridCol w:w="4702"/>
        <w:gridCol w:w="4702"/>
      </w:tblGrid>
      <w:tr w:rsidR="00A0771D" w:rsidRPr="00A0771D" w:rsidTr="00A0771D">
        <w:trPr>
          <w:jc w:val="center"/>
        </w:trPr>
        <w:tc>
          <w:tcPr>
            <w:tcW w:w="4702" w:type="dxa"/>
          </w:tcPr>
          <w:p w:rsidR="00A0771D" w:rsidRPr="00A0771D" w:rsidRDefault="00A0771D" w:rsidP="00A0771D">
            <w:pPr>
              <w:spacing w:after="0" w:line="240" w:lineRule="auto"/>
              <w:jc w:val="center"/>
              <w:rPr>
                <w:rFonts w:ascii="Times New Roman" w:eastAsia="Calibri" w:hAnsi="Times New Roman" w:cs="Times New Roman"/>
                <w:b/>
                <w:sz w:val="24"/>
                <w:szCs w:val="24"/>
              </w:rPr>
            </w:pPr>
            <w:r w:rsidRPr="00A0771D">
              <w:rPr>
                <w:rFonts w:ascii="Times New Roman" w:eastAsia="Calibri" w:hAnsi="Times New Roman" w:cs="Times New Roman"/>
                <w:b/>
                <w:sz w:val="24"/>
                <w:szCs w:val="24"/>
              </w:rPr>
              <w:t>DIP. ANGÉLICA PÉREZ CERÓN</w:t>
            </w:r>
          </w:p>
        </w:tc>
        <w:tc>
          <w:tcPr>
            <w:tcW w:w="4702" w:type="dxa"/>
            <w:hideMark/>
          </w:tcPr>
          <w:p w:rsidR="00A0771D" w:rsidRPr="00A0771D" w:rsidRDefault="00A0771D" w:rsidP="00A0771D">
            <w:pPr>
              <w:spacing w:after="0" w:line="240" w:lineRule="auto"/>
              <w:jc w:val="center"/>
              <w:rPr>
                <w:rFonts w:ascii="Times New Roman" w:eastAsia="Calibri" w:hAnsi="Times New Roman" w:cs="Times New Roman"/>
                <w:b/>
                <w:sz w:val="24"/>
                <w:szCs w:val="24"/>
              </w:rPr>
            </w:pPr>
            <w:r w:rsidRPr="00A0771D">
              <w:rPr>
                <w:rFonts w:ascii="Times New Roman" w:eastAsia="Calibri" w:hAnsi="Times New Roman" w:cs="Times New Roman"/>
                <w:b/>
                <w:sz w:val="24"/>
                <w:szCs w:val="24"/>
              </w:rPr>
              <w:t>DIP. LETICIA MEJÍA GARCÍA</w:t>
            </w:r>
          </w:p>
        </w:tc>
      </w:tr>
      <w:tr w:rsidR="00A0771D" w:rsidRPr="00A0771D" w:rsidTr="00A0771D">
        <w:trPr>
          <w:jc w:val="center"/>
        </w:trPr>
        <w:tc>
          <w:tcPr>
            <w:tcW w:w="4702" w:type="dxa"/>
            <w:hideMark/>
          </w:tcPr>
          <w:p w:rsidR="00A0771D" w:rsidRPr="00A0771D" w:rsidRDefault="00A0771D" w:rsidP="00A0771D">
            <w:pPr>
              <w:spacing w:after="0" w:line="240" w:lineRule="auto"/>
              <w:jc w:val="center"/>
              <w:rPr>
                <w:rFonts w:ascii="Times New Roman" w:eastAsia="Calibri" w:hAnsi="Times New Roman" w:cs="Times New Roman"/>
                <w:b/>
                <w:sz w:val="24"/>
                <w:szCs w:val="24"/>
              </w:rPr>
            </w:pPr>
            <w:r w:rsidRPr="00A0771D">
              <w:rPr>
                <w:rFonts w:ascii="Times New Roman" w:eastAsia="Calibri" w:hAnsi="Times New Roman" w:cs="Times New Roman"/>
                <w:b/>
                <w:sz w:val="24"/>
                <w:szCs w:val="24"/>
              </w:rPr>
              <w:t>DIP. ROCÍO ALEXIA DÁVILA SÁNCHEZ</w:t>
            </w:r>
          </w:p>
        </w:tc>
        <w:tc>
          <w:tcPr>
            <w:tcW w:w="4702" w:type="dxa"/>
            <w:hideMark/>
          </w:tcPr>
          <w:p w:rsidR="00A0771D" w:rsidRPr="00A0771D" w:rsidRDefault="00A0771D" w:rsidP="00A0771D">
            <w:pPr>
              <w:spacing w:after="0" w:line="240" w:lineRule="auto"/>
              <w:jc w:val="center"/>
              <w:rPr>
                <w:rFonts w:ascii="Times New Roman" w:eastAsia="Calibri" w:hAnsi="Times New Roman" w:cs="Times New Roman"/>
                <w:b/>
                <w:sz w:val="24"/>
                <w:szCs w:val="24"/>
              </w:rPr>
            </w:pPr>
            <w:r w:rsidRPr="00A0771D">
              <w:rPr>
                <w:rFonts w:ascii="Times New Roman" w:eastAsia="Calibri" w:hAnsi="Times New Roman" w:cs="Times New Roman"/>
                <w:b/>
                <w:sz w:val="24"/>
                <w:szCs w:val="24"/>
              </w:rPr>
              <w:t xml:space="preserve">DIP. MARICELA BELTRÁN SÁNCHEZ </w:t>
            </w:r>
          </w:p>
        </w:tc>
      </w:tr>
    </w:tbl>
    <w:p w:rsidR="00A0771D" w:rsidRPr="00343903" w:rsidRDefault="00A0771D" w:rsidP="00A0771D">
      <w:pPr>
        <w:spacing w:after="0" w:line="240" w:lineRule="auto"/>
        <w:jc w:val="center"/>
        <w:rPr>
          <w:rFonts w:ascii="Times New Roman" w:hAnsi="Times New Roman"/>
          <w:sz w:val="24"/>
          <w:szCs w:val="24"/>
        </w:rPr>
      </w:pPr>
    </w:p>
    <w:p w:rsidR="00FF59B1" w:rsidRPr="00343903" w:rsidRDefault="00FF59B1" w:rsidP="00A0771D">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FF59B1" w:rsidRPr="00343903" w:rsidRDefault="00FF59B1" w:rsidP="00A0771D">
      <w:pPr>
        <w:spacing w:after="0" w:line="240" w:lineRule="auto"/>
        <w:jc w:val="center"/>
        <w:rPr>
          <w:rFonts w:ascii="Times New Roman" w:hAnsi="Times New Roman"/>
          <w:sz w:val="24"/>
          <w:szCs w:val="24"/>
        </w:rPr>
      </w:pPr>
    </w:p>
    <w:p w:rsidR="00035780" w:rsidRPr="00EE408D" w:rsidRDefault="00035780"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PRESIDENTA DIP. MARTHA AZUCENA CAMACHO REYNOSO. Gracias diputada Sara Alicia Ramírez de la O.</w:t>
      </w:r>
    </w:p>
    <w:p w:rsidR="00035780" w:rsidRPr="00EE408D" w:rsidRDefault="00035780"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ab/>
        <w:t xml:space="preserve">De conformidad con el artículo 55 de la Constitución Política del Estado Libre y Soberano de México, someto a la aprobación de la Legislatura, la propuesta para dispensar el trámite de dictamen de la iniciativa y abro la discusión de la propuesta de dispensa del trámite de dictamen y pregunto ¿Si alguien desea hacer uso de la palabra? </w:t>
      </w:r>
    </w:p>
    <w:p w:rsidR="00035780" w:rsidRPr="00EE408D" w:rsidRDefault="00035780"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ab/>
        <w:t>Pido a quienes estén por la aprobatoria de dispensa dl trámite de dictamen, se sirvan levantar la mano. ¿En contra? ¿En abstención?</w:t>
      </w:r>
    </w:p>
    <w:p w:rsidR="00035780" w:rsidRPr="00EE408D" w:rsidRDefault="00035780"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SECRETARIA DIP. LETICIA MEJÍA GARCÍA. Ha sido aprobado por unanimidad de votos.</w:t>
      </w:r>
    </w:p>
    <w:p w:rsidR="00035780" w:rsidRPr="00EE408D" w:rsidRDefault="00035780"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PRESIDENTA DIP. MARTHA AZUCENA CAMACHO REYNOSO. Gracias Secretaria.</w:t>
      </w:r>
    </w:p>
    <w:p w:rsidR="00035780" w:rsidRPr="00EE408D" w:rsidRDefault="00035780" w:rsidP="00016BDB">
      <w:pPr>
        <w:spacing w:after="0" w:line="240" w:lineRule="auto"/>
        <w:jc w:val="both"/>
        <w:rPr>
          <w:rFonts w:ascii="Times New Roman" w:hAnsi="Times New Roman" w:cs="Times New Roman"/>
          <w:sz w:val="24"/>
          <w:szCs w:val="24"/>
        </w:rPr>
      </w:pPr>
      <w:r w:rsidRPr="00EE408D">
        <w:rPr>
          <w:rFonts w:ascii="Times New Roman" w:hAnsi="Times New Roman" w:cs="Times New Roman"/>
          <w:sz w:val="24"/>
          <w:szCs w:val="24"/>
        </w:rPr>
        <w:tab/>
        <w:t>Abro la discusión en lo general de la Iniciativa de Decreto y pregunto ¿Si alguien desea hacer uso de la palabra?</w:t>
      </w:r>
    </w:p>
    <w:p w:rsidR="00035780" w:rsidRPr="00EE408D" w:rsidRDefault="00035780" w:rsidP="00016BDB">
      <w:pPr>
        <w:pStyle w:val="Sinespaciado"/>
        <w:jc w:val="both"/>
        <w:rPr>
          <w:rFonts w:ascii="Times New Roman" w:hAnsi="Times New Roman" w:cs="Times New Roman"/>
          <w:sz w:val="24"/>
          <w:szCs w:val="24"/>
        </w:rPr>
      </w:pPr>
      <w:r w:rsidRPr="00EE408D">
        <w:rPr>
          <w:rFonts w:ascii="Times New Roman" w:hAnsi="Times New Roman" w:cs="Times New Roman"/>
          <w:sz w:val="24"/>
          <w:szCs w:val="24"/>
        </w:rPr>
        <w:tab/>
        <w:t>En votación nominal, consulto si es de aprobarse en lo general la Iniciativa de Decreto y pido a la Secretaría abra el sistema de votación hasta por dos minutos, si alguien desea separar algún artículo para su discusión particular, sírvase a expresarlo.</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SECRETARIA DIP. LETICIA MEJÍA GARCÍA. Ábrase el sistema de votación hasta por dos minutos.</w:t>
      </w:r>
    </w:p>
    <w:p w:rsidR="00035780" w:rsidRPr="00E23F21" w:rsidRDefault="00035780" w:rsidP="00016BDB">
      <w:pPr>
        <w:pStyle w:val="Sinespaciado"/>
        <w:jc w:val="center"/>
        <w:rPr>
          <w:rFonts w:ascii="Times New Roman" w:hAnsi="Times New Roman" w:cs="Times New Roman"/>
          <w:i/>
          <w:sz w:val="24"/>
          <w:szCs w:val="24"/>
        </w:rPr>
      </w:pPr>
      <w:r w:rsidRPr="00E23F21">
        <w:rPr>
          <w:rFonts w:ascii="Times New Roman" w:hAnsi="Times New Roman" w:cs="Times New Roman"/>
          <w:i/>
          <w:sz w:val="24"/>
          <w:szCs w:val="24"/>
        </w:rPr>
        <w:t>(Votación nominal)</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SECRETARIA DIP. LETICIA MEJÍA GARCÍA. ¿</w:t>
      </w:r>
      <w:r w:rsidRPr="00E23F21">
        <w:rPr>
          <w:rFonts w:ascii="Times New Roman" w:eastAsia="Arial" w:hAnsi="Times New Roman" w:cs="Times New Roman"/>
          <w:sz w:val="24"/>
          <w:szCs w:val="24"/>
        </w:rPr>
        <w:t>Falta alguien de emitir su voto?</w:t>
      </w:r>
    </w:p>
    <w:p w:rsidR="00035780" w:rsidRPr="00E23F21" w:rsidRDefault="00035780" w:rsidP="00016BDB">
      <w:pPr>
        <w:pStyle w:val="Sinespaciado"/>
        <w:ind w:firstLine="708"/>
        <w:jc w:val="both"/>
        <w:rPr>
          <w:rFonts w:ascii="Times New Roman" w:eastAsia="Arial" w:hAnsi="Times New Roman" w:cs="Times New Roman"/>
          <w:sz w:val="24"/>
          <w:szCs w:val="24"/>
        </w:rPr>
      </w:pPr>
      <w:r w:rsidRPr="00E23F21">
        <w:rPr>
          <w:rFonts w:ascii="Times New Roman" w:eastAsia="Arial" w:hAnsi="Times New Roman" w:cs="Times New Roman"/>
          <w:sz w:val="24"/>
          <w:szCs w:val="24"/>
        </w:rPr>
        <w:t>Presidenta la Iniciativa de Decreto ha sido aprobado, en lo general, por unanimidad de votos.</w:t>
      </w:r>
    </w:p>
    <w:p w:rsidR="00035780" w:rsidRPr="00E23F21" w:rsidRDefault="00035780" w:rsidP="00016BDB">
      <w:pPr>
        <w:pStyle w:val="Sinespaciado"/>
        <w:jc w:val="both"/>
        <w:rPr>
          <w:rFonts w:ascii="Times New Roman" w:eastAsia="Arial" w:hAnsi="Times New Roman" w:cs="Times New Roman"/>
          <w:sz w:val="24"/>
          <w:szCs w:val="24"/>
        </w:rPr>
      </w:pPr>
      <w:r w:rsidRPr="00E23F21">
        <w:rPr>
          <w:rFonts w:ascii="Times New Roman" w:eastAsia="Arial" w:hAnsi="Times New Roman" w:cs="Times New Roman"/>
          <w:sz w:val="24"/>
          <w:szCs w:val="24"/>
        </w:rPr>
        <w:t>PRESIDENTA DIP. MARTHA AZUCENA CAMACHO REYNOSO. Gracias Secretaria.</w:t>
      </w:r>
    </w:p>
    <w:p w:rsidR="00035780" w:rsidRPr="00E23F21" w:rsidRDefault="00035780" w:rsidP="00016BDB">
      <w:pPr>
        <w:pStyle w:val="Sinespaciado"/>
        <w:ind w:firstLine="708"/>
        <w:jc w:val="both"/>
        <w:rPr>
          <w:rFonts w:ascii="Times New Roman" w:eastAsia="Arial" w:hAnsi="Times New Roman" w:cs="Times New Roman"/>
          <w:sz w:val="24"/>
          <w:szCs w:val="24"/>
        </w:rPr>
      </w:pPr>
      <w:r w:rsidRPr="00E23F21">
        <w:rPr>
          <w:rFonts w:ascii="Times New Roman" w:eastAsia="Arial" w:hAnsi="Times New Roman" w:cs="Times New Roman"/>
          <w:sz w:val="24"/>
          <w:szCs w:val="24"/>
        </w:rPr>
        <w:t>Se tiene por aprobado en lo general la Iniciativa de Decreto, estimando que no se separaron artículos para su discusión particular, se declara su aprobatoria en lo particular.</w:t>
      </w:r>
    </w:p>
    <w:p w:rsidR="00035780" w:rsidRPr="00E23F21" w:rsidRDefault="00035780" w:rsidP="00016BDB">
      <w:pPr>
        <w:pStyle w:val="Sinespaciado"/>
        <w:ind w:firstLine="708"/>
        <w:jc w:val="both"/>
        <w:rPr>
          <w:rFonts w:ascii="Times New Roman" w:hAnsi="Times New Roman" w:cs="Times New Roman"/>
          <w:sz w:val="24"/>
          <w:szCs w:val="24"/>
        </w:rPr>
      </w:pPr>
      <w:r w:rsidRPr="00E23F21">
        <w:rPr>
          <w:rFonts w:ascii="Times New Roman" w:eastAsia="Arial" w:hAnsi="Times New Roman" w:cs="Times New Roman"/>
          <w:sz w:val="24"/>
          <w:szCs w:val="24"/>
        </w:rPr>
        <w:t>Para atender el punto número 12, el diputado Edmundo Luis Valdeña Bastida presenta, en nombre del Grupo Parlamentario del Partido morena, Iniciativa de Decreto por el que se adiciona una fracción I bis al artículo 11 de la Ley de Bienestar y Desarrollo Social del Estado de México.</w:t>
      </w:r>
    </w:p>
    <w:p w:rsidR="00035780" w:rsidRPr="00E23F21" w:rsidRDefault="00035780" w:rsidP="00016BDB">
      <w:pPr>
        <w:pStyle w:val="Sinespaciado"/>
        <w:jc w:val="both"/>
        <w:rPr>
          <w:rFonts w:ascii="Times New Roman" w:eastAsia="Arial" w:hAnsi="Times New Roman" w:cs="Times New Roman"/>
          <w:sz w:val="24"/>
          <w:szCs w:val="24"/>
        </w:rPr>
      </w:pPr>
      <w:r w:rsidRPr="00E23F21">
        <w:rPr>
          <w:rFonts w:ascii="Times New Roman" w:hAnsi="Times New Roman" w:cs="Times New Roman"/>
          <w:sz w:val="24"/>
          <w:szCs w:val="24"/>
        </w:rPr>
        <w:t xml:space="preserve">DIP. EDMUNDO LUIS VALDEÑA BASTIDA. </w:t>
      </w:r>
      <w:r w:rsidRPr="00E23F21">
        <w:rPr>
          <w:rFonts w:ascii="Times New Roman" w:eastAsia="Arial" w:hAnsi="Times New Roman" w:cs="Times New Roman"/>
          <w:sz w:val="24"/>
          <w:szCs w:val="24"/>
        </w:rPr>
        <w:t>Con el permiso de la Presidenta de la Mesa Directiva y los integrantes de la misma.</w:t>
      </w:r>
    </w:p>
    <w:p w:rsidR="00035780" w:rsidRPr="00E23F21" w:rsidRDefault="00035780" w:rsidP="00016BDB">
      <w:pPr>
        <w:pStyle w:val="Sinespaciado"/>
        <w:ind w:firstLine="708"/>
        <w:jc w:val="both"/>
        <w:rPr>
          <w:rFonts w:ascii="Times New Roman" w:eastAsia="Arial" w:hAnsi="Times New Roman" w:cs="Times New Roman"/>
          <w:sz w:val="24"/>
          <w:szCs w:val="24"/>
        </w:rPr>
      </w:pPr>
      <w:r w:rsidRPr="00E23F21">
        <w:rPr>
          <w:rFonts w:ascii="Times New Roman" w:eastAsia="Arial" w:hAnsi="Times New Roman" w:cs="Times New Roman"/>
          <w:sz w:val="24"/>
          <w:szCs w:val="24"/>
        </w:rPr>
        <w:t>Compañeras y compañeros legisladores, en el Estado de México la educación constituye uno de los principales instrumentos de movilidad social, cohesión comunitaria y reducción de desigualdades estructurales, no obstante, su acceso y permanencia no se distribuye de manera equitativa, particularmente en contextos rurales donde convergen múltiples factores de vulnerabilidad.</w:t>
      </w:r>
    </w:p>
    <w:p w:rsidR="00035780" w:rsidRPr="00E23F21" w:rsidRDefault="00035780" w:rsidP="00016BDB">
      <w:pPr>
        <w:pStyle w:val="Sinespaciado"/>
        <w:ind w:firstLine="708"/>
        <w:jc w:val="both"/>
        <w:rPr>
          <w:rFonts w:ascii="Times New Roman" w:eastAsia="Arial" w:hAnsi="Times New Roman" w:cs="Times New Roman"/>
          <w:sz w:val="24"/>
          <w:szCs w:val="24"/>
        </w:rPr>
      </w:pPr>
      <w:r w:rsidRPr="00E23F21">
        <w:rPr>
          <w:rFonts w:ascii="Times New Roman" w:eastAsia="Arial" w:hAnsi="Times New Roman" w:cs="Times New Roman"/>
          <w:sz w:val="24"/>
          <w:szCs w:val="24"/>
        </w:rPr>
        <w:t>De acuerdo con el Instituto Nacional de Estadística y Geografía y el Consejo Nacional de Evaluación de las Políticas Públicas de Desarrollo Social, más de 40% de la población en zonas rurales del Estado de México se encuentran en situación de pobreza, mientras que una proporción relevante de niñas, niños y adolescentes presentan rezago educativo o carencias en el acceso de servicios educativos.</w:t>
      </w:r>
    </w:p>
    <w:p w:rsidR="00035780" w:rsidRPr="00E23F21" w:rsidRDefault="00035780" w:rsidP="00016BDB">
      <w:pPr>
        <w:pStyle w:val="Sinespaciado"/>
        <w:ind w:firstLine="708"/>
        <w:jc w:val="both"/>
        <w:rPr>
          <w:rFonts w:ascii="Times New Roman" w:eastAsia="Arial" w:hAnsi="Times New Roman" w:cs="Times New Roman"/>
          <w:sz w:val="24"/>
          <w:szCs w:val="24"/>
        </w:rPr>
      </w:pPr>
      <w:r w:rsidRPr="00E23F21">
        <w:rPr>
          <w:rFonts w:ascii="Times New Roman" w:eastAsia="Arial" w:hAnsi="Times New Roman" w:cs="Times New Roman"/>
          <w:sz w:val="24"/>
          <w:szCs w:val="24"/>
        </w:rPr>
        <w:lastRenderedPageBreak/>
        <w:t>Asimismo, la tasa de abandono escolar es mayor en localidades rurales, particularmente en los niveles de secundaria y media superior; en este contexto, las familias encabezadas por mujeres representan uno de los sectores con mayores niveles de vulnerabilidad, el INEGI señala que 3 de cada 10 hogares en la Entidad tienen jefatura femenina, condición que se agrava en zonas rurales debido a menores ingresos, alta informalidad laboral y una carga desproporcionada de trabajo doméstico y de cuidados no remunerados.</w:t>
      </w:r>
    </w:p>
    <w:p w:rsidR="00035780" w:rsidRPr="00E23F21" w:rsidRDefault="00035780" w:rsidP="00016BDB">
      <w:pPr>
        <w:pStyle w:val="Sinespaciado"/>
        <w:ind w:firstLine="708"/>
        <w:jc w:val="both"/>
        <w:rPr>
          <w:rFonts w:ascii="Times New Roman" w:eastAsia="Arial" w:hAnsi="Times New Roman" w:cs="Times New Roman"/>
          <w:sz w:val="24"/>
          <w:szCs w:val="24"/>
        </w:rPr>
      </w:pPr>
      <w:r w:rsidRPr="00E23F21">
        <w:rPr>
          <w:rFonts w:ascii="Times New Roman" w:eastAsia="Arial" w:hAnsi="Times New Roman" w:cs="Times New Roman"/>
          <w:sz w:val="24"/>
          <w:szCs w:val="24"/>
        </w:rPr>
        <w:t>Esta situación incide directamente en las oportunidades educativas de niñas, niños y adolescentes; en este sentido, la desigualdad educativa no es únicamente un problema de acceso, sino de permanencia y condiciones estructurales.</w:t>
      </w:r>
    </w:p>
    <w:p w:rsidR="00035780" w:rsidRPr="00E23F21" w:rsidRDefault="00035780" w:rsidP="00016BDB">
      <w:pPr>
        <w:pStyle w:val="Sinespaciado"/>
        <w:ind w:firstLine="708"/>
        <w:jc w:val="both"/>
        <w:rPr>
          <w:rFonts w:ascii="Times New Roman" w:eastAsia="Arial" w:hAnsi="Times New Roman" w:cs="Times New Roman"/>
          <w:sz w:val="24"/>
          <w:szCs w:val="24"/>
        </w:rPr>
      </w:pPr>
      <w:r w:rsidRPr="00E23F21">
        <w:rPr>
          <w:rFonts w:ascii="Times New Roman" w:eastAsia="Arial" w:hAnsi="Times New Roman" w:cs="Times New Roman"/>
          <w:sz w:val="24"/>
          <w:szCs w:val="24"/>
        </w:rPr>
        <w:t>Frente a esta realidad, el diseño de la política pública debe transitar hacia esquemas de intervención diferenciada que reconozcan las brechas existentes, la equidad implica priorizar a quienes enfrentan mayores desventajas a fin de garantizar el ejercicio efectivo de sus derechos.</w:t>
      </w:r>
    </w:p>
    <w:p w:rsidR="00035780" w:rsidRPr="00E23F21" w:rsidRDefault="00035780" w:rsidP="00016BDB">
      <w:pPr>
        <w:pStyle w:val="Sinespaciado"/>
        <w:ind w:firstLine="708"/>
        <w:jc w:val="both"/>
        <w:rPr>
          <w:rFonts w:ascii="Times New Roman" w:eastAsia="Arial" w:hAnsi="Times New Roman" w:cs="Times New Roman"/>
          <w:sz w:val="24"/>
          <w:szCs w:val="24"/>
        </w:rPr>
      </w:pPr>
      <w:r w:rsidRPr="00E23F21">
        <w:rPr>
          <w:rFonts w:ascii="Times New Roman" w:eastAsia="Arial" w:hAnsi="Times New Roman" w:cs="Times New Roman"/>
          <w:sz w:val="24"/>
          <w:szCs w:val="24"/>
        </w:rPr>
        <w:t>La presente iniciativa propone incorporar en la Ley de Bienestar y Desarrollo Social del Estado de México, un criterio de prioridad para que los programas de educación, obligatoriedad y de fomento a la permanencia escolar atiendan preferentemente a las hijas e hijos de mujeres jefas de familia en las zonas rurales, esta medida permitirá focalizar de manera más eficiente los recursos públicos, sin generar nuevas cargas presupuestales al optimizar los programas existentes.</w:t>
      </w:r>
    </w:p>
    <w:p w:rsidR="00035780" w:rsidRPr="00E23F21" w:rsidRDefault="00035780" w:rsidP="00016BDB">
      <w:pPr>
        <w:pStyle w:val="Sinespaciado"/>
        <w:ind w:firstLine="709"/>
        <w:jc w:val="both"/>
        <w:rPr>
          <w:rFonts w:ascii="Times New Roman" w:eastAsia="Arial" w:hAnsi="Times New Roman" w:cs="Times New Roman"/>
          <w:sz w:val="24"/>
          <w:szCs w:val="24"/>
        </w:rPr>
      </w:pPr>
      <w:r w:rsidRPr="00E23F21">
        <w:rPr>
          <w:rFonts w:ascii="Times New Roman" w:eastAsia="Arial" w:hAnsi="Times New Roman" w:cs="Times New Roman"/>
          <w:sz w:val="24"/>
          <w:szCs w:val="24"/>
        </w:rPr>
        <w:t>Esta propuesta es congruente con la visión de política social impulsada por nuestra Gobernadora, la Maestra Delfina Gómez Álvarez, quien ha establecido como eje prioritario el combate a la desigualdad y el fortalecimiento del bienestar con enfoque de justicia social y particularmente para los sectores históricamente rezagados.</w:t>
      </w:r>
    </w:p>
    <w:p w:rsidR="00035780" w:rsidRPr="00E23F21" w:rsidRDefault="00035780" w:rsidP="00016BDB">
      <w:pPr>
        <w:pStyle w:val="Sinespaciado"/>
        <w:ind w:firstLine="708"/>
        <w:jc w:val="both"/>
        <w:rPr>
          <w:rFonts w:ascii="Times New Roman" w:hAnsi="Times New Roman" w:cs="Times New Roman"/>
          <w:sz w:val="24"/>
          <w:szCs w:val="24"/>
        </w:rPr>
      </w:pPr>
      <w:r w:rsidRPr="00E23F21">
        <w:rPr>
          <w:rFonts w:ascii="Times New Roman" w:eastAsia="Arial" w:hAnsi="Times New Roman" w:cs="Times New Roman"/>
          <w:sz w:val="24"/>
          <w:szCs w:val="24"/>
        </w:rPr>
        <w:t xml:space="preserve">En este marco, la permanencia escolar se reconoce como un componente clave para el desarrollo integral y la reconstrucción del tejido social, </w:t>
      </w:r>
      <w:r w:rsidRPr="00E23F21">
        <w:rPr>
          <w:rFonts w:ascii="Times New Roman" w:hAnsi="Times New Roman" w:cs="Times New Roman"/>
          <w:sz w:val="24"/>
          <w:szCs w:val="24"/>
        </w:rPr>
        <w:t>fortalecer la permanencia escolar de niñas, niños y adolescentes en contextos de vulnerabilidad no sólo representa una acción de justicia social, sino una inversión estratégica para el desarrollo del Estado de México, al contribuir a romper ciclos generales de pobreza y ampliar las oportunidades de desarrollo.</w:t>
      </w:r>
    </w:p>
    <w:p w:rsidR="00035780" w:rsidRPr="00E23F21" w:rsidRDefault="00035780" w:rsidP="00016BDB">
      <w:pPr>
        <w:pStyle w:val="Sinespaciado"/>
        <w:ind w:firstLine="708"/>
        <w:jc w:val="both"/>
        <w:rPr>
          <w:rFonts w:ascii="Times New Roman" w:hAnsi="Times New Roman" w:cs="Times New Roman"/>
          <w:sz w:val="24"/>
          <w:szCs w:val="24"/>
        </w:rPr>
      </w:pPr>
      <w:r w:rsidRPr="00E23F21">
        <w:rPr>
          <w:rFonts w:ascii="Times New Roman" w:hAnsi="Times New Roman" w:cs="Times New Roman"/>
          <w:sz w:val="24"/>
          <w:szCs w:val="24"/>
        </w:rPr>
        <w:t>Con ello, se avanza en la igualdad de oportunidades y se refuerza el compromiso del Estado de México con el derecho a la educación.</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ab/>
        <w:t>Es cuanto.</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ab/>
        <w:t xml:space="preserve">Solicito que la presente iniciativa quede de manera íntegra en el Diario de los Debates y la Gaceta Parlamentaria. </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ab/>
        <w:t>Muchas gracias, es cuanto.</w:t>
      </w:r>
    </w:p>
    <w:p w:rsidR="00EF2DAA" w:rsidRPr="00E23F21" w:rsidRDefault="00EF2DAA" w:rsidP="00E45A85">
      <w:pPr>
        <w:pStyle w:val="Sinespaciado"/>
        <w:jc w:val="both"/>
        <w:rPr>
          <w:rFonts w:ascii="Times New Roman" w:hAnsi="Times New Roman" w:cs="Times New Roman"/>
          <w:sz w:val="24"/>
          <w:szCs w:val="24"/>
        </w:rPr>
      </w:pPr>
    </w:p>
    <w:p w:rsidR="00EF2DAA" w:rsidRPr="00E23F21" w:rsidRDefault="00EF2DAA" w:rsidP="00E45A85">
      <w:pPr>
        <w:spacing w:after="0" w:line="240" w:lineRule="auto"/>
        <w:jc w:val="center"/>
        <w:rPr>
          <w:rFonts w:ascii="Times New Roman" w:hAnsi="Times New Roman"/>
          <w:i/>
          <w:sz w:val="24"/>
          <w:szCs w:val="24"/>
        </w:rPr>
      </w:pPr>
      <w:r w:rsidRPr="00E23F21">
        <w:rPr>
          <w:rFonts w:ascii="Times New Roman" w:hAnsi="Times New Roman"/>
          <w:i/>
          <w:sz w:val="24"/>
          <w:szCs w:val="24"/>
        </w:rPr>
        <w:t>(Se inserta documento)</w:t>
      </w:r>
    </w:p>
    <w:p w:rsidR="00EF2DAA" w:rsidRPr="00E23F21" w:rsidRDefault="00EF2DAA" w:rsidP="00E45A85">
      <w:pPr>
        <w:spacing w:after="0" w:line="240" w:lineRule="auto"/>
        <w:jc w:val="center"/>
        <w:rPr>
          <w:rFonts w:ascii="Times New Roman" w:hAnsi="Times New Roman"/>
          <w:sz w:val="24"/>
          <w:szCs w:val="24"/>
        </w:rPr>
      </w:pPr>
    </w:p>
    <w:p w:rsidR="00A232DC" w:rsidRPr="00E23F21" w:rsidRDefault="00A232DC" w:rsidP="00A232DC">
      <w:pPr>
        <w:widowControl w:val="0"/>
        <w:autoSpaceDE w:val="0"/>
        <w:autoSpaceDN w:val="0"/>
        <w:spacing w:after="0" w:line="240" w:lineRule="auto"/>
        <w:ind w:right="-10"/>
        <w:jc w:val="center"/>
        <w:rPr>
          <w:rFonts w:ascii="Times New Roman" w:eastAsia="Microsoft Sans Serif" w:hAnsi="Times New Roman" w:cs="Times New Roman"/>
          <w:b/>
          <w:sz w:val="24"/>
          <w:szCs w:val="24"/>
          <w:lang w:val="es-ES"/>
        </w:rPr>
      </w:pPr>
      <w:r w:rsidRPr="00E23F21">
        <w:rPr>
          <w:rFonts w:ascii="Times New Roman" w:eastAsia="Microsoft Sans Serif" w:hAnsi="Times New Roman" w:cs="Times New Roman"/>
          <w:b/>
          <w:sz w:val="24"/>
          <w:szCs w:val="24"/>
          <w:lang w:val="es-ES"/>
        </w:rPr>
        <w:t>DIPUTADO EDMUNDO LUIS VALDEÑA BASTIDA</w:t>
      </w:r>
    </w:p>
    <w:p w:rsidR="00A232DC" w:rsidRPr="00E23F21" w:rsidRDefault="00A232DC" w:rsidP="00A232DC">
      <w:pPr>
        <w:widowControl w:val="0"/>
        <w:autoSpaceDE w:val="0"/>
        <w:autoSpaceDN w:val="0"/>
        <w:spacing w:after="0" w:line="240" w:lineRule="auto"/>
        <w:ind w:right="-10"/>
        <w:jc w:val="center"/>
        <w:rPr>
          <w:rFonts w:ascii="Times New Roman" w:eastAsia="Microsoft Sans Serif" w:hAnsi="Times New Roman" w:cs="Times New Roman"/>
          <w:sz w:val="24"/>
          <w:szCs w:val="24"/>
          <w:lang w:val="es-ES"/>
        </w:rPr>
      </w:pPr>
    </w:p>
    <w:p w:rsidR="00A232DC" w:rsidRPr="00E23F21" w:rsidRDefault="00A232DC" w:rsidP="00A232DC">
      <w:pPr>
        <w:widowControl w:val="0"/>
        <w:autoSpaceDE w:val="0"/>
        <w:autoSpaceDN w:val="0"/>
        <w:spacing w:after="0" w:line="240" w:lineRule="auto"/>
        <w:ind w:right="-10"/>
        <w:jc w:val="center"/>
        <w:rPr>
          <w:rFonts w:ascii="Times New Roman" w:eastAsia="Microsoft Sans Serif" w:hAnsi="Times New Roman" w:cs="Times New Roman"/>
          <w:sz w:val="24"/>
          <w:szCs w:val="24"/>
          <w:lang w:val="es-ES"/>
        </w:rPr>
      </w:pPr>
      <w:r w:rsidRPr="00E23F21">
        <w:rPr>
          <w:rFonts w:ascii="Times New Roman" w:eastAsia="Microsoft Sans Serif" w:hAnsi="Times New Roman" w:cs="Times New Roman"/>
          <w:sz w:val="24"/>
          <w:szCs w:val="24"/>
          <w:lang w:val="es-ES"/>
        </w:rPr>
        <w:t>“2026. Año de Humanismo Mexicano en el Estado de México”.</w:t>
      </w:r>
    </w:p>
    <w:p w:rsidR="00A232DC" w:rsidRPr="00E23F21" w:rsidRDefault="00A232DC" w:rsidP="00A232DC">
      <w:pPr>
        <w:widowControl w:val="0"/>
        <w:autoSpaceDE w:val="0"/>
        <w:autoSpaceDN w:val="0"/>
        <w:spacing w:after="0" w:line="240" w:lineRule="auto"/>
        <w:ind w:right="-10"/>
        <w:jc w:val="center"/>
        <w:rPr>
          <w:rFonts w:ascii="Times New Roman" w:eastAsia="Microsoft Sans Serif" w:hAnsi="Times New Roman" w:cs="Times New Roman"/>
          <w:sz w:val="24"/>
          <w:szCs w:val="24"/>
          <w:lang w:val="es-ES"/>
        </w:rPr>
      </w:pPr>
      <w:r w:rsidRPr="00E23F21">
        <w:rPr>
          <w:rFonts w:ascii="Times New Roman" w:eastAsia="Microsoft Sans Serif" w:hAnsi="Times New Roman" w:cs="Times New Roman"/>
          <w:sz w:val="24"/>
          <w:szCs w:val="24"/>
          <w:lang w:val="es-ES"/>
        </w:rPr>
        <w:t>Grupo Parlamentario morena</w:t>
      </w:r>
    </w:p>
    <w:p w:rsidR="00A232DC" w:rsidRPr="00E23F21" w:rsidRDefault="00A232DC" w:rsidP="00A232DC">
      <w:pPr>
        <w:widowControl w:val="0"/>
        <w:autoSpaceDE w:val="0"/>
        <w:autoSpaceDN w:val="0"/>
        <w:spacing w:after="0" w:line="240" w:lineRule="auto"/>
        <w:ind w:right="-10"/>
        <w:rPr>
          <w:rFonts w:ascii="Times New Roman" w:eastAsia="Microsoft Sans Serif" w:hAnsi="Times New Roman" w:cs="Times New Roman"/>
          <w:sz w:val="24"/>
          <w:szCs w:val="24"/>
          <w:lang w:val="es-ES"/>
        </w:rPr>
      </w:pPr>
    </w:p>
    <w:p w:rsidR="00A232DC" w:rsidRPr="00E23F21" w:rsidRDefault="00A232DC" w:rsidP="00A232DC">
      <w:pPr>
        <w:widowControl w:val="0"/>
        <w:autoSpaceDE w:val="0"/>
        <w:autoSpaceDN w:val="0"/>
        <w:spacing w:after="0" w:line="240" w:lineRule="auto"/>
        <w:ind w:right="-10"/>
        <w:outlineLvl w:val="0"/>
        <w:rPr>
          <w:rFonts w:ascii="Times New Roman" w:eastAsia="Arial" w:hAnsi="Times New Roman" w:cs="Times New Roman"/>
          <w:b/>
          <w:bCs/>
          <w:sz w:val="24"/>
          <w:szCs w:val="24"/>
          <w:lang w:val="es-ES"/>
        </w:rPr>
      </w:pPr>
      <w:r w:rsidRPr="00E23F21">
        <w:rPr>
          <w:rFonts w:ascii="Times New Roman" w:eastAsia="Arial" w:hAnsi="Times New Roman" w:cs="Times New Roman"/>
          <w:b/>
          <w:bCs/>
          <w:sz w:val="24"/>
          <w:szCs w:val="24"/>
          <w:lang w:val="es-ES"/>
        </w:rPr>
        <w:t>DIP. MARTHA AZUCENA CAMACHO REYNOSO</w:t>
      </w:r>
    </w:p>
    <w:p w:rsidR="00A232DC" w:rsidRPr="00E23F21" w:rsidRDefault="00A232DC" w:rsidP="00A232DC">
      <w:pPr>
        <w:widowControl w:val="0"/>
        <w:autoSpaceDE w:val="0"/>
        <w:autoSpaceDN w:val="0"/>
        <w:spacing w:after="0" w:line="240" w:lineRule="auto"/>
        <w:ind w:right="-10"/>
        <w:outlineLvl w:val="0"/>
        <w:rPr>
          <w:rFonts w:ascii="Times New Roman" w:eastAsia="Arial" w:hAnsi="Times New Roman" w:cs="Times New Roman"/>
          <w:b/>
          <w:bCs/>
          <w:sz w:val="24"/>
          <w:szCs w:val="24"/>
          <w:lang w:val="es-ES"/>
        </w:rPr>
      </w:pPr>
      <w:r w:rsidRPr="00E23F21">
        <w:rPr>
          <w:rFonts w:ascii="Times New Roman" w:eastAsia="Arial" w:hAnsi="Times New Roman" w:cs="Times New Roman"/>
          <w:b/>
          <w:bCs/>
          <w:sz w:val="24"/>
          <w:szCs w:val="24"/>
          <w:lang w:val="es-ES"/>
        </w:rPr>
        <w:t>PRESIDENTA DE LA DIRECTIVA DE LA “LXII”</w:t>
      </w:r>
    </w:p>
    <w:p w:rsidR="00A232DC" w:rsidRPr="00E23F21" w:rsidRDefault="00A232DC" w:rsidP="00A232DC">
      <w:pPr>
        <w:widowControl w:val="0"/>
        <w:autoSpaceDE w:val="0"/>
        <w:autoSpaceDN w:val="0"/>
        <w:spacing w:after="0" w:line="240" w:lineRule="auto"/>
        <w:ind w:right="-10"/>
        <w:outlineLvl w:val="0"/>
        <w:rPr>
          <w:rFonts w:ascii="Times New Roman" w:eastAsia="Arial" w:hAnsi="Times New Roman" w:cs="Times New Roman"/>
          <w:b/>
          <w:bCs/>
          <w:sz w:val="24"/>
          <w:szCs w:val="24"/>
          <w:lang w:val="es-ES"/>
        </w:rPr>
      </w:pPr>
      <w:r w:rsidRPr="00E23F21">
        <w:rPr>
          <w:rFonts w:ascii="Times New Roman" w:eastAsia="Arial" w:hAnsi="Times New Roman" w:cs="Times New Roman"/>
          <w:b/>
          <w:bCs/>
          <w:sz w:val="24"/>
          <w:szCs w:val="24"/>
          <w:lang w:val="es-ES"/>
        </w:rPr>
        <w:t>LEGISLATURA DEL ESTADO DE MÉXICO.</w:t>
      </w:r>
    </w:p>
    <w:p w:rsidR="00A232DC" w:rsidRPr="00E23F21" w:rsidRDefault="00A232DC" w:rsidP="00A232DC">
      <w:pPr>
        <w:widowControl w:val="0"/>
        <w:autoSpaceDE w:val="0"/>
        <w:autoSpaceDN w:val="0"/>
        <w:spacing w:after="0" w:line="240" w:lineRule="auto"/>
        <w:ind w:right="-10"/>
        <w:outlineLvl w:val="0"/>
        <w:rPr>
          <w:rFonts w:ascii="Times New Roman" w:eastAsia="Arial" w:hAnsi="Times New Roman" w:cs="Times New Roman"/>
          <w:b/>
          <w:bCs/>
          <w:sz w:val="24"/>
          <w:szCs w:val="24"/>
          <w:lang w:val="es-ES"/>
        </w:rPr>
      </w:pPr>
      <w:r w:rsidRPr="00E23F21">
        <w:rPr>
          <w:rFonts w:ascii="Times New Roman" w:eastAsia="Arial" w:hAnsi="Times New Roman" w:cs="Times New Roman"/>
          <w:b/>
          <w:bCs/>
          <w:sz w:val="24"/>
          <w:szCs w:val="24"/>
          <w:lang w:val="es-ES"/>
        </w:rPr>
        <w:t>PRESENTE.</w:t>
      </w:r>
    </w:p>
    <w:p w:rsidR="00A232DC" w:rsidRPr="00A232DC" w:rsidRDefault="00A232DC" w:rsidP="00A232DC">
      <w:pPr>
        <w:widowControl w:val="0"/>
        <w:autoSpaceDE w:val="0"/>
        <w:autoSpaceDN w:val="0"/>
        <w:spacing w:after="0" w:line="240" w:lineRule="auto"/>
        <w:ind w:right="-10"/>
        <w:rPr>
          <w:rFonts w:ascii="Times New Roman" w:eastAsia="Microsoft Sans Serif" w:hAnsi="Times New Roman" w:cs="Times New Roman"/>
          <w:b/>
          <w:sz w:val="24"/>
          <w:szCs w:val="24"/>
          <w:lang w:val="es-ES"/>
        </w:rPr>
      </w:pPr>
    </w:p>
    <w:p w:rsidR="00A232DC" w:rsidRPr="00A232DC" w:rsidRDefault="00A232DC" w:rsidP="00A232DC">
      <w:pPr>
        <w:widowControl w:val="0"/>
        <w:autoSpaceDE w:val="0"/>
        <w:autoSpaceDN w:val="0"/>
        <w:spacing w:after="0" w:line="240" w:lineRule="auto"/>
        <w:ind w:right="-10"/>
        <w:jc w:val="both"/>
        <w:rPr>
          <w:rFonts w:ascii="Times New Roman" w:eastAsia="Microsoft Sans Serif" w:hAnsi="Times New Roman" w:cs="Times New Roman"/>
          <w:sz w:val="24"/>
          <w:szCs w:val="24"/>
          <w:lang w:val="es-ES"/>
        </w:rPr>
      </w:pPr>
      <w:r w:rsidRPr="00A232DC">
        <w:rPr>
          <w:rFonts w:ascii="Times New Roman" w:eastAsia="Microsoft Sans Serif" w:hAnsi="Times New Roman" w:cs="Times New Roman"/>
          <w:sz w:val="24"/>
          <w:szCs w:val="24"/>
          <w:lang w:val="es-ES"/>
        </w:rPr>
        <w:t xml:space="preserve">Con fundamento en lo dispuesto en los artículos 51 fracción II, 57 y 61 fracción I de la Constitución Política del Estado Libre y Soberano de México, y 28, fracción I, 79 y 81 de la Ley Orgánica del Poder Legislativo del Estado Libre y Soberano de México; </w:t>
      </w:r>
      <w:r w:rsidRPr="00A232DC">
        <w:rPr>
          <w:rFonts w:ascii="Times New Roman" w:eastAsia="Microsoft Sans Serif" w:hAnsi="Times New Roman" w:cs="Times New Roman"/>
          <w:b/>
          <w:sz w:val="24"/>
          <w:szCs w:val="24"/>
          <w:lang w:val="es-ES"/>
        </w:rPr>
        <w:t xml:space="preserve">quien suscribe Diputado Edmundo </w:t>
      </w:r>
      <w:r w:rsidRPr="00A232DC">
        <w:rPr>
          <w:rFonts w:ascii="Times New Roman" w:eastAsia="Microsoft Sans Serif" w:hAnsi="Times New Roman" w:cs="Times New Roman"/>
          <w:b/>
          <w:sz w:val="24"/>
          <w:szCs w:val="24"/>
          <w:lang w:val="es-ES"/>
        </w:rPr>
        <w:lastRenderedPageBreak/>
        <w:t>Luis Valdeña Bastida</w:t>
      </w:r>
      <w:r w:rsidRPr="00A232DC">
        <w:rPr>
          <w:rFonts w:ascii="Times New Roman" w:eastAsia="Microsoft Sans Serif" w:hAnsi="Times New Roman" w:cs="Times New Roman"/>
          <w:sz w:val="24"/>
          <w:szCs w:val="24"/>
          <w:lang w:val="es-ES"/>
        </w:rPr>
        <w:t xml:space="preserve">, integrante del Grupo Parlamentario de morena me permito someter a la consideración de esta Honorable Legislatura la presente </w:t>
      </w:r>
      <w:r w:rsidRPr="00A232DC">
        <w:rPr>
          <w:rFonts w:ascii="Times New Roman" w:eastAsia="Microsoft Sans Serif" w:hAnsi="Times New Roman" w:cs="Times New Roman"/>
          <w:b/>
          <w:sz w:val="24"/>
          <w:szCs w:val="24"/>
          <w:lang w:val="es-ES"/>
        </w:rPr>
        <w:t xml:space="preserve">Iniciativa de Decreto </w:t>
      </w:r>
      <w:r w:rsidRPr="00A232DC">
        <w:rPr>
          <w:rFonts w:ascii="Times New Roman" w:eastAsia="Microsoft Sans Serif" w:hAnsi="Times New Roman" w:cs="Times New Roman"/>
          <w:sz w:val="24"/>
          <w:szCs w:val="24"/>
          <w:lang w:val="es-ES"/>
        </w:rPr>
        <w:t>por el que se adiciona una fracción I Bis al artículo 11 de la Ley de Bienestar y Desarrollo Social del Estado de México de conformidad con la siguiente:</w:t>
      </w:r>
    </w:p>
    <w:p w:rsidR="00A232DC" w:rsidRPr="00A232DC" w:rsidRDefault="00A232DC" w:rsidP="00A232DC">
      <w:pPr>
        <w:widowControl w:val="0"/>
        <w:autoSpaceDE w:val="0"/>
        <w:autoSpaceDN w:val="0"/>
        <w:spacing w:after="0" w:line="240" w:lineRule="auto"/>
        <w:ind w:right="-10"/>
        <w:rPr>
          <w:rFonts w:ascii="Times New Roman" w:eastAsia="Microsoft Sans Serif" w:hAnsi="Times New Roman" w:cs="Times New Roman"/>
          <w:sz w:val="24"/>
          <w:szCs w:val="24"/>
          <w:lang w:val="es-ES"/>
        </w:rPr>
      </w:pPr>
    </w:p>
    <w:p w:rsidR="00A232DC" w:rsidRPr="00A232DC" w:rsidRDefault="00A232DC" w:rsidP="00A232DC">
      <w:pPr>
        <w:widowControl w:val="0"/>
        <w:autoSpaceDE w:val="0"/>
        <w:autoSpaceDN w:val="0"/>
        <w:spacing w:after="0" w:line="240" w:lineRule="auto"/>
        <w:ind w:right="-10"/>
        <w:jc w:val="center"/>
        <w:outlineLvl w:val="0"/>
        <w:rPr>
          <w:rFonts w:ascii="Times New Roman" w:eastAsia="Arial" w:hAnsi="Times New Roman" w:cs="Times New Roman"/>
          <w:b/>
          <w:bCs/>
          <w:sz w:val="24"/>
          <w:szCs w:val="24"/>
          <w:lang w:val="es-ES"/>
        </w:rPr>
      </w:pPr>
      <w:r w:rsidRPr="00A232DC">
        <w:rPr>
          <w:rFonts w:ascii="Times New Roman" w:eastAsia="Arial" w:hAnsi="Times New Roman" w:cs="Times New Roman"/>
          <w:b/>
          <w:bCs/>
          <w:sz w:val="24"/>
          <w:szCs w:val="24"/>
          <w:lang w:val="es-ES"/>
        </w:rPr>
        <w:t>EXPOSICIÓN DE MOTIVOS</w:t>
      </w:r>
    </w:p>
    <w:p w:rsidR="00A232DC" w:rsidRPr="00A232DC" w:rsidRDefault="00A232DC" w:rsidP="00A232DC">
      <w:pPr>
        <w:widowControl w:val="0"/>
        <w:autoSpaceDE w:val="0"/>
        <w:autoSpaceDN w:val="0"/>
        <w:spacing w:after="0" w:line="240" w:lineRule="auto"/>
        <w:ind w:right="-10"/>
        <w:rPr>
          <w:rFonts w:ascii="Times New Roman" w:eastAsia="Microsoft Sans Serif" w:hAnsi="Times New Roman" w:cs="Times New Roman"/>
          <w:b/>
          <w:sz w:val="24"/>
          <w:szCs w:val="24"/>
          <w:lang w:val="es-ES"/>
        </w:rPr>
      </w:pPr>
    </w:p>
    <w:p w:rsidR="00A232DC" w:rsidRPr="00A232DC" w:rsidRDefault="00A232DC" w:rsidP="00A232DC">
      <w:pPr>
        <w:widowControl w:val="0"/>
        <w:autoSpaceDE w:val="0"/>
        <w:autoSpaceDN w:val="0"/>
        <w:spacing w:after="0" w:line="240" w:lineRule="auto"/>
        <w:ind w:right="-10"/>
        <w:jc w:val="both"/>
        <w:rPr>
          <w:rFonts w:ascii="Times New Roman" w:eastAsia="Microsoft Sans Serif" w:hAnsi="Times New Roman" w:cs="Times New Roman"/>
          <w:sz w:val="24"/>
          <w:szCs w:val="24"/>
          <w:lang w:val="es-ES"/>
        </w:rPr>
      </w:pPr>
      <w:r w:rsidRPr="00A232DC">
        <w:rPr>
          <w:rFonts w:ascii="Times New Roman" w:eastAsia="Microsoft Sans Serif" w:hAnsi="Times New Roman" w:cs="Times New Roman"/>
          <w:sz w:val="24"/>
          <w:szCs w:val="24"/>
          <w:lang w:val="es-ES"/>
        </w:rPr>
        <w:t>En el Estado de México, la educación constituye uno de los principales instrumentos de movilidad social, cohesión comunitaria y reducción de desigualdades estructurales. No obstante, su acceso y permanencia no se distribuyen de manera equitativa, particularmente en contextos rurales donde convergen múltiples factores de vulnerabilidad.</w:t>
      </w:r>
    </w:p>
    <w:p w:rsidR="00A232DC" w:rsidRPr="00A232DC" w:rsidRDefault="00A232DC" w:rsidP="00A232DC">
      <w:pPr>
        <w:widowControl w:val="0"/>
        <w:autoSpaceDE w:val="0"/>
        <w:autoSpaceDN w:val="0"/>
        <w:spacing w:after="0" w:line="240" w:lineRule="auto"/>
        <w:ind w:right="-10"/>
        <w:rPr>
          <w:rFonts w:ascii="Times New Roman" w:eastAsia="Microsoft Sans Serif" w:hAnsi="Times New Roman" w:cs="Times New Roman"/>
          <w:sz w:val="24"/>
          <w:szCs w:val="24"/>
          <w:lang w:val="es-ES"/>
        </w:rPr>
      </w:pPr>
    </w:p>
    <w:p w:rsidR="00A232DC" w:rsidRPr="00A232DC" w:rsidRDefault="00A232DC" w:rsidP="00A232DC">
      <w:pPr>
        <w:widowControl w:val="0"/>
        <w:autoSpaceDE w:val="0"/>
        <w:autoSpaceDN w:val="0"/>
        <w:spacing w:after="0" w:line="240" w:lineRule="auto"/>
        <w:ind w:right="-10"/>
        <w:jc w:val="both"/>
        <w:rPr>
          <w:rFonts w:ascii="Times New Roman" w:eastAsia="Microsoft Sans Serif" w:hAnsi="Times New Roman" w:cs="Times New Roman"/>
          <w:sz w:val="24"/>
          <w:szCs w:val="24"/>
          <w:lang w:val="es-ES"/>
        </w:rPr>
      </w:pPr>
      <w:r w:rsidRPr="00A232DC">
        <w:rPr>
          <w:rFonts w:ascii="Times New Roman" w:eastAsia="Microsoft Sans Serif" w:hAnsi="Times New Roman" w:cs="Times New Roman"/>
          <w:sz w:val="24"/>
          <w:szCs w:val="24"/>
          <w:lang w:val="es-ES"/>
        </w:rPr>
        <w:t>De acuerdo con el Instituto Nacional de Estadística y Geografía (INEGI) y el Consejo Nacional de Evaluación de la Política de Desarrollo Social (CONEVAL), más del 40% de la población en zonas rurales del Estado de México se encuentra en situación de pobreza, mientras que una proporción relevante de niñas, niños y adolescentes presenta rezago educativo o carencias en el acceso a servicios educativos</w:t>
      </w:r>
      <w:r w:rsidRPr="00A232DC">
        <w:rPr>
          <w:rFonts w:ascii="Times New Roman" w:eastAsia="Microsoft Sans Serif" w:hAnsi="Times New Roman" w:cs="Times New Roman"/>
          <w:color w:val="FF0000"/>
          <w:sz w:val="24"/>
          <w:szCs w:val="24"/>
          <w:lang w:val="es-ES"/>
        </w:rPr>
        <w:t>¹</w:t>
      </w:r>
      <w:r w:rsidRPr="00A232DC">
        <w:rPr>
          <w:rFonts w:ascii="Times New Roman" w:eastAsia="Microsoft Sans Serif" w:hAnsi="Times New Roman" w:cs="Times New Roman"/>
          <w:sz w:val="24"/>
          <w:szCs w:val="24"/>
          <w:lang w:val="es-ES"/>
        </w:rPr>
        <w:t>. Asimismo, la tasa de abandono escolar es mayor en localidades rurales, particularmente en los niveles de secundaria y media superior</w:t>
      </w:r>
      <w:r w:rsidRPr="00A232DC">
        <w:rPr>
          <w:rFonts w:ascii="Times New Roman" w:eastAsia="Microsoft Sans Serif" w:hAnsi="Times New Roman" w:cs="Times New Roman"/>
          <w:color w:val="FF0000"/>
          <w:sz w:val="24"/>
          <w:szCs w:val="24"/>
          <w:lang w:val="es-ES"/>
        </w:rPr>
        <w:t>²</w:t>
      </w:r>
      <w:r w:rsidRPr="00A232DC">
        <w:rPr>
          <w:rFonts w:ascii="Times New Roman" w:eastAsia="Microsoft Sans Serif" w:hAnsi="Times New Roman" w:cs="Times New Roman"/>
          <w:sz w:val="24"/>
          <w:szCs w:val="24"/>
          <w:lang w:val="es-ES"/>
        </w:rPr>
        <w:t>.</w:t>
      </w:r>
    </w:p>
    <w:p w:rsidR="00A232DC" w:rsidRPr="00A232DC" w:rsidRDefault="00A232DC" w:rsidP="00A232DC">
      <w:pPr>
        <w:widowControl w:val="0"/>
        <w:autoSpaceDE w:val="0"/>
        <w:autoSpaceDN w:val="0"/>
        <w:spacing w:after="0" w:line="240" w:lineRule="auto"/>
        <w:ind w:right="-10"/>
        <w:jc w:val="both"/>
        <w:rPr>
          <w:rFonts w:ascii="Times New Roman" w:eastAsia="Microsoft Sans Serif" w:hAnsi="Times New Roman" w:cs="Times New Roman"/>
          <w:sz w:val="24"/>
          <w:szCs w:val="24"/>
          <w:lang w:val="es-ES"/>
        </w:rPr>
      </w:pPr>
    </w:p>
    <w:p w:rsidR="00A232DC" w:rsidRPr="00A232DC" w:rsidRDefault="00A232DC" w:rsidP="00A232DC">
      <w:pPr>
        <w:widowControl w:val="0"/>
        <w:autoSpaceDE w:val="0"/>
        <w:autoSpaceDN w:val="0"/>
        <w:spacing w:after="0" w:line="240" w:lineRule="auto"/>
        <w:ind w:right="-10"/>
        <w:jc w:val="both"/>
        <w:rPr>
          <w:rFonts w:ascii="Times New Roman" w:eastAsia="Microsoft Sans Serif" w:hAnsi="Times New Roman" w:cs="Times New Roman"/>
          <w:sz w:val="24"/>
          <w:szCs w:val="24"/>
          <w:lang w:val="es-ES"/>
        </w:rPr>
      </w:pPr>
      <w:r w:rsidRPr="00A232DC">
        <w:rPr>
          <w:rFonts w:ascii="Times New Roman" w:eastAsia="Microsoft Sans Serif" w:hAnsi="Times New Roman" w:cs="Times New Roman"/>
          <w:sz w:val="24"/>
          <w:szCs w:val="24"/>
          <w:lang w:val="es-ES"/>
        </w:rPr>
        <w:t>En este contexto, las familias encabezadas por mujeres representan uno de los sectores con mayores niveles de vulnerabilidad. Según el INEGI, aproximadamente tres de cada diez hogares en la entidad tienen jefatura femenina, condición que se agrava en zonas rurales debido a menores ingresos, alta informalidad laboral y una carga desproporcionada de trabajo doméstico y de cuidados no remunerados</w:t>
      </w:r>
      <w:r w:rsidRPr="00A232DC">
        <w:rPr>
          <w:rFonts w:ascii="Times New Roman" w:eastAsia="Microsoft Sans Serif" w:hAnsi="Times New Roman" w:cs="Times New Roman"/>
          <w:color w:val="FF0000"/>
          <w:sz w:val="24"/>
          <w:szCs w:val="24"/>
          <w:lang w:val="es-ES"/>
        </w:rPr>
        <w:t>³</w:t>
      </w:r>
      <w:r w:rsidRPr="00A232DC">
        <w:rPr>
          <w:rFonts w:ascii="Times New Roman" w:eastAsia="Microsoft Sans Serif" w:hAnsi="Times New Roman" w:cs="Times New Roman"/>
          <w:sz w:val="24"/>
          <w:szCs w:val="24"/>
          <w:lang w:val="es-ES"/>
        </w:rPr>
        <w:t>. Esta situación incide directamente en las oportunidades educativas de niñas, niños y adolescentes.</w:t>
      </w:r>
    </w:p>
    <w:p w:rsidR="00A232DC" w:rsidRPr="00A232DC" w:rsidRDefault="00A232DC" w:rsidP="00A232DC">
      <w:pPr>
        <w:widowControl w:val="0"/>
        <w:autoSpaceDE w:val="0"/>
        <w:autoSpaceDN w:val="0"/>
        <w:spacing w:after="0" w:line="240" w:lineRule="auto"/>
        <w:ind w:right="-10"/>
        <w:jc w:val="both"/>
        <w:rPr>
          <w:rFonts w:ascii="Times New Roman" w:eastAsia="Microsoft Sans Serif" w:hAnsi="Times New Roman" w:cs="Times New Roman"/>
          <w:sz w:val="24"/>
          <w:szCs w:val="24"/>
          <w:lang w:val="es-ES"/>
        </w:rPr>
      </w:pPr>
    </w:p>
    <w:p w:rsidR="00A232DC" w:rsidRPr="00A232DC" w:rsidRDefault="00A232DC" w:rsidP="00A232DC">
      <w:pPr>
        <w:widowControl w:val="0"/>
        <w:autoSpaceDE w:val="0"/>
        <w:autoSpaceDN w:val="0"/>
        <w:spacing w:after="0" w:line="240" w:lineRule="auto"/>
        <w:ind w:right="-10"/>
        <w:jc w:val="both"/>
        <w:rPr>
          <w:rFonts w:ascii="Times New Roman" w:eastAsia="Microsoft Sans Serif" w:hAnsi="Times New Roman" w:cs="Times New Roman"/>
          <w:sz w:val="24"/>
          <w:szCs w:val="24"/>
          <w:lang w:val="es-ES"/>
        </w:rPr>
      </w:pPr>
      <w:r w:rsidRPr="00A232DC">
        <w:rPr>
          <w:rFonts w:ascii="Times New Roman" w:eastAsia="Microsoft Sans Serif" w:hAnsi="Times New Roman" w:cs="Times New Roman"/>
          <w:sz w:val="24"/>
          <w:szCs w:val="24"/>
          <w:lang w:val="es-ES"/>
        </w:rPr>
        <w:t>Diversos estudios han documentado que la combinación de pobreza, género y ruralidad incrementa el riesgo de abandono escolar, así como la incorporación temprana al trabajo o a actividades no remuneradas</w:t>
      </w:r>
      <w:r w:rsidRPr="00A232DC">
        <w:rPr>
          <w:rFonts w:ascii="Times New Roman" w:eastAsia="Microsoft Sans Serif" w:hAnsi="Times New Roman" w:cs="Times New Roman"/>
          <w:color w:val="FF0000"/>
          <w:sz w:val="24"/>
          <w:szCs w:val="24"/>
          <w:lang w:val="es-ES"/>
        </w:rPr>
        <w:t>⁴</w:t>
      </w:r>
      <w:r w:rsidRPr="00A232DC">
        <w:rPr>
          <w:rFonts w:ascii="Times New Roman" w:eastAsia="Microsoft Sans Serif" w:hAnsi="Times New Roman" w:cs="Times New Roman"/>
          <w:sz w:val="24"/>
          <w:szCs w:val="24"/>
          <w:lang w:val="es-ES"/>
        </w:rPr>
        <w:t>. En este sentido, la desigualdad educativa no es únicamente un problema de acceso, sino de permanencia y condiciones estructurales.</w:t>
      </w:r>
    </w:p>
    <w:p w:rsidR="00A232DC" w:rsidRPr="00A232DC" w:rsidRDefault="00A232DC" w:rsidP="00A232DC">
      <w:pPr>
        <w:widowControl w:val="0"/>
        <w:autoSpaceDE w:val="0"/>
        <w:autoSpaceDN w:val="0"/>
        <w:spacing w:after="0" w:line="240" w:lineRule="auto"/>
        <w:ind w:right="-10"/>
        <w:rPr>
          <w:rFonts w:ascii="Times New Roman" w:eastAsia="Microsoft Sans Serif" w:hAnsi="Times New Roman" w:cs="Times New Roman"/>
          <w:sz w:val="24"/>
          <w:szCs w:val="24"/>
          <w:lang w:val="es-ES"/>
        </w:rPr>
      </w:pPr>
    </w:p>
    <w:p w:rsidR="00A232DC" w:rsidRPr="00A232DC" w:rsidRDefault="00A232DC" w:rsidP="00A232DC">
      <w:pPr>
        <w:widowControl w:val="0"/>
        <w:autoSpaceDE w:val="0"/>
        <w:autoSpaceDN w:val="0"/>
        <w:spacing w:after="0" w:line="240" w:lineRule="auto"/>
        <w:ind w:right="-10"/>
        <w:rPr>
          <w:rFonts w:ascii="Times New Roman" w:eastAsia="Microsoft Sans Serif" w:hAnsi="Times New Roman" w:cs="Times New Roman"/>
          <w:sz w:val="24"/>
          <w:szCs w:val="24"/>
          <w:lang w:val="es-ES"/>
        </w:rPr>
      </w:pPr>
    </w:p>
    <w:p w:rsidR="00A232DC" w:rsidRPr="00A232DC" w:rsidRDefault="00A232DC" w:rsidP="00A232DC">
      <w:pPr>
        <w:widowControl w:val="0"/>
        <w:autoSpaceDE w:val="0"/>
        <w:autoSpaceDN w:val="0"/>
        <w:spacing w:after="0" w:line="240" w:lineRule="auto"/>
        <w:ind w:right="-10"/>
        <w:jc w:val="both"/>
        <w:rPr>
          <w:rFonts w:ascii="Times New Roman" w:eastAsia="Microsoft Sans Serif" w:hAnsi="Times New Roman" w:cs="Times New Roman"/>
          <w:sz w:val="24"/>
          <w:szCs w:val="24"/>
          <w:lang w:val="es-ES"/>
        </w:rPr>
      </w:pPr>
      <w:r w:rsidRPr="00A232DC">
        <w:rPr>
          <w:rFonts w:ascii="Times New Roman" w:eastAsia="Microsoft Sans Serif" w:hAnsi="Times New Roman" w:cs="Times New Roman"/>
          <w:sz w:val="24"/>
          <w:szCs w:val="24"/>
          <w:lang w:val="es-ES"/>
        </w:rPr>
        <w:t>Frente a esta realidad, el diseño de la política pública debe transitar hacia esquemas de intervención diferenciada que reconozcan las brechas existentes. La equidad implica priorizar a quienes enfrentan mayores desventajas, a fin de garantizar el ejercicio efectivo de sus derechos.</w:t>
      </w:r>
    </w:p>
    <w:p w:rsidR="00A232DC" w:rsidRPr="00A232DC" w:rsidRDefault="00A232DC" w:rsidP="00A232DC">
      <w:pPr>
        <w:widowControl w:val="0"/>
        <w:autoSpaceDE w:val="0"/>
        <w:autoSpaceDN w:val="0"/>
        <w:spacing w:after="0" w:line="240" w:lineRule="auto"/>
        <w:ind w:right="-10"/>
        <w:jc w:val="both"/>
        <w:rPr>
          <w:rFonts w:ascii="Times New Roman" w:eastAsia="Microsoft Sans Serif" w:hAnsi="Times New Roman" w:cs="Times New Roman"/>
          <w:sz w:val="24"/>
          <w:szCs w:val="24"/>
          <w:lang w:val="es-ES"/>
        </w:rPr>
      </w:pPr>
    </w:p>
    <w:p w:rsidR="00A232DC" w:rsidRPr="00A232DC" w:rsidRDefault="00A232DC" w:rsidP="00A232DC">
      <w:pPr>
        <w:widowControl w:val="0"/>
        <w:autoSpaceDE w:val="0"/>
        <w:autoSpaceDN w:val="0"/>
        <w:spacing w:after="0" w:line="240" w:lineRule="auto"/>
        <w:ind w:right="-10"/>
        <w:jc w:val="both"/>
        <w:rPr>
          <w:rFonts w:ascii="Times New Roman" w:eastAsia="Microsoft Sans Serif" w:hAnsi="Times New Roman" w:cs="Times New Roman"/>
          <w:sz w:val="24"/>
          <w:szCs w:val="24"/>
          <w:lang w:val="es-ES"/>
        </w:rPr>
      </w:pPr>
      <w:r w:rsidRPr="00A232DC">
        <w:rPr>
          <w:rFonts w:ascii="Times New Roman" w:eastAsia="Microsoft Sans Serif" w:hAnsi="Times New Roman" w:cs="Times New Roman"/>
          <w:sz w:val="24"/>
          <w:szCs w:val="24"/>
          <w:lang w:val="es-ES"/>
        </w:rPr>
        <w:t>La presente iniciativa propone incorporar en la Ley de Bienestar y Desarrollo Social del Estado de México un criterio de prioridad para que los programas de educación obligatoria y de fomento a la permanencia escolar atiendan preferentemente a las hijas e hijos de mujeres jefas de familia en zonas rurales. Esta medida permitirá focalizar de manera más eficiente los recursos públicos, sin generar nuevas cargas presupuestales, al optimizar los programas existentes.</w:t>
      </w:r>
    </w:p>
    <w:p w:rsidR="00A232DC" w:rsidRPr="00A232DC" w:rsidRDefault="00A232DC" w:rsidP="00A232DC">
      <w:pPr>
        <w:widowControl w:val="0"/>
        <w:autoSpaceDE w:val="0"/>
        <w:autoSpaceDN w:val="0"/>
        <w:spacing w:after="0" w:line="240" w:lineRule="auto"/>
        <w:ind w:right="-10"/>
        <w:jc w:val="both"/>
        <w:rPr>
          <w:rFonts w:ascii="Times New Roman" w:eastAsia="Microsoft Sans Serif" w:hAnsi="Times New Roman" w:cs="Times New Roman"/>
          <w:sz w:val="24"/>
          <w:szCs w:val="24"/>
          <w:lang w:val="es-ES"/>
        </w:rPr>
      </w:pPr>
    </w:p>
    <w:p w:rsidR="00A232DC" w:rsidRPr="00A232DC" w:rsidRDefault="00A232DC" w:rsidP="00A232DC">
      <w:pPr>
        <w:widowControl w:val="0"/>
        <w:autoSpaceDE w:val="0"/>
        <w:autoSpaceDN w:val="0"/>
        <w:spacing w:after="0" w:line="240" w:lineRule="auto"/>
        <w:ind w:right="-10"/>
        <w:jc w:val="both"/>
        <w:rPr>
          <w:rFonts w:ascii="Times New Roman" w:eastAsia="Microsoft Sans Serif" w:hAnsi="Times New Roman" w:cs="Times New Roman"/>
          <w:sz w:val="24"/>
          <w:szCs w:val="24"/>
          <w:lang w:val="es-ES"/>
        </w:rPr>
      </w:pPr>
      <w:r w:rsidRPr="00A232DC">
        <w:rPr>
          <w:rFonts w:ascii="Times New Roman" w:eastAsia="Microsoft Sans Serif" w:hAnsi="Times New Roman" w:cs="Times New Roman"/>
          <w:sz w:val="24"/>
          <w:szCs w:val="24"/>
          <w:lang w:val="es-ES"/>
        </w:rPr>
        <w:t>Esta propuesta es congruente con la visión de política social impulsada por nuestra gobernadora la maestra Delfina Gómez Álvarez, quien ha establecido como eje prioritario el combate a la desigualdad y el fortalecimiento del bienestar con enfoque en justicia social, particularmente para los sectores históricamente rezagados. En este marco, la permanencia escolar se reconoce como un componente clave para el desarrollo integral y la reconstrucción del tejido social.</w:t>
      </w:r>
    </w:p>
    <w:p w:rsidR="00A232DC" w:rsidRPr="00A232DC" w:rsidRDefault="00A232DC" w:rsidP="00A232DC">
      <w:pPr>
        <w:widowControl w:val="0"/>
        <w:autoSpaceDE w:val="0"/>
        <w:autoSpaceDN w:val="0"/>
        <w:spacing w:after="0" w:line="240" w:lineRule="auto"/>
        <w:ind w:right="-10"/>
        <w:jc w:val="both"/>
        <w:rPr>
          <w:rFonts w:ascii="Times New Roman" w:eastAsia="Microsoft Sans Serif" w:hAnsi="Times New Roman" w:cs="Times New Roman"/>
          <w:sz w:val="24"/>
          <w:szCs w:val="24"/>
          <w:lang w:val="es-ES"/>
        </w:rPr>
      </w:pPr>
    </w:p>
    <w:p w:rsidR="00A232DC" w:rsidRPr="00A232DC" w:rsidRDefault="00A232DC" w:rsidP="00A232DC">
      <w:pPr>
        <w:widowControl w:val="0"/>
        <w:autoSpaceDE w:val="0"/>
        <w:autoSpaceDN w:val="0"/>
        <w:spacing w:after="0" w:line="240" w:lineRule="auto"/>
        <w:ind w:right="-10"/>
        <w:jc w:val="both"/>
        <w:rPr>
          <w:rFonts w:ascii="Times New Roman" w:eastAsia="Microsoft Sans Serif" w:hAnsi="Times New Roman" w:cs="Times New Roman"/>
          <w:sz w:val="24"/>
          <w:szCs w:val="24"/>
          <w:lang w:val="es-ES"/>
        </w:rPr>
      </w:pPr>
      <w:r w:rsidRPr="00A232DC">
        <w:rPr>
          <w:rFonts w:ascii="Times New Roman" w:eastAsia="Microsoft Sans Serif" w:hAnsi="Times New Roman" w:cs="Times New Roman"/>
          <w:sz w:val="24"/>
          <w:szCs w:val="24"/>
          <w:lang w:val="es-ES"/>
        </w:rPr>
        <w:lastRenderedPageBreak/>
        <w:t>Asimismo, la iniciativa se alinea con los compromisos internacionales asumidos por el Estado mexicano en materia de derecho a la educación, igualdad de género y desarrollo sostenible.</w:t>
      </w:r>
    </w:p>
    <w:p w:rsidR="00A232DC" w:rsidRPr="00A232DC" w:rsidRDefault="00A232DC" w:rsidP="00A232DC">
      <w:pPr>
        <w:widowControl w:val="0"/>
        <w:autoSpaceDE w:val="0"/>
        <w:autoSpaceDN w:val="0"/>
        <w:spacing w:after="0" w:line="240" w:lineRule="auto"/>
        <w:ind w:right="-10"/>
        <w:jc w:val="both"/>
        <w:rPr>
          <w:rFonts w:ascii="Times New Roman" w:eastAsia="Microsoft Sans Serif" w:hAnsi="Times New Roman" w:cs="Times New Roman"/>
          <w:sz w:val="24"/>
          <w:szCs w:val="24"/>
          <w:lang w:val="es-ES"/>
        </w:rPr>
      </w:pPr>
    </w:p>
    <w:p w:rsidR="00A232DC" w:rsidRPr="00A232DC" w:rsidRDefault="00A232DC" w:rsidP="00A232DC">
      <w:pPr>
        <w:widowControl w:val="0"/>
        <w:autoSpaceDE w:val="0"/>
        <w:autoSpaceDN w:val="0"/>
        <w:spacing w:after="0" w:line="240" w:lineRule="auto"/>
        <w:ind w:right="-10"/>
        <w:jc w:val="both"/>
        <w:rPr>
          <w:rFonts w:ascii="Times New Roman" w:eastAsia="Microsoft Sans Serif" w:hAnsi="Times New Roman" w:cs="Times New Roman"/>
          <w:sz w:val="24"/>
          <w:szCs w:val="24"/>
          <w:lang w:val="es-ES"/>
        </w:rPr>
      </w:pPr>
      <w:r w:rsidRPr="00A232DC">
        <w:rPr>
          <w:rFonts w:ascii="Times New Roman" w:eastAsia="Microsoft Sans Serif" w:hAnsi="Times New Roman" w:cs="Times New Roman"/>
          <w:sz w:val="24"/>
          <w:szCs w:val="24"/>
          <w:lang w:val="es-ES"/>
        </w:rPr>
        <w:t>Fortalecer la permanencia escolar de niñas, niños y adolescentes en contextos de vulnerabilidad no solo representa una acción de justicia social, sino una inversión estratégica para el desarrollo del Estado de México, al contribuir a romper ciclos intergeneracionales de pobreza y ampliar las oportunidades de desarrollo.</w:t>
      </w:r>
    </w:p>
    <w:p w:rsidR="00A232DC" w:rsidRPr="00A232DC" w:rsidRDefault="00A232DC" w:rsidP="00A232DC">
      <w:pPr>
        <w:widowControl w:val="0"/>
        <w:autoSpaceDE w:val="0"/>
        <w:autoSpaceDN w:val="0"/>
        <w:spacing w:after="0" w:line="240" w:lineRule="auto"/>
        <w:ind w:right="-10"/>
        <w:rPr>
          <w:rFonts w:ascii="Times New Roman" w:eastAsia="Microsoft Sans Serif" w:hAnsi="Times New Roman" w:cs="Times New Roman"/>
          <w:sz w:val="24"/>
          <w:szCs w:val="24"/>
          <w:lang w:val="es-ES"/>
        </w:rPr>
      </w:pPr>
    </w:p>
    <w:p w:rsidR="00A232DC" w:rsidRPr="00A232DC" w:rsidRDefault="00A232DC" w:rsidP="00A232DC">
      <w:pPr>
        <w:widowControl w:val="0"/>
        <w:autoSpaceDE w:val="0"/>
        <w:autoSpaceDN w:val="0"/>
        <w:spacing w:after="0" w:line="240" w:lineRule="auto"/>
        <w:ind w:right="-10"/>
        <w:jc w:val="both"/>
        <w:rPr>
          <w:rFonts w:ascii="Times New Roman" w:eastAsia="Microsoft Sans Serif" w:hAnsi="Times New Roman" w:cs="Times New Roman"/>
          <w:sz w:val="24"/>
          <w:szCs w:val="24"/>
          <w:lang w:val="es-ES"/>
        </w:rPr>
      </w:pPr>
      <w:r w:rsidRPr="00A232DC">
        <w:rPr>
          <w:rFonts w:ascii="Times New Roman" w:eastAsia="Microsoft Sans Serif" w:hAnsi="Times New Roman" w:cs="Times New Roman"/>
          <w:sz w:val="24"/>
          <w:szCs w:val="24"/>
          <w:lang w:val="es-ES"/>
        </w:rPr>
        <w:t>La presente iniciativa busca fortalecer la política pública de desarrollo social al establecer, en el artículo 11 de la Ley de Bienestar y Desarrollo Social del Estado de México, que los programas de educación obligatoria y de fomento a la permanencia escolar deberán priorizar a las hijas y los hijos de mujeres jefas de familia que vivan en zonas rurales.</w:t>
      </w:r>
    </w:p>
    <w:p w:rsidR="00A232DC" w:rsidRPr="00A232DC" w:rsidRDefault="00A232DC" w:rsidP="00A232DC">
      <w:pPr>
        <w:widowControl w:val="0"/>
        <w:autoSpaceDE w:val="0"/>
        <w:autoSpaceDN w:val="0"/>
        <w:spacing w:after="0" w:line="240" w:lineRule="auto"/>
        <w:ind w:right="-10"/>
        <w:jc w:val="both"/>
        <w:rPr>
          <w:rFonts w:ascii="Times New Roman" w:eastAsia="Microsoft Sans Serif" w:hAnsi="Times New Roman" w:cs="Times New Roman"/>
          <w:sz w:val="24"/>
          <w:szCs w:val="24"/>
          <w:lang w:val="es-ES"/>
        </w:rPr>
      </w:pPr>
    </w:p>
    <w:p w:rsidR="00A232DC" w:rsidRPr="00A232DC" w:rsidRDefault="00A232DC" w:rsidP="00A232DC">
      <w:pPr>
        <w:widowControl w:val="0"/>
        <w:autoSpaceDE w:val="0"/>
        <w:autoSpaceDN w:val="0"/>
        <w:spacing w:after="0" w:line="240" w:lineRule="auto"/>
        <w:ind w:right="-10"/>
        <w:jc w:val="both"/>
        <w:rPr>
          <w:rFonts w:ascii="Times New Roman" w:eastAsia="Microsoft Sans Serif" w:hAnsi="Times New Roman" w:cs="Times New Roman"/>
          <w:sz w:val="24"/>
          <w:szCs w:val="24"/>
          <w:lang w:val="es-ES"/>
        </w:rPr>
      </w:pPr>
      <w:r w:rsidRPr="00A232DC">
        <w:rPr>
          <w:rFonts w:ascii="Times New Roman" w:eastAsia="Microsoft Sans Serif" w:hAnsi="Times New Roman" w:cs="Times New Roman"/>
          <w:sz w:val="24"/>
          <w:szCs w:val="24"/>
          <w:lang w:val="es-ES"/>
        </w:rPr>
        <w:t>Esta reforma no crea nuevos programas ni implica gasto adicional, pues se inserta en el marco de los planes y programas ya existentes, orientando su aplicación hacia quienes enfrentan mayores desventajas.</w:t>
      </w:r>
    </w:p>
    <w:p w:rsidR="00A232DC" w:rsidRPr="00A232DC" w:rsidRDefault="00A232DC" w:rsidP="00A232DC">
      <w:pPr>
        <w:widowControl w:val="0"/>
        <w:autoSpaceDE w:val="0"/>
        <w:autoSpaceDN w:val="0"/>
        <w:spacing w:after="0" w:line="240" w:lineRule="auto"/>
        <w:ind w:right="-10"/>
        <w:jc w:val="both"/>
        <w:rPr>
          <w:rFonts w:ascii="Times New Roman" w:eastAsia="Microsoft Sans Serif" w:hAnsi="Times New Roman" w:cs="Times New Roman"/>
          <w:sz w:val="24"/>
          <w:szCs w:val="24"/>
          <w:lang w:val="es-ES"/>
        </w:rPr>
      </w:pPr>
    </w:p>
    <w:p w:rsidR="00A232DC" w:rsidRPr="00A232DC" w:rsidRDefault="00A232DC" w:rsidP="00A232DC">
      <w:pPr>
        <w:widowControl w:val="0"/>
        <w:autoSpaceDE w:val="0"/>
        <w:autoSpaceDN w:val="0"/>
        <w:spacing w:after="0" w:line="240" w:lineRule="auto"/>
        <w:ind w:right="-10"/>
        <w:jc w:val="both"/>
        <w:rPr>
          <w:rFonts w:ascii="Times New Roman" w:eastAsia="Microsoft Sans Serif" w:hAnsi="Times New Roman" w:cs="Times New Roman"/>
          <w:sz w:val="24"/>
          <w:szCs w:val="24"/>
          <w:lang w:val="es-ES"/>
        </w:rPr>
      </w:pPr>
      <w:r w:rsidRPr="00A232DC">
        <w:rPr>
          <w:rFonts w:ascii="Times New Roman" w:eastAsia="Microsoft Sans Serif" w:hAnsi="Times New Roman" w:cs="Times New Roman"/>
          <w:sz w:val="24"/>
          <w:szCs w:val="24"/>
          <w:lang w:val="es-ES"/>
        </w:rPr>
        <w:t>Con ello, se avanza en la igualdad de oportunidades y se refuerza el compromiso del Estado de México con el derecho a la educación.</w:t>
      </w:r>
    </w:p>
    <w:p w:rsidR="00A232DC" w:rsidRPr="00A232DC" w:rsidRDefault="00A232DC" w:rsidP="00A232DC">
      <w:pPr>
        <w:widowControl w:val="0"/>
        <w:autoSpaceDE w:val="0"/>
        <w:autoSpaceDN w:val="0"/>
        <w:spacing w:after="0" w:line="240" w:lineRule="auto"/>
        <w:ind w:right="-10"/>
        <w:rPr>
          <w:rFonts w:ascii="Times New Roman" w:eastAsia="Microsoft Sans Serif" w:hAnsi="Times New Roman" w:cs="Times New Roman"/>
          <w:sz w:val="24"/>
          <w:szCs w:val="24"/>
          <w:lang w:val="es-ES"/>
        </w:rPr>
      </w:pPr>
    </w:p>
    <w:p w:rsidR="00A232DC" w:rsidRPr="00A232DC" w:rsidRDefault="00A232DC" w:rsidP="00A232DC">
      <w:pPr>
        <w:widowControl w:val="0"/>
        <w:autoSpaceDE w:val="0"/>
        <w:autoSpaceDN w:val="0"/>
        <w:spacing w:after="0" w:line="240" w:lineRule="auto"/>
        <w:ind w:right="-10"/>
        <w:rPr>
          <w:rFonts w:ascii="Times New Roman" w:eastAsia="Microsoft Sans Serif" w:hAnsi="Times New Roman" w:cs="Times New Roman"/>
          <w:sz w:val="24"/>
          <w:szCs w:val="24"/>
          <w:lang w:val="es-ES"/>
        </w:rPr>
      </w:pPr>
    </w:p>
    <w:p w:rsidR="00A232DC" w:rsidRPr="00A232DC" w:rsidRDefault="00A232DC" w:rsidP="00A232DC">
      <w:pPr>
        <w:widowControl w:val="0"/>
        <w:autoSpaceDE w:val="0"/>
        <w:autoSpaceDN w:val="0"/>
        <w:spacing w:after="0" w:line="240" w:lineRule="auto"/>
        <w:ind w:right="-10"/>
        <w:jc w:val="both"/>
        <w:outlineLvl w:val="0"/>
        <w:rPr>
          <w:rFonts w:ascii="Times New Roman" w:eastAsia="Arial" w:hAnsi="Times New Roman" w:cs="Times New Roman"/>
          <w:b/>
          <w:bCs/>
          <w:sz w:val="24"/>
          <w:szCs w:val="24"/>
          <w:lang w:val="es-ES"/>
        </w:rPr>
      </w:pPr>
      <w:r w:rsidRPr="00A232DC">
        <w:rPr>
          <w:rFonts w:ascii="Times New Roman" w:eastAsia="Arial" w:hAnsi="Times New Roman" w:cs="Times New Roman"/>
          <w:b/>
          <w:bCs/>
          <w:sz w:val="24"/>
          <w:szCs w:val="24"/>
          <w:lang w:val="es-ES"/>
        </w:rPr>
        <w:t>NOTAS A PIE DE PÁGINA</w:t>
      </w:r>
    </w:p>
    <w:p w:rsidR="00A232DC" w:rsidRPr="00A232DC" w:rsidRDefault="00A232DC" w:rsidP="00A232DC">
      <w:pPr>
        <w:widowControl w:val="0"/>
        <w:autoSpaceDE w:val="0"/>
        <w:autoSpaceDN w:val="0"/>
        <w:spacing w:after="0" w:line="240" w:lineRule="auto"/>
        <w:ind w:right="-10"/>
        <w:rPr>
          <w:rFonts w:ascii="Times New Roman" w:eastAsia="Microsoft Sans Serif" w:hAnsi="Times New Roman" w:cs="Times New Roman"/>
          <w:b/>
          <w:sz w:val="24"/>
          <w:szCs w:val="24"/>
          <w:lang w:val="es-ES"/>
        </w:rPr>
      </w:pPr>
    </w:p>
    <w:p w:rsidR="00A232DC" w:rsidRPr="00A232DC" w:rsidRDefault="00A232DC" w:rsidP="00A232DC">
      <w:pPr>
        <w:widowControl w:val="0"/>
        <w:autoSpaceDE w:val="0"/>
        <w:autoSpaceDN w:val="0"/>
        <w:spacing w:after="0" w:line="240" w:lineRule="auto"/>
        <w:ind w:right="-10"/>
        <w:jc w:val="both"/>
        <w:rPr>
          <w:rFonts w:ascii="Times New Roman" w:eastAsia="Microsoft Sans Serif" w:hAnsi="Times New Roman" w:cs="Times New Roman"/>
          <w:b/>
          <w:sz w:val="24"/>
          <w:szCs w:val="24"/>
          <w:lang w:val="es-ES"/>
        </w:rPr>
      </w:pPr>
      <w:r w:rsidRPr="00A232DC">
        <w:rPr>
          <w:rFonts w:ascii="Times New Roman" w:eastAsia="Microsoft Sans Serif" w:hAnsi="Times New Roman" w:cs="Times New Roman"/>
          <w:b/>
          <w:sz w:val="24"/>
          <w:szCs w:val="24"/>
          <w:lang w:val="es-ES"/>
        </w:rPr>
        <w:t>¹ Instituto Nacional de Estadística y Geografía (INEGI), Censo de Población y Vivienda 2020; Consejo Nacional de Evaluación de la Política de Desarrollo Social (CONEVAL), Medición de la pobreza en México 2022.</w:t>
      </w:r>
    </w:p>
    <w:p w:rsidR="00A232DC" w:rsidRPr="00A232DC" w:rsidRDefault="00A232DC" w:rsidP="00A232DC">
      <w:pPr>
        <w:widowControl w:val="0"/>
        <w:autoSpaceDE w:val="0"/>
        <w:autoSpaceDN w:val="0"/>
        <w:spacing w:after="0" w:line="240" w:lineRule="auto"/>
        <w:ind w:right="-10"/>
        <w:jc w:val="both"/>
        <w:rPr>
          <w:rFonts w:ascii="Times New Roman" w:eastAsia="Microsoft Sans Serif" w:hAnsi="Times New Roman" w:cs="Times New Roman"/>
          <w:b/>
          <w:sz w:val="24"/>
          <w:szCs w:val="24"/>
          <w:lang w:val="es-ES"/>
        </w:rPr>
      </w:pPr>
      <w:r w:rsidRPr="00A232DC">
        <w:rPr>
          <w:rFonts w:ascii="Times New Roman" w:eastAsia="Microsoft Sans Serif" w:hAnsi="Times New Roman" w:cs="Times New Roman"/>
          <w:b/>
          <w:sz w:val="24"/>
          <w:szCs w:val="24"/>
          <w:lang w:val="es-ES"/>
        </w:rPr>
        <w:t>² Secretaría de Educación Pública (SEP), Estadísticas del Sistema Educativo Nacional 2023.</w:t>
      </w:r>
    </w:p>
    <w:p w:rsidR="00A232DC" w:rsidRPr="00A232DC" w:rsidRDefault="00A232DC" w:rsidP="00A232DC">
      <w:pPr>
        <w:widowControl w:val="0"/>
        <w:autoSpaceDE w:val="0"/>
        <w:autoSpaceDN w:val="0"/>
        <w:spacing w:after="0" w:line="240" w:lineRule="auto"/>
        <w:ind w:right="-10"/>
        <w:jc w:val="both"/>
        <w:rPr>
          <w:rFonts w:ascii="Times New Roman" w:eastAsia="Microsoft Sans Serif" w:hAnsi="Times New Roman" w:cs="Times New Roman"/>
          <w:b/>
          <w:sz w:val="24"/>
          <w:szCs w:val="24"/>
          <w:lang w:val="es-ES"/>
        </w:rPr>
      </w:pPr>
      <w:r w:rsidRPr="00A232DC">
        <w:rPr>
          <w:rFonts w:ascii="Times New Roman" w:eastAsia="Microsoft Sans Serif" w:hAnsi="Times New Roman" w:cs="Times New Roman"/>
          <w:b/>
          <w:sz w:val="24"/>
          <w:szCs w:val="24"/>
          <w:lang w:val="es-ES"/>
        </w:rPr>
        <w:t>³ Instituto Nacional de Estadística y Geografía (INEGI), Censo de Población y Vivienda 2020.</w:t>
      </w:r>
    </w:p>
    <w:p w:rsidR="00A232DC" w:rsidRPr="00A232DC" w:rsidRDefault="00A232DC" w:rsidP="00A232DC">
      <w:pPr>
        <w:widowControl w:val="0"/>
        <w:autoSpaceDE w:val="0"/>
        <w:autoSpaceDN w:val="0"/>
        <w:spacing w:after="0" w:line="240" w:lineRule="auto"/>
        <w:ind w:right="-10"/>
        <w:jc w:val="both"/>
        <w:rPr>
          <w:rFonts w:ascii="Times New Roman" w:eastAsia="Microsoft Sans Serif" w:hAnsi="Times New Roman" w:cs="Times New Roman"/>
          <w:b/>
          <w:sz w:val="24"/>
          <w:szCs w:val="24"/>
          <w:lang w:val="es-ES"/>
        </w:rPr>
      </w:pPr>
      <w:r w:rsidRPr="00A232DC">
        <w:rPr>
          <w:rFonts w:ascii="Times New Roman" w:eastAsia="Microsoft Sans Serif" w:hAnsi="Times New Roman" w:cs="Times New Roman"/>
          <w:b/>
          <w:sz w:val="24"/>
          <w:szCs w:val="24"/>
          <w:lang w:val="es-ES"/>
        </w:rPr>
        <w:t>⁴ Comisión Económica para América Latina y el Caribe (CEPAL), Panorama Social de América Latina 2021; Consejo Nacional de Evaluación de la Política de Desarrollo Social (CONEVAL), Informe de evaluación de la política social 2022.</w:t>
      </w:r>
    </w:p>
    <w:p w:rsidR="00A232DC" w:rsidRPr="00A232DC" w:rsidRDefault="00A232DC" w:rsidP="00A232DC">
      <w:pPr>
        <w:widowControl w:val="0"/>
        <w:autoSpaceDE w:val="0"/>
        <w:autoSpaceDN w:val="0"/>
        <w:spacing w:after="0" w:line="240" w:lineRule="auto"/>
        <w:ind w:right="-10"/>
        <w:outlineLvl w:val="0"/>
        <w:rPr>
          <w:rFonts w:ascii="Times New Roman" w:eastAsia="Arial" w:hAnsi="Times New Roman" w:cs="Times New Roman"/>
          <w:b/>
          <w:bCs/>
          <w:sz w:val="24"/>
          <w:szCs w:val="24"/>
          <w:lang w:val="es-ES"/>
        </w:rPr>
      </w:pPr>
    </w:p>
    <w:p w:rsidR="00A232DC" w:rsidRPr="00A232DC" w:rsidRDefault="00A232DC" w:rsidP="00A232DC">
      <w:pPr>
        <w:widowControl w:val="0"/>
        <w:autoSpaceDE w:val="0"/>
        <w:autoSpaceDN w:val="0"/>
        <w:spacing w:after="0" w:line="240" w:lineRule="auto"/>
        <w:ind w:right="-10"/>
        <w:outlineLvl w:val="0"/>
        <w:rPr>
          <w:rFonts w:ascii="Times New Roman" w:eastAsia="Arial" w:hAnsi="Times New Roman" w:cs="Times New Roman"/>
          <w:b/>
          <w:bCs/>
          <w:sz w:val="24"/>
          <w:szCs w:val="24"/>
          <w:lang w:val="es-ES"/>
        </w:rPr>
      </w:pPr>
    </w:p>
    <w:p w:rsidR="00A232DC" w:rsidRPr="00A232DC" w:rsidRDefault="00A232DC" w:rsidP="00A232DC">
      <w:pPr>
        <w:widowControl w:val="0"/>
        <w:autoSpaceDE w:val="0"/>
        <w:autoSpaceDN w:val="0"/>
        <w:spacing w:after="0" w:line="240" w:lineRule="auto"/>
        <w:ind w:right="-10"/>
        <w:outlineLvl w:val="0"/>
        <w:rPr>
          <w:rFonts w:ascii="Times New Roman" w:eastAsia="Arial" w:hAnsi="Times New Roman" w:cs="Times New Roman"/>
          <w:b/>
          <w:bCs/>
          <w:sz w:val="24"/>
          <w:szCs w:val="24"/>
          <w:lang w:val="es-ES"/>
        </w:rPr>
      </w:pPr>
      <w:r w:rsidRPr="00A232DC">
        <w:rPr>
          <w:rFonts w:ascii="Times New Roman" w:eastAsia="Arial" w:hAnsi="Times New Roman" w:cs="Times New Roman"/>
          <w:b/>
          <w:bCs/>
          <w:sz w:val="24"/>
          <w:szCs w:val="24"/>
          <w:lang w:val="es-ES"/>
        </w:rPr>
        <w:t>DECRETO FINAL</w:t>
      </w:r>
    </w:p>
    <w:p w:rsidR="00A232DC" w:rsidRPr="00A232DC" w:rsidRDefault="00A232DC" w:rsidP="00A232DC">
      <w:pPr>
        <w:widowControl w:val="0"/>
        <w:autoSpaceDE w:val="0"/>
        <w:autoSpaceDN w:val="0"/>
        <w:spacing w:after="0" w:line="240" w:lineRule="auto"/>
        <w:ind w:right="-10"/>
        <w:outlineLvl w:val="0"/>
        <w:rPr>
          <w:rFonts w:ascii="Times New Roman" w:eastAsia="Arial" w:hAnsi="Times New Roman" w:cs="Times New Roman"/>
          <w:b/>
          <w:bCs/>
          <w:sz w:val="24"/>
          <w:szCs w:val="24"/>
          <w:lang w:val="es-ES"/>
        </w:rPr>
      </w:pPr>
      <w:r w:rsidRPr="00A232DC">
        <w:rPr>
          <w:rFonts w:ascii="Times New Roman" w:eastAsia="Arial" w:hAnsi="Times New Roman" w:cs="Times New Roman"/>
          <w:b/>
          <w:bCs/>
          <w:sz w:val="24"/>
          <w:szCs w:val="24"/>
          <w:lang w:val="es-ES"/>
        </w:rPr>
        <w:t>DECRETO</w:t>
      </w:r>
    </w:p>
    <w:p w:rsidR="00A232DC" w:rsidRPr="00A232DC" w:rsidRDefault="00A232DC" w:rsidP="00A232DC">
      <w:pPr>
        <w:widowControl w:val="0"/>
        <w:autoSpaceDE w:val="0"/>
        <w:autoSpaceDN w:val="0"/>
        <w:spacing w:after="0" w:line="240" w:lineRule="auto"/>
        <w:ind w:right="-10"/>
        <w:rPr>
          <w:rFonts w:ascii="Times New Roman" w:eastAsia="Microsoft Sans Serif" w:hAnsi="Times New Roman" w:cs="Times New Roman"/>
          <w:b/>
          <w:sz w:val="24"/>
          <w:szCs w:val="24"/>
          <w:lang w:val="es-ES"/>
        </w:rPr>
      </w:pPr>
      <w:r w:rsidRPr="00A232DC">
        <w:rPr>
          <w:rFonts w:ascii="Times New Roman" w:eastAsia="Microsoft Sans Serif" w:hAnsi="Times New Roman" w:cs="Times New Roman"/>
          <w:b/>
          <w:sz w:val="24"/>
          <w:szCs w:val="24"/>
          <w:lang w:val="es-ES"/>
        </w:rPr>
        <w:t>LA H. “</w:t>
      </w:r>
      <w:r w:rsidRPr="00A232DC">
        <w:rPr>
          <w:rFonts w:ascii="Times New Roman" w:eastAsia="Microsoft Sans Serif" w:hAnsi="Times New Roman" w:cs="Times New Roman"/>
          <w:sz w:val="24"/>
          <w:szCs w:val="24"/>
          <w:u w:val="thick"/>
          <w:lang w:val="es-ES"/>
        </w:rPr>
        <w:tab/>
      </w:r>
      <w:r w:rsidRPr="00A232DC">
        <w:rPr>
          <w:rFonts w:ascii="Times New Roman" w:eastAsia="Microsoft Sans Serif" w:hAnsi="Times New Roman" w:cs="Times New Roman"/>
          <w:b/>
          <w:sz w:val="24"/>
          <w:szCs w:val="24"/>
          <w:lang w:val="es-ES"/>
        </w:rPr>
        <w:t>” LEGISLATURA DEL ESTADO DE MÉXICO</w:t>
      </w:r>
    </w:p>
    <w:p w:rsidR="00A232DC" w:rsidRPr="00A232DC" w:rsidRDefault="00A232DC" w:rsidP="00A232DC">
      <w:pPr>
        <w:widowControl w:val="0"/>
        <w:autoSpaceDE w:val="0"/>
        <w:autoSpaceDN w:val="0"/>
        <w:spacing w:after="0" w:line="240" w:lineRule="auto"/>
        <w:ind w:right="-10"/>
        <w:rPr>
          <w:rFonts w:ascii="Times New Roman" w:eastAsia="Microsoft Sans Serif" w:hAnsi="Times New Roman" w:cs="Times New Roman"/>
          <w:b/>
          <w:sz w:val="24"/>
          <w:szCs w:val="24"/>
          <w:lang w:val="es-ES"/>
        </w:rPr>
      </w:pPr>
      <w:r w:rsidRPr="00A232DC">
        <w:rPr>
          <w:rFonts w:ascii="Times New Roman" w:eastAsia="Microsoft Sans Serif" w:hAnsi="Times New Roman" w:cs="Times New Roman"/>
          <w:b/>
          <w:sz w:val="24"/>
          <w:szCs w:val="24"/>
          <w:lang w:val="es-ES"/>
        </w:rPr>
        <w:t>DECRETA:</w:t>
      </w:r>
    </w:p>
    <w:p w:rsidR="00A232DC" w:rsidRPr="00A232DC" w:rsidRDefault="00A232DC" w:rsidP="00A232DC">
      <w:pPr>
        <w:widowControl w:val="0"/>
        <w:autoSpaceDE w:val="0"/>
        <w:autoSpaceDN w:val="0"/>
        <w:spacing w:after="0" w:line="240" w:lineRule="auto"/>
        <w:ind w:right="-10"/>
        <w:rPr>
          <w:rFonts w:ascii="Times New Roman" w:eastAsia="Microsoft Sans Serif" w:hAnsi="Times New Roman" w:cs="Times New Roman"/>
          <w:b/>
          <w:sz w:val="24"/>
          <w:szCs w:val="24"/>
          <w:lang w:val="es-ES"/>
        </w:rPr>
      </w:pPr>
    </w:p>
    <w:p w:rsidR="00A232DC" w:rsidRPr="00A232DC" w:rsidRDefault="00A232DC" w:rsidP="00A232DC">
      <w:pPr>
        <w:widowControl w:val="0"/>
        <w:autoSpaceDE w:val="0"/>
        <w:autoSpaceDN w:val="0"/>
        <w:spacing w:after="0" w:line="240" w:lineRule="auto"/>
        <w:ind w:right="-10"/>
        <w:jc w:val="both"/>
        <w:rPr>
          <w:rFonts w:ascii="Times New Roman" w:eastAsia="Microsoft Sans Serif" w:hAnsi="Times New Roman" w:cs="Times New Roman"/>
          <w:sz w:val="24"/>
          <w:szCs w:val="24"/>
          <w:lang w:val="es-ES"/>
        </w:rPr>
      </w:pPr>
      <w:r w:rsidRPr="00A232DC">
        <w:rPr>
          <w:rFonts w:ascii="Times New Roman" w:eastAsia="Microsoft Sans Serif" w:hAnsi="Times New Roman" w:cs="Times New Roman"/>
          <w:b/>
          <w:sz w:val="24"/>
          <w:szCs w:val="24"/>
          <w:lang w:val="es-ES"/>
        </w:rPr>
        <w:t xml:space="preserve">ARTÍCULO ÚNICO. </w:t>
      </w:r>
      <w:r w:rsidRPr="00A232DC">
        <w:rPr>
          <w:rFonts w:ascii="Times New Roman" w:eastAsia="Microsoft Sans Serif" w:hAnsi="Times New Roman" w:cs="Times New Roman"/>
          <w:sz w:val="24"/>
          <w:szCs w:val="24"/>
          <w:lang w:val="es-ES"/>
        </w:rPr>
        <w:t>Se adiciona una fracción I Bis al artículo 11 de la Ley de Bienestar y Desarrollo Social del Estado de México, para quedar como sigue:</w:t>
      </w:r>
    </w:p>
    <w:p w:rsidR="00A232DC" w:rsidRPr="00A232DC" w:rsidRDefault="00A232DC" w:rsidP="00A232DC">
      <w:pPr>
        <w:widowControl w:val="0"/>
        <w:autoSpaceDE w:val="0"/>
        <w:autoSpaceDN w:val="0"/>
        <w:spacing w:after="0" w:line="240" w:lineRule="auto"/>
        <w:ind w:right="-10"/>
        <w:rPr>
          <w:rFonts w:ascii="Times New Roman" w:eastAsia="Microsoft Sans Serif" w:hAnsi="Times New Roman" w:cs="Times New Roman"/>
          <w:sz w:val="24"/>
          <w:szCs w:val="24"/>
          <w:lang w:val="es-ES"/>
        </w:rPr>
      </w:pPr>
    </w:p>
    <w:p w:rsidR="00A232DC" w:rsidRPr="00A232DC" w:rsidRDefault="00A232DC" w:rsidP="00A232DC">
      <w:pPr>
        <w:widowControl w:val="0"/>
        <w:autoSpaceDE w:val="0"/>
        <w:autoSpaceDN w:val="0"/>
        <w:spacing w:after="0" w:line="240" w:lineRule="auto"/>
        <w:ind w:right="-10"/>
        <w:rPr>
          <w:rFonts w:ascii="Times New Roman" w:eastAsia="Microsoft Sans Serif" w:hAnsi="Times New Roman" w:cs="Times New Roman"/>
          <w:sz w:val="24"/>
          <w:szCs w:val="24"/>
          <w:lang w:val="es-ES"/>
        </w:rPr>
      </w:pPr>
      <w:r w:rsidRPr="00A232DC">
        <w:rPr>
          <w:rFonts w:ascii="Times New Roman" w:eastAsia="Microsoft Sans Serif" w:hAnsi="Times New Roman" w:cs="Times New Roman"/>
          <w:sz w:val="24"/>
          <w:szCs w:val="24"/>
          <w:lang w:val="es-ES"/>
        </w:rPr>
        <w:t>Artículo 11…</w:t>
      </w:r>
    </w:p>
    <w:p w:rsidR="00A232DC" w:rsidRPr="00A232DC" w:rsidRDefault="00A232DC" w:rsidP="00A232DC">
      <w:pPr>
        <w:widowControl w:val="0"/>
        <w:autoSpaceDE w:val="0"/>
        <w:autoSpaceDN w:val="0"/>
        <w:spacing w:after="0" w:line="240" w:lineRule="auto"/>
        <w:ind w:right="-10"/>
        <w:rPr>
          <w:rFonts w:ascii="Times New Roman" w:eastAsia="Microsoft Sans Serif" w:hAnsi="Times New Roman" w:cs="Times New Roman"/>
          <w:sz w:val="24"/>
          <w:szCs w:val="24"/>
          <w:lang w:val="es-ES"/>
        </w:rPr>
      </w:pPr>
    </w:p>
    <w:p w:rsidR="00A232DC" w:rsidRPr="00A232DC" w:rsidRDefault="00A232DC" w:rsidP="00A232DC">
      <w:pPr>
        <w:widowControl w:val="0"/>
        <w:autoSpaceDE w:val="0"/>
        <w:autoSpaceDN w:val="0"/>
        <w:spacing w:after="0" w:line="240" w:lineRule="auto"/>
        <w:ind w:right="-10"/>
        <w:rPr>
          <w:rFonts w:ascii="Times New Roman" w:eastAsia="Microsoft Sans Serif" w:hAnsi="Times New Roman" w:cs="Times New Roman"/>
          <w:sz w:val="24"/>
          <w:szCs w:val="24"/>
          <w:lang w:val="es-ES"/>
        </w:rPr>
      </w:pPr>
      <w:r w:rsidRPr="00A232DC">
        <w:rPr>
          <w:rFonts w:ascii="Times New Roman" w:eastAsia="Microsoft Sans Serif" w:hAnsi="Times New Roman" w:cs="Times New Roman"/>
          <w:sz w:val="24"/>
          <w:szCs w:val="24"/>
          <w:lang w:val="es-ES"/>
        </w:rPr>
        <w:t>I.</w:t>
      </w:r>
      <w:r w:rsidRPr="00A232DC">
        <w:rPr>
          <w:rFonts w:ascii="Times New Roman" w:eastAsia="Microsoft Sans Serif" w:hAnsi="Times New Roman" w:cs="Times New Roman"/>
          <w:sz w:val="24"/>
          <w:szCs w:val="24"/>
          <w:lang w:val="es-ES"/>
        </w:rPr>
        <w:tab/>
        <w:t>…</w:t>
      </w:r>
    </w:p>
    <w:p w:rsidR="00A232DC" w:rsidRPr="00A232DC" w:rsidRDefault="00A232DC" w:rsidP="00A232DC">
      <w:pPr>
        <w:widowControl w:val="0"/>
        <w:autoSpaceDE w:val="0"/>
        <w:autoSpaceDN w:val="0"/>
        <w:spacing w:after="0" w:line="240" w:lineRule="auto"/>
        <w:ind w:right="-10"/>
        <w:rPr>
          <w:rFonts w:ascii="Times New Roman" w:eastAsia="Microsoft Sans Serif" w:hAnsi="Times New Roman" w:cs="Times New Roman"/>
          <w:sz w:val="24"/>
          <w:szCs w:val="24"/>
          <w:lang w:val="es-ES"/>
        </w:rPr>
      </w:pPr>
    </w:p>
    <w:p w:rsidR="00A232DC" w:rsidRPr="00A232DC" w:rsidRDefault="00A232DC" w:rsidP="00A232DC">
      <w:pPr>
        <w:widowControl w:val="0"/>
        <w:autoSpaceDE w:val="0"/>
        <w:autoSpaceDN w:val="0"/>
        <w:spacing w:after="0" w:line="240" w:lineRule="auto"/>
        <w:ind w:right="-10"/>
        <w:jc w:val="both"/>
        <w:rPr>
          <w:rFonts w:ascii="Times New Roman" w:eastAsia="Microsoft Sans Serif" w:hAnsi="Times New Roman" w:cs="Times New Roman"/>
          <w:sz w:val="24"/>
          <w:szCs w:val="24"/>
          <w:lang w:val="es-ES"/>
        </w:rPr>
      </w:pPr>
      <w:r w:rsidRPr="00A232DC">
        <w:rPr>
          <w:rFonts w:ascii="Times New Roman" w:eastAsia="Microsoft Sans Serif" w:hAnsi="Times New Roman" w:cs="Times New Roman"/>
          <w:sz w:val="24"/>
          <w:szCs w:val="24"/>
          <w:lang w:val="es-ES"/>
        </w:rPr>
        <w:t>I Bis.- Los programas de educación obligatoria y de fomento a la permanencia escolar deberán priorizar a las hijas y los hijos de mujeres jefas de familia que vivan en zonas rurales.</w:t>
      </w:r>
    </w:p>
    <w:p w:rsidR="00A232DC" w:rsidRPr="00A232DC" w:rsidRDefault="00A232DC" w:rsidP="00A232DC">
      <w:pPr>
        <w:widowControl w:val="0"/>
        <w:autoSpaceDE w:val="0"/>
        <w:autoSpaceDN w:val="0"/>
        <w:spacing w:after="0" w:line="240" w:lineRule="auto"/>
        <w:ind w:right="-10"/>
        <w:rPr>
          <w:rFonts w:ascii="Times New Roman" w:eastAsia="Microsoft Sans Serif" w:hAnsi="Times New Roman" w:cs="Times New Roman"/>
          <w:sz w:val="24"/>
          <w:szCs w:val="24"/>
          <w:lang w:val="es-ES"/>
        </w:rPr>
      </w:pPr>
    </w:p>
    <w:p w:rsidR="00A232DC" w:rsidRPr="00A232DC" w:rsidRDefault="00A232DC" w:rsidP="00A232DC">
      <w:pPr>
        <w:widowControl w:val="0"/>
        <w:autoSpaceDE w:val="0"/>
        <w:autoSpaceDN w:val="0"/>
        <w:spacing w:after="0" w:line="240" w:lineRule="auto"/>
        <w:ind w:right="-10"/>
        <w:jc w:val="center"/>
        <w:outlineLvl w:val="0"/>
        <w:rPr>
          <w:rFonts w:ascii="Times New Roman" w:eastAsia="Arial" w:hAnsi="Times New Roman" w:cs="Times New Roman"/>
          <w:b/>
          <w:bCs/>
          <w:sz w:val="24"/>
          <w:szCs w:val="24"/>
          <w:lang w:val="es-ES"/>
        </w:rPr>
      </w:pPr>
      <w:r w:rsidRPr="00A232DC">
        <w:rPr>
          <w:rFonts w:ascii="Times New Roman" w:eastAsia="Arial" w:hAnsi="Times New Roman" w:cs="Times New Roman"/>
          <w:b/>
          <w:bCs/>
          <w:sz w:val="24"/>
          <w:szCs w:val="24"/>
          <w:lang w:val="es-ES"/>
        </w:rPr>
        <w:lastRenderedPageBreak/>
        <w:t>ARTÍCULOS TRANSITORIOS</w:t>
      </w:r>
    </w:p>
    <w:p w:rsidR="00A232DC" w:rsidRPr="00A232DC" w:rsidRDefault="00A232DC" w:rsidP="00A232DC">
      <w:pPr>
        <w:widowControl w:val="0"/>
        <w:autoSpaceDE w:val="0"/>
        <w:autoSpaceDN w:val="0"/>
        <w:spacing w:after="0" w:line="240" w:lineRule="auto"/>
        <w:ind w:right="-10"/>
        <w:rPr>
          <w:rFonts w:ascii="Times New Roman" w:eastAsia="Microsoft Sans Serif" w:hAnsi="Times New Roman" w:cs="Times New Roman"/>
          <w:b/>
          <w:sz w:val="24"/>
          <w:szCs w:val="24"/>
          <w:lang w:val="es-ES"/>
        </w:rPr>
      </w:pPr>
    </w:p>
    <w:p w:rsidR="00A232DC" w:rsidRPr="00A232DC" w:rsidRDefault="00A232DC" w:rsidP="00A232DC">
      <w:pPr>
        <w:widowControl w:val="0"/>
        <w:autoSpaceDE w:val="0"/>
        <w:autoSpaceDN w:val="0"/>
        <w:spacing w:after="0" w:line="240" w:lineRule="auto"/>
        <w:ind w:right="-10"/>
        <w:rPr>
          <w:rFonts w:ascii="Times New Roman" w:eastAsia="Microsoft Sans Serif" w:hAnsi="Times New Roman" w:cs="Times New Roman"/>
          <w:sz w:val="24"/>
          <w:szCs w:val="24"/>
          <w:lang w:val="es-ES"/>
        </w:rPr>
      </w:pPr>
      <w:r w:rsidRPr="00A232DC">
        <w:rPr>
          <w:rFonts w:ascii="Times New Roman" w:eastAsia="Microsoft Sans Serif" w:hAnsi="Times New Roman" w:cs="Times New Roman"/>
          <w:b/>
          <w:sz w:val="24"/>
          <w:szCs w:val="24"/>
          <w:lang w:val="es-ES"/>
        </w:rPr>
        <w:t>PRIMERO</w:t>
      </w:r>
      <w:r w:rsidRPr="00A232DC">
        <w:rPr>
          <w:rFonts w:ascii="Times New Roman" w:eastAsia="Microsoft Sans Serif" w:hAnsi="Times New Roman" w:cs="Times New Roman"/>
          <w:sz w:val="24"/>
          <w:szCs w:val="24"/>
          <w:lang w:val="es-ES"/>
        </w:rPr>
        <w:t>. El presente Decreto entrará en vigor al día siguiente de su publicación en el Periódico Oficial “Gaceta del Gobierno”.</w:t>
      </w:r>
    </w:p>
    <w:p w:rsidR="00A232DC" w:rsidRPr="00A232DC" w:rsidRDefault="00A232DC" w:rsidP="00A232DC">
      <w:pPr>
        <w:widowControl w:val="0"/>
        <w:autoSpaceDE w:val="0"/>
        <w:autoSpaceDN w:val="0"/>
        <w:spacing w:after="0" w:line="240" w:lineRule="auto"/>
        <w:ind w:right="-10"/>
        <w:rPr>
          <w:rFonts w:ascii="Times New Roman" w:eastAsia="Microsoft Sans Serif" w:hAnsi="Times New Roman" w:cs="Times New Roman"/>
          <w:sz w:val="24"/>
          <w:szCs w:val="24"/>
          <w:lang w:val="es-ES"/>
        </w:rPr>
      </w:pPr>
    </w:p>
    <w:p w:rsidR="00A232DC" w:rsidRPr="00A232DC" w:rsidRDefault="00A232DC" w:rsidP="00A232DC">
      <w:pPr>
        <w:widowControl w:val="0"/>
        <w:autoSpaceDE w:val="0"/>
        <w:autoSpaceDN w:val="0"/>
        <w:spacing w:after="0" w:line="240" w:lineRule="auto"/>
        <w:ind w:right="-10"/>
        <w:jc w:val="both"/>
        <w:rPr>
          <w:rFonts w:ascii="Times New Roman" w:eastAsia="Microsoft Sans Serif" w:hAnsi="Times New Roman" w:cs="Times New Roman"/>
          <w:sz w:val="24"/>
          <w:szCs w:val="24"/>
          <w:lang w:val="es-ES"/>
        </w:rPr>
      </w:pPr>
      <w:r w:rsidRPr="00A232DC">
        <w:rPr>
          <w:rFonts w:ascii="Times New Roman" w:eastAsia="Microsoft Sans Serif" w:hAnsi="Times New Roman" w:cs="Times New Roman"/>
          <w:b/>
          <w:sz w:val="24"/>
          <w:szCs w:val="24"/>
          <w:lang w:val="es-ES"/>
        </w:rPr>
        <w:t>SEGUNDO</w:t>
      </w:r>
      <w:r w:rsidRPr="00A232DC">
        <w:rPr>
          <w:rFonts w:ascii="Times New Roman" w:eastAsia="Microsoft Sans Serif" w:hAnsi="Times New Roman" w:cs="Times New Roman"/>
          <w:sz w:val="24"/>
          <w:szCs w:val="24"/>
          <w:lang w:val="es-ES"/>
        </w:rPr>
        <w:t>. Las dependencias y entidades responsables de la política de bienestar y desarrollo social, en el ámbito de sus competencias, realizarán los ajustes administrativos necesarios para dar cumplimiento a lo dispuesto en el presente Decreto, sin afectar su presupuesto autorizado.</w:t>
      </w:r>
    </w:p>
    <w:p w:rsidR="00A232DC" w:rsidRPr="00A232DC" w:rsidRDefault="00A232DC" w:rsidP="00A232DC">
      <w:pPr>
        <w:widowControl w:val="0"/>
        <w:autoSpaceDE w:val="0"/>
        <w:autoSpaceDN w:val="0"/>
        <w:spacing w:after="0" w:line="240" w:lineRule="auto"/>
        <w:ind w:right="-10"/>
        <w:rPr>
          <w:rFonts w:ascii="Times New Roman" w:eastAsia="Microsoft Sans Serif" w:hAnsi="Times New Roman" w:cs="Times New Roman"/>
          <w:sz w:val="24"/>
          <w:szCs w:val="24"/>
          <w:lang w:val="es-ES"/>
        </w:rPr>
      </w:pPr>
    </w:p>
    <w:p w:rsidR="00A232DC" w:rsidRPr="00E23F21" w:rsidRDefault="00A232DC" w:rsidP="00A232DC">
      <w:pPr>
        <w:widowControl w:val="0"/>
        <w:autoSpaceDE w:val="0"/>
        <w:autoSpaceDN w:val="0"/>
        <w:spacing w:after="0" w:line="240" w:lineRule="auto"/>
        <w:ind w:right="-10"/>
        <w:rPr>
          <w:rFonts w:ascii="Times New Roman" w:eastAsia="Microsoft Sans Serif" w:hAnsi="Times New Roman" w:cs="Times New Roman"/>
          <w:sz w:val="24"/>
          <w:szCs w:val="24"/>
          <w:lang w:val="es-ES"/>
        </w:rPr>
      </w:pPr>
      <w:r w:rsidRPr="00A232DC">
        <w:rPr>
          <w:rFonts w:ascii="Times New Roman" w:eastAsia="Microsoft Sans Serif" w:hAnsi="Times New Roman" w:cs="Times New Roman"/>
          <w:sz w:val="24"/>
          <w:szCs w:val="24"/>
          <w:lang w:val="es-ES"/>
        </w:rPr>
        <w:t xml:space="preserve">La titular del Poder Ejecutivo lo tendrá </w:t>
      </w:r>
      <w:r w:rsidRPr="00E23F21">
        <w:rPr>
          <w:rFonts w:ascii="Times New Roman" w:eastAsia="Microsoft Sans Serif" w:hAnsi="Times New Roman" w:cs="Times New Roman"/>
          <w:sz w:val="24"/>
          <w:szCs w:val="24"/>
          <w:lang w:val="es-ES"/>
        </w:rPr>
        <w:t>por entendido, haciendo que se publique y se cumpla.</w:t>
      </w:r>
    </w:p>
    <w:p w:rsidR="00A232DC" w:rsidRPr="00E23F21" w:rsidRDefault="00A232DC" w:rsidP="00A232DC">
      <w:pPr>
        <w:widowControl w:val="0"/>
        <w:autoSpaceDE w:val="0"/>
        <w:autoSpaceDN w:val="0"/>
        <w:spacing w:after="0" w:line="240" w:lineRule="auto"/>
        <w:ind w:right="-10"/>
        <w:rPr>
          <w:rFonts w:ascii="Times New Roman" w:eastAsia="Microsoft Sans Serif" w:hAnsi="Times New Roman" w:cs="Times New Roman"/>
          <w:sz w:val="24"/>
          <w:szCs w:val="24"/>
          <w:lang w:val="es-ES"/>
        </w:rPr>
      </w:pPr>
    </w:p>
    <w:p w:rsidR="00A232DC" w:rsidRPr="00E23F21" w:rsidRDefault="00A232DC" w:rsidP="00A232DC">
      <w:pPr>
        <w:widowControl w:val="0"/>
        <w:autoSpaceDE w:val="0"/>
        <w:autoSpaceDN w:val="0"/>
        <w:spacing w:after="0" w:line="240" w:lineRule="auto"/>
        <w:ind w:right="-10"/>
        <w:rPr>
          <w:rFonts w:ascii="Times New Roman" w:eastAsia="Microsoft Sans Serif" w:hAnsi="Times New Roman" w:cs="Times New Roman"/>
          <w:sz w:val="24"/>
          <w:szCs w:val="24"/>
          <w:lang w:val="es-ES"/>
        </w:rPr>
      </w:pPr>
      <w:r w:rsidRPr="00E23F21">
        <w:rPr>
          <w:rFonts w:ascii="Times New Roman" w:eastAsia="Microsoft Sans Serif" w:hAnsi="Times New Roman" w:cs="Times New Roman"/>
          <w:sz w:val="24"/>
          <w:szCs w:val="24"/>
          <w:lang w:val="es-ES"/>
        </w:rPr>
        <w:t xml:space="preserve">Dado en el Palacio del Poder Legislativo en la Ciudad de Toluca, Capital del Estado de México, a los días </w:t>
      </w:r>
      <w:r w:rsidRPr="00E23F21">
        <w:rPr>
          <w:rFonts w:ascii="Times New Roman" w:eastAsia="Microsoft Sans Serif" w:hAnsi="Times New Roman" w:cs="Times New Roman"/>
          <w:sz w:val="24"/>
          <w:szCs w:val="24"/>
          <w:u w:val="single"/>
          <w:lang w:val="es-ES"/>
        </w:rPr>
        <w:tab/>
      </w:r>
      <w:r w:rsidRPr="00E23F21">
        <w:rPr>
          <w:rFonts w:ascii="Times New Roman" w:eastAsia="Microsoft Sans Serif" w:hAnsi="Times New Roman" w:cs="Times New Roman"/>
          <w:sz w:val="24"/>
          <w:szCs w:val="24"/>
          <w:lang w:val="es-ES"/>
        </w:rPr>
        <w:t xml:space="preserve">del mes de </w:t>
      </w:r>
      <w:r w:rsidRPr="00E23F21">
        <w:rPr>
          <w:rFonts w:ascii="Times New Roman" w:eastAsia="Microsoft Sans Serif" w:hAnsi="Times New Roman" w:cs="Times New Roman"/>
          <w:sz w:val="24"/>
          <w:szCs w:val="24"/>
          <w:u w:val="single"/>
          <w:lang w:val="es-ES"/>
        </w:rPr>
        <w:tab/>
      </w:r>
      <w:r w:rsidRPr="00E23F21">
        <w:rPr>
          <w:rFonts w:ascii="Times New Roman" w:eastAsia="Microsoft Sans Serif" w:hAnsi="Times New Roman" w:cs="Times New Roman"/>
          <w:sz w:val="24"/>
          <w:szCs w:val="24"/>
          <w:lang w:val="es-ES"/>
        </w:rPr>
        <w:t>de dos mil veintiséis</w:t>
      </w:r>
    </w:p>
    <w:p w:rsidR="00EF2DAA" w:rsidRPr="00E23F21" w:rsidRDefault="00EF2DAA" w:rsidP="00E45A85">
      <w:pPr>
        <w:spacing w:after="0" w:line="240" w:lineRule="auto"/>
        <w:jc w:val="center"/>
        <w:rPr>
          <w:rFonts w:ascii="Times New Roman" w:hAnsi="Times New Roman"/>
          <w:sz w:val="24"/>
          <w:szCs w:val="24"/>
        </w:rPr>
      </w:pPr>
    </w:p>
    <w:p w:rsidR="00EF2DAA" w:rsidRPr="00E23F21" w:rsidRDefault="00EF2DAA" w:rsidP="00E45A85">
      <w:pPr>
        <w:spacing w:after="0" w:line="240" w:lineRule="auto"/>
        <w:jc w:val="center"/>
        <w:rPr>
          <w:rFonts w:ascii="Times New Roman" w:hAnsi="Times New Roman"/>
          <w:i/>
          <w:sz w:val="24"/>
          <w:szCs w:val="24"/>
        </w:rPr>
      </w:pPr>
      <w:r w:rsidRPr="00E23F21">
        <w:rPr>
          <w:rFonts w:ascii="Times New Roman" w:hAnsi="Times New Roman"/>
          <w:i/>
          <w:sz w:val="24"/>
          <w:szCs w:val="24"/>
        </w:rPr>
        <w:t>(Fin del documento)</w:t>
      </w:r>
    </w:p>
    <w:p w:rsidR="00EF2DAA" w:rsidRPr="00E23F21" w:rsidRDefault="00EF2DAA" w:rsidP="00E45A85">
      <w:pPr>
        <w:spacing w:after="0" w:line="240" w:lineRule="auto"/>
        <w:jc w:val="center"/>
        <w:rPr>
          <w:rFonts w:ascii="Times New Roman" w:hAnsi="Times New Roman"/>
          <w:sz w:val="24"/>
          <w:szCs w:val="24"/>
        </w:rPr>
      </w:pP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PRESIDENTA DIP. MARTHA AZUCENA CAMACHO REYNOSO. Gracias diputado Edmundo Luis Valdeña Bastida.</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ab/>
        <w:t>Se registra la iniciativa y se remite a la Comisión Legislativa de Desarrollo y Bienestar Social, para su estudio y dictamen.</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ab/>
        <w:t>En observancia en el punto número 13, la diputada Jennifer Nathalie González López, presenta en nombre del Grupo Parlamentario del Partido morena, Iniciativa con Proyecto de Decreto por el que se reforman y adicionan diversas disposiciones de la Ley de Vivienda del Estado de México, a efecto de establecer criterios de atención prioritaria en la política de vivienda en favor de las personas servidoras públicas que desempeñan funciones esenciales del Estado, particularmente en los sectores de salud y seguridad pública.</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DIP. JENNIFER NATHALIE GONZÁLEZ LÓPEZ. Con la venia de esta Legislatura y la Presidenta Martha Azucena, con la gratitud del Coordinador Francisco Vázquez y todas las personas integrantes de esta Legislatura y a quienes nos siguen a través de las diferentes plataformas sociales, de los medios de comunicaciones y a toda la ciudadanía.</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ab/>
        <w:t>La vivienda con justicia social es para quienes sostienen las funciones esenciales del Estado.</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ab/>
        <w:t>Hoy ante esta Honorable Asamblea de la manera más respetuosa y solemne, solicito a todos ustedes aprobar esta iniciativa, que no solamente reforma disposiciones de la Ley de la Vivienda del Estado de México, sino que es una propuesta profundamente alineada con el humanismo mexicano, con la justicia social y con la visión transformadora que impulsa nuestra Gobernadora, la Maestra Delfina Gómez Álvarez, así como los principios nacionales del bienestar, el desarrollo social, encabezados por nuestra Presidenta, la Doctora Claudia Sheinbaum Pardo.</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ab/>
        <w:t>Esta iniciativa tiene por objetivo fortalecer los marcos jurídicos vigentes, reconociendo que el Estado de México cuenta con un instrumento relevante en la materia de la vivienda, mismos que pueden proporcionarse mediante ajustes normativos que permiten mejorar su alcance, su focalización y su impacto, porque hablar de vivienda es hablar de dignidad, es hablar de salud, es hablar de seguridad, es hablar de paz social, es también hablar de igualdad sustantiva.</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ab/>
        <w:t xml:space="preserve">Actualmente miles de personas servidoras públicas del Estado de México, particularmente en el sector de la salud, de la seguridad pública, enfrentan enormes dificultades para acceder a vivienda adecuada, médicos, enfermeras, enfermeros, paramédicos, camilleros, policías, elementos de seguridad, personas que todos los días sostienen funciones esenciales en el Estado y que paradójicamente, muchas veces viven lejos de los centros de trabajo, enfrentan largos traslados, </w:t>
      </w:r>
      <w:r w:rsidRPr="00E23F21">
        <w:rPr>
          <w:rFonts w:ascii="Times New Roman" w:hAnsi="Times New Roman" w:cs="Times New Roman"/>
          <w:sz w:val="24"/>
          <w:szCs w:val="24"/>
        </w:rPr>
        <w:lastRenderedPageBreak/>
        <w:t>precariedad habitacional y dificultades reales para acceder a esquemas de vivienda accesibles a sus seguros, entre otras.</w:t>
      </w:r>
    </w:p>
    <w:p w:rsidR="00035780" w:rsidRPr="00E23F21" w:rsidRDefault="00035780" w:rsidP="00016BDB">
      <w:pPr>
        <w:pStyle w:val="Sinespaciado"/>
        <w:ind w:firstLine="709"/>
        <w:jc w:val="both"/>
        <w:rPr>
          <w:rFonts w:ascii="Times New Roman" w:hAnsi="Times New Roman" w:cs="Times New Roman"/>
          <w:sz w:val="24"/>
          <w:szCs w:val="24"/>
        </w:rPr>
      </w:pPr>
      <w:r w:rsidRPr="00E23F21">
        <w:rPr>
          <w:rFonts w:ascii="Times New Roman" w:hAnsi="Times New Roman" w:cs="Times New Roman"/>
          <w:sz w:val="24"/>
          <w:szCs w:val="24"/>
        </w:rPr>
        <w:t>Estas situaciones, no sólo afecta la calidad de la vida, también afectan al desempeño institucional, impacta directamente en la eficiencia de las instituciones, en la permanencia del personal, en la calidad de los servicios públicos y recibe la población un demeritado ejercicio de las acciones que ellos atribuyen, dignifiquemos la vida de quienes sostienen las funciones esenciales y viven en condiciones de vulnerabilidad.</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ab/>
        <w:t>Compañeras, compañeros, compañere diputados, la presente iniciativa propone reformar y adicionar diversas disposiciones de la Ley de la Vivienda del Estado de México, con el objetivo de incorporar criterios de atención prioritaria en favor de las personas servidoras públicas que desempeñan funciones esenciales en el Estado, particularmente en el sector de la salud y de la seguridad pública.</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ab/>
        <w:t>La reforma parte de una realidad social evidente, miles de médicas, médicos, enfermeros, paramédicos, policías, elementos de seguridad, enfrentan dificultades reales para acceder a una vivienda adecuada, pese a desempeñar funciones fundamentales para la protección de la vida, la salud y la seguridad social.</w:t>
      </w:r>
    </w:p>
    <w:p w:rsidR="00035780" w:rsidRPr="00E23F21" w:rsidRDefault="00035780" w:rsidP="00016BDB">
      <w:pPr>
        <w:pStyle w:val="Sinespaciado"/>
        <w:ind w:firstLine="709"/>
        <w:jc w:val="both"/>
        <w:rPr>
          <w:rFonts w:ascii="Times New Roman" w:hAnsi="Times New Roman" w:cs="Times New Roman"/>
          <w:sz w:val="24"/>
          <w:szCs w:val="24"/>
        </w:rPr>
      </w:pPr>
      <w:r w:rsidRPr="00E23F21">
        <w:rPr>
          <w:rFonts w:ascii="Times New Roman" w:hAnsi="Times New Roman" w:cs="Times New Roman"/>
          <w:sz w:val="24"/>
          <w:szCs w:val="24"/>
        </w:rPr>
        <w:t>Actualmente la Ley de Vivienda contempla atención para sectores de situación de pobreza, vulnerabilidad, marginación; sin embargo, existe un vacío normativo respecto a los sectores estratégicos cuya estabilidad habitacional impacta directamente a la eficiencia institucional y con la calidad de dar los servicios públicos.</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ab/>
        <w:t>Por ello, esta iniciativa propone primero incorporar en el artículo 10, el concepto de población prioritaria, reconociendo que determinadas personas o grupos podrán recibir atención en materia de vivienda por la naturaleza de las funciones esenciales que desempeñan en el Estado, esto permite dotar de claridad conceptual y operativa de la ley, estableciendo una base normativa que orienta la interpretación y ampliación de los programas y acciones de la vivienda.</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ab/>
        <w:t>Segundo. Se reforma la fracción III del artículo 16 para establecer que la política del Estado de vivienda incorpore criterios de atención prioritaria para sectores estratégicos bajo los principios de razonabilidad, proporcionalidad, igualdad sustantiva y disponibilidad presupuestaria.</w:t>
      </w:r>
    </w:p>
    <w:p w:rsidR="00035780" w:rsidRPr="00E23F21" w:rsidRDefault="00035780" w:rsidP="00016BDB">
      <w:pPr>
        <w:pStyle w:val="Sinespaciado"/>
        <w:ind w:firstLine="709"/>
        <w:jc w:val="both"/>
        <w:rPr>
          <w:rFonts w:ascii="Times New Roman" w:hAnsi="Times New Roman" w:cs="Times New Roman"/>
          <w:sz w:val="24"/>
          <w:szCs w:val="24"/>
        </w:rPr>
      </w:pPr>
      <w:r w:rsidRPr="00E23F21">
        <w:rPr>
          <w:rFonts w:ascii="Times New Roman" w:hAnsi="Times New Roman" w:cs="Times New Roman"/>
          <w:sz w:val="24"/>
          <w:szCs w:val="24"/>
        </w:rPr>
        <w:t>Aquí no se elimina ninguno ni se sustituye el enfoque de atención a población en situación de pobreza, vulnerabilidad o marginación lo que se mantiene intacto, sino que se complemente mediante la incorporación de criterios de priorización que amplía la capacidad política pública para atender realidades específicas del servicio público, y en</w:t>
      </w:r>
    </w:p>
    <w:p w:rsidR="00035780" w:rsidRPr="00E23F21" w:rsidRDefault="00035780" w:rsidP="00016BDB">
      <w:pPr>
        <w:pStyle w:val="Sinespaciado"/>
        <w:ind w:firstLine="709"/>
        <w:jc w:val="both"/>
        <w:rPr>
          <w:rFonts w:ascii="Times New Roman" w:hAnsi="Times New Roman" w:cs="Times New Roman"/>
          <w:sz w:val="24"/>
          <w:szCs w:val="24"/>
        </w:rPr>
      </w:pPr>
      <w:r w:rsidRPr="00E23F21">
        <w:rPr>
          <w:rFonts w:ascii="Times New Roman" w:hAnsi="Times New Roman" w:cs="Times New Roman"/>
          <w:sz w:val="24"/>
          <w:szCs w:val="24"/>
        </w:rPr>
        <w:t>Tercero. Adicionar una fracción al artículo 18 para el Programa Estatal de Vivienda que incluya metas, indicadores, seguimientos de evaluación y la aplicación de los criterios de priorización esto es particularmente relevante porque permite que la reforma trasciende en el pleno declarativo y se inserte directamente en los instrumentos de planeación en congruencia con el Sistema Estatal de Planeación Democrática, y en</w:t>
      </w:r>
    </w:p>
    <w:p w:rsidR="00035780" w:rsidRPr="00E23F21" w:rsidRDefault="00035780" w:rsidP="00016BDB">
      <w:pPr>
        <w:pStyle w:val="Sinespaciado"/>
        <w:ind w:firstLine="709"/>
        <w:jc w:val="both"/>
        <w:rPr>
          <w:rFonts w:ascii="Times New Roman" w:hAnsi="Times New Roman" w:cs="Times New Roman"/>
          <w:sz w:val="24"/>
          <w:szCs w:val="24"/>
        </w:rPr>
      </w:pPr>
      <w:r w:rsidRPr="00E23F21">
        <w:rPr>
          <w:rFonts w:ascii="Times New Roman" w:hAnsi="Times New Roman" w:cs="Times New Roman"/>
          <w:sz w:val="24"/>
          <w:szCs w:val="24"/>
        </w:rPr>
        <w:t>Cuarto. Adicionar en la fracción del artículo 16, para incorporar criterios objetivos, trascendentes y verificables de elegibilidad, prelación y priorización dentro de los programas de vivienda social, para garantizar que estos criterios se apliquen con la operatividad de los programas de vivienda social y particularmente en la definición de los criterios elegibles y la priorización de las personas beneficiarias bajo las reglas específicas claras para el objetivo de la transparencia.</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ab/>
        <w:t>Es importante señalar que la reforma no crea derechos automáticos ni privilegios para discrecionales ni de favoritismo, sino que implementa señalamientos que esta reforma no crea derechos automáticos ni privilegios discrecionales, sino que implica dar asignaciones, no implica cambiar ni vulnerabilidad ni vulnerar la disciplina financiera y no genera obligaciones presupuestales inmediatas.</w:t>
      </w:r>
    </w:p>
    <w:p w:rsidR="00035780" w:rsidRPr="00E23F21" w:rsidRDefault="00035780" w:rsidP="00016BDB">
      <w:pPr>
        <w:pStyle w:val="Sinespaciado"/>
        <w:ind w:firstLine="709"/>
        <w:jc w:val="both"/>
        <w:rPr>
          <w:rFonts w:ascii="Times New Roman" w:hAnsi="Times New Roman" w:cs="Times New Roman"/>
          <w:sz w:val="24"/>
          <w:szCs w:val="24"/>
        </w:rPr>
      </w:pPr>
      <w:r w:rsidRPr="00E23F21">
        <w:rPr>
          <w:rFonts w:ascii="Times New Roman" w:hAnsi="Times New Roman" w:cs="Times New Roman"/>
          <w:sz w:val="24"/>
          <w:szCs w:val="24"/>
        </w:rPr>
        <w:lastRenderedPageBreak/>
        <w:t>Lo que hace es fortalecer jurídicamente la capacidad del Estado para orientar su política pública de vivienda hacia los sectores esenciales que sostienen diariamente el funcionamiento institucional, el bienestar poblacional y así, esta iniciativa se encuentra alineado en el Plan de Desarrollo del Estado de México en el 2023 al 2029, impulsado por la Gobernadora, la Maestra Delfina Gómez Álvarez, particularmente en la materia de bienestar social, igualdad sustantiva, fortalecimiento institucional, así como con la visión nacional de vivienda y Justicia social encabezada por nuestra Presidenta, la Doctora Claudia Sheinbaum Pardo.</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ab/>
        <w:t>Esta iniciativa contribuye directamente en el cumplimiento de los Objetivos de Desarrollo Sostenible y Sustentable de la Agenda 2030, particularmente en el ODS 1, reduciendo a la pobreza; en el ODS 3, en la salud y bienestar; en el ODS 10, reduciendo las desigualdades; en el ODS 11, en las ciudades y comunidades sostenibles y en el ODS 16, con el fortalecimiento institucional y paz social.</w:t>
      </w:r>
    </w:p>
    <w:p w:rsidR="00035780" w:rsidRPr="00E23F21" w:rsidRDefault="00035780" w:rsidP="00016BDB">
      <w:pPr>
        <w:pStyle w:val="Sinespaciado"/>
        <w:jc w:val="both"/>
        <w:rPr>
          <w:rFonts w:ascii="Times New Roman" w:hAnsi="Times New Roman" w:cs="Times New Roman"/>
          <w:sz w:val="24"/>
          <w:szCs w:val="24"/>
        </w:rPr>
      </w:pPr>
      <w:r w:rsidRPr="00E23F21">
        <w:rPr>
          <w:rFonts w:ascii="Times New Roman" w:hAnsi="Times New Roman" w:cs="Times New Roman"/>
          <w:sz w:val="24"/>
          <w:szCs w:val="24"/>
        </w:rPr>
        <w:tab/>
        <w:t>Porque creo que el desarrollo sostenible, si fortalecemos a quienes sostienen los servicios esenciales, viven bajo condiciones de desigualdad habitacional y esto es denigrante y es punitivo, por ello, esta reforma representa un ajuste estratégico que fortalece la coherencia en el marco jurídico y en la planeación estatal, donde el Estado es fuerte y se constituye con garantías que y de condiciones dignas para quienes nos cuidan, nos protegen y sostienen todos los días en nuestra sociedad, porque fortalecer las políticas públicas de vivienda es en lo fondo, fortalecer las condiciones, el bienestar, la estabilidad y las funciones de nuestro Estado y legislar con visión social es legislar con sentido humano, legislar con sentido humano es construir justicia social.</w:t>
      </w:r>
    </w:p>
    <w:p w:rsidR="00035780" w:rsidRPr="00E23F21" w:rsidRDefault="00035780" w:rsidP="00016BDB">
      <w:pPr>
        <w:pStyle w:val="Sinespaciado"/>
        <w:ind w:firstLine="708"/>
        <w:jc w:val="both"/>
        <w:rPr>
          <w:rFonts w:ascii="Times New Roman" w:hAnsi="Times New Roman" w:cs="Times New Roman"/>
          <w:sz w:val="24"/>
          <w:szCs w:val="24"/>
        </w:rPr>
      </w:pPr>
      <w:r w:rsidRPr="00E23F21">
        <w:rPr>
          <w:rFonts w:ascii="Times New Roman" w:hAnsi="Times New Roman" w:cs="Times New Roman"/>
          <w:sz w:val="24"/>
          <w:szCs w:val="24"/>
        </w:rPr>
        <w:t xml:space="preserve">Por lo anterior, solicito respetuosamente que la presente iniciativa sea registrada en el libro de los Debates y publicada en la Gaceta Parlamentaria de esta Honorable LXII Legislatura del Estado de México. </w:t>
      </w:r>
    </w:p>
    <w:p w:rsidR="00035780" w:rsidRPr="00E23F21" w:rsidRDefault="00035780" w:rsidP="00016BDB">
      <w:pPr>
        <w:pStyle w:val="Sinespaciado"/>
        <w:ind w:firstLine="708"/>
        <w:jc w:val="both"/>
        <w:rPr>
          <w:rFonts w:ascii="Times New Roman" w:hAnsi="Times New Roman" w:cs="Times New Roman"/>
          <w:sz w:val="24"/>
          <w:szCs w:val="24"/>
        </w:rPr>
      </w:pPr>
      <w:r w:rsidRPr="00E23F21">
        <w:rPr>
          <w:rFonts w:ascii="Times New Roman" w:hAnsi="Times New Roman" w:cs="Times New Roman"/>
          <w:sz w:val="24"/>
          <w:szCs w:val="24"/>
        </w:rPr>
        <w:t>Es cuanto, muchas gracias.</w:t>
      </w:r>
    </w:p>
    <w:p w:rsidR="00AF1175" w:rsidRPr="00E23F21" w:rsidRDefault="00AF1175" w:rsidP="00E45A85">
      <w:pPr>
        <w:pStyle w:val="Sinespaciado"/>
        <w:jc w:val="both"/>
        <w:rPr>
          <w:rFonts w:ascii="Times New Roman" w:hAnsi="Times New Roman" w:cs="Times New Roman"/>
          <w:sz w:val="24"/>
          <w:szCs w:val="24"/>
        </w:rPr>
      </w:pPr>
    </w:p>
    <w:p w:rsidR="00AF1175" w:rsidRPr="00E23F21" w:rsidRDefault="00AF1175" w:rsidP="00E45A85">
      <w:pPr>
        <w:spacing w:after="0" w:line="240" w:lineRule="auto"/>
        <w:jc w:val="center"/>
        <w:rPr>
          <w:rFonts w:ascii="Times New Roman" w:hAnsi="Times New Roman"/>
          <w:i/>
          <w:sz w:val="24"/>
          <w:szCs w:val="24"/>
        </w:rPr>
      </w:pPr>
      <w:r w:rsidRPr="00E23F21">
        <w:rPr>
          <w:rFonts w:ascii="Times New Roman" w:hAnsi="Times New Roman"/>
          <w:i/>
          <w:sz w:val="24"/>
          <w:szCs w:val="24"/>
        </w:rPr>
        <w:t>(Se inserta documento)</w:t>
      </w:r>
    </w:p>
    <w:p w:rsidR="00AF1175" w:rsidRPr="00E23F21" w:rsidRDefault="00AF1175" w:rsidP="00E45A85">
      <w:pPr>
        <w:spacing w:after="0" w:line="240" w:lineRule="auto"/>
        <w:jc w:val="center"/>
        <w:rPr>
          <w:rFonts w:ascii="Times New Roman" w:hAnsi="Times New Roman"/>
          <w:sz w:val="24"/>
          <w:szCs w:val="24"/>
        </w:rPr>
      </w:pPr>
    </w:p>
    <w:p w:rsidR="006523DD" w:rsidRPr="00E23F21" w:rsidRDefault="006523DD" w:rsidP="006523DD">
      <w:pPr>
        <w:widowControl w:val="0"/>
        <w:autoSpaceDE w:val="0"/>
        <w:autoSpaceDN w:val="0"/>
        <w:spacing w:after="0" w:line="240" w:lineRule="auto"/>
        <w:jc w:val="center"/>
        <w:rPr>
          <w:rFonts w:ascii="Times New Roman" w:eastAsia="Calibri Light" w:hAnsi="Times New Roman" w:cs="Times New Roman"/>
          <w:b/>
          <w:sz w:val="24"/>
          <w:szCs w:val="24"/>
          <w:lang w:val="es-ES"/>
        </w:rPr>
      </w:pPr>
      <w:r w:rsidRPr="00E23F21">
        <w:rPr>
          <w:rFonts w:ascii="Times New Roman" w:eastAsia="Calibri Light" w:hAnsi="Times New Roman" w:cs="Times New Roman"/>
          <w:b/>
          <w:sz w:val="24"/>
          <w:szCs w:val="24"/>
          <w:lang w:val="es-ES"/>
        </w:rPr>
        <w:t>Dip. Jennifer Nathalie González López</w:t>
      </w:r>
    </w:p>
    <w:p w:rsidR="006523DD" w:rsidRPr="00E23F21" w:rsidRDefault="006523DD" w:rsidP="006523DD">
      <w:pPr>
        <w:widowControl w:val="0"/>
        <w:autoSpaceDE w:val="0"/>
        <w:autoSpaceDN w:val="0"/>
        <w:spacing w:after="0" w:line="240" w:lineRule="auto"/>
        <w:jc w:val="center"/>
        <w:rPr>
          <w:rFonts w:ascii="Times New Roman" w:eastAsia="Calibri Light" w:hAnsi="Times New Roman" w:cs="Times New Roman"/>
          <w:b/>
          <w:sz w:val="24"/>
          <w:szCs w:val="24"/>
          <w:lang w:val="es-ES"/>
        </w:rPr>
      </w:pPr>
      <w:r w:rsidRPr="00E23F21">
        <w:rPr>
          <w:rFonts w:ascii="Times New Roman" w:eastAsia="Calibri Light" w:hAnsi="Times New Roman" w:cs="Times New Roman"/>
          <w:b/>
          <w:sz w:val="24"/>
          <w:szCs w:val="24"/>
          <w:lang w:val="es-ES"/>
        </w:rPr>
        <w:t>Presidenta de la Comisión de Salud, Asistencia y Bienestar Social</w:t>
      </w:r>
    </w:p>
    <w:p w:rsidR="006523DD" w:rsidRPr="00E23F21" w:rsidRDefault="006523DD" w:rsidP="006523DD">
      <w:pPr>
        <w:widowControl w:val="0"/>
        <w:autoSpaceDE w:val="0"/>
        <w:autoSpaceDN w:val="0"/>
        <w:spacing w:after="0" w:line="240" w:lineRule="auto"/>
        <w:jc w:val="center"/>
        <w:rPr>
          <w:rFonts w:ascii="Times New Roman" w:eastAsia="Calibri Light" w:hAnsi="Times New Roman" w:cs="Times New Roman"/>
          <w:b/>
          <w:sz w:val="24"/>
          <w:szCs w:val="24"/>
          <w:lang w:val="es-ES"/>
        </w:rPr>
      </w:pPr>
      <w:r w:rsidRPr="00E23F21">
        <w:rPr>
          <w:rFonts w:ascii="Times New Roman" w:eastAsia="Calibri Light" w:hAnsi="Times New Roman" w:cs="Times New Roman"/>
          <w:b/>
          <w:sz w:val="24"/>
          <w:szCs w:val="24"/>
          <w:lang w:val="es-ES"/>
        </w:rPr>
        <w:t>GRUPO PARLAMENTARIO MORENA</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center"/>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“2026 Año del Humanismo Mexicano en el Estado de México”</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right"/>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Toluca de Lerdo, Estado de México, a 27 de marzo de 2026.</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DIPUTADA MARTHA AZUCENA CAMACHO REYNOSO</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PRESIDENTA DE LA MESA DIRECTIVA DE LA H. “LXII” LEGISLATURA</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DEL CONGRESO DEL ESTADO DE MÉXICODEL CONGRESO DEL ESTADO DE MÉXICO</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P R E S E N T E</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 xml:space="preserve">La que suscribe, Diputada Jennifer Nathalie González López, Presidenta de la Comisión de Salud, Asistencia y Bienestar Social de la “LXII” Legislatura del Congreso del Estado de México, integrante del Grupo Parlamentario de MORENA, en ejercicio de la facultad que le confieren los artículos 51, fracción II, 57 y 61, fracción I, de la Constitución Política del Estado Libre y Soberano de México; 38, fracción IV y 83 de la Ley Orgánica del Poder Legislativo del Estado Libre y Soberano de México; así como 72 del Reglamento del Poder Legislativo del Estado Libre y Soberano de México, somete a la consideración de esta Honorable Asamblea la presente Iniciativa </w:t>
      </w:r>
      <w:r w:rsidRPr="006523DD">
        <w:rPr>
          <w:rFonts w:ascii="Times New Roman" w:eastAsia="Calibri Light" w:hAnsi="Times New Roman" w:cs="Times New Roman"/>
          <w:sz w:val="24"/>
          <w:szCs w:val="24"/>
          <w:lang w:val="es-ES"/>
        </w:rPr>
        <w:lastRenderedPageBreak/>
        <w:t>con Proyecto de Decreto, por el que se reforman y adicionan diversas disposiciones de la Ley de Vivienda del Estado de México, a efecto de establecer criterios de atención prioritaria en favor de las personas servidoras públicas que desempeñan funciones esenciales del Estado, particularmente en los sectores de salud y seguridad pública, en el acceso a los programas y acciones en materia de vivienda, conforme a la siguiente:</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INICIATIVA CON PROYECTO DE DECRETO POR EL QUE SE REFORMAN Y ADICIONAN DIVERSAS DISPOSICIONES DE LA LEY DE VIVIENDA DEL ESTADO DE MÉXICO, A EFECTO DE ESTABLECER CRITERIOS DE ATENCIÓN PRIORITARIA EN LA POLÍTICA DE VIVIENDA EN FAVOR DE LAS PERSONAS SERVIDORAS PÚBLICAS QUE DESEMPEÑAN FUNCIONES ESENCIALES DEL ESTADO, PARTICULARMENTE EN LOS SECTORES DE SALUD Y SEGURIDAD PÚBLICA, al tenor de la siguiente:</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center"/>
        <w:outlineLvl w:val="0"/>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 xml:space="preserve">E X P O S I C I </w:t>
      </w:r>
      <w:proofErr w:type="spellStart"/>
      <w:r w:rsidRPr="006523DD">
        <w:rPr>
          <w:rFonts w:ascii="Times New Roman" w:eastAsia="Calibri Light" w:hAnsi="Times New Roman" w:cs="Times New Roman"/>
          <w:sz w:val="24"/>
          <w:szCs w:val="24"/>
          <w:lang w:val="es-ES"/>
        </w:rPr>
        <w:t>Ó</w:t>
      </w:r>
      <w:proofErr w:type="spellEnd"/>
      <w:r w:rsidRPr="006523DD">
        <w:rPr>
          <w:rFonts w:ascii="Times New Roman" w:eastAsia="Calibri Light" w:hAnsi="Times New Roman" w:cs="Times New Roman"/>
          <w:sz w:val="24"/>
          <w:szCs w:val="24"/>
          <w:lang w:val="es-ES"/>
        </w:rPr>
        <w:t xml:space="preserve"> N</w:t>
      </w:r>
      <w:r w:rsidRPr="006523DD">
        <w:rPr>
          <w:rFonts w:ascii="Times New Roman" w:eastAsia="Calibri Light" w:hAnsi="Times New Roman" w:cs="Times New Roman"/>
          <w:sz w:val="24"/>
          <w:szCs w:val="24"/>
          <w:lang w:val="es-ES"/>
        </w:rPr>
        <w:tab/>
        <w:t>D E</w:t>
      </w:r>
      <w:r w:rsidRPr="006523DD">
        <w:rPr>
          <w:rFonts w:ascii="Times New Roman" w:eastAsia="Calibri Light" w:hAnsi="Times New Roman" w:cs="Times New Roman"/>
          <w:sz w:val="24"/>
          <w:szCs w:val="24"/>
          <w:lang w:val="es-ES"/>
        </w:rPr>
        <w:tab/>
        <w:t>M O T I V O S</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numPr>
          <w:ilvl w:val="0"/>
          <w:numId w:val="8"/>
        </w:numPr>
        <w:autoSpaceDE w:val="0"/>
        <w:autoSpaceDN w:val="0"/>
        <w:spacing w:after="0" w:line="240" w:lineRule="auto"/>
        <w:ind w:left="0" w:firstLine="0"/>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DERECHO HUMANO A LA VIVIENDA</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El derecho humano a una vivienda adecuada constituye uno de los pilares fundamentales para el desarrollo integral de las personas, al ser condición indispensable para el ejercicio efectivo de otros derechos humanos como la salud, la seguridad, la educación y el bienestar social, en términos de interdependencia, indivisibilidad y progresividad reconocidos en el artículo 1º de la Constitución Política de los Estados Unidos Mexicanos</w:t>
      </w:r>
      <w:r w:rsidRPr="006523DD">
        <w:rPr>
          <w:rFonts w:ascii="Times New Roman" w:eastAsia="Calibri Light" w:hAnsi="Times New Roman" w:cs="Times New Roman"/>
          <w:color w:val="FF0000"/>
          <w:sz w:val="24"/>
          <w:szCs w:val="24"/>
          <w:lang w:val="es-ES"/>
        </w:rPr>
        <w:t>¹</w:t>
      </w:r>
      <w:r w:rsidRPr="006523DD">
        <w:rPr>
          <w:rFonts w:ascii="Times New Roman" w:eastAsia="Calibri Light" w:hAnsi="Times New Roman" w:cs="Times New Roman"/>
          <w:sz w:val="24"/>
          <w:szCs w:val="24"/>
          <w:lang w:val="es-ES"/>
        </w:rPr>
        <w:t>.</w:t>
      </w:r>
      <w:r w:rsidRPr="006523DD">
        <w:rPr>
          <w:rFonts w:ascii="Times New Roman" w:eastAsia="Calibri Light" w:hAnsi="Times New Roman" w:cs="Times New Roman"/>
          <w:color w:val="FF0000"/>
          <w:sz w:val="24"/>
          <w:szCs w:val="24"/>
          <w:vertAlign w:val="superscript"/>
          <w:lang w:val="es-ES"/>
        </w:rPr>
        <w:t>1</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En el ámbito constitucional, el artículo 4º, párrafo séptimo, de la Constitución Política de los Estados Unidos Mexicanos establece que toda familia tiene derecho a disfrutar de una vivienda digna y decorosa, imponiendo al Estado la obligación de establecer los instrumentos y apoyos necesarios para hacer efectivo dicho derecho.</w:t>
      </w:r>
      <w:r w:rsidRPr="006523DD">
        <w:rPr>
          <w:rFonts w:ascii="Times New Roman" w:eastAsia="Calibri Light" w:hAnsi="Times New Roman" w:cs="Times New Roman"/>
          <w:color w:val="FF0000"/>
          <w:sz w:val="24"/>
          <w:szCs w:val="24"/>
          <w:vertAlign w:val="superscript"/>
          <w:lang w:val="es-ES"/>
        </w:rPr>
        <w:t>2</w:t>
      </w:r>
      <w:r w:rsidRPr="006523DD">
        <w:rPr>
          <w:rFonts w:ascii="Times New Roman" w:eastAsia="Calibri Light" w:hAnsi="Times New Roman" w:cs="Times New Roman"/>
          <w:sz w:val="24"/>
          <w:szCs w:val="24"/>
          <w:lang w:val="es-ES"/>
        </w:rPr>
        <w:t xml:space="preserve"> Asimismo, el artículo 26, apartado A, del mismo ordenamiento reconoce la rectoría del Estado en la planeación del desarrollo nacional, la cual deberá orientarse al mejoramiento de las condiciones de vida de la población, dentro de las cuales el acceso a la vivienda adquiere un carácter estratégico.</w:t>
      </w:r>
      <w:r w:rsidRPr="006523DD">
        <w:rPr>
          <w:rFonts w:ascii="Times New Roman" w:eastAsia="Calibri Light" w:hAnsi="Times New Roman" w:cs="Times New Roman"/>
          <w:color w:val="FF0000"/>
          <w:sz w:val="24"/>
          <w:szCs w:val="24"/>
          <w:vertAlign w:val="superscript"/>
          <w:lang w:val="es-ES"/>
        </w:rPr>
        <w:t>3</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En el plano internacional, el artículo 11 del Pacto Internacional de Derechos Económicos, Sociales y Culturales reconoce el derecho de toda persona a una vivienda adecuada</w:t>
      </w:r>
      <w:r w:rsidRPr="006523DD">
        <w:rPr>
          <w:rFonts w:ascii="Times New Roman" w:eastAsia="Calibri Light" w:hAnsi="Times New Roman" w:cs="Times New Roman"/>
          <w:color w:val="FF0000"/>
          <w:sz w:val="24"/>
          <w:szCs w:val="24"/>
          <w:vertAlign w:val="superscript"/>
          <w:lang w:val="es-ES"/>
        </w:rPr>
        <w:t>4</w:t>
      </w:r>
      <w:r w:rsidRPr="006523DD">
        <w:rPr>
          <w:rFonts w:ascii="Times New Roman" w:eastAsia="Calibri Light" w:hAnsi="Times New Roman" w:cs="Times New Roman"/>
          <w:sz w:val="24"/>
          <w:szCs w:val="24"/>
          <w:lang w:val="es-ES"/>
        </w:rPr>
        <w:t>, mientras que la Observación General No. 4 del Comité de Derechos Económicos, Sociales y Culturales precisa que este derecho no se agota en la existencia de un espacio físico, sino que comprende elementos como la asequibilidad, la habitabilidad, la accesibilidad, la ubicación y la seguridad jurídica de la tenencia</w:t>
      </w:r>
      <w:r w:rsidRPr="006523DD">
        <w:rPr>
          <w:rFonts w:ascii="Times New Roman" w:eastAsia="Calibri Light" w:hAnsi="Times New Roman" w:cs="Times New Roman"/>
          <w:color w:val="FF0000"/>
          <w:sz w:val="24"/>
          <w:szCs w:val="24"/>
          <w:vertAlign w:val="superscript"/>
          <w:lang w:val="es-ES"/>
        </w:rPr>
        <w:t>5</w:t>
      </w:r>
      <w:r w:rsidRPr="006523DD">
        <w:rPr>
          <w:rFonts w:ascii="Times New Roman" w:eastAsia="Calibri Light" w:hAnsi="Times New Roman" w:cs="Times New Roman"/>
          <w:sz w:val="24"/>
          <w:szCs w:val="24"/>
          <w:lang w:val="es-ES"/>
        </w:rPr>
        <w:t>.</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En el ámbito local, la Constitución Política del Estado Libre y Soberano de México y la Ley de Vivienda del Estado de México establecen el marco normativo para la planeación, coordinación e implementación de la política pública en la materia, reconociendo la necesidad de orientar acciones en favor de los sectores en situación de pobreza, marginación o vulnerabilidad</w:t>
      </w:r>
      <w:r w:rsidRPr="006523DD">
        <w:rPr>
          <w:rFonts w:ascii="Times New Roman" w:eastAsia="Calibri Light" w:hAnsi="Times New Roman" w:cs="Times New Roman"/>
          <w:color w:val="FF0000"/>
          <w:sz w:val="24"/>
          <w:szCs w:val="24"/>
          <w:vertAlign w:val="superscript"/>
          <w:lang w:val="es-ES"/>
        </w:rPr>
        <w:t>6</w:t>
      </w:r>
      <w:r w:rsidRPr="006523DD">
        <w:rPr>
          <w:rFonts w:ascii="Times New Roman" w:eastAsia="Calibri Light" w:hAnsi="Times New Roman" w:cs="Times New Roman"/>
          <w:sz w:val="24"/>
          <w:szCs w:val="24"/>
          <w:lang w:val="es-ES"/>
        </w:rPr>
        <w:t>.</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No obstante, el diseño normativo vigente presenta una limitación estructural relevante: carece de criterios de priorización funcional que permitan orientar la política habitacional no solo en función de condiciones socioeconómicas, sino también en atención a la naturaleza estratégica de determinadas funciones públicas para el Estado.</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0"/>
          <w:szCs w:val="24"/>
          <w:lang w:val="es-ES"/>
        </w:rPr>
      </w:pPr>
      <w:r w:rsidRPr="006523DD">
        <w:rPr>
          <w:rFonts w:ascii="Times New Roman" w:eastAsia="Calibri Light" w:hAnsi="Times New Roman" w:cs="Times New Roman"/>
          <w:color w:val="FF0000"/>
          <w:sz w:val="20"/>
          <w:szCs w:val="24"/>
          <w:vertAlign w:val="superscript"/>
          <w:lang w:val="es-ES"/>
        </w:rPr>
        <w:lastRenderedPageBreak/>
        <w:t>1</w:t>
      </w:r>
      <w:r w:rsidRPr="006523DD">
        <w:rPr>
          <w:rFonts w:ascii="Times New Roman" w:eastAsia="Calibri Light" w:hAnsi="Times New Roman" w:cs="Times New Roman"/>
          <w:sz w:val="20"/>
          <w:szCs w:val="24"/>
          <w:lang w:val="es-ES"/>
        </w:rPr>
        <w:t xml:space="preserve"> Constitución Política de los Estados Unidos Mexicanos, artículo 1º.</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0"/>
          <w:szCs w:val="24"/>
          <w:lang w:val="es-ES"/>
        </w:rPr>
      </w:pPr>
      <w:r w:rsidRPr="006523DD">
        <w:rPr>
          <w:rFonts w:ascii="Times New Roman" w:eastAsia="Calibri Light" w:hAnsi="Times New Roman" w:cs="Times New Roman"/>
          <w:color w:val="FF0000"/>
          <w:sz w:val="20"/>
          <w:szCs w:val="24"/>
          <w:vertAlign w:val="superscript"/>
          <w:lang w:val="es-ES"/>
        </w:rPr>
        <w:t>2</w:t>
      </w:r>
      <w:r w:rsidRPr="006523DD">
        <w:rPr>
          <w:rFonts w:ascii="Times New Roman" w:eastAsia="Calibri Light" w:hAnsi="Times New Roman" w:cs="Times New Roman"/>
          <w:sz w:val="20"/>
          <w:szCs w:val="24"/>
          <w:lang w:val="es-ES"/>
        </w:rPr>
        <w:t xml:space="preserve"> Constitución Política de los Estados Unidos Mexicanos, artículo 4º, párrafo séptimo.</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0"/>
          <w:szCs w:val="24"/>
          <w:lang w:val="es-ES"/>
        </w:rPr>
      </w:pPr>
      <w:r w:rsidRPr="006523DD">
        <w:rPr>
          <w:rFonts w:ascii="Times New Roman" w:eastAsia="Calibri Light" w:hAnsi="Times New Roman" w:cs="Times New Roman"/>
          <w:color w:val="FF0000"/>
          <w:sz w:val="20"/>
          <w:szCs w:val="24"/>
          <w:vertAlign w:val="superscript"/>
          <w:lang w:val="es-ES"/>
        </w:rPr>
        <w:t>3</w:t>
      </w:r>
      <w:r w:rsidRPr="006523DD">
        <w:rPr>
          <w:rFonts w:ascii="Times New Roman" w:eastAsia="Calibri Light" w:hAnsi="Times New Roman" w:cs="Times New Roman"/>
          <w:sz w:val="20"/>
          <w:szCs w:val="24"/>
          <w:lang w:val="es-ES"/>
        </w:rPr>
        <w:t xml:space="preserve"> Constitución Política de los Estados Unidos Mexicanos, artículo 26, apartado A.</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0"/>
          <w:szCs w:val="24"/>
          <w:lang w:val="es-ES"/>
        </w:rPr>
      </w:pPr>
      <w:r w:rsidRPr="006523DD">
        <w:rPr>
          <w:rFonts w:ascii="Times New Roman" w:eastAsia="Calibri Light" w:hAnsi="Times New Roman" w:cs="Times New Roman"/>
          <w:color w:val="FF0000"/>
          <w:sz w:val="20"/>
          <w:szCs w:val="24"/>
          <w:vertAlign w:val="superscript"/>
          <w:lang w:val="es-ES"/>
        </w:rPr>
        <w:t>4</w:t>
      </w:r>
      <w:r w:rsidRPr="006523DD">
        <w:rPr>
          <w:rFonts w:ascii="Times New Roman" w:eastAsia="Calibri Light" w:hAnsi="Times New Roman" w:cs="Times New Roman"/>
          <w:sz w:val="20"/>
          <w:szCs w:val="24"/>
          <w:lang w:val="es-ES"/>
        </w:rPr>
        <w:t xml:space="preserve"> Pacto Internacional de Derechos Económicos, Sociales y Culturales, artículo 11.</w:t>
      </w: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0"/>
          <w:szCs w:val="24"/>
          <w:lang w:val="es-ES"/>
        </w:rPr>
      </w:pPr>
      <w:r w:rsidRPr="006523DD">
        <w:rPr>
          <w:rFonts w:ascii="Times New Roman" w:eastAsia="Calibri Light" w:hAnsi="Times New Roman" w:cs="Times New Roman"/>
          <w:color w:val="FF0000"/>
          <w:sz w:val="20"/>
          <w:szCs w:val="24"/>
          <w:vertAlign w:val="superscript"/>
          <w:lang w:val="es-ES"/>
        </w:rPr>
        <w:t>5</w:t>
      </w:r>
      <w:r w:rsidRPr="006523DD">
        <w:rPr>
          <w:rFonts w:ascii="Times New Roman" w:eastAsia="Calibri Light" w:hAnsi="Times New Roman" w:cs="Times New Roman"/>
          <w:sz w:val="20"/>
          <w:szCs w:val="24"/>
          <w:lang w:val="es-ES"/>
        </w:rPr>
        <w:t xml:space="preserve"> Comité de Derechos Económicos, Sociales y Culturales, Observación General No. 4, “El derecho a una vivienda adecuada”, 1991.</w:t>
      </w: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0"/>
          <w:szCs w:val="24"/>
          <w:lang w:val="es-ES"/>
        </w:rPr>
      </w:pPr>
      <w:r w:rsidRPr="006523DD">
        <w:rPr>
          <w:rFonts w:ascii="Times New Roman" w:eastAsia="Calibri Light" w:hAnsi="Times New Roman" w:cs="Times New Roman"/>
          <w:color w:val="FF0000"/>
          <w:sz w:val="20"/>
          <w:szCs w:val="24"/>
          <w:vertAlign w:val="superscript"/>
          <w:lang w:val="es-ES"/>
        </w:rPr>
        <w:t>6</w:t>
      </w:r>
      <w:r w:rsidRPr="006523DD">
        <w:rPr>
          <w:rFonts w:ascii="Times New Roman" w:eastAsia="Calibri Light" w:hAnsi="Times New Roman" w:cs="Times New Roman"/>
          <w:sz w:val="20"/>
          <w:szCs w:val="24"/>
          <w:lang w:val="es-ES"/>
        </w:rPr>
        <w:t xml:space="preserve"> Ley de Vivienda del Estado de México, disposiciones relativas a la política estatal de vivienda y atención a población en situación de vulnerabilidad.</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Esta ausencia normativa genera que la política de vivienda, aun cuando incorpora criterios de atención preferente para sectores en condición de vulnerabilidad, no cuente con herramientas jurídicas suficientes para focalizar sus acciones en grupos cuya estabilidad habitacional incide directamente en la prestación de servicios esenciales, como ocurre con las personas servidoras públicas en los sectores de salud y seguridad pública.</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Desde la perspectiva del principio de igualdad sustantiva, reconocido por la Suprema Corte de Justicia de la Nación, el trato diferenciado no solo es constitucionalmente válido, sino necesario cuando tiene como finalidad corregir condiciones estructurales de desigualdad mediante criterios objetivos y razonables</w:t>
      </w:r>
      <w:r w:rsidRPr="006523DD">
        <w:rPr>
          <w:rFonts w:ascii="Times New Roman" w:eastAsia="Calibri Light" w:hAnsi="Times New Roman" w:cs="Times New Roman"/>
          <w:color w:val="FF0000"/>
          <w:sz w:val="24"/>
          <w:szCs w:val="24"/>
          <w:vertAlign w:val="superscript"/>
          <w:lang w:val="es-ES"/>
        </w:rPr>
        <w:t>7</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En este sentido, la ausencia de un reconocimiento normativo de estos sectores dentro de los esquemas de priorización en materia de vivienda no constituye únicamente una omisión técnica, sino una limitación en la capacidad del Estado para orientar de manera eficiente sus políticas públicas en función de necesidades estratégicas.</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Bajo esta lógica, el derecho a la vivienda no debe entenderse exclusivamente como un derecho de acceso universal en abstracto, sino como un instrumento de política pública que requiere mecanismos normativos de focalización y priorización que permitan maximizar su impacto social e institucional.</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En consecuencia, resulta necesario fortalecer el marco jurídico vigente mediante la incorporación de criterios de atención prioritaria que, sin generar derechos subjetivos exigibles ni comprometer la sostenibilidad financiera del Estado, permitan orientar la política de vivienda hacia sectores cuya función resulta esencial para el funcionamiento de las instituciones públicas y la prestación de servicios a la población.</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numPr>
          <w:ilvl w:val="0"/>
          <w:numId w:val="8"/>
        </w:numPr>
        <w:autoSpaceDE w:val="0"/>
        <w:autoSpaceDN w:val="0"/>
        <w:spacing w:after="0" w:line="240" w:lineRule="auto"/>
        <w:ind w:left="0" w:firstLine="0"/>
        <w:outlineLvl w:val="0"/>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FUNCIÓN ESTRATÉGICA DEL ESTADO: SALUD Y SEGURIDAD PÚBLICA</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El Estado, en su carácter de garante del orden constitucional, tiene a su cargo la prestación de funciones esenciales orientadas a la protección de los derechos fundamentales, la preservación del orden público y la garantía del bienestar general de la población.</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0"/>
          <w:szCs w:val="24"/>
          <w:lang w:val="es-ES"/>
        </w:rPr>
      </w:pPr>
      <w:r w:rsidRPr="006523DD">
        <w:rPr>
          <w:rFonts w:ascii="Times New Roman" w:eastAsia="Calibri Light" w:hAnsi="Times New Roman" w:cs="Times New Roman"/>
          <w:color w:val="FF0000"/>
          <w:sz w:val="20"/>
          <w:szCs w:val="24"/>
          <w:vertAlign w:val="superscript"/>
          <w:lang w:val="es-ES"/>
        </w:rPr>
        <w:t>7</w:t>
      </w:r>
      <w:r w:rsidRPr="006523DD">
        <w:rPr>
          <w:rFonts w:ascii="Times New Roman" w:eastAsia="Calibri Light" w:hAnsi="Times New Roman" w:cs="Times New Roman"/>
          <w:sz w:val="20"/>
          <w:szCs w:val="24"/>
          <w:lang w:val="es-ES"/>
        </w:rPr>
        <w:t xml:space="preserve"> Suprema Corte de Justicia de la Nación, jurisprudencia en materia de igualdad y no discriminación (Principio de Igualdad Sustantiva y Acciones Afirmativas)</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Dentro de estas funciones, destacan de manera prioritaria los sectores de salud y seguridad pública, los cuales constituyen pilares estructurales para la estabilidad institucional, la paz social y el desarrollo integral de la sociedad.</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lastRenderedPageBreak/>
        <w:t>En el ámbito constitucional federal, el artículo 21 de la Constitución Política de los Estados Unidos Mexicanos establece que la seguridad pública es una función a cargo del Estado, cuya finalidad es salvaguardar la vida, las libertades, la integridad y el patrimonio de las personas, así como contribuir a la generación y preservación del orden público y la paz social</w:t>
      </w:r>
      <w:r w:rsidRPr="006523DD">
        <w:rPr>
          <w:rFonts w:ascii="Times New Roman" w:eastAsia="Calibri Light" w:hAnsi="Times New Roman" w:cs="Times New Roman"/>
          <w:color w:val="FF0000"/>
          <w:sz w:val="24"/>
          <w:szCs w:val="24"/>
          <w:vertAlign w:val="superscript"/>
          <w:lang w:val="es-ES"/>
        </w:rPr>
        <w:t>8</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En congruencia con lo anterior, la legislación del Estado de México reconoce a la seguridad pública como una función esencial del Estado, orientada a la protección de los derechos humanos y al mantenimiento del orden y la tranquilidad social, lo que implica la existencia de un aparato institucional permanente, profesionalizado y sujeto a condiciones operativas de alta exigencia.</w:t>
      </w:r>
      <w:r w:rsidRPr="006523DD">
        <w:rPr>
          <w:rFonts w:ascii="Times New Roman" w:eastAsia="Calibri Light" w:hAnsi="Times New Roman" w:cs="Times New Roman"/>
          <w:color w:val="FF0000"/>
          <w:sz w:val="24"/>
          <w:szCs w:val="24"/>
          <w:vertAlign w:val="superscript"/>
          <w:lang w:val="es-ES"/>
        </w:rPr>
        <w:t>9</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Por su parte, el derecho a la protección de la salud, previsto en el artículo 4º de la Constitución Política de los Estados Unidos Mexicanos, impone al Estado la obligación de garantizar el acceso efectivo a servicios de salud, lo que requiere la operación continua, eficiente y suficiente de un sistema de atención médica que responda a las necesidades de la población</w:t>
      </w:r>
      <w:r w:rsidRPr="006523DD">
        <w:rPr>
          <w:rFonts w:ascii="Times New Roman" w:eastAsia="Calibri Light" w:hAnsi="Times New Roman" w:cs="Times New Roman"/>
          <w:color w:val="FF0000"/>
          <w:sz w:val="24"/>
          <w:szCs w:val="24"/>
          <w:vertAlign w:val="superscript"/>
          <w:lang w:val="es-ES"/>
        </w:rPr>
        <w:t>10</w:t>
      </w:r>
      <w:r w:rsidRPr="006523DD">
        <w:rPr>
          <w:rFonts w:ascii="Times New Roman" w:eastAsia="Calibri Light" w:hAnsi="Times New Roman" w:cs="Times New Roman"/>
          <w:sz w:val="24"/>
          <w:szCs w:val="24"/>
          <w:lang w:val="es-ES"/>
        </w:rPr>
        <w:t>.</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En el ámbito local, la Ley de Salud del Estado de México establece las bases para la organización, funcionamiento y fortalecimiento del sistema estatal de salud, el cual descansa de manera fundamental en el desempeño de las personas servidoras públicas que integran dicho sector, constituyéndose como un recurso humano estratégico para la protección de la vida y la integridad de las personas</w:t>
      </w:r>
      <w:r w:rsidRPr="006523DD">
        <w:rPr>
          <w:rFonts w:ascii="Times New Roman" w:eastAsia="Calibri Light" w:hAnsi="Times New Roman" w:cs="Times New Roman"/>
          <w:color w:val="FF0000"/>
          <w:sz w:val="24"/>
          <w:szCs w:val="24"/>
          <w:vertAlign w:val="superscript"/>
          <w:lang w:val="es-ES"/>
        </w:rPr>
        <w:t>11</w:t>
      </w:r>
      <w:r w:rsidRPr="006523DD">
        <w:rPr>
          <w:rFonts w:ascii="Times New Roman" w:eastAsia="Calibri Light" w:hAnsi="Times New Roman" w:cs="Times New Roman"/>
          <w:sz w:val="24"/>
          <w:szCs w:val="24"/>
          <w:lang w:val="es-ES"/>
        </w:rPr>
        <w:t>.</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Ambos sectores comparten características que los distinguen como funciones esenciales del Estado, tales como la continuidad en la prestación del servicio, la alta exposición a riesgos físicos y emocionales, la exigencia de disponibilidad permanente, así como la responsabilidad directa en la protección de bienes jurídicos fundamentales.</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0"/>
          <w:szCs w:val="24"/>
          <w:lang w:val="es-ES"/>
        </w:rPr>
      </w:pPr>
      <w:r w:rsidRPr="006523DD">
        <w:rPr>
          <w:rFonts w:ascii="Times New Roman" w:eastAsia="Calibri Light" w:hAnsi="Times New Roman" w:cs="Times New Roman"/>
          <w:color w:val="FF0000"/>
          <w:sz w:val="20"/>
          <w:szCs w:val="24"/>
          <w:vertAlign w:val="superscript"/>
          <w:lang w:val="es-ES"/>
        </w:rPr>
        <w:t>8</w:t>
      </w:r>
      <w:r w:rsidRPr="006523DD">
        <w:rPr>
          <w:rFonts w:ascii="Times New Roman" w:eastAsia="Calibri Light" w:hAnsi="Times New Roman" w:cs="Times New Roman"/>
          <w:sz w:val="20"/>
          <w:szCs w:val="24"/>
          <w:lang w:val="es-ES"/>
        </w:rPr>
        <w:t xml:space="preserve"> Constitución Política de los Estados Unidos Mexicanos, artículo 21.</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0"/>
          <w:szCs w:val="24"/>
          <w:lang w:val="es-ES"/>
        </w:rPr>
      </w:pPr>
      <w:r w:rsidRPr="006523DD">
        <w:rPr>
          <w:rFonts w:ascii="Times New Roman" w:eastAsia="Calibri Light" w:hAnsi="Times New Roman" w:cs="Times New Roman"/>
          <w:color w:val="FF0000"/>
          <w:sz w:val="20"/>
          <w:szCs w:val="24"/>
          <w:vertAlign w:val="superscript"/>
          <w:lang w:val="es-ES"/>
        </w:rPr>
        <w:t>9</w:t>
      </w:r>
      <w:r w:rsidRPr="006523DD">
        <w:rPr>
          <w:rFonts w:ascii="Times New Roman" w:eastAsia="Calibri Light" w:hAnsi="Times New Roman" w:cs="Times New Roman"/>
          <w:sz w:val="20"/>
          <w:szCs w:val="24"/>
          <w:lang w:val="es-ES"/>
        </w:rPr>
        <w:t xml:space="preserve"> Ley de Seguridad del Estado de México, disposiciones relativas a la función de seguridad pública.</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0"/>
          <w:szCs w:val="24"/>
          <w:lang w:val="es-ES"/>
        </w:rPr>
      </w:pPr>
      <w:r w:rsidRPr="006523DD">
        <w:rPr>
          <w:rFonts w:ascii="Times New Roman" w:eastAsia="Calibri Light" w:hAnsi="Times New Roman" w:cs="Times New Roman"/>
          <w:color w:val="FF0000"/>
          <w:sz w:val="20"/>
          <w:szCs w:val="24"/>
          <w:vertAlign w:val="superscript"/>
          <w:lang w:val="es-ES"/>
        </w:rPr>
        <w:t>10</w:t>
      </w:r>
      <w:r w:rsidRPr="006523DD">
        <w:rPr>
          <w:rFonts w:ascii="Times New Roman" w:eastAsia="Calibri Light" w:hAnsi="Times New Roman" w:cs="Times New Roman"/>
          <w:sz w:val="20"/>
          <w:szCs w:val="24"/>
          <w:lang w:val="es-ES"/>
        </w:rPr>
        <w:t xml:space="preserve"> Constitución Política de los Estados Unidos Mexicanos, artículo 4º.</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0"/>
          <w:szCs w:val="24"/>
          <w:lang w:val="es-ES"/>
        </w:rPr>
      </w:pPr>
      <w:r w:rsidRPr="006523DD">
        <w:rPr>
          <w:rFonts w:ascii="Times New Roman" w:eastAsia="Calibri Light" w:hAnsi="Times New Roman" w:cs="Times New Roman"/>
          <w:color w:val="FF0000"/>
          <w:sz w:val="20"/>
          <w:szCs w:val="24"/>
          <w:vertAlign w:val="superscript"/>
          <w:lang w:val="es-ES"/>
        </w:rPr>
        <w:t>11</w:t>
      </w:r>
      <w:r w:rsidRPr="006523DD">
        <w:rPr>
          <w:rFonts w:ascii="Times New Roman" w:eastAsia="Calibri Light" w:hAnsi="Times New Roman" w:cs="Times New Roman"/>
          <w:sz w:val="20"/>
          <w:szCs w:val="24"/>
          <w:lang w:val="es-ES"/>
        </w:rPr>
        <w:t xml:space="preserve"> Ley de Salud del Estado de México, disposiciones relativas a la organización del sistema estatal de salud.</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Estas condiciones no solo configuran la relevancia institucional de dichas funciones, sino que generan necesidades diferenciadas que deben ser consideradas en el diseño de las políticas públicas, particularmente en aquellas relacionadas con el bienestar y la estabilidad de las personas servidoras públicas que las desempeñan.</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En este sentido, el adecuado funcionamiento de estas funciones esenciales del Estado no depende exclusivamente de la existencia de estructuras institucionales o de la disponibilidad de recursos materiales, sino también de las condiciones de vida de quienes integran dichos sectores.</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La vivienda, como elemento básico para la estabilidad personal y familiar, incide directamente en el desempeño laboral, la permanencia en el servicio y la calidad de las funciones que desempeñan las personas servidoras públicas en los sectores de salud y seguridad pública.</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No obstante, el marco normativo vigente en materia de vivienda no incorpora criterios que permitan reconocer esta condición funcional diferenciada, lo que limita la capacidad del Estado para articular políticas públicas que atiendan de manera integral las necesidades de estos sectores estratégicos.</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lastRenderedPageBreak/>
        <w:t>Desde la perspectiva del principio de igualdad sustantiva, la adopción de medidas diferenciadas no solo es jurídicamente válida, sino necesaria cuando se orienta a corregir condiciones estructurales o a atender necesidades específicas derivadas de la naturaleza de las funciones que desempeñan determinados grupos.</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En consecuencia, el establecimiento de criterios de atención prioritaria en favor de las personas servidoras públicas que desempeñan funciones esenciales del Estado no constituye un privilegio, sino una medida razonable, proporcional y funcionalmente justificada, orientada a fortalecer la capacidad institucional, mejorar la prestación de los servicios públicos y garantizar la continuidad de funciones estratégicas.</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Bajo esta lógica, el reconocimiento normativo de estos sectores dentro de la política de vivienda responde a una necesidad estructural del Estado, al permitir alinear los instrumentos de política pública con las condiciones reales de operación de sus funciones esenciales, en beneficio de la sociedad en su conjunto.</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numPr>
          <w:ilvl w:val="0"/>
          <w:numId w:val="8"/>
        </w:numPr>
        <w:autoSpaceDE w:val="0"/>
        <w:autoSpaceDN w:val="0"/>
        <w:spacing w:after="0" w:line="240" w:lineRule="auto"/>
        <w:ind w:left="0" w:firstLine="0"/>
        <w:outlineLvl w:val="0"/>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DÉFICIT DE ACCESO A VIVIENDA</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El acceso a una vivienda adecuada constituye uno de los principales desafíos estructurales del desarrollo social en México, pues no se limita a la disponibilidad de unidades habitacionales, sino que comprende condiciones de habitabilidad, suficiencia de espacio, acceso efectivo a servicios básicos, asequibilidad y localización adecuada respecto de las fuentes de empleo y servicios públicos. Este enfoque integral resulta consistente con la medición multidimensional de la pobreza desarrollada por el Consejo Nacional de Evaluación de la Política de Desarrollo Social (CONEVAL), la cual reconoce que las condiciones de vivienda inciden directamente en el ejercicio de derechos fundamentales y en la calidad de vida de las personas.</w:t>
      </w:r>
      <w:r w:rsidRPr="006523DD">
        <w:rPr>
          <w:rFonts w:ascii="Times New Roman" w:eastAsia="Calibri Light" w:hAnsi="Times New Roman" w:cs="Times New Roman"/>
          <w:color w:val="FF0000"/>
          <w:sz w:val="24"/>
          <w:szCs w:val="24"/>
          <w:vertAlign w:val="superscript"/>
          <w:lang w:val="es-ES"/>
        </w:rPr>
        <w:t>12</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De acuerdo con el Instituto Nacional de Estadística y Geografía (INEGI), en el Censo de Población y Vivienda 2020 se registraron 35,219,141 viviendas particulares habitadas en el país. No obstante, la magnitud del parque habitacional no implica, por sí misma, el acceso efectivo a una vivienda adecuada, ya que una proporción relevante de estas viviendas presenta condiciones de rezago vinculadas con la calidad de los materiales, el acceso a servicios básicos o la suficiencia de espacio, lo que evidencia que el problema habitacional es también cualitativo y no únicamente cuantitativo</w:t>
      </w:r>
      <w:r w:rsidRPr="006523DD">
        <w:rPr>
          <w:rFonts w:ascii="Times New Roman" w:eastAsia="Calibri Light" w:hAnsi="Times New Roman" w:cs="Times New Roman"/>
          <w:color w:val="FF0000"/>
          <w:sz w:val="24"/>
          <w:szCs w:val="24"/>
          <w:vertAlign w:val="superscript"/>
          <w:lang w:val="es-ES"/>
        </w:rPr>
        <w:t>13</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En el caso específico del Estado de México, entidad con la mayor población del país, el mismo instrumento censal reportó 4,568,635 viviendas particulares habitadas y una población total de 16,992,418 personas, lo que confirma la intensa presión demográfica y territorial que enfrenta la entidad, particularmente en zonas metropolitanas como el Valle de México y el Valle de Toluca, donde la demanda de suelo urbano y vivienda supera la capacidad de respuesta del mercado formal</w:t>
      </w:r>
      <w:r w:rsidRPr="006523DD">
        <w:rPr>
          <w:rFonts w:ascii="Times New Roman" w:eastAsia="Calibri Light" w:hAnsi="Times New Roman" w:cs="Times New Roman"/>
          <w:color w:val="FF0000"/>
          <w:sz w:val="24"/>
          <w:szCs w:val="24"/>
          <w:vertAlign w:val="superscript"/>
          <w:lang w:val="es-ES"/>
        </w:rPr>
        <w:t>14</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Por su parte, el CONEVAL, en la medición multidimensional de la pobreza 2022, identificó que el 9.1% de la población nacional (11.7 millones de personas) presenta carencia por calidad y espacios de la vivienda, mientras que el 17.8% (22.9 millones de personas) enfrenta carencia por acceso a los servicios básicos en la vivienda. Dentro de la primera categoría, el hacinamiento constituye uno de los factores más relevantes, al afectar aproximadamente al 5.8% de la población (7.4 millones de personas).</w:t>
      </w:r>
      <w:r w:rsidRPr="006523DD">
        <w:rPr>
          <w:rFonts w:ascii="Times New Roman" w:eastAsia="Calibri Light" w:hAnsi="Times New Roman" w:cs="Times New Roman"/>
          <w:color w:val="FF0000"/>
          <w:sz w:val="24"/>
          <w:szCs w:val="24"/>
          <w:vertAlign w:val="superscript"/>
          <w:lang w:val="es-ES"/>
        </w:rPr>
        <w:t>15</w:t>
      </w: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0"/>
          <w:szCs w:val="24"/>
          <w:lang w:val="es-ES"/>
        </w:rPr>
      </w:pPr>
      <w:r w:rsidRPr="006523DD">
        <w:rPr>
          <w:rFonts w:ascii="Times New Roman" w:eastAsia="Calibri Light" w:hAnsi="Times New Roman" w:cs="Times New Roman"/>
          <w:color w:val="FF0000"/>
          <w:sz w:val="20"/>
          <w:szCs w:val="24"/>
          <w:vertAlign w:val="superscript"/>
          <w:lang w:val="es-ES"/>
        </w:rPr>
        <w:lastRenderedPageBreak/>
        <w:t>12</w:t>
      </w:r>
      <w:r w:rsidRPr="006523DD">
        <w:rPr>
          <w:rFonts w:ascii="Times New Roman" w:eastAsia="Calibri Light" w:hAnsi="Times New Roman" w:cs="Times New Roman"/>
          <w:sz w:val="20"/>
          <w:szCs w:val="24"/>
          <w:lang w:val="es-ES"/>
        </w:rPr>
        <w:t xml:space="preserve"> CONEVAL, Metodología de medición multidimensional de la pobreza.</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0"/>
          <w:szCs w:val="24"/>
          <w:lang w:val="es-ES"/>
        </w:rPr>
      </w:pPr>
      <w:r w:rsidRPr="006523DD">
        <w:rPr>
          <w:rFonts w:ascii="Times New Roman" w:eastAsia="Calibri Light" w:hAnsi="Times New Roman" w:cs="Times New Roman"/>
          <w:color w:val="FF0000"/>
          <w:sz w:val="20"/>
          <w:szCs w:val="24"/>
          <w:vertAlign w:val="superscript"/>
          <w:lang w:val="es-ES"/>
        </w:rPr>
        <w:t>13</w:t>
      </w:r>
      <w:r w:rsidRPr="006523DD">
        <w:rPr>
          <w:rFonts w:ascii="Times New Roman" w:eastAsia="Calibri Light" w:hAnsi="Times New Roman" w:cs="Times New Roman"/>
          <w:sz w:val="20"/>
          <w:szCs w:val="24"/>
          <w:lang w:val="es-ES"/>
        </w:rPr>
        <w:t xml:space="preserve"> INEGI, Censo de Población y Vivienda 2020, tabulados de vivienda.</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0"/>
          <w:szCs w:val="24"/>
          <w:lang w:val="es-ES"/>
        </w:rPr>
      </w:pPr>
      <w:r w:rsidRPr="006523DD">
        <w:rPr>
          <w:rFonts w:ascii="Times New Roman" w:eastAsia="Calibri Light" w:hAnsi="Times New Roman" w:cs="Times New Roman"/>
          <w:color w:val="FF0000"/>
          <w:sz w:val="20"/>
          <w:szCs w:val="24"/>
          <w:vertAlign w:val="superscript"/>
          <w:lang w:val="es-ES"/>
        </w:rPr>
        <w:t>14</w:t>
      </w:r>
      <w:r w:rsidRPr="006523DD">
        <w:rPr>
          <w:rFonts w:ascii="Times New Roman" w:eastAsia="Calibri Light" w:hAnsi="Times New Roman" w:cs="Times New Roman"/>
          <w:sz w:val="20"/>
          <w:szCs w:val="24"/>
          <w:lang w:val="es-ES"/>
        </w:rPr>
        <w:t xml:space="preserve"> INEGI, Resultados del Censo 2020. Estado de México.</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Estas cifras demuestran que el problema habitacional en México no puede analizarse únicamente como un déficit de construcción de vivienda nueva, sino como un fenómeno estructural de exclusión residencial, en el que confluyen factores como la insuficiencia de ingresos, la precariedad laboral, las carencias en servicios básicos y las limitaciones en el acceso a mecanismos de financiamiento adecuados.</w:t>
      </w:r>
      <w:r w:rsidRPr="006523DD">
        <w:rPr>
          <w:rFonts w:ascii="Times New Roman" w:eastAsia="Calibri Light" w:hAnsi="Times New Roman" w:cs="Times New Roman"/>
          <w:color w:val="FF0000"/>
          <w:sz w:val="24"/>
          <w:szCs w:val="24"/>
          <w:vertAlign w:val="superscript"/>
          <w:lang w:val="es-ES"/>
        </w:rPr>
        <w:t>16</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En este contexto, la Secretaría de Desarrollo Agrario, Territorial y Urbano (SEDATU), en coordinación con la Comisión Nacional de Vivienda (CONAVI), ha estimado que en México existen 8.38 millones de viviendas en rezago habitacional, lo que representa el 21.85% del total nacional. De este universo, 1.55 millones requieren sustitución total, 6.24 millones requieren mejoramiento estructural o de materiales, y 593 mil requieren ampliación o reemplazo parcial, lo que dimensiona con precisión la magnitud del reto estructural que enfrenta el Estado mexicano en esta materia.</w:t>
      </w:r>
      <w:r w:rsidRPr="006523DD">
        <w:rPr>
          <w:rFonts w:ascii="Times New Roman" w:eastAsia="Calibri Light" w:hAnsi="Times New Roman" w:cs="Times New Roman"/>
          <w:color w:val="FF0000"/>
          <w:sz w:val="24"/>
          <w:szCs w:val="24"/>
          <w:vertAlign w:val="superscript"/>
          <w:lang w:val="es-ES"/>
        </w:rPr>
        <w:t>17</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En el caso del Estado de México, los diagnósticos nacionales ubican a la entidad como una de las que, en términos absolutos, continúa concentrando necesidades prioritarias de intervención en materia habitacional. De manera específica, se ha estimado la existencia de más de 92 mil viviendas que requieren sustitución total, lo que la posiciona entre las entidades con mayor presión en materia de rezago habitacional.</w:t>
      </w:r>
      <w:r w:rsidRPr="006523DD">
        <w:rPr>
          <w:rFonts w:ascii="Times New Roman" w:eastAsia="Calibri Light" w:hAnsi="Times New Roman" w:cs="Times New Roman"/>
          <w:color w:val="FF0000"/>
          <w:sz w:val="24"/>
          <w:szCs w:val="24"/>
          <w:vertAlign w:val="superscript"/>
          <w:lang w:val="es-ES"/>
        </w:rPr>
        <w:t>18</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Por su parte, el Instituto del Fondo Nacional de la Vivienda para los Trabajadores (INFONAVIT) ha reconocido que uno de los principales obstáculos para el acceso efectivo a la vivienda radica en la insuficiencia de ingresos de amplios sectores de la población trabajadora. En su planeación institucional, ha identificado la necesidad de impulsar la construcción de vivienda adecuada de bajo costo dirigida a personas trabajadoras derechohabientes con ingresos de hasta dos salarios mínimos, lo que evidencia que el problema no se limita a la disponibilidad de crédito, sino a la asequibilidad real de la vivienda.</w:t>
      </w:r>
      <w:r w:rsidRPr="006523DD">
        <w:rPr>
          <w:rFonts w:ascii="Times New Roman" w:eastAsia="Calibri Light" w:hAnsi="Times New Roman" w:cs="Times New Roman"/>
          <w:color w:val="FF0000"/>
          <w:sz w:val="24"/>
          <w:szCs w:val="24"/>
          <w:vertAlign w:val="superscript"/>
          <w:lang w:val="es-ES"/>
        </w:rPr>
        <w:t>19</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0"/>
          <w:szCs w:val="24"/>
          <w:lang w:val="es-ES"/>
        </w:rPr>
      </w:pPr>
      <w:r w:rsidRPr="006523DD">
        <w:rPr>
          <w:rFonts w:ascii="Times New Roman" w:eastAsia="Calibri Light" w:hAnsi="Times New Roman" w:cs="Times New Roman"/>
          <w:color w:val="FF0000"/>
          <w:sz w:val="20"/>
          <w:szCs w:val="24"/>
          <w:vertAlign w:val="superscript"/>
          <w:lang w:val="es-ES"/>
        </w:rPr>
        <w:t>15</w:t>
      </w:r>
      <w:r w:rsidRPr="006523DD">
        <w:rPr>
          <w:rFonts w:ascii="Times New Roman" w:eastAsia="Calibri Light" w:hAnsi="Times New Roman" w:cs="Times New Roman"/>
          <w:sz w:val="20"/>
          <w:szCs w:val="24"/>
          <w:lang w:val="es-ES"/>
        </w:rPr>
        <w:t xml:space="preserve"> CONEVAL, Medición de la pobreza en México 2022, comunicado oficial.</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0"/>
          <w:szCs w:val="24"/>
          <w:lang w:val="es-ES"/>
        </w:rPr>
      </w:pPr>
      <w:r w:rsidRPr="006523DD">
        <w:rPr>
          <w:rFonts w:ascii="Times New Roman" w:eastAsia="Calibri Light" w:hAnsi="Times New Roman" w:cs="Times New Roman"/>
          <w:color w:val="FF0000"/>
          <w:sz w:val="20"/>
          <w:szCs w:val="24"/>
          <w:vertAlign w:val="superscript"/>
          <w:lang w:val="es-ES"/>
        </w:rPr>
        <w:t>16</w:t>
      </w:r>
      <w:r w:rsidRPr="006523DD">
        <w:rPr>
          <w:rFonts w:ascii="Times New Roman" w:eastAsia="Calibri Light" w:hAnsi="Times New Roman" w:cs="Times New Roman"/>
          <w:sz w:val="20"/>
          <w:szCs w:val="24"/>
          <w:lang w:val="es-ES"/>
        </w:rPr>
        <w:t xml:space="preserve"> CONEVAL, criterios de medición de carencias en vivienda.</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0"/>
          <w:szCs w:val="24"/>
          <w:lang w:val="es-ES"/>
        </w:rPr>
      </w:pPr>
      <w:r w:rsidRPr="006523DD">
        <w:rPr>
          <w:rFonts w:ascii="Times New Roman" w:eastAsia="Calibri Light" w:hAnsi="Times New Roman" w:cs="Times New Roman"/>
          <w:color w:val="FF0000"/>
          <w:sz w:val="20"/>
          <w:szCs w:val="24"/>
          <w:vertAlign w:val="superscript"/>
          <w:lang w:val="es-ES"/>
        </w:rPr>
        <w:t>17</w:t>
      </w:r>
      <w:r w:rsidRPr="006523DD">
        <w:rPr>
          <w:rFonts w:ascii="Times New Roman" w:eastAsia="Calibri Light" w:hAnsi="Times New Roman" w:cs="Times New Roman"/>
          <w:sz w:val="20"/>
          <w:szCs w:val="24"/>
          <w:lang w:val="es-ES"/>
        </w:rPr>
        <w:t xml:space="preserve"> SEDATU–CONAVI, Rezago habitacional en México 2024.</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0"/>
          <w:szCs w:val="24"/>
          <w:lang w:val="es-ES"/>
        </w:rPr>
      </w:pPr>
      <w:r w:rsidRPr="006523DD">
        <w:rPr>
          <w:rFonts w:ascii="Times New Roman" w:eastAsia="Calibri Light" w:hAnsi="Times New Roman" w:cs="Times New Roman"/>
          <w:color w:val="FF0000"/>
          <w:sz w:val="20"/>
          <w:szCs w:val="24"/>
          <w:vertAlign w:val="superscript"/>
          <w:lang w:val="es-ES"/>
        </w:rPr>
        <w:t>18</w:t>
      </w:r>
      <w:r w:rsidRPr="006523DD">
        <w:rPr>
          <w:rFonts w:ascii="Times New Roman" w:eastAsia="Calibri Light" w:hAnsi="Times New Roman" w:cs="Times New Roman"/>
          <w:sz w:val="20"/>
          <w:szCs w:val="24"/>
          <w:lang w:val="es-ES"/>
        </w:rPr>
        <w:t xml:space="preserve"> INFONAVIT, Plan Estratégico y Financiero.</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0"/>
          <w:szCs w:val="24"/>
          <w:lang w:val="es-ES"/>
        </w:rPr>
      </w:pPr>
      <w:r w:rsidRPr="006523DD">
        <w:rPr>
          <w:rFonts w:ascii="Times New Roman" w:eastAsia="Calibri Light" w:hAnsi="Times New Roman" w:cs="Times New Roman"/>
          <w:color w:val="FF0000"/>
          <w:sz w:val="20"/>
          <w:szCs w:val="24"/>
          <w:vertAlign w:val="superscript"/>
          <w:lang w:val="es-ES"/>
        </w:rPr>
        <w:t>19</w:t>
      </w:r>
      <w:r w:rsidRPr="006523DD">
        <w:rPr>
          <w:rFonts w:ascii="Times New Roman" w:eastAsia="Calibri Light" w:hAnsi="Times New Roman" w:cs="Times New Roman"/>
          <w:sz w:val="20"/>
          <w:szCs w:val="24"/>
          <w:lang w:val="es-ES"/>
        </w:rPr>
        <w:t xml:space="preserve"> INFONAVIT, Reporte Económico Trimestral 2025 y datos SHF.</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Adicionalmente, el propio INFONAVIT ha advertido que la producción de vivienda se encuentra en niveles históricamente bajos, con aproximadamente 62.1 mil viviendas nuevas generadas en la primera mitad de 2025, mientras que el incremento en los precios de la vivienda ha superado el crecimiento del ingreso promedio de la población trabajadora, reduciendo progresivamente su capacidad de adquisición.</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Bajo este contexto, el déficit de acceso a vivienda no solo constituye una problemática social, sino también un factor que incide directamente en la eficiencia institucional, la permanencia en el servicio público y la calidad de las funciones que desempeñan las personas servidoras públicas en sectores estratégicos.</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lastRenderedPageBreak/>
        <w:t>Esta situación impacta de manera particular a las personas servidoras públicas de los sectores de salud y seguridad pública, quienes, a pesar de desempeñar funciones esenciales para el Estado, enfrentan en muchos casos condiciones caracterizadas por ingresos limitados, alta movilidad territorial, jornadas extensas y dificultades para acceder a esquemas de financiamiento adecuados a su realidad económica.</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Asimismo, la ubicación de los centros de trabajo especialmente en zonas urbanas de alta demanda— incrementa significativamente los costos de acceso a la vivienda, obligando a estos sectores a realizar desplazamientos prolongados o a habitar en condiciones que no siempre cumplen con los estándares de vivienda adecuada.</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En consecuencia, el déficit de acceso a vivienda debe ser entendido como una expresión de desigualdad estructural que justifica la intervención del legislador mediante el diseño de políticas públicas diferenciadas. La adopción de medidas específicas orientadas a sectores estratégicos del servicio público no constituye un privilegio indebido, sino una respuesta proporcional y razonable frente a condiciones objetivas de desventaja material, plenamente acreditadas mediante evidencia estadística oficial.</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Desde esta perspectiva, resulta necesario que el marco normativo en materia de vivienda incorpore criterios de atención prioritaria que permitan reducir brechas de acceso, fortalecer la estabilidad laboral en sectores clave y garantizar condiciones mínimas de bienestar para quienes desempeñan funciones esenciales para el Estado.</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numPr>
          <w:ilvl w:val="0"/>
          <w:numId w:val="8"/>
        </w:numPr>
        <w:autoSpaceDE w:val="0"/>
        <w:autoSpaceDN w:val="0"/>
        <w:spacing w:after="0" w:line="240" w:lineRule="auto"/>
        <w:ind w:left="0" w:firstLine="0"/>
        <w:outlineLvl w:val="0"/>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IGUALDAD MATERIAL Y ACCIONES AFIRMATIVAS</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El principio de igualdad constituye uno de los ejes estructurales del orden constitucional mexicano, en tanto garantiza que todas las personas gocen de los derechos humanos reconocidos en la Constitución y en los tratados internacionales de los que el Estado mexicano es parte, sin distinción alguna. En este sentido, el artículo 1º de la Constitución Política de los Estados Unidos Mexicanos establece la prohibición de toda forma de discriminación que atente contra la dignidad humana y tenga por objeto anular o menoscabar los derechos y libertades de las personas, así como el deber de todas las autoridades de promover, respetar, proteger y garantizar los derechos humanos conforme a los principios de universalidad, interdependencia, indivisibilidad y progresividad.</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Asimismo, el artículo 4º constitucional reconoce el derecho de toda persona a disfrutar de una vivienda adecuada, lo que implica no solo la existencia de una política pública en la materia, sino la obligación del Estado de generar condiciones reales para su acceso efectivo. No obstante, el principio de igualdad no debe entenderse en un sentido meramente formal o abstracto, sino como una obligación del Estado de garantizar condiciones reales y efectivas de acceso a los derechos, lo que implica reconocer y atender las desigualdades estructurales que afectan a determinados grupos o sectores de la población.</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En este contexto, la Suprema Corte de Justicia de la Nación ha sostenido de manera reiterada que el principio de igualdad permite establecer diferenciaciones normativas cuando éstas se encuentran sustentadas en criterios objetivos y razonables, y tienen como finalidad corregir situaciones de desventaja o desigualdad material, dando lugar a lo que la doctrina constitucional denomina igualdad sustantiva.</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lastRenderedPageBreak/>
        <w:t>Bajo este enfoque, las denominadas acciones afirmativas constituyen medidas dirigidas a reducir brechas de desigualdad mediante el otorgamiento de condiciones diferenciadas a determinados grupos, siempre que dichas medidas cumplan con criterios de razonabilidad, proporcionalidad y finalidad constitucionalmente válida. En este sentido, el trato diferenciado no solo es permisible, sino en ciertos casos exigible, cuando se orienta a garantizar el ejercicio efectivo de derechos humanos.</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Asimismo, en el ámbito convencional, diversos instrumentos internacionales en materia de derechos humanos han reconocido la legitimidad de adoptar medidas especiales para</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garantizar la igualdad sustantiva, particularmente cuando se trata de grupos que enfrentan condiciones estructurales de exclusión o desventaja.</w:t>
      </w: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En consecuencia, el diseño de políticas públicas diferenciadas en materia de vivienda no constituye una vulneración al principio de igualdad, sino una manifestación directa del deber del Estado de adoptar medidas positivas para garantizar el acceso efectivo a los derechos sociales, en cumplimiento del mandato constitucional de progresividad.</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En el caso que nos ocupa, el reconocimiento de las personas servidoras públicas que desempeñan funciones esenciales del Estado, particularmente en los sectores de salud y seguridad pública, como población prioritaria en materia de vivienda, se encuentra plenamente justificado a partir de criterios objetivos, razonables y constitucionalmente válidos.</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En primer lugar, se trata de sectores cuya función resulta indispensable para la protección de derechos fundamentales como la vida, la integridad personal, la salud y la seguridad, lo que les confiere una relevancia estratégica dentro del funcionamiento del Estado.</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En segundo lugar, dichas personas enfrentan condiciones específicas que inciden directamente en su acceso a la vivienda, tales como la alta movilidad territorial, la disponibilidad permanente, la exposición a riesgos físicos y emocionales, así como limitaciones económicas en determinados niveles del servicio público.</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En tercer lugar, la adopción de medidas diferenciadas en su favor no tiene como finalidad otorgar un privilegio indebido, sino fortalecer las capacidades institucionales del Estado, garantizar la continuidad de funciones esenciales y mejorar la calidad de los servicios públicos que se prestan a la población.</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Desde la perspectiva del test de proporcionalidad, la medida propuesta cumple con los elementos constitucionalmente exigidos:</w:t>
      </w: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p>
    <w:p w:rsidR="006523DD" w:rsidRPr="006523DD" w:rsidRDefault="006523DD" w:rsidP="006523DD">
      <w:pPr>
        <w:widowControl w:val="0"/>
        <w:numPr>
          <w:ilvl w:val="0"/>
          <w:numId w:val="7"/>
        </w:numPr>
        <w:autoSpaceDE w:val="0"/>
        <w:autoSpaceDN w:val="0"/>
        <w:spacing w:after="0" w:line="240" w:lineRule="auto"/>
        <w:ind w:left="0" w:firstLine="0"/>
        <w:jc w:val="both"/>
        <w:rPr>
          <w:rFonts w:ascii="Times New Roman" w:eastAsia="Calibri Light" w:hAnsi="Times New Roman" w:cs="Times New Roman"/>
          <w:i/>
          <w:sz w:val="24"/>
          <w:szCs w:val="24"/>
          <w:lang w:val="es-ES"/>
        </w:rPr>
      </w:pPr>
      <w:r w:rsidRPr="006523DD">
        <w:rPr>
          <w:rFonts w:ascii="Times New Roman" w:eastAsia="Calibri Light" w:hAnsi="Times New Roman" w:cs="Times New Roman"/>
          <w:i/>
          <w:sz w:val="24"/>
          <w:szCs w:val="24"/>
          <w:lang w:val="es-ES"/>
        </w:rPr>
        <w:t>Idoneidad:</w:t>
      </w: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La identificación de estos sectores como población prioritaria en materia de vivienda es adecuada para mejorar sus condiciones de vida y fortalecer el desempeño de funciones estratégicas del Estado.</w:t>
      </w:r>
    </w:p>
    <w:p w:rsidR="006523DD" w:rsidRPr="006523DD" w:rsidRDefault="006523DD" w:rsidP="006523DD">
      <w:pPr>
        <w:widowControl w:val="0"/>
        <w:numPr>
          <w:ilvl w:val="0"/>
          <w:numId w:val="7"/>
        </w:numPr>
        <w:autoSpaceDE w:val="0"/>
        <w:autoSpaceDN w:val="0"/>
        <w:spacing w:after="0" w:line="240" w:lineRule="auto"/>
        <w:ind w:left="0" w:firstLine="0"/>
        <w:jc w:val="both"/>
        <w:rPr>
          <w:rFonts w:ascii="Times New Roman" w:eastAsia="Calibri Light" w:hAnsi="Times New Roman" w:cs="Times New Roman"/>
          <w:i/>
          <w:sz w:val="24"/>
          <w:szCs w:val="24"/>
          <w:lang w:val="es-ES"/>
        </w:rPr>
      </w:pPr>
      <w:r w:rsidRPr="006523DD">
        <w:rPr>
          <w:rFonts w:ascii="Times New Roman" w:eastAsia="Calibri Light" w:hAnsi="Times New Roman" w:cs="Times New Roman"/>
          <w:i/>
          <w:sz w:val="24"/>
          <w:szCs w:val="24"/>
          <w:lang w:val="es-ES"/>
        </w:rPr>
        <w:t>Necesidad:</w:t>
      </w: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No existen medidas alternativas igualmente eficaces que permitan atender de manera específica las condiciones de desventaja material que enfrentan estos sectores en el acceso a la vivienda.</w:t>
      </w:r>
    </w:p>
    <w:p w:rsidR="006523DD" w:rsidRPr="006523DD" w:rsidRDefault="006523DD" w:rsidP="006523DD">
      <w:pPr>
        <w:widowControl w:val="0"/>
        <w:numPr>
          <w:ilvl w:val="0"/>
          <w:numId w:val="7"/>
        </w:numPr>
        <w:autoSpaceDE w:val="0"/>
        <w:autoSpaceDN w:val="0"/>
        <w:spacing w:after="0" w:line="240" w:lineRule="auto"/>
        <w:ind w:left="0" w:firstLine="0"/>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i/>
          <w:sz w:val="24"/>
          <w:szCs w:val="24"/>
          <w:lang w:val="es-ES"/>
        </w:rPr>
        <w:t>Proporcionalidad en sentido estricto</w:t>
      </w:r>
      <w:r w:rsidRPr="006523DD">
        <w:rPr>
          <w:rFonts w:ascii="Times New Roman" w:eastAsia="Calibri Light" w:hAnsi="Times New Roman" w:cs="Times New Roman"/>
          <w:sz w:val="24"/>
          <w:szCs w:val="24"/>
          <w:lang w:val="es-ES"/>
        </w:rPr>
        <w:t>:</w:t>
      </w: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lastRenderedPageBreak/>
        <w:t>El beneficio que se genera en términos de garantía de derechos, eficiencia institucional y fortalecimiento del servicio público resulta claramente superior a cualquier posible afectación, la cual, en todo caso, no implica la exclusión de otros sectores de la población, sino la incorporación de criterios de atención prioritaria.</w:t>
      </w: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En consecuencia, la incorporación de medidas diferenciadas en favor de estos sectores dentro del marco normativo en materia de vivienda se ajusta plenamente a los principios constitucionales de igualdad, no discriminación y progresividad de los derechos humanos, constituyendo una medida legítima, razonable y jurídicamente sustentada, orientada a cerrar brechas estructurales de acceso y a fortalecer el funcionamiento del Estado en beneficio de la sociedad.</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numPr>
          <w:ilvl w:val="0"/>
          <w:numId w:val="8"/>
        </w:numPr>
        <w:autoSpaceDE w:val="0"/>
        <w:autoSpaceDN w:val="0"/>
        <w:spacing w:after="0" w:line="240" w:lineRule="auto"/>
        <w:ind w:left="0" w:firstLine="0"/>
        <w:jc w:val="both"/>
        <w:outlineLvl w:val="0"/>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VACÍO NORMATIVO EN LA LEY DE VIVIENDA DEL ESTADO DE MÉXICO</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A pesar de que la Ley de Vivienda del Estado de México establece un marco normativo orientado a promover el acceso a una vivienda digna y decorosa, su diseño responde predominantemente a un enfoque general de política pública, centrado en la planeación, promoción, financiamiento y ejecución de acciones habitacionales, así como en la coordinación interinstitucional entre los distintos órdenes de gobierno.</w:t>
      </w:r>
      <w:r w:rsidRPr="006523DD">
        <w:rPr>
          <w:rFonts w:ascii="Times New Roman" w:eastAsia="Calibri Light" w:hAnsi="Times New Roman" w:cs="Times New Roman"/>
          <w:color w:val="FF0000"/>
          <w:sz w:val="24"/>
          <w:szCs w:val="24"/>
          <w:vertAlign w:val="superscript"/>
          <w:lang w:val="es-ES"/>
        </w:rPr>
        <w:t>20</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No obstante, dicho marco normativo carece de disposiciones específicas que permitan identificar, reconocer o atender de manera diferenciada a sectores estratégicos del servicio público, particularmente a aquellas personas servidoras públicas cuya función resulta indispensable para la operación del Estado y la garantía de derechos fundamentales.</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En efecto, si bien la legislación vigente contempla criterios de atención dirigidos a sectores en situación de vulnerabilidad social, tales como personas en condición de pobreza, marginación o rezago, estos criterios se estructuran bajo una lógica predominantemente asistencial y no incorporan una dimensión funcional del Estado que permita reconocer que existen grupos cuya relevancia no deriva únicamente de su condición socioeconómica, sino de la naturaleza estratégica de las funciones que desempeñan.</w:t>
      </w: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0"/>
          <w:szCs w:val="24"/>
          <w:lang w:val="es-ES"/>
        </w:rPr>
      </w:pPr>
      <w:r w:rsidRPr="006523DD">
        <w:rPr>
          <w:rFonts w:ascii="Times New Roman" w:eastAsia="Calibri Light" w:hAnsi="Times New Roman" w:cs="Times New Roman"/>
          <w:color w:val="FF0000"/>
          <w:sz w:val="20"/>
          <w:szCs w:val="24"/>
          <w:vertAlign w:val="superscript"/>
          <w:lang w:val="es-ES"/>
        </w:rPr>
        <w:t>20</w:t>
      </w:r>
      <w:r w:rsidRPr="006523DD">
        <w:rPr>
          <w:rFonts w:ascii="Times New Roman" w:eastAsia="Calibri Light" w:hAnsi="Times New Roman" w:cs="Times New Roman"/>
          <w:sz w:val="20"/>
          <w:szCs w:val="24"/>
          <w:lang w:val="es-ES"/>
        </w:rPr>
        <w:t xml:space="preserve"> Ley de Vivienda del Estado de México, disposiciones generales en materia de planeación, coordinación y política habitacional.</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Desde esta perspectiva, la normativa vigente no prevé mecanismos que vinculen el acceso a la vivienda con el fortalecimiento institucional del Estado, ni contempla esquemas que permitan articular la política habitacional con la necesidad de garantizar la continuidad, eficiencia y calidad de los servicios públicos en sectores esenciales como la salud y la seguridad pública.</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Asimismo, no se advierte la existencia de disposiciones que establezcan criterios de atención prioritaria, programas específicos o esquemas preferenciales de acceso a la vivienda dirigidos a dichos sectores, a pesar de que, como ha sido documentado por organismos como el CONEVAL y la SEDATU, el acceso a la vivienda se encuentra directamente condicionado por factores estructurales como el nivel de ingreso, la estabilidad laboral y la ubicación territorial del empleo.</w:t>
      </w:r>
      <w:r w:rsidRPr="006523DD">
        <w:rPr>
          <w:rFonts w:ascii="Times New Roman" w:eastAsia="Calibri Light" w:hAnsi="Times New Roman" w:cs="Times New Roman"/>
          <w:color w:val="FF0000"/>
          <w:sz w:val="24"/>
          <w:szCs w:val="24"/>
          <w:vertAlign w:val="superscript"/>
          <w:lang w:val="es-ES"/>
        </w:rPr>
        <w:t>21</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 xml:space="preserve">Esta ausencia de regulación específica genera una brecha entre el reconocimiento formal del derecho a la vivienda —consagrado en el artículo 4º constitucional— y la posibilidad real de hacerlo efectivo para sectores que, aun desempeñando funciones esenciales para el Estado, </w:t>
      </w:r>
      <w:r w:rsidRPr="006523DD">
        <w:rPr>
          <w:rFonts w:ascii="Times New Roman" w:eastAsia="Calibri Light" w:hAnsi="Times New Roman" w:cs="Times New Roman"/>
          <w:sz w:val="24"/>
          <w:szCs w:val="24"/>
          <w:lang w:val="es-ES"/>
        </w:rPr>
        <w:lastRenderedPageBreak/>
        <w:t>enfrentan condiciones materiales que limitan su acceso a soluciones habitacionales adecuadas.</w:t>
      </w:r>
      <w:r w:rsidRPr="006523DD">
        <w:rPr>
          <w:rFonts w:ascii="Times New Roman" w:eastAsia="Calibri Light" w:hAnsi="Times New Roman" w:cs="Times New Roman"/>
          <w:color w:val="FF0000"/>
          <w:sz w:val="24"/>
          <w:szCs w:val="24"/>
          <w:vertAlign w:val="superscript"/>
          <w:lang w:val="es-ES"/>
        </w:rPr>
        <w:t>22</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Desde la óptica de la técnica legislativa, lo anterior evidencia que el marco jurídico vigente se encuentra diseñado bajo un esquema de generalidad normativa que, si bien resulta adecuado para establecer principios rectores de política pública, resulta insuficiente para atender realidades sociales diferenciadas que requieren mecanismos específicos de intervención.</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Desde la óptica de la técnica legislativa, lo anterior evidencia que el marco jurídico vigente se encuentra diseñado bajo un esquema de generalidad normativa que, si bien resulta adecuado para establecer principios rectores de política pública, resulta insuficiente para atender realidades sociales diferenciadas que requieren mecanismos específicos de intervención.</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0"/>
          <w:szCs w:val="24"/>
          <w:lang w:val="es-ES"/>
        </w:rPr>
      </w:pPr>
      <w:r w:rsidRPr="006523DD">
        <w:rPr>
          <w:rFonts w:ascii="Times New Roman" w:eastAsia="Calibri Light" w:hAnsi="Times New Roman" w:cs="Times New Roman"/>
          <w:color w:val="FF0000"/>
          <w:sz w:val="20"/>
          <w:szCs w:val="24"/>
          <w:vertAlign w:val="superscript"/>
          <w:lang w:val="es-ES"/>
        </w:rPr>
        <w:t>21</w:t>
      </w:r>
      <w:r w:rsidRPr="006523DD">
        <w:rPr>
          <w:rFonts w:ascii="Times New Roman" w:eastAsia="Calibri Light" w:hAnsi="Times New Roman" w:cs="Times New Roman"/>
          <w:sz w:val="20"/>
          <w:szCs w:val="24"/>
          <w:lang w:val="es-ES"/>
        </w:rPr>
        <w:t xml:space="preserve"> CONEVAL, Medición de la pobreza 2022; SEDATU–CONAVI, Rezago habitacional en México 2024.</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0"/>
          <w:szCs w:val="24"/>
          <w:lang w:val="es-ES"/>
        </w:rPr>
      </w:pPr>
      <w:r w:rsidRPr="006523DD">
        <w:rPr>
          <w:rFonts w:ascii="Times New Roman" w:eastAsia="Calibri Light" w:hAnsi="Times New Roman" w:cs="Times New Roman"/>
          <w:color w:val="FF0000"/>
          <w:sz w:val="20"/>
          <w:szCs w:val="24"/>
          <w:vertAlign w:val="superscript"/>
          <w:lang w:val="es-ES"/>
        </w:rPr>
        <w:t>22</w:t>
      </w:r>
      <w:r w:rsidRPr="006523DD">
        <w:rPr>
          <w:rFonts w:ascii="Times New Roman" w:eastAsia="Calibri Light" w:hAnsi="Times New Roman" w:cs="Times New Roman"/>
          <w:sz w:val="20"/>
          <w:szCs w:val="24"/>
          <w:lang w:val="es-ES"/>
        </w:rPr>
        <w:t xml:space="preserve"> Constitución Política de los Estados Unidos Mexicanos, artículo 4º (derecho a la vivienda adecuada).</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En ese sentido, la ausencia de disposiciones que contemplen criterios de atención diferenciada no debe interpretarse únicamente como una falta de previsión normativa, sino como un área de oportunidad para fortalecer el diseño legislativo en materia de vivienda, incorporando instrumentos que permitan transitar hacia un modelo más eficaz, focalizado y acorde con las necesidades del Estado contemporáneo.</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Más aún, en el contexto actual, caracterizado por una creciente demanda de servicios públicos de calidad en materia de salud y seguridad, resulta indispensable que el legislador adopte medidas que fortalezcan las condiciones estructurales en las que operan estos sectores. Dentro de dichas condiciones, el acceso a la vivienda ocupa un lugar central, en tanto incide directamente en la estabilidad laboral, la permanencia en el servicio público y el desempeño de funciones estratégicas.</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La ausencia de previsión normativa en este rubro no solo limita el alcance de la política pública en materia de vivienda, sino que también tiene efectos indirectos en la eficiencia institucional del Estado, al no generar condiciones adecuadas para la retención, desarrollo y desempeño de quienes integran sectores esenciales del servicio público.</w:t>
      </w: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En consecuencia, la presente iniciativa tiene como propósito atender esta insuficiencia normativa mediante la incorporación de disposiciones que permitan reconocer como población prioritaria a las personas servidoras públicas que desempeñan funciones esenciales del Estado, particularmente en los sectores de salud y seguridad pública, dotando al marco jurídico de herramientas que permitan traducir dicho reconocimiento en acciones concretas de política pública, bajo criterios de razonabilidad, proporcionalidad y eficiencia institucional.</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numPr>
          <w:ilvl w:val="0"/>
          <w:numId w:val="8"/>
        </w:numPr>
        <w:autoSpaceDE w:val="0"/>
        <w:autoSpaceDN w:val="0"/>
        <w:spacing w:after="0" w:line="240" w:lineRule="auto"/>
        <w:ind w:left="0" w:firstLine="0"/>
        <w:outlineLvl w:val="0"/>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IMPACTO SOCIAL DE LA REFORMA</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El diseño de la política pública en materia de vivienda no puede desvincularse de sus efectos sociales, institucionales y territoriales, particularmente cuando se trata de garantizar condiciones mínimas de bienestar para quienes desempeñan funciones esenciales en el aparato estatal. En este sentido, la presente iniciativa no solo responde a una necesidad normativa, sino a una realidad social documentada: el acceso desigual a la vivienda constituye uno de los factores que inciden directamente en la estabilidad de los hogares, en la cohesión social y en la calidad de los servicios públicos que recibe la población.</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De acuerdo con el Consejo Nacional de Evaluación de la Política de Desarrollo Social (CONEVAL), las carencias relacionadas con la vivienda —ya sea por calidad, espacio o acceso a servicios básicos— forman parte de los indicadores estructurales de la pobreza multidimensional, lo que confirma que el problema habitacional no es accesorio, sino central en la configuración de la desigualdad social en México.</w:t>
      </w:r>
      <w:r w:rsidRPr="006523DD">
        <w:rPr>
          <w:rFonts w:ascii="Times New Roman" w:eastAsia="Calibri Light" w:hAnsi="Times New Roman" w:cs="Times New Roman"/>
          <w:color w:val="FF0000"/>
          <w:sz w:val="24"/>
          <w:szCs w:val="24"/>
          <w:vertAlign w:val="superscript"/>
          <w:lang w:val="es-ES"/>
        </w:rPr>
        <w:t>23</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En el mismo sentido, la Secretaría de Desarrollo Agrario, Territorial y Urbano (SEDATU), en coordinación con la Comisión Nacional de Vivienda (CONAVI), ha identificado que el rezago habitacional en el país supera los 8.38 millones de viviendas, lo que refleja una problemática estructural que impacta de manera directa en millones de personas y en la capacidad del Estado para garantizar condiciones de vida dignas.</w:t>
      </w:r>
      <w:r w:rsidRPr="006523DD">
        <w:rPr>
          <w:rFonts w:ascii="Times New Roman" w:eastAsia="Calibri Light" w:hAnsi="Times New Roman" w:cs="Times New Roman"/>
          <w:color w:val="FF0000"/>
          <w:sz w:val="24"/>
          <w:szCs w:val="24"/>
          <w:vertAlign w:val="superscript"/>
          <w:lang w:val="es-ES"/>
        </w:rPr>
        <w:t>24</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Sin embargo, más allá de las cifras, el impacto social del déficit habitacional se manifiesta en dinámicas cotidianas que afectan de manera directa el desempeño de funciones públicas esenciales. Las largas distancias entre los centros de trabajo y los lugares de residencia, la falta de condiciones adecuadas de habitabilidad y la imposibilidad de acceder a soluciones de vivienda cercanas y dignas generan desgaste físico, emocional y económico en quienes integran sectores estratégicos del servicio público.</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En el caso de las personas servidoras públicas de los sectores de salud y seguridad pública, estas condiciones adquieren una relevancia particular, en tanto su labor implica disponibilidad permanente, atención inmediata a situaciones de riesgo y una alta responsabilidad social.</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En este contexto, la falta de acceso a una vivienda adecuada no solo afecta su calidad de vida, sino que incide directamente en su desempeño laboral, en su permanencia en el servicio público y, en última instancia, en la calidad de los servicios que reciben las y los mexiquenses.</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El costo de no legislar en esta materia no es únicamente normativo, sino social e institucional. Implica mantener un esquema de política pública que, aun reconociendo el derecho a la vivienda, no genera condiciones efectivas para su ejercicio en sectores estratégicos; implica perpetuar brechas de acceso que afectan la estabilidad laboral y el bienestar de quienes sostienen funciones esenciales del Estado; e implica, en última instancia, trasladar los efectos de esta insuficiencia normativa a la calidad de los servicios públicos que se brindan a la población.</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0"/>
          <w:szCs w:val="24"/>
          <w:lang w:val="es-ES"/>
        </w:rPr>
      </w:pPr>
      <w:r w:rsidRPr="006523DD">
        <w:rPr>
          <w:rFonts w:ascii="Times New Roman" w:eastAsia="Calibri Light" w:hAnsi="Times New Roman" w:cs="Times New Roman"/>
          <w:color w:val="FF0000"/>
          <w:sz w:val="20"/>
          <w:szCs w:val="24"/>
          <w:vertAlign w:val="superscript"/>
          <w:lang w:val="es-ES"/>
        </w:rPr>
        <w:t>23</w:t>
      </w:r>
      <w:r w:rsidRPr="006523DD">
        <w:rPr>
          <w:rFonts w:ascii="Times New Roman" w:eastAsia="Calibri Light" w:hAnsi="Times New Roman" w:cs="Times New Roman"/>
          <w:sz w:val="20"/>
          <w:szCs w:val="24"/>
          <w:lang w:val="es-ES"/>
        </w:rPr>
        <w:t xml:space="preserve"> CONEVAL, Medición multidimensional de la pobreza en México 2022.</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0"/>
          <w:szCs w:val="24"/>
          <w:lang w:val="es-ES"/>
        </w:rPr>
      </w:pPr>
      <w:r w:rsidRPr="006523DD">
        <w:rPr>
          <w:rFonts w:ascii="Times New Roman" w:eastAsia="Calibri Light" w:hAnsi="Times New Roman" w:cs="Times New Roman"/>
          <w:color w:val="FF0000"/>
          <w:sz w:val="20"/>
          <w:szCs w:val="24"/>
          <w:vertAlign w:val="superscript"/>
          <w:lang w:val="es-ES"/>
        </w:rPr>
        <w:t>24</w:t>
      </w:r>
      <w:r w:rsidRPr="006523DD">
        <w:rPr>
          <w:rFonts w:ascii="Times New Roman" w:eastAsia="Calibri Light" w:hAnsi="Times New Roman" w:cs="Times New Roman"/>
          <w:sz w:val="20"/>
          <w:szCs w:val="24"/>
          <w:lang w:val="es-ES"/>
        </w:rPr>
        <w:t xml:space="preserve"> SEDATU–CONAVI, Rezago habitacional en México 2024.</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Por el contrario, la incorporación de criterios de atención prioritaria en favor de estos sectores permite generar un impacto positivo de carácter multidimensional.</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i/>
          <w:sz w:val="24"/>
          <w:szCs w:val="24"/>
          <w:lang w:val="es-ES"/>
        </w:rPr>
      </w:pPr>
      <w:r w:rsidRPr="006523DD">
        <w:rPr>
          <w:rFonts w:ascii="Times New Roman" w:eastAsia="Calibri Light" w:hAnsi="Times New Roman" w:cs="Times New Roman"/>
          <w:i/>
          <w:sz w:val="24"/>
          <w:szCs w:val="24"/>
          <w:lang w:val="es-ES"/>
        </w:rPr>
        <w:t>En el ámbito social, contribuye a mejorar las condiciones de vida de las personas servidoras públicas y de sus familias, fortaleciendo su bienestar y su integración comunitaria.</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i/>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i/>
          <w:sz w:val="24"/>
          <w:szCs w:val="24"/>
          <w:lang w:val="es-ES"/>
        </w:rPr>
      </w:pPr>
      <w:r w:rsidRPr="006523DD">
        <w:rPr>
          <w:rFonts w:ascii="Times New Roman" w:eastAsia="Calibri Light" w:hAnsi="Times New Roman" w:cs="Times New Roman"/>
          <w:i/>
          <w:sz w:val="24"/>
          <w:szCs w:val="24"/>
          <w:lang w:val="es-ES"/>
        </w:rPr>
        <w:t>En el ámbito institucional, favorece la permanencia en el servicio público, reduce la rotación de personal y fortalece la eficiencia en la prestación de servicios esenciales.</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i/>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i/>
          <w:sz w:val="24"/>
          <w:szCs w:val="24"/>
          <w:lang w:val="es-ES"/>
        </w:rPr>
      </w:pPr>
      <w:r w:rsidRPr="006523DD">
        <w:rPr>
          <w:rFonts w:ascii="Times New Roman" w:eastAsia="Calibri Light" w:hAnsi="Times New Roman" w:cs="Times New Roman"/>
          <w:i/>
          <w:sz w:val="24"/>
          <w:szCs w:val="24"/>
          <w:lang w:val="es-ES"/>
        </w:rPr>
        <w:t xml:space="preserve">En el ámbito territorial, permite una mejor articulación entre los centros de trabajo y las </w:t>
      </w:r>
      <w:r w:rsidRPr="006523DD">
        <w:rPr>
          <w:rFonts w:ascii="Times New Roman" w:eastAsia="Calibri Light" w:hAnsi="Times New Roman" w:cs="Times New Roman"/>
          <w:i/>
          <w:sz w:val="24"/>
          <w:szCs w:val="24"/>
          <w:lang w:val="es-ES"/>
        </w:rPr>
        <w:lastRenderedPageBreak/>
        <w:t>soluciones habitacionales, reduciendo tiempos de traslado, costos asociados y presión sobre las zonas urbanas.</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i/>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Desde una perspectiva de política pública, esta medida se traduce en un instrumento de fortalecimiento del Estado, al reconocer que la calidad de los servicios públicos no depende exclusivamente de la infraestructura o de los recursos financieros, sino también de las condiciones materiales de vida de quienes los hacen posibles.</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Asimismo, la presente iniciativa se alinea con el principio de progresividad de los derechos humanos previsto en el artículo 1º constitucional, en tanto implica una ampliación del alcance de la política pública en materia de vivienda, orientada a garantizar un acceso más efectivo, equitativo y funcional.</w:t>
      </w: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No se trata, por tanto, de otorgar beneficios discrecionales, sino de construir condiciones estructurales que permitan al Estado cumplir de manera más eficaz con sus responsabilidades fundamentales.</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En consecuencia, esta reforma no solo atiende una insuficiencia normativa, sino que responde a una exigencia social legítima y a una necesidad institucional impostergable.</w:t>
      </w: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Legislar en esta materia es reconocer que quienes cuidan, protegen y sostienen al Estado también requieren condiciones dignas para vivir.</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No hacerlo implica sostener un modelo que exige disponibilidad, compromiso y resultados a estos sectores, pero que no les garantiza lo mínimo indispensable para su bienestar.</w:t>
      </w: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Notas al pie sugeridas</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numPr>
          <w:ilvl w:val="0"/>
          <w:numId w:val="8"/>
        </w:numPr>
        <w:autoSpaceDE w:val="0"/>
        <w:autoSpaceDN w:val="0"/>
        <w:spacing w:after="0" w:line="240" w:lineRule="auto"/>
        <w:ind w:left="0" w:firstLine="0"/>
        <w:outlineLvl w:val="0"/>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VIABILIDAD JURÍDICA Y PRESUPUESTARIA</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La viabilidad de una reforma en materia de vivienda no puede analizarse únicamente desde su pertinencia social o su solidez jurídica, sino también a partir de su compatibilidad con el marco presupuestario, administrativo y de planeación del Estado. En ese sentido, la presente iniciativa se formula bajo un criterio de sostenibilidad institucional, a efecto de que su implementación resulte compatible con los principios de eficiencia, eficacia, economía, transparencia y honradez en el ejercicio del gasto público, conforme al artículo 134 de la Constitución Política de los Estados Unidos Mexicanos.</w:t>
      </w:r>
      <w:r w:rsidRPr="006523DD">
        <w:rPr>
          <w:rFonts w:ascii="Times New Roman" w:eastAsia="Calibri Light" w:hAnsi="Times New Roman" w:cs="Times New Roman"/>
          <w:color w:val="FF0000"/>
          <w:sz w:val="24"/>
          <w:szCs w:val="24"/>
          <w:vertAlign w:val="superscript"/>
          <w:lang w:val="es-ES"/>
        </w:rPr>
        <w:t>25</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Desde el punto de vista jurídico, la propuesta no configura un derecho subjetivo absoluto de asignación directa de vivienda, ni establece una obligación de gasto inmediato, automático o irrestricto a cargo de la Hacienda estatal. Por el contrario, se limita a incorporar dentro de la Ley de Vivienda del Estado de México un criterio de atención prioritaria para determinados sectores del servicio público, a fin de orientar la política habitacional bajo parámetros de razonabilidad, gradualidad y disponibilidad institucional. La ley mexiquense tiene por objeto regular la política estatal, los programas, instrumentos y acciones para que toda persona pueda disfrutar de una vivienda digna y decorosa, y su texto vigente fue actualizado por última vez el 29 de abril de 2025.</w:t>
      </w:r>
      <w:r w:rsidRPr="006523DD">
        <w:rPr>
          <w:rFonts w:ascii="Times New Roman" w:eastAsia="Calibri Light" w:hAnsi="Times New Roman" w:cs="Times New Roman"/>
          <w:color w:val="FF0000"/>
          <w:sz w:val="24"/>
          <w:szCs w:val="24"/>
          <w:vertAlign w:val="superscript"/>
          <w:lang w:val="es-ES"/>
        </w:rPr>
        <w:t>26</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 xml:space="preserve">Lo anterior resulta relevante porque la propia Ley de Vivienda del Estado de México ya opera sobre una lógica de política pública general, de coordinación institucional y de focalización social. </w:t>
      </w:r>
      <w:r w:rsidRPr="006523DD">
        <w:rPr>
          <w:rFonts w:ascii="Times New Roman" w:eastAsia="Calibri Light" w:hAnsi="Times New Roman" w:cs="Times New Roman"/>
          <w:sz w:val="24"/>
          <w:szCs w:val="24"/>
          <w:lang w:val="es-ES"/>
        </w:rPr>
        <w:lastRenderedPageBreak/>
        <w:t>De hecho, actualmente prevé, entre otros elementos, la atención prioritaria de habitantes mexiquenses ubicados en zonas de alta y muy alta marginación, lo que demuestra que el ordenamiento ya admite criterios normativos de priorización dentro de la acción pública habitacional. En consecuencia, incorporar una hipótesis adicional de atención prioritaria para sectores estratégicos del servicio público no supone alterar la naturaleza de la ley, sino desarrollar de manera más precisa sus mecanismos de focalización.</w:t>
      </w:r>
      <w:r w:rsidRPr="006523DD">
        <w:rPr>
          <w:rFonts w:ascii="Times New Roman" w:eastAsia="Calibri Light" w:hAnsi="Times New Roman" w:cs="Times New Roman"/>
          <w:color w:val="FF0000"/>
          <w:sz w:val="24"/>
          <w:szCs w:val="24"/>
          <w:vertAlign w:val="superscript"/>
          <w:lang w:val="es-ES"/>
        </w:rPr>
        <w:t>27</w:t>
      </w: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0"/>
          <w:szCs w:val="24"/>
          <w:lang w:val="es-ES"/>
        </w:rPr>
      </w:pPr>
      <w:r w:rsidRPr="006523DD">
        <w:rPr>
          <w:rFonts w:ascii="Times New Roman" w:eastAsia="Calibri Light" w:hAnsi="Times New Roman" w:cs="Times New Roman"/>
          <w:color w:val="FF0000"/>
          <w:sz w:val="20"/>
          <w:szCs w:val="24"/>
          <w:vertAlign w:val="superscript"/>
          <w:lang w:val="es-ES"/>
        </w:rPr>
        <w:t>25</w:t>
      </w:r>
      <w:r w:rsidRPr="006523DD">
        <w:rPr>
          <w:rFonts w:ascii="Times New Roman" w:eastAsia="Calibri Light" w:hAnsi="Times New Roman" w:cs="Times New Roman"/>
          <w:sz w:val="20"/>
          <w:szCs w:val="24"/>
          <w:lang w:val="es-ES"/>
        </w:rPr>
        <w:t xml:space="preserve"> Constitución Política de los Estados Unidos Mexicanos, artículo 134.</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0"/>
          <w:szCs w:val="24"/>
          <w:lang w:val="es-ES"/>
        </w:rPr>
      </w:pPr>
      <w:r w:rsidRPr="006523DD">
        <w:rPr>
          <w:rFonts w:ascii="Times New Roman" w:eastAsia="Calibri Light" w:hAnsi="Times New Roman" w:cs="Times New Roman"/>
          <w:color w:val="FF0000"/>
          <w:sz w:val="20"/>
          <w:szCs w:val="24"/>
          <w:vertAlign w:val="superscript"/>
          <w:lang w:val="es-ES"/>
        </w:rPr>
        <w:t>26</w:t>
      </w:r>
      <w:r w:rsidRPr="006523DD">
        <w:rPr>
          <w:rFonts w:ascii="Times New Roman" w:eastAsia="Calibri Light" w:hAnsi="Times New Roman" w:cs="Times New Roman"/>
          <w:sz w:val="20"/>
          <w:szCs w:val="24"/>
          <w:lang w:val="es-ES"/>
        </w:rPr>
        <w:t xml:space="preserve"> Ley de Vivienda del Estado de México, objeto de la ley y ficha de vigencia/última modificación</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Asimismo, la Ley de Disciplina Financiera de las Entidades Federativas y los Municipios dispone que su objeto es establecer criterios generales de responsabilidad hacendaria y financiera para un manejo sostenible de las finanzas públicas, y señala que los entes públicos deben administrar sus recursos con base en principios de legalidad, honestidad, eficacia, eficiencia, economía, racionalidad, austeridad, transparencia, control y rendición de cuentas. Bajo ese marco, la presente iniciativa es compatible con la disciplina financiera, precisamente porque no crea por sí misma un nuevo programa presupuestario, no fija montos obligatorios de erogación y no ordena asignaciones automáticas de recursos, sino que habilita una orientación normativa para la ejecución de instrumentos ya existentes o futuros, conforme a las decisiones presupuestales que correspondan en cada ejercicio fiscal.</w:t>
      </w:r>
      <w:r w:rsidRPr="006523DD">
        <w:rPr>
          <w:rFonts w:ascii="Times New Roman" w:eastAsia="Calibri Light" w:hAnsi="Times New Roman" w:cs="Times New Roman"/>
          <w:color w:val="FF0000"/>
          <w:sz w:val="24"/>
          <w:szCs w:val="24"/>
          <w:vertAlign w:val="superscript"/>
          <w:lang w:val="es-ES"/>
        </w:rPr>
        <w:t>28</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Desde la perspectiva de la planeación y la administración pública, la propuesta también resulta viable porque su implementación puede realizarse de manera gradual, a través de lineamientos, reglas de operación, criterios técnicos de elegibilidad y mecanismos administrativos emitidos por las autoridades competentes. Esa gradualidad no solo es compatible con la lógica de los derechos sociales, sino también con el principio de progresividad previsto en el artículo 1º constitucional, que obliga a todas las autoridades a promover, respetar, proteger y garantizar los derechos humanos y a favorecer en todo tiempo la protección más amplia.</w:t>
      </w:r>
      <w:r w:rsidRPr="006523DD">
        <w:rPr>
          <w:rFonts w:ascii="Times New Roman" w:eastAsia="Calibri Light" w:hAnsi="Times New Roman" w:cs="Times New Roman"/>
          <w:color w:val="FF0000"/>
          <w:sz w:val="24"/>
          <w:szCs w:val="24"/>
          <w:vertAlign w:val="superscript"/>
          <w:lang w:val="es-ES"/>
        </w:rPr>
        <w:t>29</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Por otra parte, la iniciativa tampoco genera una afectación inconstitucional al principio de igualdad ni excluye a otros sectores de la población del acceso a programas de vivienda. Como ya se desarrolló en el apartado correspondiente, se trata de una medida de diferenciación normativa objetivamente justificada, orientada a reconocer condiciones funcionales y materiales específicas de sectores que desempeñan tareas esenciales para el Estado. Desde el punto de vista presupuestario, esa priorización tampoco implica desplazamiento absoluto de otros grupos, sino la incorporación de un criterio adicional de ponderación que deberá aplicarse conforme a reglas objetivas, disponibilidad presupuestaria y principios de razonabilidad y proporcionalidad. El artículo 1º constitucional prohíbe la discriminación y, al mismo tiempo, obliga a las autoridades a garantizar los derechos humanos bajo un enfoque de protección reforzada.</w:t>
      </w:r>
      <w:r w:rsidRPr="006523DD">
        <w:rPr>
          <w:rFonts w:ascii="Times New Roman" w:eastAsia="Calibri Light" w:hAnsi="Times New Roman" w:cs="Times New Roman"/>
          <w:color w:val="FF0000"/>
          <w:sz w:val="24"/>
          <w:szCs w:val="24"/>
          <w:vertAlign w:val="superscript"/>
          <w:lang w:val="es-ES"/>
        </w:rPr>
        <w:t>30</w:t>
      </w: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0"/>
          <w:szCs w:val="24"/>
          <w:lang w:val="es-ES"/>
        </w:rPr>
      </w:pPr>
      <w:r w:rsidRPr="006523DD">
        <w:rPr>
          <w:rFonts w:ascii="Times New Roman" w:eastAsia="Calibri Light" w:hAnsi="Times New Roman" w:cs="Times New Roman"/>
          <w:color w:val="FF0000"/>
          <w:sz w:val="20"/>
          <w:szCs w:val="24"/>
          <w:vertAlign w:val="superscript"/>
          <w:lang w:val="es-ES"/>
        </w:rPr>
        <w:t>27</w:t>
      </w:r>
      <w:r w:rsidRPr="006523DD">
        <w:rPr>
          <w:rFonts w:ascii="Times New Roman" w:eastAsia="Calibri Light" w:hAnsi="Times New Roman" w:cs="Times New Roman"/>
          <w:sz w:val="20"/>
          <w:szCs w:val="24"/>
          <w:lang w:val="es-ES"/>
        </w:rPr>
        <w:t xml:space="preserve"> Decreto publicado en la Gaceta del Gobierno el 29 de abril de 2025, por el que se reforma la fracción IX del artículo 16 de la Ley de Vivienda del Estado de México, relativa a la atención prioritaria de habitantes mexiquenses en zonas de alta y muy alta marginación.</w:t>
      </w: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0"/>
          <w:szCs w:val="24"/>
          <w:lang w:val="es-ES"/>
        </w:rPr>
      </w:pPr>
      <w:r w:rsidRPr="006523DD">
        <w:rPr>
          <w:rFonts w:ascii="Times New Roman" w:eastAsia="Calibri Light" w:hAnsi="Times New Roman" w:cs="Times New Roman"/>
          <w:color w:val="FF0000"/>
          <w:sz w:val="20"/>
          <w:szCs w:val="24"/>
          <w:vertAlign w:val="superscript"/>
          <w:lang w:val="es-ES"/>
        </w:rPr>
        <w:t>28</w:t>
      </w:r>
      <w:r w:rsidRPr="006523DD">
        <w:rPr>
          <w:rFonts w:ascii="Times New Roman" w:eastAsia="Calibri Light" w:hAnsi="Times New Roman" w:cs="Times New Roman"/>
          <w:sz w:val="20"/>
          <w:szCs w:val="24"/>
          <w:lang w:val="es-ES"/>
        </w:rPr>
        <w:t xml:space="preserve"> Ley de Disciplina Financiera de las Entidades Federativas y los Municipios, artículo 1.</w:t>
      </w: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0"/>
          <w:szCs w:val="24"/>
          <w:lang w:val="es-ES"/>
        </w:rPr>
      </w:pPr>
      <w:r w:rsidRPr="006523DD">
        <w:rPr>
          <w:rFonts w:ascii="Times New Roman" w:eastAsia="Calibri Light" w:hAnsi="Times New Roman" w:cs="Times New Roman"/>
          <w:sz w:val="20"/>
          <w:szCs w:val="24"/>
          <w:lang w:val="es-ES"/>
        </w:rPr>
        <w:t>Cámara de Diputados</w:t>
      </w: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0"/>
          <w:szCs w:val="24"/>
          <w:lang w:val="es-ES"/>
        </w:rPr>
      </w:pPr>
      <w:r w:rsidRPr="006523DD">
        <w:rPr>
          <w:rFonts w:ascii="Times New Roman" w:eastAsia="Calibri Light" w:hAnsi="Times New Roman" w:cs="Times New Roman"/>
          <w:color w:val="FF0000"/>
          <w:sz w:val="20"/>
          <w:szCs w:val="24"/>
          <w:vertAlign w:val="superscript"/>
          <w:lang w:val="es-ES"/>
        </w:rPr>
        <w:t>29</w:t>
      </w:r>
      <w:r w:rsidRPr="006523DD">
        <w:rPr>
          <w:rFonts w:ascii="Times New Roman" w:eastAsia="Calibri Light" w:hAnsi="Times New Roman" w:cs="Times New Roman"/>
          <w:sz w:val="20"/>
          <w:szCs w:val="24"/>
          <w:lang w:val="es-ES"/>
        </w:rPr>
        <w:t xml:space="preserve"> Constitución Política de los Estados Unidos Mexicanos, artículo 1.</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 xml:space="preserve">Desde una perspectiva institucional, la medida puede además generar efectos positivos indirectos que fortalecen la racionalidad del gasto público. Una mejor articulación entre política habitacional </w:t>
      </w:r>
      <w:r w:rsidRPr="006523DD">
        <w:rPr>
          <w:rFonts w:ascii="Times New Roman" w:eastAsia="Calibri Light" w:hAnsi="Times New Roman" w:cs="Times New Roman"/>
          <w:sz w:val="24"/>
          <w:szCs w:val="24"/>
          <w:lang w:val="es-ES"/>
        </w:rPr>
        <w:lastRenderedPageBreak/>
        <w:t xml:space="preserve">y necesidades de sectores estratégicos del servicio público contribuye a la estabilidad laboral, a la permanencia del personal y a la reducción de costos asociados a rotación, traslados excesivos o debilitamiento operativo en funciones esenciales. En términos de técnica legislativa, esto permite sostener que la reforma no solo es jurídicamente válida, sino administrativamente funcional y financieramente defendible, en tanto busca elevar la eficacia del gasto ya destinado a la política de vivienda. </w:t>
      </w:r>
      <w:r w:rsidRPr="006523DD">
        <w:rPr>
          <w:rFonts w:ascii="Times New Roman" w:eastAsia="Calibri Light" w:hAnsi="Times New Roman" w:cs="Times New Roman"/>
          <w:color w:val="FF0000"/>
          <w:sz w:val="24"/>
          <w:szCs w:val="24"/>
          <w:vertAlign w:val="superscript"/>
          <w:lang w:val="es-ES"/>
        </w:rPr>
        <w:t>31</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En consecuencia, la presente iniciativa cumple con condiciones suficientes de viabilidad jurídica y presupuestaria, al ser compatible con el artículo 134 constitucional, con el principio de progresividad previsto en el artículo 1º y con los criterios de sostenibilidad financiera establecidos en la Ley de Disciplina Financiera de las Entidades Federativas y los Municipios. Su diseño normativo no crea cargas desproporcionadas para la Hacienda pública, no impone obligaciones de gasto inmediato y permite su instrumentación gradual a través de los mecanismos existentes de política pública y administración habitacional.</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outlineLvl w:val="0"/>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VIII. ALINEACIÓN CON EL PLAN DE DESARROLLO DEL ESTADO DE MÉXICO 2023–2029</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La presente iniciativa no se limita a proponer una adecuación normativa en materia de vivienda, sino que se encuentra plenamente alineada con los ejes, objetivos y líneas de acción del Plan de Desarrollo del Estado de México 2023–2029, particularmente en aquellos vinculados con el bienestar social, la igualdad sustantiva, la seguridad pública y el fortalecimiento institucional.</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Desde la perspectiva de planeación democrática, la propuesta legislativa se articula de manera directa con el Eje 4. Bienestar Social, en tanto reconoce que el acceso a una vivienda adecuada constituye un elemento central para la reducción de desigualdades estructurales y la mejora de las condiciones de vida de la población.</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0"/>
          <w:szCs w:val="24"/>
          <w:lang w:val="es-ES"/>
        </w:rPr>
      </w:pPr>
      <w:r w:rsidRPr="006523DD">
        <w:rPr>
          <w:rFonts w:ascii="Times New Roman" w:eastAsia="Calibri Light" w:hAnsi="Times New Roman" w:cs="Times New Roman"/>
          <w:color w:val="FF0000"/>
          <w:sz w:val="20"/>
          <w:szCs w:val="24"/>
          <w:vertAlign w:val="superscript"/>
          <w:lang w:val="es-ES"/>
        </w:rPr>
        <w:t>30</w:t>
      </w:r>
      <w:r w:rsidRPr="006523DD">
        <w:rPr>
          <w:rFonts w:ascii="Times New Roman" w:eastAsia="Calibri Light" w:hAnsi="Times New Roman" w:cs="Times New Roman"/>
          <w:sz w:val="20"/>
          <w:szCs w:val="24"/>
          <w:lang w:val="es-ES"/>
        </w:rPr>
        <w:t xml:space="preserve"> Constitución Política de los Estados Unidos Mexicanos, artículo 1, principio de igualdad y no discriminación</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0"/>
          <w:szCs w:val="24"/>
          <w:lang w:val="es-ES"/>
        </w:rPr>
      </w:pPr>
      <w:r w:rsidRPr="006523DD">
        <w:rPr>
          <w:rFonts w:ascii="Times New Roman" w:eastAsia="Calibri Light" w:hAnsi="Times New Roman" w:cs="Times New Roman"/>
          <w:color w:val="FF0000"/>
          <w:sz w:val="20"/>
          <w:szCs w:val="24"/>
          <w:vertAlign w:val="superscript"/>
          <w:lang w:val="es-ES"/>
        </w:rPr>
        <w:t>31</w:t>
      </w:r>
      <w:r w:rsidRPr="006523DD">
        <w:rPr>
          <w:rFonts w:ascii="Times New Roman" w:eastAsia="Calibri Light" w:hAnsi="Times New Roman" w:cs="Times New Roman"/>
          <w:sz w:val="20"/>
          <w:szCs w:val="24"/>
          <w:lang w:val="es-ES"/>
        </w:rPr>
        <w:t xml:space="preserve"> Constitución Política de los Estados Unidos Mexicanos, artículos 1 y 134; Ley de Disciplina Financiera de las Entidades Federativas y los Municipios; Ley de Vivienda del Estado de México</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Asimismo, la iniciativa incorpora un enfoque de igualdad sustantiva y no discriminación, al establecer criterios de atención prioritaria que permiten atender no solo condiciones de vulnerabilidad socioeconómica, sino también factores funcionales derivados del desempeño de actividades esenciales para el Estado.</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En este sentido, el reconocimiento de personas servidoras públicas de los sectores de salud y seguridad pública como población prioritaria en materia de vivienda se vincula de manera directa con los objetivos del Plan orientados a:</w:t>
      </w:r>
    </w:p>
    <w:p w:rsidR="006523DD" w:rsidRPr="006523DD" w:rsidRDefault="006523DD" w:rsidP="006523DD">
      <w:pPr>
        <w:widowControl w:val="0"/>
        <w:numPr>
          <w:ilvl w:val="0"/>
          <w:numId w:val="6"/>
        </w:numPr>
        <w:autoSpaceDE w:val="0"/>
        <w:autoSpaceDN w:val="0"/>
        <w:spacing w:after="0" w:line="240" w:lineRule="auto"/>
        <w:ind w:left="0" w:firstLine="0"/>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Fortalecer la prestación de servicios públicos esenciales;</w:t>
      </w:r>
    </w:p>
    <w:p w:rsidR="006523DD" w:rsidRPr="006523DD" w:rsidRDefault="006523DD" w:rsidP="006523DD">
      <w:pPr>
        <w:widowControl w:val="0"/>
        <w:numPr>
          <w:ilvl w:val="0"/>
          <w:numId w:val="6"/>
        </w:numPr>
        <w:autoSpaceDE w:val="0"/>
        <w:autoSpaceDN w:val="0"/>
        <w:spacing w:after="0" w:line="240" w:lineRule="auto"/>
        <w:ind w:left="0" w:firstLine="0"/>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Mejorar las condiciones laborales y de bienestar de quienes integran el servicio público;</w:t>
      </w:r>
    </w:p>
    <w:p w:rsidR="006523DD" w:rsidRPr="006523DD" w:rsidRDefault="006523DD" w:rsidP="006523DD">
      <w:pPr>
        <w:widowControl w:val="0"/>
        <w:numPr>
          <w:ilvl w:val="0"/>
          <w:numId w:val="6"/>
        </w:numPr>
        <w:autoSpaceDE w:val="0"/>
        <w:autoSpaceDN w:val="0"/>
        <w:spacing w:after="0" w:line="240" w:lineRule="auto"/>
        <w:ind w:left="0" w:firstLine="0"/>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Consolidar instituciones más eficientes, cercanas y funcionales.</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De igual forma, la iniciativa guarda congruencia con los ejes transversales del Plan, particularmente con el relativo a la construcción de paz y seguridad, en la medida en que reconoce que las condiciones materiales de vida de quienes integran los cuerpos de seguridad inciden directamente en la eficacia de sus funciones y en la estabilidad institucional.</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Adicionalmente, la propuesta se alinea con los objetivos en materia de salud pública, al considerar que el bienestar habitacional de las y los profesionales del sector salud constituye un factor relevante para la calidad, continuidad y oportunidad de los servicios médicos que se brindan a la población.</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Desde el enfoque de integridad y fortalecimiento institucional, la iniciativa también encuentra sustento en los planteamientos del Plan relacionados con la mejora de la gestión pública, en tanto promueve la incorporación de criterios objetivos, transparentes y verificables en la asignación de apoyos y programas en materia de vivienda.</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Por otra parte, la iniciativa es consistente con los principios de sostenibilidad y racionalidad del gasto público previstos en el propio Plan de Desarrollo, ya que no implica la creación de nuevas estructuras administrativas ni la generación de obligaciones presupuestarias inmediatas, sino que orienta de manera más eficiente los instrumentos existentes de política pública.</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El análisis estratégico desarrollado permite identificar que la presente propuesta legislativa incide de manera directa en diversas comisiones legislativas particularmente aquellas relacionadas con salud, desarrollo social, seguridad pública, derechos humanos, igualdad de género y planeación lo que confirma su carácter transversal y su potencial de impacto institucional.</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En este sentido, la iniciativa no solo es jurídicamente viable, sino también políticamente pertinente, en tanto se inserta dentro de la lógica programática del Estado y contribuye al cumplimiento de los objetivos establecidos en el Plan de Desarrollo.</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En consecuencia, su aprobación no representa una desviación de la agenda pública, sino un instrumento legislativo que fortalece su implementación, al dotar de sustento normativo a criterios que ya se encuentran implícitamente reconocidos en la planeación estatal, resultando necesario para consolidar la coherencia entre el marco jurídico y los objetivos del desarrollo estatal.</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outlineLvl w:val="0"/>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V. PROPUESTA NORMATIVA</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La presente iniciativa tiene por objeto incorporar dentro de la Ley de Vivienda del Estado de México un conjunto de disposiciones orientadas a reconocer como población prioritaria a las personas servidoras públicas que desempeñan funciones esenciales del Estado, particularmente en los sectores de salud y seguridad pública, a efecto de establecer criterios de orientación en la política habitacional que permitan mejorar su acceso a una vivienda digna.</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Desde la perspectiva de técnica legislativa, la propuesta se materializa mediante adiciones y, en su caso, adecuaciones parciales a diversas disposiciones del ordenamiento vigente, sin alterar la estructura general de la Ley ni su sistema de distribución competencial, ni su naturaleza como instrumento rector de la política pública en materia de vivienda.</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En este sentido, la intervención normativa se plantea bajo un enfoque de armonización funcional, es decir, no se crea un régimen paralelo ni se introducen figuras ajenas al diseño de la Ley, sino que se incorporan criterios específicos dentro de los mecanismos ya existentes de planeación, programación y ejecución de la política habitacional.</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lastRenderedPageBreak/>
        <w:t>De manera particular, la propuesta normativa se estructura en los siguientes ejes:</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numPr>
          <w:ilvl w:val="0"/>
          <w:numId w:val="5"/>
        </w:numPr>
        <w:autoSpaceDE w:val="0"/>
        <w:autoSpaceDN w:val="0"/>
        <w:spacing w:after="0" w:line="240" w:lineRule="auto"/>
        <w:ind w:left="0" w:firstLine="0"/>
        <w:rPr>
          <w:rFonts w:ascii="Times New Roman" w:eastAsia="Calibri Light" w:hAnsi="Times New Roman" w:cs="Times New Roman"/>
          <w:i/>
          <w:sz w:val="24"/>
          <w:szCs w:val="24"/>
          <w:lang w:val="es-ES"/>
        </w:rPr>
      </w:pPr>
      <w:r w:rsidRPr="006523DD">
        <w:rPr>
          <w:rFonts w:ascii="Times New Roman" w:eastAsia="Calibri Light" w:hAnsi="Times New Roman" w:cs="Times New Roman"/>
          <w:i/>
          <w:sz w:val="24"/>
          <w:szCs w:val="24"/>
          <w:lang w:val="es-ES"/>
        </w:rPr>
        <w:t>Incorporación del concepto de atención prioritaria vinculada a funciones esenciales del Estado.</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i/>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Se propone adicionar dentro del marco conceptual de la Ley un criterio que permita reconocer que determinados sectores del servicio público requieren un tratamiento diferenciado en materia de acceso a la vivienda, no solo por condiciones sociales, sino por la naturaleza estratégica de las funciones que desempeñan.</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numPr>
          <w:ilvl w:val="0"/>
          <w:numId w:val="5"/>
        </w:numPr>
        <w:autoSpaceDE w:val="0"/>
        <w:autoSpaceDN w:val="0"/>
        <w:spacing w:after="0" w:line="240" w:lineRule="auto"/>
        <w:ind w:left="0" w:firstLine="0"/>
        <w:rPr>
          <w:rFonts w:ascii="Times New Roman" w:eastAsia="Calibri Light" w:hAnsi="Times New Roman" w:cs="Times New Roman"/>
          <w:i/>
          <w:sz w:val="24"/>
          <w:szCs w:val="24"/>
          <w:lang w:val="es-ES"/>
        </w:rPr>
      </w:pPr>
      <w:r w:rsidRPr="006523DD">
        <w:rPr>
          <w:rFonts w:ascii="Times New Roman" w:eastAsia="Calibri Light" w:hAnsi="Times New Roman" w:cs="Times New Roman"/>
          <w:i/>
          <w:sz w:val="24"/>
          <w:szCs w:val="24"/>
          <w:lang w:val="es-ES"/>
        </w:rPr>
        <w:t>Reconocimiento expreso de sectores estratégicos como población prioritaria</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i/>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Se plantea incorporar dentro de las disposiciones relativas a la política de vivienda el reconocimiento de las personas servidoras públicas de los sectores de salud y seguridad pública como sujetos de atención prioritaria, bajo un enfoque de razonabilidad, proporcionalidad y disponibilidad presupuestaria.</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numPr>
          <w:ilvl w:val="0"/>
          <w:numId w:val="5"/>
        </w:numPr>
        <w:autoSpaceDE w:val="0"/>
        <w:autoSpaceDN w:val="0"/>
        <w:spacing w:after="0" w:line="240" w:lineRule="auto"/>
        <w:ind w:left="0" w:firstLine="0"/>
        <w:rPr>
          <w:rFonts w:ascii="Times New Roman" w:eastAsia="Calibri Light" w:hAnsi="Times New Roman" w:cs="Times New Roman"/>
          <w:i/>
          <w:sz w:val="24"/>
          <w:szCs w:val="24"/>
          <w:lang w:val="es-ES"/>
        </w:rPr>
      </w:pPr>
      <w:r w:rsidRPr="006523DD">
        <w:rPr>
          <w:rFonts w:ascii="Times New Roman" w:eastAsia="Calibri Light" w:hAnsi="Times New Roman" w:cs="Times New Roman"/>
          <w:i/>
          <w:sz w:val="24"/>
          <w:szCs w:val="24"/>
          <w:lang w:val="es-ES"/>
        </w:rPr>
        <w:t>Integración del criterio de priorización dentro de los instrumentos de política pública existentes</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i/>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La propuesta no crea nuevos programas ni estructuras administrativas, sino que incorpora un criterio normativo que deberá ser incorporado como criterio de orientación obligatoria en la operación de los programas, apoyos y mecanismos de financiamiento ya existentes o que se establezcan en el futuro.</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numPr>
          <w:ilvl w:val="0"/>
          <w:numId w:val="5"/>
        </w:numPr>
        <w:autoSpaceDE w:val="0"/>
        <w:autoSpaceDN w:val="0"/>
        <w:spacing w:after="0" w:line="240" w:lineRule="auto"/>
        <w:ind w:left="0" w:firstLine="0"/>
        <w:rPr>
          <w:rFonts w:ascii="Times New Roman" w:eastAsia="Calibri Light" w:hAnsi="Times New Roman" w:cs="Times New Roman"/>
          <w:i/>
          <w:sz w:val="24"/>
          <w:szCs w:val="24"/>
          <w:lang w:val="es-ES"/>
        </w:rPr>
      </w:pPr>
      <w:r w:rsidRPr="006523DD">
        <w:rPr>
          <w:rFonts w:ascii="Times New Roman" w:eastAsia="Calibri Light" w:hAnsi="Times New Roman" w:cs="Times New Roman"/>
          <w:i/>
          <w:sz w:val="24"/>
          <w:szCs w:val="24"/>
          <w:lang w:val="es-ES"/>
        </w:rPr>
        <w:t>Establecimiento de parámetros de aplicación bajo disponibilidad presupuestaria</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i/>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Se incorpora expresamente que la aplicación de estos criterios deberá sujetarse en todo momento a la disponibilidad presupuestaria, a los instrumentos de programación y a las reglas de operación que emitan las autoridades competentes, con el objeto de garantizar su viabilidad financiera y su adecuada implementación.</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numPr>
          <w:ilvl w:val="0"/>
          <w:numId w:val="5"/>
        </w:numPr>
        <w:autoSpaceDE w:val="0"/>
        <w:autoSpaceDN w:val="0"/>
        <w:spacing w:after="0" w:line="240" w:lineRule="auto"/>
        <w:ind w:left="0" w:firstLine="0"/>
        <w:rPr>
          <w:rFonts w:ascii="Times New Roman" w:eastAsia="Calibri Light" w:hAnsi="Times New Roman" w:cs="Times New Roman"/>
          <w:i/>
          <w:sz w:val="24"/>
          <w:szCs w:val="24"/>
          <w:lang w:val="es-ES"/>
        </w:rPr>
      </w:pPr>
      <w:r w:rsidRPr="006523DD">
        <w:rPr>
          <w:rFonts w:ascii="Times New Roman" w:eastAsia="Calibri Light" w:hAnsi="Times New Roman" w:cs="Times New Roman"/>
          <w:i/>
          <w:sz w:val="24"/>
          <w:szCs w:val="24"/>
          <w:lang w:val="es-ES"/>
        </w:rPr>
        <w:t>Coordinación institucional para la implementación de la medida</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i/>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Se prevé que la incorporación de estos criterios se articule a través de los mecanismos de coordinación ya existentes entre las autoridades estatales y, en su caso, con instancias federales, a fin de asegurar una implementación eficaz y alineada con la política nacional de vivienda.</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center"/>
        <w:outlineLvl w:val="0"/>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PROPUESTA NORMATIVA A LA LEY DE VIVIENDA DEL ESTADO DE MÉXICO</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tbl>
      <w:tblPr>
        <w:tblStyle w:val="TableNormal1"/>
        <w:tblW w:w="9436" w:type="dxa"/>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1"/>
        <w:gridCol w:w="4302"/>
        <w:gridCol w:w="2913"/>
      </w:tblGrid>
      <w:tr w:rsidR="006523DD" w:rsidRPr="006523DD" w:rsidTr="00A34BD9">
        <w:trPr>
          <w:trHeight w:val="20"/>
        </w:trPr>
        <w:tc>
          <w:tcPr>
            <w:tcW w:w="2221" w:type="dxa"/>
          </w:tcPr>
          <w:p w:rsidR="006523DD" w:rsidRPr="006523DD" w:rsidRDefault="006523DD" w:rsidP="006523DD">
            <w:pPr>
              <w:spacing w:line="240" w:lineRule="auto"/>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DICE</w:t>
            </w:r>
          </w:p>
        </w:tc>
        <w:tc>
          <w:tcPr>
            <w:tcW w:w="4302" w:type="dxa"/>
          </w:tcPr>
          <w:p w:rsidR="006523DD" w:rsidRPr="006523DD" w:rsidRDefault="006523DD" w:rsidP="006523DD">
            <w:pPr>
              <w:spacing w:line="240" w:lineRule="auto"/>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DEBE DECIR</w:t>
            </w:r>
          </w:p>
        </w:tc>
        <w:tc>
          <w:tcPr>
            <w:tcW w:w="2913" w:type="dxa"/>
          </w:tcPr>
          <w:p w:rsidR="006523DD" w:rsidRPr="006523DD" w:rsidRDefault="006523DD" w:rsidP="006523DD">
            <w:pPr>
              <w:spacing w:line="240" w:lineRule="auto"/>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PROPUESTA NORMATIVA</w:t>
            </w:r>
          </w:p>
        </w:tc>
      </w:tr>
      <w:tr w:rsidR="006523DD" w:rsidRPr="006523DD" w:rsidTr="00A34BD9">
        <w:trPr>
          <w:trHeight w:val="20"/>
        </w:trPr>
        <w:tc>
          <w:tcPr>
            <w:tcW w:w="2221" w:type="dxa"/>
          </w:tcPr>
          <w:p w:rsidR="006523DD" w:rsidRPr="006523DD" w:rsidRDefault="006523DD" w:rsidP="00A34BD9">
            <w:pPr>
              <w:spacing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Artículo 10.</w:t>
            </w:r>
            <w:r w:rsidR="00476F5C">
              <w:rPr>
                <w:rFonts w:ascii="Times New Roman" w:eastAsia="Calibri Light" w:hAnsi="Times New Roman" w:cs="Times New Roman"/>
                <w:sz w:val="24"/>
                <w:szCs w:val="24"/>
                <w:lang w:val="es-ES"/>
              </w:rPr>
              <w:t xml:space="preserve"> </w:t>
            </w:r>
            <w:r w:rsidRPr="006523DD">
              <w:rPr>
                <w:rFonts w:ascii="Times New Roman" w:eastAsia="Calibri Light" w:hAnsi="Times New Roman" w:cs="Times New Roman"/>
                <w:sz w:val="24"/>
                <w:szCs w:val="24"/>
                <w:lang w:val="es-ES"/>
              </w:rPr>
              <w:t>Para los efectos de esta Ley, se entiende por:</w:t>
            </w:r>
          </w:p>
          <w:p w:rsidR="006523DD" w:rsidRPr="006523DD" w:rsidRDefault="006523DD" w:rsidP="006523DD">
            <w:pPr>
              <w:spacing w:line="240" w:lineRule="auto"/>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w:t>
            </w:r>
            <w:r w:rsidR="00A34BD9">
              <w:rPr>
                <w:rFonts w:ascii="Times New Roman" w:eastAsia="Calibri Light" w:hAnsi="Times New Roman" w:cs="Times New Roman"/>
                <w:sz w:val="24"/>
                <w:szCs w:val="24"/>
                <w:lang w:val="es-ES"/>
              </w:rPr>
              <w:t xml:space="preserve"> </w:t>
            </w:r>
            <w:r w:rsidRPr="006523DD">
              <w:rPr>
                <w:rFonts w:ascii="Times New Roman" w:eastAsia="Calibri Light" w:hAnsi="Times New Roman" w:cs="Times New Roman"/>
                <w:sz w:val="24"/>
                <w:szCs w:val="24"/>
                <w:lang w:val="es-ES"/>
              </w:rPr>
              <w:t>se</w:t>
            </w:r>
            <w:r w:rsidR="00476F5C">
              <w:rPr>
                <w:rFonts w:ascii="Times New Roman" w:eastAsia="Calibri Light" w:hAnsi="Times New Roman" w:cs="Times New Roman"/>
                <w:sz w:val="24"/>
                <w:szCs w:val="24"/>
                <w:lang w:val="es-ES"/>
              </w:rPr>
              <w:t xml:space="preserve"> </w:t>
            </w:r>
            <w:r w:rsidRPr="006523DD">
              <w:rPr>
                <w:rFonts w:ascii="Times New Roman" w:eastAsia="Calibri Light" w:hAnsi="Times New Roman" w:cs="Times New Roman"/>
                <w:sz w:val="24"/>
                <w:szCs w:val="24"/>
                <w:lang w:val="es-ES"/>
              </w:rPr>
              <w:t>conservan</w:t>
            </w:r>
            <w:r w:rsidR="00476F5C">
              <w:rPr>
                <w:rFonts w:ascii="Times New Roman" w:eastAsia="Calibri Light" w:hAnsi="Times New Roman" w:cs="Times New Roman"/>
                <w:sz w:val="24"/>
                <w:szCs w:val="24"/>
                <w:lang w:val="es-ES"/>
              </w:rPr>
              <w:t xml:space="preserve"> </w:t>
            </w:r>
            <w:r w:rsidRPr="006523DD">
              <w:rPr>
                <w:rFonts w:ascii="Times New Roman" w:eastAsia="Calibri Light" w:hAnsi="Times New Roman" w:cs="Times New Roman"/>
                <w:sz w:val="24"/>
                <w:szCs w:val="24"/>
                <w:lang w:val="es-ES"/>
              </w:rPr>
              <w:t xml:space="preserve">las fracciones vigentes </w:t>
            </w:r>
            <w:r w:rsidRPr="006523DD">
              <w:rPr>
                <w:rFonts w:ascii="Times New Roman" w:eastAsia="Calibri Light" w:hAnsi="Times New Roman" w:cs="Times New Roman"/>
                <w:sz w:val="24"/>
                <w:szCs w:val="24"/>
                <w:lang w:val="es-ES"/>
              </w:rPr>
              <w:lastRenderedPageBreak/>
              <w:t>…)</w:t>
            </w:r>
          </w:p>
        </w:tc>
        <w:tc>
          <w:tcPr>
            <w:tcW w:w="4302" w:type="dxa"/>
          </w:tcPr>
          <w:p w:rsidR="006523DD" w:rsidRPr="006523DD" w:rsidRDefault="006523DD" w:rsidP="006523DD">
            <w:pPr>
              <w:spacing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lastRenderedPageBreak/>
              <w:t>(se adiciona la siguiente Fracción) Fracción XXIV. Población prioritaria:</w:t>
            </w:r>
          </w:p>
          <w:p w:rsidR="006523DD" w:rsidRPr="006523DD" w:rsidRDefault="006523DD" w:rsidP="006523DD">
            <w:pPr>
              <w:spacing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 xml:space="preserve">Aquellas personas o grupos que, por sus condiciones sociales, económicas o territoriales, o por la naturaleza de las </w:t>
            </w:r>
            <w:r w:rsidRPr="006523DD">
              <w:rPr>
                <w:rFonts w:ascii="Times New Roman" w:eastAsia="Calibri Light" w:hAnsi="Times New Roman" w:cs="Times New Roman"/>
                <w:sz w:val="24"/>
                <w:szCs w:val="24"/>
                <w:lang w:val="es-ES"/>
              </w:rPr>
              <w:lastRenderedPageBreak/>
              <w:t>funciones que desempeñan en el servicio público, podrán ser sujetos de atención preferente en el acceso a programas, apoyos o acciones en materia de vivienda.</w:t>
            </w:r>
          </w:p>
          <w:p w:rsidR="006523DD" w:rsidRPr="006523DD" w:rsidRDefault="006523DD" w:rsidP="006523DD">
            <w:pPr>
              <w:spacing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Para efectos de esta Ley, se considerarán dentro de este supuesto, entre otros, las personas servidoras públicas que desempeñan funciones esenciales del Estado, particularmente en los sectores de salud y seguridad pública, en términos de las disposiciones aplicables y conforme a los principios de razonabilidad, proporcionalidad y disponibilidad presupuestaria, así como a los lineamientos, reglas de operación y disposiciones programáticas que emitan las autoridades competentes.</w:t>
            </w:r>
          </w:p>
        </w:tc>
        <w:tc>
          <w:tcPr>
            <w:tcW w:w="2913" w:type="dxa"/>
          </w:tcPr>
          <w:p w:rsidR="006523DD" w:rsidRPr="006523DD" w:rsidRDefault="006523DD" w:rsidP="006523DD">
            <w:pPr>
              <w:spacing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lastRenderedPageBreak/>
              <w:t xml:space="preserve">Adición de fracción XXIV. Se incorpora definición de “población prioritaria” como categoría normativa transversal que permitirá </w:t>
            </w:r>
            <w:r w:rsidRPr="006523DD">
              <w:rPr>
                <w:rFonts w:ascii="Times New Roman" w:eastAsia="Calibri Light" w:hAnsi="Times New Roman" w:cs="Times New Roman"/>
                <w:sz w:val="24"/>
                <w:szCs w:val="24"/>
                <w:lang w:val="es-ES"/>
              </w:rPr>
              <w:lastRenderedPageBreak/>
              <w:t>operatividad en los artículos subsecuentes, sin generar derecho subjetivo.</w:t>
            </w:r>
          </w:p>
        </w:tc>
      </w:tr>
      <w:tr w:rsidR="006523DD" w:rsidRPr="006523DD" w:rsidTr="00A34BD9">
        <w:trPr>
          <w:trHeight w:val="20"/>
        </w:trPr>
        <w:tc>
          <w:tcPr>
            <w:tcW w:w="2221" w:type="dxa"/>
          </w:tcPr>
          <w:p w:rsidR="006523DD" w:rsidRPr="006523DD" w:rsidRDefault="006523DD" w:rsidP="006523DD">
            <w:pPr>
              <w:spacing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lastRenderedPageBreak/>
              <w:t>TITULO SEGUNDO DE LA POLITICA, DE LOS PROGRAMAS Y DEL SISTEMA ESTATAL DE VIVIENDA</w:t>
            </w:r>
          </w:p>
          <w:p w:rsidR="006523DD" w:rsidRPr="006523DD" w:rsidRDefault="006523DD" w:rsidP="006523DD">
            <w:pPr>
              <w:spacing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CAPITULO I</w:t>
            </w:r>
          </w:p>
          <w:p w:rsidR="006523DD" w:rsidRPr="006523DD" w:rsidRDefault="006523DD" w:rsidP="006523DD">
            <w:pPr>
              <w:spacing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DE LA POLITICA ESTATAL DE VIVIENDA</w:t>
            </w:r>
          </w:p>
          <w:p w:rsidR="006523DD" w:rsidRPr="006523DD" w:rsidRDefault="006523DD" w:rsidP="006523DD">
            <w:pPr>
              <w:spacing w:line="240" w:lineRule="auto"/>
              <w:rPr>
                <w:rFonts w:ascii="Times New Roman" w:eastAsia="Calibri Light" w:hAnsi="Times New Roman" w:cs="Times New Roman"/>
                <w:sz w:val="24"/>
                <w:szCs w:val="24"/>
                <w:lang w:val="es-ES"/>
              </w:rPr>
            </w:pPr>
          </w:p>
          <w:p w:rsidR="006523DD" w:rsidRPr="006523DD" w:rsidRDefault="006523DD" w:rsidP="006523DD">
            <w:pPr>
              <w:spacing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Artículo 16. La Política Estatal de Vivienda, tiene por objeto cumplir con los fines y objetivos de esta Ley, bajo los siguientes principios y lineamientos:</w:t>
            </w:r>
          </w:p>
        </w:tc>
        <w:tc>
          <w:tcPr>
            <w:tcW w:w="4302" w:type="dxa"/>
          </w:tcPr>
          <w:p w:rsidR="006523DD" w:rsidRPr="006523DD" w:rsidRDefault="006523DD" w:rsidP="006523DD">
            <w:pPr>
              <w:spacing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Se reforma toda la Fracción III para quedar de la siguiente forma:</w:t>
            </w:r>
          </w:p>
          <w:p w:rsidR="006523DD" w:rsidRPr="006523DD" w:rsidRDefault="006523DD" w:rsidP="00A34BD9">
            <w:pPr>
              <w:spacing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Fracción III. Prever y establecer mecanismos que permitan garantizar la atención preferente a la población en situación de pobreza, marginación, vulnerabilidad o riesgo, así como incorporar criterios de atención prioritaria, en términos de lo dispuesto por el artículo 10 de esta Ley, para personas o grupos que, por la naturaleza de las funciones que desempeñan en el servicio público, particularmente en los sectores de salud y seguridad pública, puedan ser sujetos de dicha atención, de conformidad con los instrumentos de planeación, programación y ejecución de la política estatal de vivienda, conforme a los principios de razonabilidad, proporcionalidad y disponibilidad presupuestaria, y de acuerdo con los</w:t>
            </w:r>
            <w:r w:rsidR="00A34BD9">
              <w:rPr>
                <w:rFonts w:ascii="Times New Roman" w:eastAsia="Calibri Light" w:hAnsi="Times New Roman" w:cs="Times New Roman"/>
                <w:sz w:val="24"/>
                <w:szCs w:val="24"/>
                <w:lang w:val="es-ES"/>
              </w:rPr>
              <w:t xml:space="preserve"> </w:t>
            </w:r>
            <w:r w:rsidRPr="006523DD">
              <w:rPr>
                <w:rFonts w:ascii="Times New Roman" w:eastAsia="Calibri Light" w:hAnsi="Times New Roman" w:cs="Times New Roman"/>
                <w:sz w:val="24"/>
                <w:szCs w:val="24"/>
                <w:lang w:val="es-ES"/>
              </w:rPr>
              <w:t>lineamientos, reglas de operación y disposiciones</w:t>
            </w:r>
          </w:p>
        </w:tc>
        <w:tc>
          <w:tcPr>
            <w:tcW w:w="2913" w:type="dxa"/>
          </w:tcPr>
          <w:p w:rsidR="006523DD" w:rsidRPr="006523DD" w:rsidRDefault="006523DD" w:rsidP="006523DD">
            <w:pPr>
              <w:spacing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Reforma (ampliación normativa). Se mantiene el supuesto vigente y se adiciona criterio de priorización vinculado al artículo 10, incorporando base programática sin alterar la naturaleza del artículo</w:t>
            </w:r>
          </w:p>
        </w:tc>
      </w:tr>
    </w:tbl>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tbl>
      <w:tblPr>
        <w:tblStyle w:val="TableNormal1"/>
        <w:tblW w:w="9353" w:type="dxa"/>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2"/>
        <w:gridCol w:w="4264"/>
        <w:gridCol w:w="2887"/>
      </w:tblGrid>
      <w:tr w:rsidR="006523DD" w:rsidRPr="006523DD" w:rsidTr="00A34BD9">
        <w:trPr>
          <w:trHeight w:val="19"/>
        </w:trPr>
        <w:tc>
          <w:tcPr>
            <w:tcW w:w="2202" w:type="dxa"/>
          </w:tcPr>
          <w:p w:rsidR="006523DD" w:rsidRPr="006523DD" w:rsidRDefault="006523DD" w:rsidP="006523DD">
            <w:pPr>
              <w:spacing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III. Promover programas y acciones de vivienda preferentemente para la población que se encuentre en situación de riesgo, pobreza, vulnerabilidad</w:t>
            </w:r>
            <w:r w:rsidRPr="006523DD">
              <w:rPr>
                <w:rFonts w:ascii="Times New Roman" w:eastAsia="Calibri Light" w:hAnsi="Times New Roman" w:cs="Times New Roman"/>
                <w:sz w:val="24"/>
                <w:szCs w:val="24"/>
                <w:lang w:val="es-ES"/>
              </w:rPr>
              <w:tab/>
              <w:t xml:space="preserve">o </w:t>
            </w:r>
            <w:r w:rsidRPr="006523DD">
              <w:rPr>
                <w:rFonts w:ascii="Times New Roman" w:eastAsia="Calibri Light" w:hAnsi="Times New Roman" w:cs="Times New Roman"/>
                <w:sz w:val="24"/>
                <w:szCs w:val="24"/>
                <w:lang w:val="es-ES"/>
              </w:rPr>
              <w:lastRenderedPageBreak/>
              <w:t>marginación.</w:t>
            </w:r>
          </w:p>
        </w:tc>
        <w:tc>
          <w:tcPr>
            <w:tcW w:w="4264" w:type="dxa"/>
          </w:tcPr>
          <w:p w:rsidR="006523DD" w:rsidRPr="006523DD" w:rsidRDefault="006523DD" w:rsidP="006523DD">
            <w:pPr>
              <w:spacing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lastRenderedPageBreak/>
              <w:t>programáticas aplicables, sin que ello implique la creación de derechos subjetivos exigibles de manera directa.</w:t>
            </w:r>
          </w:p>
        </w:tc>
        <w:tc>
          <w:tcPr>
            <w:tcW w:w="2887" w:type="dxa"/>
          </w:tcPr>
          <w:p w:rsidR="006523DD" w:rsidRPr="006523DD" w:rsidRDefault="006523DD" w:rsidP="006523DD">
            <w:pPr>
              <w:spacing w:line="240" w:lineRule="auto"/>
              <w:rPr>
                <w:rFonts w:ascii="Times New Roman" w:eastAsia="Calibri Light" w:hAnsi="Times New Roman" w:cs="Times New Roman"/>
                <w:sz w:val="24"/>
                <w:szCs w:val="24"/>
                <w:lang w:val="es-ES"/>
              </w:rPr>
            </w:pPr>
          </w:p>
        </w:tc>
      </w:tr>
      <w:tr w:rsidR="006523DD" w:rsidRPr="006523DD" w:rsidTr="00A34BD9">
        <w:trPr>
          <w:trHeight w:val="19"/>
        </w:trPr>
        <w:tc>
          <w:tcPr>
            <w:tcW w:w="2202" w:type="dxa"/>
          </w:tcPr>
          <w:p w:rsidR="006523DD" w:rsidRPr="006523DD" w:rsidRDefault="006523DD" w:rsidP="006523DD">
            <w:pPr>
              <w:spacing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Artículo 18. El Programa Estatal de Vivienda se sujetará a lo siguiente:</w:t>
            </w:r>
          </w:p>
          <w:p w:rsidR="006523DD" w:rsidRPr="006523DD" w:rsidRDefault="006523DD" w:rsidP="006523DD">
            <w:pPr>
              <w:spacing w:line="240" w:lineRule="auto"/>
              <w:rPr>
                <w:rFonts w:ascii="Times New Roman" w:eastAsia="Calibri Light" w:hAnsi="Times New Roman" w:cs="Times New Roman"/>
                <w:sz w:val="24"/>
                <w:szCs w:val="24"/>
                <w:lang w:val="es-ES"/>
              </w:rPr>
            </w:pPr>
          </w:p>
          <w:p w:rsidR="006523DD" w:rsidRPr="006523DD" w:rsidRDefault="006523DD" w:rsidP="006523DD">
            <w:pPr>
              <w:spacing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 se conservan las fracciones vigentes …)</w:t>
            </w:r>
          </w:p>
        </w:tc>
        <w:tc>
          <w:tcPr>
            <w:tcW w:w="4264" w:type="dxa"/>
          </w:tcPr>
          <w:p w:rsidR="006523DD" w:rsidRPr="006523DD" w:rsidRDefault="006523DD" w:rsidP="006523DD">
            <w:pPr>
              <w:spacing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(se adiciona la siguiente Fracción)</w:t>
            </w:r>
          </w:p>
          <w:p w:rsidR="006523DD" w:rsidRPr="006523DD" w:rsidRDefault="006523DD" w:rsidP="00EF47D5">
            <w:pPr>
              <w:spacing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Fracción IX. Incorporar en el diseño, ejecución, seguimiento y evaluación del Programa Estatal de Vivienda, así como en la definición de metas, indicadores y mecanismos de evaluación, criterios de atención prioritaria en términos de lo dispuesto por el artículo 10 de esta Ley, incluyendo aquellos dirigidos a personas o grupos que, por la naturaleza de las funciones que desempeñan en el servicio público, particularmente en los sectores de salud y seguridad pública, puedan ser sujetos de dicha atención, en congruencia con el Sistema Estatal de Planeación Democrática y conforme a los principios de razonabilidad, proporcionalidad y disponibilidad</w:t>
            </w:r>
            <w:r w:rsidR="00EF47D5">
              <w:rPr>
                <w:rFonts w:ascii="Times New Roman" w:eastAsia="Calibri Light" w:hAnsi="Times New Roman" w:cs="Times New Roman"/>
                <w:sz w:val="24"/>
                <w:szCs w:val="24"/>
                <w:lang w:val="es-ES"/>
              </w:rPr>
              <w:t xml:space="preserve"> </w:t>
            </w:r>
            <w:r w:rsidRPr="006523DD">
              <w:rPr>
                <w:rFonts w:ascii="Times New Roman" w:eastAsia="Calibri Light" w:hAnsi="Times New Roman" w:cs="Times New Roman"/>
                <w:sz w:val="24"/>
                <w:szCs w:val="24"/>
                <w:lang w:val="es-ES"/>
              </w:rPr>
              <w:t>presupuestaria.</w:t>
            </w:r>
          </w:p>
        </w:tc>
        <w:tc>
          <w:tcPr>
            <w:tcW w:w="2887" w:type="dxa"/>
          </w:tcPr>
          <w:p w:rsidR="006523DD" w:rsidRPr="006523DD" w:rsidRDefault="006523DD" w:rsidP="006523DD">
            <w:pPr>
              <w:spacing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Adición de fracción IX. Se incorpora obligación programática dentro del Programa Estatal de Vivienda, incluyendo metas, indicadores y evaluación para garantizar trazabilidad y cumplimiento.</w:t>
            </w:r>
          </w:p>
        </w:tc>
      </w:tr>
      <w:tr w:rsidR="006523DD" w:rsidRPr="006523DD" w:rsidTr="00A34BD9">
        <w:trPr>
          <w:trHeight w:val="19"/>
        </w:trPr>
        <w:tc>
          <w:tcPr>
            <w:tcW w:w="2202" w:type="dxa"/>
          </w:tcPr>
          <w:p w:rsidR="006523DD" w:rsidRPr="006523DD" w:rsidRDefault="006523DD" w:rsidP="006523DD">
            <w:pPr>
              <w:spacing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Artículo 19.</w:t>
            </w:r>
          </w:p>
          <w:p w:rsidR="006523DD" w:rsidRPr="006523DD" w:rsidRDefault="006523DD" w:rsidP="006523DD">
            <w:pPr>
              <w:spacing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Los programas de vivienda social se sujetarán a lo siguiente:</w:t>
            </w:r>
          </w:p>
          <w:p w:rsidR="006523DD" w:rsidRPr="006523DD" w:rsidRDefault="006523DD" w:rsidP="006523DD">
            <w:pPr>
              <w:spacing w:line="240" w:lineRule="auto"/>
              <w:rPr>
                <w:rFonts w:ascii="Times New Roman" w:eastAsia="Calibri Light" w:hAnsi="Times New Roman" w:cs="Times New Roman"/>
                <w:sz w:val="24"/>
                <w:szCs w:val="24"/>
                <w:lang w:val="es-ES"/>
              </w:rPr>
            </w:pPr>
          </w:p>
          <w:p w:rsidR="006523DD" w:rsidRPr="006523DD" w:rsidRDefault="006523DD" w:rsidP="006523DD">
            <w:pPr>
              <w:spacing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 se conservan las fracciones vigentes …)</w:t>
            </w:r>
          </w:p>
        </w:tc>
        <w:tc>
          <w:tcPr>
            <w:tcW w:w="4264" w:type="dxa"/>
          </w:tcPr>
          <w:p w:rsidR="006523DD" w:rsidRPr="006523DD" w:rsidRDefault="006523DD" w:rsidP="006523DD">
            <w:pPr>
              <w:spacing w:line="240" w:lineRule="auto"/>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Adición</w:t>
            </w:r>
            <w:r w:rsidR="00EF47D5">
              <w:rPr>
                <w:rFonts w:ascii="Times New Roman" w:eastAsia="Calibri Light" w:hAnsi="Times New Roman" w:cs="Times New Roman"/>
                <w:sz w:val="24"/>
                <w:szCs w:val="24"/>
                <w:lang w:val="es-ES"/>
              </w:rPr>
              <w:t xml:space="preserve"> </w:t>
            </w:r>
            <w:r w:rsidRPr="006523DD">
              <w:rPr>
                <w:rFonts w:ascii="Times New Roman" w:eastAsia="Calibri Light" w:hAnsi="Times New Roman" w:cs="Times New Roman"/>
                <w:sz w:val="24"/>
                <w:szCs w:val="24"/>
                <w:lang w:val="es-ES"/>
              </w:rPr>
              <w:t>de</w:t>
            </w:r>
            <w:r w:rsidR="00EF47D5">
              <w:rPr>
                <w:rFonts w:ascii="Times New Roman" w:eastAsia="Calibri Light" w:hAnsi="Times New Roman" w:cs="Times New Roman"/>
                <w:sz w:val="24"/>
                <w:szCs w:val="24"/>
                <w:lang w:val="es-ES"/>
              </w:rPr>
              <w:t xml:space="preserve"> </w:t>
            </w:r>
            <w:r w:rsidRPr="006523DD">
              <w:rPr>
                <w:rFonts w:ascii="Times New Roman" w:eastAsia="Calibri Light" w:hAnsi="Times New Roman" w:cs="Times New Roman"/>
                <w:sz w:val="24"/>
                <w:szCs w:val="24"/>
                <w:lang w:val="es-ES"/>
              </w:rPr>
              <w:t>fracción</w:t>
            </w:r>
            <w:r w:rsidR="00EF47D5">
              <w:rPr>
                <w:rFonts w:ascii="Times New Roman" w:eastAsia="Calibri Light" w:hAnsi="Times New Roman" w:cs="Times New Roman"/>
                <w:sz w:val="24"/>
                <w:szCs w:val="24"/>
                <w:lang w:val="es-ES"/>
              </w:rPr>
              <w:t xml:space="preserve"> </w:t>
            </w:r>
            <w:r w:rsidRPr="006523DD">
              <w:rPr>
                <w:rFonts w:ascii="Times New Roman" w:eastAsia="Calibri Light" w:hAnsi="Times New Roman" w:cs="Times New Roman"/>
                <w:sz w:val="24"/>
                <w:szCs w:val="24"/>
                <w:lang w:val="es-ES"/>
              </w:rPr>
              <w:t>VI</w:t>
            </w:r>
            <w:r w:rsidR="00A34BD9">
              <w:rPr>
                <w:rFonts w:ascii="Times New Roman" w:eastAsia="Calibri Light" w:hAnsi="Times New Roman" w:cs="Times New Roman"/>
                <w:sz w:val="24"/>
                <w:szCs w:val="24"/>
                <w:lang w:val="es-ES"/>
              </w:rPr>
              <w:t xml:space="preserve"> </w:t>
            </w:r>
            <w:r w:rsidRPr="006523DD">
              <w:rPr>
                <w:rFonts w:ascii="Times New Roman" w:eastAsia="Calibri Light" w:hAnsi="Times New Roman" w:cs="Times New Roman"/>
                <w:sz w:val="24"/>
                <w:szCs w:val="24"/>
                <w:lang w:val="es-ES"/>
              </w:rPr>
              <w:t>(recorriendo</w:t>
            </w:r>
            <w:r w:rsidRPr="006523DD">
              <w:rPr>
                <w:rFonts w:ascii="Times New Roman" w:eastAsia="Calibri Light" w:hAnsi="Times New Roman" w:cs="Times New Roman"/>
                <w:sz w:val="24"/>
                <w:szCs w:val="24"/>
                <w:lang w:val="es-ES"/>
              </w:rPr>
              <w:tab/>
              <w:t>las subsecuentes)</w:t>
            </w:r>
          </w:p>
          <w:p w:rsidR="006523DD" w:rsidRPr="006523DD" w:rsidRDefault="006523DD" w:rsidP="006523DD">
            <w:pPr>
              <w:spacing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VI. Incorporar en la operación de los programas de vivienda social criterios de atención prioritaria en términos de lo dispuesto por el artículo 10 de esta Ley, incluyendo su aplicación en la determinación de criterios de elegibilidad y priorización de personas beneficiarias, conforme a reglas de operación, lineamientos y disposiciones administrativas aplicables, bajo criterios objetivos, transparentes y verificables, y con base en los principios de razonabilidad, proporcionalidad y disponibilidad presupuestaria, sin que ello implique la creación de derechos subjetivos exigibles de manera directa.</w:t>
            </w:r>
          </w:p>
        </w:tc>
        <w:tc>
          <w:tcPr>
            <w:tcW w:w="2887" w:type="dxa"/>
          </w:tcPr>
          <w:p w:rsidR="006523DD" w:rsidRPr="006523DD" w:rsidRDefault="006523DD" w:rsidP="006523DD">
            <w:pPr>
              <w:spacing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Adición de fracción VI (recorriendo subsecuentes). Se establece aplicación operativa en programas de vivienda social, incorporando criterios de elegibilidad, priorización</w:t>
            </w:r>
            <w:r w:rsidR="00A34BD9">
              <w:rPr>
                <w:rFonts w:ascii="Times New Roman" w:eastAsia="Calibri Light" w:hAnsi="Times New Roman" w:cs="Times New Roman"/>
                <w:sz w:val="24"/>
                <w:szCs w:val="24"/>
                <w:lang w:val="es-ES"/>
              </w:rPr>
              <w:t xml:space="preserve"> </w:t>
            </w:r>
            <w:r w:rsidRPr="006523DD">
              <w:rPr>
                <w:rFonts w:ascii="Times New Roman" w:eastAsia="Calibri Light" w:hAnsi="Times New Roman" w:cs="Times New Roman"/>
                <w:sz w:val="24"/>
                <w:szCs w:val="24"/>
                <w:lang w:val="es-ES"/>
              </w:rPr>
              <w:t>y</w:t>
            </w:r>
            <w:r w:rsidR="00A34BD9">
              <w:rPr>
                <w:rFonts w:ascii="Times New Roman" w:eastAsia="Calibri Light" w:hAnsi="Times New Roman" w:cs="Times New Roman"/>
                <w:sz w:val="24"/>
                <w:szCs w:val="24"/>
                <w:lang w:val="es-ES"/>
              </w:rPr>
              <w:t xml:space="preserve"> </w:t>
            </w:r>
            <w:r w:rsidRPr="006523DD">
              <w:rPr>
                <w:rFonts w:ascii="Times New Roman" w:eastAsia="Calibri Light" w:hAnsi="Times New Roman" w:cs="Times New Roman"/>
                <w:sz w:val="24"/>
                <w:szCs w:val="24"/>
                <w:lang w:val="es-ES"/>
              </w:rPr>
              <w:t>control administrativo.</w:t>
            </w:r>
          </w:p>
          <w:p w:rsidR="006523DD" w:rsidRPr="006523DD" w:rsidRDefault="006523DD" w:rsidP="006523DD">
            <w:pPr>
              <w:spacing w:line="240" w:lineRule="auto"/>
              <w:rPr>
                <w:rFonts w:ascii="Times New Roman" w:eastAsia="Calibri Light" w:hAnsi="Times New Roman" w:cs="Times New Roman"/>
                <w:sz w:val="24"/>
                <w:szCs w:val="24"/>
                <w:lang w:val="es-ES"/>
              </w:rPr>
            </w:pPr>
          </w:p>
          <w:p w:rsidR="006523DD" w:rsidRPr="006523DD" w:rsidRDefault="006523DD" w:rsidP="00A34BD9">
            <w:pPr>
              <w:spacing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La incorporación de la nueva fracción mediante el corrimiento de las subsecuentes responde a criterios de técnica legislativa, orden sistemático y funcionalidad normativa, permitiendo su adecuada integración dentro de la lógica del artículo 19, evitando fragmentaciones innecesarias como las fracciones “Bis” y garantizando su correcta</w:t>
            </w:r>
            <w:r w:rsidR="00A34BD9">
              <w:rPr>
                <w:rFonts w:ascii="Times New Roman" w:eastAsia="Calibri Light" w:hAnsi="Times New Roman" w:cs="Times New Roman"/>
                <w:sz w:val="24"/>
                <w:szCs w:val="24"/>
                <w:lang w:val="es-ES"/>
              </w:rPr>
              <w:t xml:space="preserve"> </w:t>
            </w:r>
            <w:r w:rsidRPr="006523DD">
              <w:rPr>
                <w:rFonts w:ascii="Times New Roman" w:eastAsia="Calibri Light" w:hAnsi="Times New Roman" w:cs="Times New Roman"/>
                <w:sz w:val="24"/>
                <w:szCs w:val="24"/>
                <w:lang w:val="es-ES"/>
              </w:rPr>
              <w:t>aplicación en la operación de los programas de vivienda social.</w:t>
            </w:r>
          </w:p>
        </w:tc>
      </w:tr>
    </w:tbl>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 xml:space="preserve">Por lo anteriormente expuesto y fundado, la presente iniciativa plantea una intervención normativa de carácter funcional dentro de la Ley de Vivienda del Estado de México, mediante la cual se </w:t>
      </w:r>
      <w:r w:rsidRPr="006523DD">
        <w:rPr>
          <w:rFonts w:ascii="Times New Roman" w:eastAsia="Calibri Light" w:hAnsi="Times New Roman" w:cs="Times New Roman"/>
          <w:sz w:val="24"/>
          <w:szCs w:val="24"/>
          <w:lang w:val="es-ES"/>
        </w:rPr>
        <w:lastRenderedPageBreak/>
        <w:t>incorporan criterios de atención prioritaria orientados a reconocer a determinados sectores del servicio público que desempeñan funciones esenciales del Estado, particularmente en materia de salud y seguridad pública.</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Desde la perspectiva de técnica legislativa, la propuesta se materializa a través de adiciones y adecuaciones parciales, sin alterar la estructura general del ordenamiento, ni su sistema de distribución competencial, ni su naturaleza como instrumento rector de la política pública en materia de vivienda.</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Asimismo, la iniciativa se formula bajo un enfoque de armonización normativa y operativa, en tanto no crea derechos subjetivos exigibles de manera directa ni impone obligaciones de gasto inmediato, sino que establece criterios de orientación obligatoria, sujetos a disponibilidad presupuestaria, instrumentos de planeación y disposiciones programáticas aplicables.</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En ese sentido, la reforma propuesta resulta compatible con los principios de eficiencia, eficacia, economía, transparencia y honradez en el ejercicio del gasto público, previstos en el artículo 134 de la Constitución Política de los Estados Unidos Mexicanos, así como con los criterios de sostenibilidad financiera establecidos en la Ley de Disciplina Financiera de las Entidades Federativas y los Municipios.</w:t>
      </w: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En virtud de lo anterior, se somete a consideración de esta Honorable Asamblea el siguiente:</w:t>
      </w: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center"/>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PROYECTO DE DECRETO</w:t>
      </w: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p>
    <w:p w:rsid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ARTÍCULO ÚNICO. Se reforma la fracción III del artículo 16 y se adicionan una fracción XXIV al artículo 10, una fracción IX al artículo 18 y una fracción VI al artículo 19, recorriéndose las subsecuentes en su orden, de la Ley de Vivienda del Estado de México, para quedar como sigue:</w:t>
      </w:r>
    </w:p>
    <w:p w:rsidR="00363E79" w:rsidRPr="006523DD" w:rsidRDefault="00363E79"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Artículo 10.</w:t>
      </w: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Para los efectos de esta Ley, se entiende por:</w:t>
      </w: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 se conservan las fracciones vigentes …)</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Se adiciona la fracción XXIV para quedar de la siguiente forma:</w:t>
      </w:r>
    </w:p>
    <w:p w:rsidR="00363E79" w:rsidRDefault="00363E79"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p>
    <w:p w:rsid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Fracción XXIV. Población prioritaria: Aquellas personas o grupos que, por sus condiciones sociales, económicas o territoriales, o por la naturaleza de las funciones que desempeñan en el servicio público, podrán ser sujetos de atención preferente en el acceso a programas, apoyos o acciones en materia de vivienda.</w:t>
      </w:r>
    </w:p>
    <w:p w:rsidR="00363E79" w:rsidRPr="006523DD" w:rsidRDefault="00363E79"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Para efectos de esta Ley, se considerarán dentro de este supuesto, entre otros, las personas servidoras públicas que desempeñan funciones esenciales del Estado, particularmente en los sectores de salud y seguridad pública, en términos de las disposiciones aplicables y conforme a los principios de razonabilidad, proporcionalidad y disponibilidad presupuestaria, así como a los lineamientos, reglas de operación y disposiciones programáticas que emitan las autoridades competentes.</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outlineLvl w:val="0"/>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TITULO SEGUNDO DE LA POLITICA, DE LOS PROGRAMAS Y DEL SISTEMA ESTATAL DE VIVIENDA CAPITULO I</w:t>
      </w: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lastRenderedPageBreak/>
        <w:t>DE LA POLITICA ESTATAL DE VIVIENDA</w:t>
      </w:r>
    </w:p>
    <w:p w:rsidR="00363E79" w:rsidRDefault="00363E79"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Artículo 16.</w:t>
      </w: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La Política Estatal de Vivienda, tiene por objeto cumplir con los fines y objetivos de esta Ley, bajo los siguientes principios y lineamientos:</w:t>
      </w: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Fracción III. Promover programas y acciones de vivienda preferentemente para la población que se encuentre en situación de riesgo, pobreza, vulnerabilidad o marginación.</w:t>
      </w: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Se reforma toda la Fracción III para quedar de la siguiente forma:</w:t>
      </w: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Fracción III. Promover programas y acciones de vivienda preferentemente para la población que se encuentre en situación de riesgo, pobreza, vulnerabilidad o marginación, así como incorporar criterios de atención prioritaria, en términos de lo dispuesto por el artículo 10 de esta Ley, para personas o grupos que, por la naturaleza de las funciones que desempeñan en el servicio público, particularmente en los sectores de salud y seguridad pública, puedan ser sujetos de dicha atención, de conformidad con los instrumentos de planeación, programación y ejecución de la política estatal de vivienda, conforme a los principios de razonabilidad, proporcionalidad y disponibilidad presupuestaria, y de acuerdo con los lineamientos, reglas de operación y disposiciones programáticas aplicables, sin que ello implique la creación de derechos subjetivos exigibles de manera directa.</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Artículo 18.</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El Programa Estatal de Vivienda se sujetará a lo siguiente:</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 se conservan las fracciones vigentes …)</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Se adiciona la fracción IX para quedar de la siguiente forma:</w:t>
      </w: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Fracción IX. Incorporar en el diseño, ejecución, seguimiento y evaluación del Programa Estatal de Vivienda, así como en la definición de metas, indicadores y mecanismos de evaluación, criterios de atención prioritaria en términos de lo dispuesto por el artículo 10 de esta Ley, incluyendo aquellos dirigidos a personas o grupos que, por la naturaleza de las funciones que desempeñan en el servicio público, particularmente en los sectores de salud y seguridad pública, puedan ser sujetos de dicha atención, en congruencia con el Sistema Estatal de Planeación Democrática y conforme a los principios de razonabilidad, proporcionalidad y disponibilidad presupuestaria.</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Artículo 19.</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Los programas de vivienda social se sujetarán a lo siguiente:</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 se conservan las fracciones vigentes …)</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Se incorpora la fracción IV, recorriendo las subsecuentes:</w:t>
      </w: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Fracción VI. Incorporar en la operación de los programas de vivienda social criterios de atención prioritaria en términos de lo dispuesto por el artículo 10 de esta Ley, incluyendo su aplicación en la determinación de criterios de elegibilidad y priorización de personas beneficiarias, conforme a reglas de operación, lineamientos y disposiciones administrativas aplicables, bajo criterios objetivos, transparentes y verificables, y con base en los principios de razonabilidad, proporcionalidad y disponibilidad presupuestaria, sin que ello implique la creación de derechos subjetivos exigibles de manera directa.</w:t>
      </w:r>
    </w:p>
    <w:p w:rsidR="00553739" w:rsidRDefault="00553739" w:rsidP="006523DD">
      <w:pPr>
        <w:widowControl w:val="0"/>
        <w:autoSpaceDE w:val="0"/>
        <w:autoSpaceDN w:val="0"/>
        <w:spacing w:after="0" w:line="240" w:lineRule="auto"/>
        <w:outlineLvl w:val="0"/>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outlineLvl w:val="0"/>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TRANSITORIOS</w:t>
      </w:r>
    </w:p>
    <w:p w:rsidR="00553739" w:rsidRDefault="00553739"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PRIMERO. El presente Decreto entrará en vigor al día siguiente de su publicación en el Periódico Oficial “Gaceta del Gobierno”.</w:t>
      </w:r>
    </w:p>
    <w:p w:rsidR="00553739" w:rsidRDefault="00553739"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lastRenderedPageBreak/>
        <w:t>SEGUNDO. Las autoridades competentes deberán realizar las adecuaciones necesarias a los instrumentos de planeación, programas, reglas de operación y disposiciones administrativas aplicables en materia de vivienda, dentro de un plazo no mayor a ciento ochenta días naturales contados a partir de la entrada en vigor del presente Decreto.</w:t>
      </w:r>
    </w:p>
    <w:p w:rsidR="00553739" w:rsidRDefault="00553739"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TERCERO. La implementación de las disposiciones contenidas en el presente Decreto se realizará con cargo a los recursos aprobados en el presupuesto correspondiente, por lo que no implicará ampliaciones presupuesta.</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6523DD"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Legislar en materia de vivienda no es únicamente diseñar instrumentos normativos, sino definir con claridad a quiénes debe alcanzar la política pública y bajo qué criterios se distribuyen sus beneficios.</w:t>
      </w:r>
    </w:p>
    <w:p w:rsidR="006523DD" w:rsidRPr="006523DD"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814CA4"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6523DD">
        <w:rPr>
          <w:rFonts w:ascii="Times New Roman" w:eastAsia="Calibri Light" w:hAnsi="Times New Roman" w:cs="Times New Roman"/>
          <w:sz w:val="24"/>
          <w:szCs w:val="24"/>
          <w:lang w:val="es-ES"/>
        </w:rPr>
        <w:t xml:space="preserve">La presente reforma no crea privilegios ni establece derechos discrecionales. Lo que hace es reconocer, con responsabilidad institucional, que existen sectores del servicio público cuya función </w:t>
      </w:r>
      <w:r w:rsidRPr="00814CA4">
        <w:rPr>
          <w:rFonts w:ascii="Times New Roman" w:eastAsia="Calibri Light" w:hAnsi="Times New Roman" w:cs="Times New Roman"/>
          <w:sz w:val="24"/>
          <w:szCs w:val="24"/>
          <w:lang w:val="es-ES"/>
        </w:rPr>
        <w:t>resulta esencial para el funcionamiento del Estado, y que, por tanto, requieren condiciones mínimas de estabilidad para desempeñar adecuadamente su labor.</w:t>
      </w:r>
    </w:p>
    <w:p w:rsidR="006523DD" w:rsidRPr="00814CA4"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814CA4" w:rsidRDefault="006523DD" w:rsidP="006523DD">
      <w:pPr>
        <w:widowControl w:val="0"/>
        <w:autoSpaceDE w:val="0"/>
        <w:autoSpaceDN w:val="0"/>
        <w:spacing w:after="0" w:line="240" w:lineRule="auto"/>
        <w:jc w:val="both"/>
        <w:rPr>
          <w:rFonts w:ascii="Times New Roman" w:eastAsia="Calibri Light" w:hAnsi="Times New Roman" w:cs="Times New Roman"/>
          <w:sz w:val="24"/>
          <w:szCs w:val="24"/>
          <w:lang w:val="es-ES"/>
        </w:rPr>
      </w:pPr>
      <w:r w:rsidRPr="00814CA4">
        <w:rPr>
          <w:rFonts w:ascii="Times New Roman" w:eastAsia="Calibri Light" w:hAnsi="Times New Roman" w:cs="Times New Roman"/>
          <w:sz w:val="24"/>
          <w:szCs w:val="24"/>
          <w:lang w:val="es-ES"/>
        </w:rPr>
        <w:t>Porque un Estado fuerte no solo se mide por sus instituciones, sino por las condiciones en las que viven quienes las hacen posibles.</w:t>
      </w:r>
    </w:p>
    <w:p w:rsidR="006523DD" w:rsidRPr="00814CA4" w:rsidRDefault="006523DD" w:rsidP="006523DD">
      <w:pPr>
        <w:widowControl w:val="0"/>
        <w:autoSpaceDE w:val="0"/>
        <w:autoSpaceDN w:val="0"/>
        <w:spacing w:after="0" w:line="240" w:lineRule="auto"/>
        <w:rPr>
          <w:rFonts w:ascii="Times New Roman" w:eastAsia="Calibri Light" w:hAnsi="Times New Roman" w:cs="Times New Roman"/>
          <w:sz w:val="24"/>
          <w:szCs w:val="24"/>
          <w:lang w:val="es-ES"/>
        </w:rPr>
      </w:pPr>
    </w:p>
    <w:p w:rsidR="006523DD" w:rsidRPr="00814CA4" w:rsidRDefault="006523DD" w:rsidP="006523DD">
      <w:pPr>
        <w:widowControl w:val="0"/>
        <w:autoSpaceDE w:val="0"/>
        <w:autoSpaceDN w:val="0"/>
        <w:spacing w:after="0" w:line="240" w:lineRule="auto"/>
        <w:jc w:val="center"/>
        <w:rPr>
          <w:rFonts w:ascii="Times New Roman" w:eastAsia="Calibri Light" w:hAnsi="Times New Roman" w:cs="Times New Roman"/>
          <w:sz w:val="24"/>
          <w:szCs w:val="24"/>
          <w:lang w:val="es-ES"/>
        </w:rPr>
      </w:pPr>
      <w:r w:rsidRPr="00814CA4">
        <w:rPr>
          <w:rFonts w:ascii="Times New Roman" w:eastAsia="Calibri Light" w:hAnsi="Times New Roman" w:cs="Times New Roman"/>
          <w:sz w:val="24"/>
          <w:szCs w:val="24"/>
          <w:lang w:val="es-ES"/>
        </w:rPr>
        <w:t>DIPUTADA DOCTORA JENNIFER NATHALIE GONZÁLEZ LÓPEZ</w:t>
      </w:r>
    </w:p>
    <w:p w:rsidR="006523DD" w:rsidRPr="00814CA4" w:rsidRDefault="006523DD" w:rsidP="006523DD">
      <w:pPr>
        <w:widowControl w:val="0"/>
        <w:autoSpaceDE w:val="0"/>
        <w:autoSpaceDN w:val="0"/>
        <w:spacing w:after="0" w:line="240" w:lineRule="auto"/>
        <w:jc w:val="center"/>
        <w:rPr>
          <w:rFonts w:ascii="Times New Roman" w:eastAsia="Calibri Light" w:hAnsi="Times New Roman" w:cs="Times New Roman"/>
          <w:sz w:val="24"/>
          <w:szCs w:val="24"/>
          <w:lang w:val="es-ES"/>
        </w:rPr>
      </w:pPr>
      <w:r w:rsidRPr="00814CA4">
        <w:rPr>
          <w:rFonts w:ascii="Times New Roman" w:eastAsia="Calibri Light" w:hAnsi="Times New Roman" w:cs="Times New Roman"/>
          <w:sz w:val="24"/>
          <w:szCs w:val="24"/>
          <w:lang w:val="es-ES"/>
        </w:rPr>
        <w:t>PRESENTANTE</w:t>
      </w:r>
    </w:p>
    <w:p w:rsidR="00AF1175" w:rsidRPr="00814CA4" w:rsidRDefault="00AF1175" w:rsidP="00E45A85">
      <w:pPr>
        <w:spacing w:after="0" w:line="240" w:lineRule="auto"/>
        <w:jc w:val="center"/>
        <w:rPr>
          <w:rFonts w:ascii="Times New Roman" w:hAnsi="Times New Roman"/>
          <w:sz w:val="24"/>
          <w:szCs w:val="24"/>
        </w:rPr>
      </w:pPr>
    </w:p>
    <w:p w:rsidR="00AF1175" w:rsidRPr="00814CA4" w:rsidRDefault="00AF1175" w:rsidP="00E45A85">
      <w:pPr>
        <w:spacing w:after="0" w:line="240" w:lineRule="auto"/>
        <w:jc w:val="center"/>
        <w:rPr>
          <w:rFonts w:ascii="Times New Roman" w:hAnsi="Times New Roman"/>
          <w:i/>
          <w:sz w:val="24"/>
          <w:szCs w:val="24"/>
        </w:rPr>
      </w:pPr>
      <w:r w:rsidRPr="00814CA4">
        <w:rPr>
          <w:rFonts w:ascii="Times New Roman" w:hAnsi="Times New Roman"/>
          <w:i/>
          <w:sz w:val="24"/>
          <w:szCs w:val="24"/>
        </w:rPr>
        <w:t>(Fin del documento)</w:t>
      </w:r>
    </w:p>
    <w:p w:rsidR="00AF1175" w:rsidRPr="00814CA4" w:rsidRDefault="00AF1175" w:rsidP="00E45A85">
      <w:pPr>
        <w:spacing w:after="0" w:line="240" w:lineRule="auto"/>
        <w:jc w:val="center"/>
        <w:rPr>
          <w:rFonts w:ascii="Times New Roman" w:hAnsi="Times New Roman"/>
          <w:sz w:val="24"/>
          <w:szCs w:val="24"/>
        </w:rPr>
      </w:pPr>
    </w:p>
    <w:p w:rsidR="00035780" w:rsidRPr="00814CA4" w:rsidRDefault="00035780" w:rsidP="00016BDB">
      <w:pPr>
        <w:pStyle w:val="Sinespaciado"/>
        <w:jc w:val="both"/>
        <w:rPr>
          <w:rFonts w:ascii="Times New Roman" w:hAnsi="Times New Roman" w:cs="Times New Roman"/>
          <w:sz w:val="24"/>
          <w:szCs w:val="24"/>
        </w:rPr>
      </w:pPr>
      <w:r w:rsidRPr="00814CA4">
        <w:rPr>
          <w:rFonts w:ascii="Times New Roman" w:hAnsi="Times New Roman" w:cs="Times New Roman"/>
          <w:sz w:val="24"/>
          <w:szCs w:val="24"/>
        </w:rPr>
        <w:t>PRESIDENTA DIP. MARTHA AZUCENA CAMACHO REYNOSO. Gracias diputada Jennifer Nathalie González López.</w:t>
      </w:r>
    </w:p>
    <w:p w:rsidR="00035780" w:rsidRPr="00814CA4" w:rsidRDefault="00035780" w:rsidP="00016BDB">
      <w:pPr>
        <w:pStyle w:val="Sinespaciado"/>
        <w:ind w:firstLine="709"/>
        <w:jc w:val="both"/>
        <w:rPr>
          <w:rFonts w:ascii="Times New Roman" w:hAnsi="Times New Roman" w:cs="Times New Roman"/>
          <w:sz w:val="24"/>
          <w:szCs w:val="24"/>
        </w:rPr>
      </w:pPr>
      <w:r w:rsidRPr="00814CA4">
        <w:rPr>
          <w:rFonts w:ascii="Times New Roman" w:hAnsi="Times New Roman" w:cs="Times New Roman"/>
          <w:sz w:val="24"/>
          <w:szCs w:val="24"/>
        </w:rPr>
        <w:t>Se registra la iniciativa y se remite a la Comisión Legislativa de Desarrollo Urbano, para su estudio y dictamen.</w:t>
      </w:r>
    </w:p>
    <w:p w:rsidR="00E45A85" w:rsidRPr="00814CA4" w:rsidRDefault="00E45A85" w:rsidP="00E45A85">
      <w:pPr>
        <w:spacing w:after="0" w:line="240" w:lineRule="auto"/>
        <w:ind w:firstLine="709"/>
        <w:jc w:val="both"/>
        <w:rPr>
          <w:rFonts w:ascii="Times New Roman" w:hAnsi="Times New Roman" w:cs="Times New Roman"/>
          <w:sz w:val="24"/>
          <w:szCs w:val="24"/>
        </w:rPr>
      </w:pPr>
      <w:r w:rsidRPr="00814CA4">
        <w:rPr>
          <w:rFonts w:ascii="Times New Roman" w:hAnsi="Times New Roman" w:cs="Times New Roman"/>
          <w:sz w:val="24"/>
          <w:szCs w:val="24"/>
        </w:rPr>
        <w:t>En cuanto al punto número 14, la diputada María José Pérez Domínguez presenta, en nombre de Grupo Parlamentario del Partido morena, Iniciativa con Proyecto de Decreto por el que se reforma y adiciona un segundo párrafo del artículo 7.698 del Código Civil del Estado de México en materia de incremento de renta por arrendamiento habitacional.</w:t>
      </w:r>
    </w:p>
    <w:p w:rsidR="00E45A85" w:rsidRPr="00814CA4" w:rsidRDefault="00E45A85" w:rsidP="00E45A85">
      <w:pPr>
        <w:spacing w:after="0" w:line="240" w:lineRule="auto"/>
        <w:jc w:val="both"/>
        <w:rPr>
          <w:rFonts w:ascii="Times New Roman" w:hAnsi="Times New Roman" w:cs="Times New Roman"/>
          <w:sz w:val="24"/>
          <w:szCs w:val="24"/>
        </w:rPr>
      </w:pPr>
      <w:r w:rsidRPr="00814CA4">
        <w:rPr>
          <w:rFonts w:ascii="Times New Roman" w:hAnsi="Times New Roman" w:cs="Times New Roman"/>
          <w:sz w:val="24"/>
          <w:szCs w:val="24"/>
        </w:rPr>
        <w:t xml:space="preserve">DIP. MARÍA JOSÉ PÉREZ DOMÍNGUEZ. Diputada Martha Azucena Camacho Reynoso, Presidenta de la Mesa Directiva de la LXII Legislatura del Estado de México. </w:t>
      </w:r>
    </w:p>
    <w:p w:rsidR="00E45A85" w:rsidRPr="00E45A85" w:rsidRDefault="00E45A85" w:rsidP="00E45A85">
      <w:pPr>
        <w:spacing w:after="0" w:line="240" w:lineRule="auto"/>
        <w:ind w:firstLine="708"/>
        <w:jc w:val="both"/>
        <w:rPr>
          <w:rFonts w:ascii="Times New Roman" w:hAnsi="Times New Roman" w:cs="Times New Roman"/>
          <w:sz w:val="24"/>
          <w:szCs w:val="24"/>
        </w:rPr>
      </w:pPr>
      <w:r w:rsidRPr="00814CA4">
        <w:rPr>
          <w:rFonts w:ascii="Times New Roman" w:hAnsi="Times New Roman" w:cs="Times New Roman"/>
          <w:sz w:val="24"/>
          <w:szCs w:val="24"/>
        </w:rPr>
        <w:t>Compañeras diputadas, diputade, diputados y quienes siguen esta actividad a través de medios públicos</w:t>
      </w:r>
      <w:r w:rsidRPr="00E45A85">
        <w:rPr>
          <w:rFonts w:ascii="Times New Roman" w:hAnsi="Times New Roman" w:cs="Times New Roman"/>
          <w:sz w:val="24"/>
          <w:szCs w:val="24"/>
        </w:rPr>
        <w:t>, muy buenas noches a todos; con su permiso Diputada Presidente de toda la Mesa Directiva.</w:t>
      </w:r>
    </w:p>
    <w:p w:rsidR="00E45A85" w:rsidRPr="00E45A85" w:rsidRDefault="00E45A85" w:rsidP="00E45A85">
      <w:pPr>
        <w:spacing w:after="0" w:line="240" w:lineRule="auto"/>
        <w:ind w:firstLine="708"/>
        <w:jc w:val="both"/>
        <w:rPr>
          <w:rFonts w:ascii="Times New Roman" w:hAnsi="Times New Roman" w:cs="Times New Roman"/>
          <w:sz w:val="24"/>
          <w:szCs w:val="24"/>
        </w:rPr>
      </w:pPr>
      <w:r w:rsidRPr="00E45A85">
        <w:rPr>
          <w:rFonts w:ascii="Times New Roman" w:hAnsi="Times New Roman" w:cs="Times New Roman"/>
          <w:sz w:val="24"/>
          <w:szCs w:val="24"/>
        </w:rPr>
        <w:t>Con fundamento en el artículo 69 del Reglamento del Poder Legislativo del Estado Libre y Soberano de México, haré la presentación de la iniciativa referida en este punto.</w:t>
      </w:r>
    </w:p>
    <w:p w:rsidR="00E45A85" w:rsidRPr="00E45A85" w:rsidRDefault="00E45A85" w:rsidP="00E45A85">
      <w:pPr>
        <w:spacing w:after="0" w:line="240" w:lineRule="auto"/>
        <w:ind w:firstLine="708"/>
        <w:jc w:val="both"/>
        <w:rPr>
          <w:rFonts w:ascii="Times New Roman" w:hAnsi="Times New Roman" w:cs="Times New Roman"/>
          <w:sz w:val="24"/>
          <w:szCs w:val="24"/>
        </w:rPr>
      </w:pPr>
      <w:r w:rsidRPr="00E45A85">
        <w:rPr>
          <w:rFonts w:ascii="Times New Roman" w:hAnsi="Times New Roman" w:cs="Times New Roman"/>
          <w:sz w:val="24"/>
          <w:szCs w:val="24"/>
        </w:rPr>
        <w:t xml:space="preserve">¿Cuántos ciudadanos mexiquenses se han despertado un día y han sido notificados del incremento de la renta del bien inmueble que habitan? Así, sin previo aviso ni un sustento legal, ya no hablemos de la mejora del servicio de la nada son sorprendidos con la noticia de que su renta se duplica, triplica o cuadruplica y si antes tenían un monto establecido para sufragar la renta, ahora tendrán que destinar mayor recurso de sus sueldos a costear el lugar que habitan y en el peor de los casos, se ven forzados a buscar otras opciones, al ser impagable la nueva cantidad; este es un tema </w:t>
      </w:r>
      <w:r w:rsidRPr="00E45A85">
        <w:rPr>
          <w:rFonts w:ascii="Times New Roman" w:hAnsi="Times New Roman" w:cs="Times New Roman"/>
          <w:sz w:val="24"/>
          <w:szCs w:val="24"/>
        </w:rPr>
        <w:lastRenderedPageBreak/>
        <w:t>que preocupa y ocupa nuestro partido, no se trata de impedir el libre mercado, sino de proteger el abuso de algunos en detrimento de la población.</w:t>
      </w:r>
    </w:p>
    <w:p w:rsidR="00E45A85" w:rsidRPr="00E45A85" w:rsidRDefault="00E45A85" w:rsidP="00E45A85">
      <w:pPr>
        <w:spacing w:after="0" w:line="240" w:lineRule="auto"/>
        <w:ind w:firstLine="708"/>
        <w:jc w:val="both"/>
        <w:rPr>
          <w:rFonts w:ascii="Times New Roman" w:hAnsi="Times New Roman" w:cs="Times New Roman"/>
          <w:sz w:val="24"/>
          <w:szCs w:val="24"/>
        </w:rPr>
      </w:pPr>
      <w:r w:rsidRPr="00E45A85">
        <w:rPr>
          <w:rFonts w:ascii="Times New Roman" w:hAnsi="Times New Roman" w:cs="Times New Roman"/>
          <w:sz w:val="24"/>
          <w:szCs w:val="24"/>
        </w:rPr>
        <w:t>La vivienda adecuada es un derecho humano reconocido a nivel internacional y en el párrafo noveno del artículo 4 de la Constitución Política de los Estados Unidos Mexicanos, una vivienda adecuada va más allá de contar con un techo que nos brinde refugio, implica de igual manera seguridad habitacional y acceso a servicios básicos.</w:t>
      </w:r>
    </w:p>
    <w:p w:rsidR="00E45A85" w:rsidRPr="00E45A85" w:rsidRDefault="00E45A85" w:rsidP="00E45A85">
      <w:pPr>
        <w:spacing w:after="0" w:line="240" w:lineRule="auto"/>
        <w:ind w:firstLine="708"/>
        <w:jc w:val="both"/>
        <w:rPr>
          <w:rFonts w:ascii="Times New Roman" w:hAnsi="Times New Roman" w:cs="Times New Roman"/>
          <w:sz w:val="24"/>
          <w:szCs w:val="24"/>
        </w:rPr>
      </w:pPr>
      <w:r w:rsidRPr="00E45A85">
        <w:rPr>
          <w:rFonts w:ascii="Times New Roman" w:hAnsi="Times New Roman" w:cs="Times New Roman"/>
          <w:sz w:val="24"/>
          <w:szCs w:val="24"/>
        </w:rPr>
        <w:t>Para ser ostensible lo anterior se debe garantizar entre otros, seguridad de la posesión, asequibilidad, espacio suficiente, seguros y suficientes, seguros y adecuados para personas con discapacidad y grupos vulnerables, conectividad con fuentes de empleo, clínicas, hospitales y escuelas, en este contexto, el contexto es pertinente hacer mención del Programa Nacional de Vivienda 2026-2030, publicado en el Diario Oficial de la Federación el pasado 14 de abril del 2026; este programa, que considera la vivienda como un derecho social y no como una mercancía, tiene la finalidad de reducir el rezago habitacional con la construcción de 1.8 millones de casas, el mejoramiento de un millón de viviendas y el otorgamiento de un millón de escrituras, con lo que se dará certeza jurídica a las familias beneficiadas con un enfoque social, el programa dará prioridad a la población de menos ingresos.</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En línea con la nueva agenda urbana, en la construcción de las viviendas programadas se considera la proximidad a servicios, transporte y fuentes de empleo, con lo cual el gobierno de nuestra Presidenta la Doctora Claudia Sheinbaum Pardo está atendiendo y dando solución a una problemática histórica que es el rezago habitacional y la insuficiente oferta de vivienda para la población de menores ingresos.</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De acuerdo al diagnóstico del Gobierno Federal relativo al desarrollo territorial y urbano, el 79% de la población del país habita en zonas urbanas y metropolitanas, lo que provoca una alta demanda de vivienda digna, asequible y cerca de centros de trabajo educativos y de prestación de servicio; si bien el programa referido está encaminando a lograr que más personas y familias puedan adquirir una vivienda en propiedad, no podemos dejar del lado otras figuras jurídicas que permitan a una familia o persona disfrutar de una vivienda, sería deseable que todas las personas pudieran adquirir una vivienda en propiedad, no obstante, no todas tienen esa posibilidad.</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Por poner un ejemplo, en la fracción XII del apartado A del artículo 123 se establece la población para que las empresas de cualquier ramo y clase de actividad, proporcionen vivienda adecuada a las personas trabajadoras, de esta obligación se derivan 2 derechos para las y los trabajadores, el primero acceder a créditos baratos y suficientes para adquirir y construir o mejorar una vivienda y el segundo acceder a viviendas en arrendamiento social.</w:t>
      </w:r>
      <w:r w:rsidR="00BB7859">
        <w:rPr>
          <w:rFonts w:ascii="Times New Roman" w:hAnsi="Times New Roman" w:cs="Times New Roman"/>
          <w:sz w:val="24"/>
          <w:szCs w:val="24"/>
        </w:rPr>
        <w:t xml:space="preserve"> </w:t>
      </w:r>
      <w:r w:rsidRPr="00E45A85">
        <w:rPr>
          <w:rFonts w:ascii="Times New Roman" w:hAnsi="Times New Roman" w:cs="Times New Roman"/>
          <w:sz w:val="24"/>
          <w:szCs w:val="24"/>
        </w:rPr>
        <w:t>El arrendamiento social es una alternativa para que personas trabajadoras puedan disfrutar de una vivienda digna y asequible sin tener que contar con un crédito hipotecario, en el caso garantizando el derecho de asequibilidad, el costo de la renta no puede ser superior al equivalente al 30% del salario de la persona trabajadora, no obstante, lo anterior sólo es aplicable a personas que presten un servicio en una empresa privada y no a la generalidad de la población.</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Al habitar una vivienda puede derivar de diversas figuras jurídicas, hay quien habita en calidad de propietario, comodatario o con base en un contrato de arrendamiento, en el caso a todas estas figuras les es aplicable el derecho a la vivienda digna y adecuada, si consideramos la vivienda digna y adecuada como un derecho social de primera necesidad y no como una mercancía se debería proteger a los arrendatarios de los incrementos arbitrarios y desproporcionados, basados en las reglas de mercado, así como en los efectos de la inflación.</w:t>
      </w:r>
    </w:p>
    <w:p w:rsidR="00E45A85" w:rsidRPr="00E45A85" w:rsidRDefault="00E45A85" w:rsidP="00E45A85">
      <w:pPr>
        <w:spacing w:after="0" w:line="240" w:lineRule="auto"/>
        <w:ind w:firstLine="708"/>
        <w:jc w:val="both"/>
        <w:rPr>
          <w:rFonts w:ascii="Times New Roman" w:hAnsi="Times New Roman" w:cs="Times New Roman"/>
          <w:sz w:val="24"/>
          <w:szCs w:val="24"/>
        </w:rPr>
      </w:pPr>
      <w:r w:rsidRPr="00E45A85">
        <w:rPr>
          <w:rFonts w:ascii="Times New Roman" w:hAnsi="Times New Roman" w:cs="Times New Roman"/>
          <w:sz w:val="24"/>
          <w:szCs w:val="24"/>
        </w:rPr>
        <w:t xml:space="preserve">Citando la página web de la Comisión Nacional de la Protección y Defensa de Usuarios de Servicios Financieros, la inflación es el aumento sostenido y generalizado de los precios de bienes y servicios en una economía durante un período prolongado, eso provoca una disminución en el </w:t>
      </w:r>
      <w:r w:rsidRPr="00E45A85">
        <w:rPr>
          <w:rFonts w:ascii="Times New Roman" w:hAnsi="Times New Roman" w:cs="Times New Roman"/>
          <w:sz w:val="24"/>
          <w:szCs w:val="24"/>
        </w:rPr>
        <w:lastRenderedPageBreak/>
        <w:t>valor real del dinero, lo que significa que con la misma cantidad de dinero se compran menos productos, reduciendo el poder adquisitivo.</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En la actualidad en el artículo 7.698 del Código Civil del Estado de México se establece que en la novación del contrato de arrendamiento de vivienda el incremento de la renta no podrá exceder el 10%, porcentaje que excede el promedio de la inflación de los últimos 10 años, que es aproximadamente 4.06%. En este contexto debemos mencionar que un incremento de la renta mayor a la inflación representa una carga financiera y económica para el arrendatario y en su caso, para su familia.</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En este sentido, es obligación del Estado implementar las medidas legislativas y administrativas que garanticen de manera universal e invisible que una persona o familia puedan disfrutar de una vivienda digna y adecuada, incluyendo el derecho de habitación, derivado de un contrato de arrendamiento.</w:t>
      </w:r>
    </w:p>
    <w:p w:rsidR="00E45A85" w:rsidRPr="00E45A85" w:rsidRDefault="00E45A85" w:rsidP="00E45A85">
      <w:pPr>
        <w:spacing w:after="0" w:line="240" w:lineRule="auto"/>
        <w:ind w:firstLine="708"/>
        <w:jc w:val="both"/>
        <w:rPr>
          <w:rFonts w:ascii="Times New Roman" w:hAnsi="Times New Roman" w:cs="Times New Roman"/>
          <w:sz w:val="24"/>
          <w:szCs w:val="24"/>
        </w:rPr>
      </w:pPr>
      <w:r w:rsidRPr="00E45A85">
        <w:rPr>
          <w:rFonts w:ascii="Times New Roman" w:hAnsi="Times New Roman" w:cs="Times New Roman"/>
          <w:sz w:val="24"/>
          <w:szCs w:val="24"/>
        </w:rPr>
        <w:t xml:space="preserve">Al efecto, se propone reformar el artículo 7.698 del Código Civil para establecer que el incremento anual de la renta no pueda exceder el índice anual inflacionario, reportado por el Banco de México correspondiente al año anterior a la renovación y adicionar un segundo párrafo en el que se establezca que para el caso de que el índice anual inflacionario sea de 2 dígitos, el incremento no pueda ser mayor al 10%. </w:t>
      </w:r>
    </w:p>
    <w:p w:rsidR="00E45A85" w:rsidRPr="00E45A85" w:rsidRDefault="00E45A85" w:rsidP="00E45A85">
      <w:pPr>
        <w:spacing w:after="0" w:line="240" w:lineRule="auto"/>
        <w:ind w:firstLine="708"/>
        <w:jc w:val="both"/>
        <w:rPr>
          <w:rFonts w:ascii="Times New Roman" w:hAnsi="Times New Roman" w:cs="Times New Roman"/>
          <w:sz w:val="24"/>
          <w:szCs w:val="24"/>
        </w:rPr>
      </w:pPr>
      <w:r w:rsidRPr="00E45A85">
        <w:rPr>
          <w:rFonts w:ascii="Times New Roman" w:hAnsi="Times New Roman" w:cs="Times New Roman"/>
          <w:sz w:val="24"/>
          <w:szCs w:val="24"/>
        </w:rPr>
        <w:t xml:space="preserve">Retomando la idea con que inicié esta presentación, hay que recordar que el ser humano vive en sociedad y como tal comprender que nuestro bienestar está ligado directa e indirectamente al bienestar de los demás, si ellos sufren, nosotros sufriremos, si el vecino batalla, a la larga nosotros también lo haremos. </w:t>
      </w:r>
    </w:p>
    <w:p w:rsidR="00E45A85" w:rsidRPr="00E45A85" w:rsidRDefault="00E45A85" w:rsidP="00E45A85">
      <w:pPr>
        <w:spacing w:after="0" w:line="240" w:lineRule="auto"/>
        <w:ind w:firstLine="708"/>
        <w:jc w:val="both"/>
        <w:rPr>
          <w:rFonts w:ascii="Times New Roman" w:hAnsi="Times New Roman" w:cs="Times New Roman"/>
          <w:sz w:val="24"/>
          <w:szCs w:val="24"/>
        </w:rPr>
      </w:pPr>
      <w:r w:rsidRPr="00E45A85">
        <w:rPr>
          <w:rFonts w:ascii="Times New Roman" w:hAnsi="Times New Roman" w:cs="Times New Roman"/>
          <w:sz w:val="24"/>
          <w:szCs w:val="24"/>
        </w:rPr>
        <w:t xml:space="preserve">Así que esta iniciativa busca cumplir con la obligación de promover, respetar, proteger y garantizar el derecho humano a una vivienda digna y adecuada en sus vertientes de asequibilidad y seguridad en la posesión, todos estamos atrapados en una red ineludible de reciprocidad, atados a una sola prenda de destino, lo que afecta a uno directamente, afecta a todos indirectamente, son palabras de Martin Luther King Jr. </w:t>
      </w:r>
    </w:p>
    <w:p w:rsidR="00E45A85" w:rsidRPr="00E45A85" w:rsidRDefault="00E45A85" w:rsidP="00E45A85">
      <w:pPr>
        <w:spacing w:after="0" w:line="240" w:lineRule="auto"/>
        <w:ind w:firstLine="708"/>
        <w:jc w:val="both"/>
        <w:rPr>
          <w:rFonts w:ascii="Times New Roman" w:hAnsi="Times New Roman" w:cs="Times New Roman"/>
          <w:sz w:val="24"/>
          <w:szCs w:val="24"/>
        </w:rPr>
      </w:pPr>
      <w:r w:rsidRPr="00E45A85">
        <w:rPr>
          <w:rFonts w:ascii="Times New Roman" w:hAnsi="Times New Roman" w:cs="Times New Roman"/>
          <w:sz w:val="24"/>
          <w:szCs w:val="24"/>
        </w:rPr>
        <w:t>Es cuanto, diputada, muchas gracias.</w:t>
      </w:r>
    </w:p>
    <w:p w:rsidR="00BB7859" w:rsidRPr="00343903" w:rsidRDefault="00BB7859" w:rsidP="002E5855">
      <w:pPr>
        <w:pStyle w:val="Sinespaciado"/>
        <w:jc w:val="both"/>
        <w:rPr>
          <w:rFonts w:ascii="Times New Roman" w:hAnsi="Times New Roman" w:cs="Times New Roman"/>
          <w:sz w:val="24"/>
          <w:szCs w:val="24"/>
        </w:rPr>
      </w:pPr>
    </w:p>
    <w:p w:rsidR="00BB7859" w:rsidRPr="00343903" w:rsidRDefault="00BB7859" w:rsidP="002E5855">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BB7859" w:rsidRPr="00343903" w:rsidRDefault="00BB7859" w:rsidP="002E5855">
      <w:pPr>
        <w:spacing w:after="0" w:line="240" w:lineRule="auto"/>
        <w:jc w:val="center"/>
        <w:rPr>
          <w:rFonts w:ascii="Times New Roman" w:hAnsi="Times New Roman"/>
          <w:sz w:val="24"/>
          <w:szCs w:val="24"/>
        </w:rPr>
      </w:pPr>
    </w:p>
    <w:p w:rsidR="00BB7859" w:rsidRPr="00BB7859" w:rsidRDefault="00BB7859" w:rsidP="00BB7859">
      <w:pPr>
        <w:widowControl w:val="0"/>
        <w:autoSpaceDE w:val="0"/>
        <w:autoSpaceDN w:val="0"/>
        <w:spacing w:after="0" w:line="240" w:lineRule="auto"/>
        <w:jc w:val="center"/>
        <w:rPr>
          <w:rFonts w:ascii="Times New Roman" w:eastAsia="Arial MT" w:hAnsi="Times New Roman" w:cs="Times New Roman"/>
          <w:b/>
          <w:sz w:val="24"/>
          <w:szCs w:val="24"/>
        </w:rPr>
      </w:pPr>
      <w:r w:rsidRPr="00BB7859">
        <w:rPr>
          <w:rFonts w:ascii="Times New Roman" w:eastAsia="Arial MT" w:hAnsi="Times New Roman" w:cs="Times New Roman"/>
          <w:b/>
          <w:sz w:val="24"/>
          <w:szCs w:val="24"/>
        </w:rPr>
        <w:t>Dip. María José Pérez Domínguez</w:t>
      </w:r>
    </w:p>
    <w:p w:rsidR="00BB7859" w:rsidRPr="00BB7859" w:rsidRDefault="00BB7859" w:rsidP="00BB7859">
      <w:pPr>
        <w:widowControl w:val="0"/>
        <w:autoSpaceDE w:val="0"/>
        <w:autoSpaceDN w:val="0"/>
        <w:spacing w:after="0" w:line="240" w:lineRule="auto"/>
        <w:jc w:val="center"/>
        <w:rPr>
          <w:rFonts w:ascii="Times New Roman" w:eastAsia="Arial MT" w:hAnsi="Times New Roman" w:cs="Times New Roman"/>
          <w:sz w:val="24"/>
          <w:szCs w:val="24"/>
        </w:rPr>
      </w:pPr>
      <w:r w:rsidRPr="00BB7859">
        <w:rPr>
          <w:rFonts w:ascii="Times New Roman" w:eastAsia="Arial MT" w:hAnsi="Times New Roman" w:cs="Times New Roman"/>
          <w:sz w:val="24"/>
          <w:szCs w:val="24"/>
        </w:rPr>
        <w:t>Distrito XXIII - Texcoco de Mora</w:t>
      </w:r>
    </w:p>
    <w:p w:rsidR="00BB7859" w:rsidRPr="00BB7859" w:rsidRDefault="00BB7859" w:rsidP="00BB7859">
      <w:pPr>
        <w:widowControl w:val="0"/>
        <w:autoSpaceDE w:val="0"/>
        <w:autoSpaceDN w:val="0"/>
        <w:spacing w:after="0" w:line="240" w:lineRule="auto"/>
        <w:jc w:val="center"/>
        <w:rPr>
          <w:rFonts w:ascii="Times New Roman" w:eastAsia="Arial MT" w:hAnsi="Times New Roman" w:cs="Times New Roman"/>
          <w:sz w:val="24"/>
          <w:szCs w:val="24"/>
        </w:rPr>
      </w:pPr>
    </w:p>
    <w:p w:rsidR="00BB7859" w:rsidRPr="00BB7859" w:rsidRDefault="00BB7859" w:rsidP="00BB7859">
      <w:pPr>
        <w:widowControl w:val="0"/>
        <w:autoSpaceDE w:val="0"/>
        <w:autoSpaceDN w:val="0"/>
        <w:spacing w:after="0" w:line="240" w:lineRule="auto"/>
        <w:jc w:val="center"/>
        <w:rPr>
          <w:rFonts w:ascii="Times New Roman" w:eastAsia="Arial MT" w:hAnsi="Times New Roman" w:cs="Times New Roman"/>
          <w:b/>
          <w:sz w:val="24"/>
          <w:szCs w:val="24"/>
        </w:rPr>
      </w:pPr>
      <w:r w:rsidRPr="00BB7859">
        <w:rPr>
          <w:rFonts w:ascii="Times New Roman" w:eastAsia="Arial MT" w:hAnsi="Times New Roman" w:cs="Times New Roman"/>
          <w:sz w:val="24"/>
          <w:szCs w:val="24"/>
        </w:rPr>
        <w:t>“</w:t>
      </w:r>
      <w:r w:rsidRPr="00BB7859">
        <w:rPr>
          <w:rFonts w:ascii="Times New Roman" w:eastAsia="Arial MT" w:hAnsi="Times New Roman" w:cs="Times New Roman"/>
          <w:b/>
          <w:sz w:val="24"/>
          <w:szCs w:val="24"/>
        </w:rPr>
        <w:t>2026. Año del Humanismo Mexicano en el Estado de México”</w:t>
      </w:r>
    </w:p>
    <w:p w:rsidR="00BB7859" w:rsidRPr="00BB7859" w:rsidRDefault="00BB7859" w:rsidP="00BB7859">
      <w:pPr>
        <w:widowControl w:val="0"/>
        <w:autoSpaceDE w:val="0"/>
        <w:autoSpaceDN w:val="0"/>
        <w:spacing w:after="0" w:line="240" w:lineRule="auto"/>
        <w:rPr>
          <w:rFonts w:ascii="Times New Roman" w:eastAsia="Arial MT" w:hAnsi="Times New Roman" w:cs="Times New Roman"/>
          <w:sz w:val="24"/>
          <w:szCs w:val="24"/>
        </w:rPr>
      </w:pPr>
    </w:p>
    <w:p w:rsidR="00BB7859" w:rsidRPr="00BB7859" w:rsidRDefault="00BB7859" w:rsidP="00BB7859">
      <w:pPr>
        <w:widowControl w:val="0"/>
        <w:autoSpaceDE w:val="0"/>
        <w:autoSpaceDN w:val="0"/>
        <w:spacing w:after="0" w:line="240" w:lineRule="auto"/>
        <w:jc w:val="right"/>
        <w:rPr>
          <w:rFonts w:ascii="Times New Roman" w:eastAsia="Arial MT" w:hAnsi="Times New Roman" w:cs="Times New Roman"/>
          <w:sz w:val="24"/>
          <w:szCs w:val="24"/>
        </w:rPr>
      </w:pPr>
      <w:r w:rsidRPr="00BB7859">
        <w:rPr>
          <w:rFonts w:ascii="Times New Roman" w:eastAsia="Arial MT" w:hAnsi="Times New Roman" w:cs="Times New Roman"/>
          <w:sz w:val="24"/>
          <w:szCs w:val="24"/>
        </w:rPr>
        <w:t>Toluca de Lerdo, a ** de abril de 2026</w:t>
      </w:r>
    </w:p>
    <w:p w:rsidR="00BB7859" w:rsidRPr="00BB7859" w:rsidRDefault="00BB7859" w:rsidP="00BB7859">
      <w:pPr>
        <w:widowControl w:val="0"/>
        <w:autoSpaceDE w:val="0"/>
        <w:autoSpaceDN w:val="0"/>
        <w:spacing w:after="0" w:line="240" w:lineRule="auto"/>
        <w:rPr>
          <w:rFonts w:ascii="Times New Roman" w:eastAsia="Arial MT" w:hAnsi="Times New Roman" w:cs="Times New Roman"/>
          <w:sz w:val="24"/>
          <w:szCs w:val="24"/>
        </w:rPr>
      </w:pPr>
    </w:p>
    <w:p w:rsidR="00BB7859" w:rsidRPr="00BB7859" w:rsidRDefault="00BB7859" w:rsidP="00BB7859">
      <w:pPr>
        <w:widowControl w:val="0"/>
        <w:autoSpaceDE w:val="0"/>
        <w:autoSpaceDN w:val="0"/>
        <w:spacing w:after="0" w:line="240" w:lineRule="auto"/>
        <w:outlineLvl w:val="0"/>
        <w:rPr>
          <w:rFonts w:ascii="Times New Roman" w:eastAsia="Arial" w:hAnsi="Times New Roman" w:cs="Times New Roman"/>
          <w:b/>
          <w:bCs/>
          <w:sz w:val="24"/>
          <w:szCs w:val="24"/>
        </w:rPr>
      </w:pPr>
      <w:r w:rsidRPr="00BB7859">
        <w:rPr>
          <w:rFonts w:ascii="Times New Roman" w:eastAsia="Arial" w:hAnsi="Times New Roman" w:cs="Times New Roman"/>
          <w:b/>
          <w:bCs/>
          <w:sz w:val="24"/>
          <w:szCs w:val="24"/>
        </w:rPr>
        <w:t>DIPUTADA MARTHA AZUCENA CAMACHO REYNOSO</w:t>
      </w:r>
    </w:p>
    <w:p w:rsidR="00BB7859" w:rsidRPr="00BB7859" w:rsidRDefault="00BB7859" w:rsidP="00BB7859">
      <w:pPr>
        <w:widowControl w:val="0"/>
        <w:autoSpaceDE w:val="0"/>
        <w:autoSpaceDN w:val="0"/>
        <w:spacing w:after="0" w:line="240" w:lineRule="auto"/>
        <w:outlineLvl w:val="0"/>
        <w:rPr>
          <w:rFonts w:ascii="Times New Roman" w:eastAsia="Arial" w:hAnsi="Times New Roman" w:cs="Times New Roman"/>
          <w:b/>
          <w:bCs/>
          <w:sz w:val="24"/>
          <w:szCs w:val="24"/>
        </w:rPr>
      </w:pPr>
      <w:r w:rsidRPr="00BB7859">
        <w:rPr>
          <w:rFonts w:ascii="Times New Roman" w:eastAsia="Arial" w:hAnsi="Times New Roman" w:cs="Times New Roman"/>
          <w:b/>
          <w:bCs/>
          <w:sz w:val="24"/>
          <w:szCs w:val="24"/>
        </w:rPr>
        <w:t>PRESIDENTA DE LA MESA DIRECTIVA DE LA</w:t>
      </w:r>
    </w:p>
    <w:p w:rsidR="00BB7859" w:rsidRPr="00BB7859" w:rsidRDefault="00BB7859" w:rsidP="00BB7859">
      <w:pPr>
        <w:widowControl w:val="0"/>
        <w:autoSpaceDE w:val="0"/>
        <w:autoSpaceDN w:val="0"/>
        <w:spacing w:after="0" w:line="240" w:lineRule="auto"/>
        <w:outlineLvl w:val="0"/>
        <w:rPr>
          <w:rFonts w:ascii="Times New Roman" w:eastAsia="Arial" w:hAnsi="Times New Roman" w:cs="Times New Roman"/>
          <w:b/>
          <w:bCs/>
          <w:sz w:val="24"/>
          <w:szCs w:val="24"/>
        </w:rPr>
      </w:pPr>
      <w:r w:rsidRPr="00BB7859">
        <w:rPr>
          <w:rFonts w:ascii="Times New Roman" w:eastAsia="Arial" w:hAnsi="Times New Roman" w:cs="Times New Roman"/>
          <w:b/>
          <w:bCs/>
          <w:sz w:val="24"/>
          <w:szCs w:val="24"/>
        </w:rPr>
        <w:t>“LXII” LEGISLATURA DEL ESTADO DE MÉXICO</w:t>
      </w:r>
    </w:p>
    <w:p w:rsidR="00BB7859" w:rsidRPr="00BB7859" w:rsidRDefault="00BB7859" w:rsidP="00BB7859">
      <w:pPr>
        <w:widowControl w:val="0"/>
        <w:autoSpaceDE w:val="0"/>
        <w:autoSpaceDN w:val="0"/>
        <w:spacing w:after="0" w:line="240" w:lineRule="auto"/>
        <w:rPr>
          <w:rFonts w:ascii="Times New Roman" w:eastAsia="Arial MT" w:hAnsi="Times New Roman" w:cs="Times New Roman"/>
          <w:b/>
          <w:sz w:val="24"/>
          <w:szCs w:val="24"/>
        </w:rPr>
      </w:pPr>
      <w:r w:rsidRPr="00BB7859">
        <w:rPr>
          <w:rFonts w:ascii="Times New Roman" w:eastAsia="Arial MT" w:hAnsi="Times New Roman" w:cs="Times New Roman"/>
          <w:b/>
          <w:sz w:val="24"/>
          <w:szCs w:val="24"/>
        </w:rPr>
        <w:t>P R E S E N T E</w:t>
      </w:r>
    </w:p>
    <w:p w:rsidR="00BB7859" w:rsidRPr="00BB7859" w:rsidRDefault="00BB7859" w:rsidP="00BB7859">
      <w:pPr>
        <w:widowControl w:val="0"/>
        <w:autoSpaceDE w:val="0"/>
        <w:autoSpaceDN w:val="0"/>
        <w:spacing w:after="0" w:line="240" w:lineRule="auto"/>
        <w:rPr>
          <w:rFonts w:ascii="Times New Roman" w:eastAsia="Arial MT" w:hAnsi="Times New Roman" w:cs="Times New Roman"/>
          <w:b/>
          <w:sz w:val="24"/>
          <w:szCs w:val="24"/>
        </w:rPr>
      </w:pPr>
    </w:p>
    <w:p w:rsidR="00BB7859" w:rsidRPr="00BB7859" w:rsidRDefault="00BB7859" w:rsidP="00BB7859">
      <w:pPr>
        <w:widowControl w:val="0"/>
        <w:autoSpaceDE w:val="0"/>
        <w:autoSpaceDN w:val="0"/>
        <w:spacing w:after="0" w:line="240" w:lineRule="auto"/>
        <w:jc w:val="both"/>
        <w:rPr>
          <w:rFonts w:ascii="Times New Roman" w:eastAsia="Arial MT" w:hAnsi="Times New Roman" w:cs="Times New Roman"/>
          <w:sz w:val="24"/>
          <w:szCs w:val="24"/>
        </w:rPr>
      </w:pPr>
      <w:r w:rsidRPr="00BB7859">
        <w:rPr>
          <w:rFonts w:ascii="Times New Roman" w:eastAsia="Arial MT" w:hAnsi="Times New Roman" w:cs="Times New Roman"/>
          <w:b/>
          <w:sz w:val="24"/>
          <w:szCs w:val="24"/>
        </w:rPr>
        <w:t>Diputada María José Pérez Domínguez</w:t>
      </w:r>
      <w:r w:rsidRPr="00BB7859">
        <w:rPr>
          <w:rFonts w:ascii="Times New Roman" w:eastAsia="Arial MT" w:hAnsi="Times New Roman" w:cs="Times New Roman"/>
          <w:sz w:val="24"/>
          <w:szCs w:val="24"/>
        </w:rPr>
        <w:t xml:space="preserve">, en representación del Grupo Parlamentario de morena, en la LXII Legislatura del Estado de México, con fundamento en lo dispuesto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 </w:t>
      </w:r>
      <w:r w:rsidRPr="00BB7859">
        <w:rPr>
          <w:rFonts w:ascii="Times New Roman" w:eastAsia="Arial MT" w:hAnsi="Times New Roman" w:cs="Times New Roman"/>
          <w:sz w:val="24"/>
          <w:szCs w:val="24"/>
        </w:rPr>
        <w:lastRenderedPageBreak/>
        <w:t xml:space="preserve">someto a consideración del Pleno de esta Honorable Legislatura, para estudio y dictamen, la Iniciativa con proyecto de Decreto, por el que se reforma y se adiciona un segundo párrafo, del artículo 7.698, del </w:t>
      </w:r>
      <w:r w:rsidRPr="00BB7859">
        <w:rPr>
          <w:rFonts w:ascii="Times New Roman" w:eastAsia="Arial MT" w:hAnsi="Times New Roman" w:cs="Times New Roman"/>
          <w:b/>
          <w:sz w:val="24"/>
          <w:szCs w:val="24"/>
        </w:rPr>
        <w:t>Código Civil del Estado de México</w:t>
      </w:r>
      <w:r w:rsidRPr="00BB7859">
        <w:rPr>
          <w:rFonts w:ascii="Times New Roman" w:eastAsia="Arial MT" w:hAnsi="Times New Roman" w:cs="Times New Roman"/>
          <w:sz w:val="24"/>
          <w:szCs w:val="24"/>
        </w:rPr>
        <w:t>; en materia de incremento de renta, por arrendamiento habitacional; con base en la siguiente:</w:t>
      </w:r>
    </w:p>
    <w:p w:rsidR="00BB7859" w:rsidRPr="00BB7859" w:rsidRDefault="00BB7859" w:rsidP="00BB7859">
      <w:pPr>
        <w:widowControl w:val="0"/>
        <w:autoSpaceDE w:val="0"/>
        <w:autoSpaceDN w:val="0"/>
        <w:spacing w:after="0" w:line="240" w:lineRule="auto"/>
        <w:outlineLvl w:val="0"/>
        <w:rPr>
          <w:rFonts w:ascii="Times New Roman" w:eastAsia="Arial MT" w:hAnsi="Times New Roman" w:cs="Times New Roman"/>
          <w:sz w:val="24"/>
          <w:szCs w:val="24"/>
        </w:rPr>
      </w:pPr>
    </w:p>
    <w:p w:rsidR="00BB7859" w:rsidRPr="00BB7859" w:rsidRDefault="00BB7859" w:rsidP="00BB7859">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BB7859">
        <w:rPr>
          <w:rFonts w:ascii="Times New Roman" w:eastAsia="Arial" w:hAnsi="Times New Roman" w:cs="Times New Roman"/>
          <w:b/>
          <w:bCs/>
          <w:sz w:val="24"/>
          <w:szCs w:val="24"/>
        </w:rPr>
        <w:t>EXPOSICIÓN DE MOTIVOS</w:t>
      </w:r>
    </w:p>
    <w:p w:rsidR="00BB7859" w:rsidRPr="00BB7859" w:rsidRDefault="00BB7859" w:rsidP="00BB7859">
      <w:pPr>
        <w:widowControl w:val="0"/>
        <w:autoSpaceDE w:val="0"/>
        <w:autoSpaceDN w:val="0"/>
        <w:spacing w:after="0" w:line="240" w:lineRule="auto"/>
        <w:jc w:val="both"/>
        <w:rPr>
          <w:rFonts w:ascii="Times New Roman" w:eastAsia="Arial MT" w:hAnsi="Times New Roman" w:cs="Times New Roman"/>
          <w:sz w:val="24"/>
          <w:szCs w:val="24"/>
        </w:rPr>
      </w:pPr>
    </w:p>
    <w:p w:rsidR="00BB7859" w:rsidRPr="00BB7859" w:rsidRDefault="00BB7859" w:rsidP="00BB7859">
      <w:pPr>
        <w:widowControl w:val="0"/>
        <w:autoSpaceDE w:val="0"/>
        <w:autoSpaceDN w:val="0"/>
        <w:spacing w:after="0" w:line="240" w:lineRule="auto"/>
        <w:jc w:val="both"/>
        <w:rPr>
          <w:rFonts w:ascii="Times New Roman" w:eastAsia="Arial MT" w:hAnsi="Times New Roman" w:cs="Times New Roman"/>
          <w:sz w:val="24"/>
          <w:szCs w:val="24"/>
        </w:rPr>
      </w:pPr>
      <w:r w:rsidRPr="00BB7859">
        <w:rPr>
          <w:rFonts w:ascii="Times New Roman" w:eastAsia="Arial MT" w:hAnsi="Times New Roman" w:cs="Times New Roman"/>
          <w:sz w:val="24"/>
          <w:szCs w:val="24"/>
        </w:rPr>
        <w:t>La vivienda adecuada es un derecho humano reconocido a nivel internacional y en el párrafo noveno, del artículo 4o, de la Constitución Política de los Estados Unidos Mexicanos.</w:t>
      </w:r>
    </w:p>
    <w:p w:rsidR="00BB7859" w:rsidRPr="00BB7859" w:rsidRDefault="00BB7859" w:rsidP="00BB7859">
      <w:pPr>
        <w:widowControl w:val="0"/>
        <w:autoSpaceDE w:val="0"/>
        <w:autoSpaceDN w:val="0"/>
        <w:spacing w:after="0" w:line="240" w:lineRule="auto"/>
        <w:rPr>
          <w:rFonts w:ascii="Times New Roman" w:eastAsia="Arial MT" w:hAnsi="Times New Roman" w:cs="Times New Roman"/>
          <w:sz w:val="24"/>
          <w:szCs w:val="24"/>
        </w:rPr>
      </w:pPr>
    </w:p>
    <w:p w:rsidR="00BB7859" w:rsidRPr="00BB7859" w:rsidRDefault="00BB7859" w:rsidP="00BB7859">
      <w:pPr>
        <w:widowControl w:val="0"/>
        <w:autoSpaceDE w:val="0"/>
        <w:autoSpaceDN w:val="0"/>
        <w:spacing w:after="0" w:line="240" w:lineRule="auto"/>
        <w:jc w:val="both"/>
        <w:rPr>
          <w:rFonts w:ascii="Times New Roman" w:eastAsia="Arial MT" w:hAnsi="Times New Roman" w:cs="Times New Roman"/>
          <w:sz w:val="24"/>
          <w:szCs w:val="24"/>
        </w:rPr>
      </w:pPr>
      <w:r w:rsidRPr="00BB7859">
        <w:rPr>
          <w:rFonts w:ascii="Times New Roman" w:eastAsia="Arial MT" w:hAnsi="Times New Roman" w:cs="Times New Roman"/>
          <w:sz w:val="24"/>
          <w:szCs w:val="24"/>
        </w:rPr>
        <w:t>Una vivienda adecuada, va más allá de contar con un techo que nos brinde refugio; implica, de igual manera, seguridad habitacional y el acceso a servicios básicos. Para hacer ostensible lo anterior se debe garantizar, entre otros, seguridad de la posesión, asequibilidad; espacios suficientes, seguros y adecuados para personas con discapacidad y grupos vulnerables y conectividad con fuentes de empleo, clínicas y hospitales y escuelas.</w:t>
      </w:r>
    </w:p>
    <w:p w:rsidR="00BB7859" w:rsidRPr="00BB7859" w:rsidRDefault="00BB7859" w:rsidP="00BB7859">
      <w:pPr>
        <w:widowControl w:val="0"/>
        <w:autoSpaceDE w:val="0"/>
        <w:autoSpaceDN w:val="0"/>
        <w:spacing w:after="0" w:line="240" w:lineRule="auto"/>
        <w:rPr>
          <w:rFonts w:ascii="Times New Roman" w:eastAsia="Arial MT" w:hAnsi="Times New Roman" w:cs="Times New Roman"/>
          <w:b/>
          <w:sz w:val="24"/>
          <w:szCs w:val="24"/>
        </w:rPr>
      </w:pPr>
    </w:p>
    <w:p w:rsidR="00BB7859" w:rsidRPr="00BB7859" w:rsidRDefault="00BB7859" w:rsidP="00BB7859">
      <w:pPr>
        <w:widowControl w:val="0"/>
        <w:autoSpaceDE w:val="0"/>
        <w:autoSpaceDN w:val="0"/>
        <w:spacing w:after="0" w:line="240" w:lineRule="auto"/>
        <w:jc w:val="both"/>
        <w:rPr>
          <w:rFonts w:ascii="Times New Roman" w:eastAsia="Arial MT" w:hAnsi="Times New Roman" w:cs="Times New Roman"/>
          <w:sz w:val="24"/>
          <w:szCs w:val="24"/>
        </w:rPr>
      </w:pPr>
      <w:r w:rsidRPr="00BB7859">
        <w:rPr>
          <w:rFonts w:ascii="Times New Roman" w:eastAsia="Arial MT" w:hAnsi="Times New Roman" w:cs="Times New Roman"/>
          <w:sz w:val="24"/>
          <w:szCs w:val="24"/>
        </w:rPr>
        <w:t>En este contexto es pertinente hacer mención del Programa Nacional de Vivienda 2026 – 2030, publicado en el Diario Oficial de la Federación, el pasado 14 de abril de 2026. Este programa, que considera a la vivienda como un derecho social y no como una mercancía, tiene la finalidad de reducir el rezago habitacional, con la construcción de 1.8 millones de casas, el mejoramiento de 1 millón de viviendas y el otorgamiento de 1 millón de escrituras, con lo que se dará certeza jurídica a las familias beneficiarias.</w:t>
      </w:r>
    </w:p>
    <w:p w:rsidR="00BB7859" w:rsidRPr="00BB7859" w:rsidRDefault="00BB7859" w:rsidP="00BB7859">
      <w:pPr>
        <w:widowControl w:val="0"/>
        <w:autoSpaceDE w:val="0"/>
        <w:autoSpaceDN w:val="0"/>
        <w:spacing w:after="0" w:line="240" w:lineRule="auto"/>
        <w:jc w:val="both"/>
        <w:rPr>
          <w:rFonts w:ascii="Times New Roman" w:eastAsia="Arial MT" w:hAnsi="Times New Roman" w:cs="Times New Roman"/>
          <w:sz w:val="24"/>
          <w:szCs w:val="24"/>
        </w:rPr>
      </w:pPr>
    </w:p>
    <w:p w:rsidR="00BB7859" w:rsidRPr="00BB7859" w:rsidRDefault="00BB7859" w:rsidP="00BB7859">
      <w:pPr>
        <w:widowControl w:val="0"/>
        <w:autoSpaceDE w:val="0"/>
        <w:autoSpaceDN w:val="0"/>
        <w:spacing w:after="0" w:line="240" w:lineRule="auto"/>
        <w:jc w:val="both"/>
        <w:rPr>
          <w:rFonts w:ascii="Times New Roman" w:eastAsia="Arial MT" w:hAnsi="Times New Roman" w:cs="Times New Roman"/>
          <w:sz w:val="24"/>
          <w:szCs w:val="24"/>
        </w:rPr>
      </w:pPr>
      <w:r w:rsidRPr="00BB7859">
        <w:rPr>
          <w:rFonts w:ascii="Times New Roman" w:eastAsia="Arial MT" w:hAnsi="Times New Roman" w:cs="Times New Roman"/>
          <w:sz w:val="24"/>
          <w:szCs w:val="24"/>
        </w:rPr>
        <w:t>Con un enfoque social, el programa dará prioridad a la población de menores ingresos, de uno a dos salarios mínimos; de igual manera contempla facilitar el acceso a la vivienda digna para trabajadores afiliados y no afiliados.</w:t>
      </w:r>
    </w:p>
    <w:p w:rsidR="00BB7859" w:rsidRPr="00BB7859" w:rsidRDefault="00BB7859" w:rsidP="00BB7859">
      <w:pPr>
        <w:widowControl w:val="0"/>
        <w:autoSpaceDE w:val="0"/>
        <w:autoSpaceDN w:val="0"/>
        <w:spacing w:after="0" w:line="240" w:lineRule="auto"/>
        <w:jc w:val="both"/>
        <w:rPr>
          <w:rFonts w:ascii="Times New Roman" w:eastAsia="Arial MT" w:hAnsi="Times New Roman" w:cs="Times New Roman"/>
          <w:sz w:val="24"/>
          <w:szCs w:val="24"/>
        </w:rPr>
      </w:pPr>
    </w:p>
    <w:p w:rsidR="00BB7859" w:rsidRPr="00BB7859" w:rsidRDefault="00BB7859" w:rsidP="00BB7859">
      <w:pPr>
        <w:widowControl w:val="0"/>
        <w:autoSpaceDE w:val="0"/>
        <w:autoSpaceDN w:val="0"/>
        <w:spacing w:after="0" w:line="240" w:lineRule="auto"/>
        <w:jc w:val="both"/>
        <w:rPr>
          <w:rFonts w:ascii="Times New Roman" w:eastAsia="Arial MT" w:hAnsi="Times New Roman" w:cs="Times New Roman"/>
          <w:sz w:val="24"/>
          <w:szCs w:val="24"/>
        </w:rPr>
      </w:pPr>
      <w:r w:rsidRPr="00BB7859">
        <w:rPr>
          <w:rFonts w:ascii="Times New Roman" w:eastAsia="Arial MT" w:hAnsi="Times New Roman" w:cs="Times New Roman"/>
          <w:sz w:val="24"/>
          <w:szCs w:val="24"/>
        </w:rPr>
        <w:t>En línea con la Nueva Agenda Urbana, en la construcción de las viviendas programadas, se considerará la proximidad a servicios, transporte y fuentes de empleo; con lo cual, el gobierno de la Presidenta Claudia Sheinbaum Pardo, está atendiendo y dando solución a una problemática histórica, que es el rezago habitacional y la insuficiente oferta de vivienda para la población de menores ingresos.</w:t>
      </w:r>
    </w:p>
    <w:p w:rsidR="00BB7859" w:rsidRPr="00BB7859" w:rsidRDefault="00BB7859" w:rsidP="00BB7859">
      <w:pPr>
        <w:widowControl w:val="0"/>
        <w:autoSpaceDE w:val="0"/>
        <w:autoSpaceDN w:val="0"/>
        <w:spacing w:after="0" w:line="240" w:lineRule="auto"/>
        <w:jc w:val="both"/>
        <w:rPr>
          <w:rFonts w:ascii="Times New Roman" w:eastAsia="Arial MT" w:hAnsi="Times New Roman" w:cs="Times New Roman"/>
          <w:sz w:val="24"/>
          <w:szCs w:val="24"/>
        </w:rPr>
      </w:pPr>
    </w:p>
    <w:p w:rsidR="00BB7859" w:rsidRPr="00BB7859" w:rsidRDefault="00BB7859" w:rsidP="00BB7859">
      <w:pPr>
        <w:widowControl w:val="0"/>
        <w:autoSpaceDE w:val="0"/>
        <w:autoSpaceDN w:val="0"/>
        <w:spacing w:after="0" w:line="240" w:lineRule="auto"/>
        <w:jc w:val="both"/>
        <w:rPr>
          <w:rFonts w:ascii="Times New Roman" w:eastAsia="Arial MT" w:hAnsi="Times New Roman" w:cs="Times New Roman"/>
          <w:sz w:val="24"/>
          <w:szCs w:val="24"/>
        </w:rPr>
      </w:pPr>
      <w:r w:rsidRPr="00BB7859">
        <w:rPr>
          <w:rFonts w:ascii="Times New Roman" w:eastAsia="Arial MT" w:hAnsi="Times New Roman" w:cs="Times New Roman"/>
          <w:sz w:val="24"/>
          <w:szCs w:val="24"/>
        </w:rPr>
        <w:t>De acuerdo al diagnóstico del gobierno federal, relativo al desarrollo territorial y urbano, el 79% de la población del país habita en zonas urbanas y metropolitanas; lo que provoca una alta demanda de vivienda digna, asequible y cerca de centros de trabajo, educativos y de prestación de servicios.</w:t>
      </w:r>
    </w:p>
    <w:p w:rsidR="00BB7859" w:rsidRPr="00BB7859" w:rsidRDefault="00BB7859" w:rsidP="00BB7859">
      <w:pPr>
        <w:widowControl w:val="0"/>
        <w:autoSpaceDE w:val="0"/>
        <w:autoSpaceDN w:val="0"/>
        <w:spacing w:after="0" w:line="240" w:lineRule="auto"/>
        <w:jc w:val="both"/>
        <w:rPr>
          <w:rFonts w:ascii="Times New Roman" w:eastAsia="Arial MT" w:hAnsi="Times New Roman" w:cs="Times New Roman"/>
          <w:sz w:val="24"/>
          <w:szCs w:val="24"/>
        </w:rPr>
      </w:pPr>
    </w:p>
    <w:p w:rsidR="00BB7859" w:rsidRPr="00BB7859" w:rsidRDefault="00BB7859" w:rsidP="00BB7859">
      <w:pPr>
        <w:widowControl w:val="0"/>
        <w:autoSpaceDE w:val="0"/>
        <w:autoSpaceDN w:val="0"/>
        <w:spacing w:after="0" w:line="240" w:lineRule="auto"/>
        <w:jc w:val="both"/>
        <w:rPr>
          <w:rFonts w:ascii="Times New Roman" w:eastAsia="Arial MT" w:hAnsi="Times New Roman" w:cs="Times New Roman"/>
          <w:sz w:val="24"/>
          <w:szCs w:val="24"/>
        </w:rPr>
      </w:pPr>
      <w:r w:rsidRPr="00BB7859">
        <w:rPr>
          <w:rFonts w:ascii="Times New Roman" w:eastAsia="Arial MT" w:hAnsi="Times New Roman" w:cs="Times New Roman"/>
          <w:sz w:val="24"/>
          <w:szCs w:val="24"/>
        </w:rPr>
        <w:t>Si bien el programa está encaminado a lograr que más personas y familias, puedan adquirir una vivienda en propiedad, no podemos dejar de lado otras figuras jurídicas que permiten a una familia o persona, disfrutar de una vivienda.</w:t>
      </w:r>
    </w:p>
    <w:p w:rsidR="00BB7859" w:rsidRPr="00BB7859" w:rsidRDefault="00BB7859" w:rsidP="00BB7859">
      <w:pPr>
        <w:widowControl w:val="0"/>
        <w:autoSpaceDE w:val="0"/>
        <w:autoSpaceDN w:val="0"/>
        <w:spacing w:after="0" w:line="240" w:lineRule="auto"/>
        <w:jc w:val="both"/>
        <w:rPr>
          <w:rFonts w:ascii="Times New Roman" w:eastAsia="Arial MT" w:hAnsi="Times New Roman" w:cs="Times New Roman"/>
          <w:sz w:val="24"/>
          <w:szCs w:val="24"/>
        </w:rPr>
      </w:pPr>
    </w:p>
    <w:p w:rsidR="00BB7859" w:rsidRPr="00BB7859" w:rsidRDefault="00BB7859" w:rsidP="00BB7859">
      <w:pPr>
        <w:widowControl w:val="0"/>
        <w:autoSpaceDE w:val="0"/>
        <w:autoSpaceDN w:val="0"/>
        <w:spacing w:after="0" w:line="240" w:lineRule="auto"/>
        <w:jc w:val="both"/>
        <w:rPr>
          <w:rFonts w:ascii="Times New Roman" w:eastAsia="Arial MT" w:hAnsi="Times New Roman" w:cs="Times New Roman"/>
          <w:sz w:val="24"/>
          <w:szCs w:val="24"/>
        </w:rPr>
      </w:pPr>
      <w:r w:rsidRPr="00BB7859">
        <w:rPr>
          <w:rFonts w:ascii="Times New Roman" w:eastAsia="Arial MT" w:hAnsi="Times New Roman" w:cs="Times New Roman"/>
          <w:sz w:val="24"/>
          <w:szCs w:val="24"/>
        </w:rPr>
        <w:t>Sería deseable que todas las personas pudieran adquirir una vivienda en propiedad; no obstante, no todas las personas tienen esa posibilidad.</w:t>
      </w:r>
    </w:p>
    <w:p w:rsidR="00BB7859" w:rsidRPr="00BB7859" w:rsidRDefault="00BB7859" w:rsidP="00BB7859">
      <w:pPr>
        <w:widowControl w:val="0"/>
        <w:autoSpaceDE w:val="0"/>
        <w:autoSpaceDN w:val="0"/>
        <w:spacing w:after="0" w:line="240" w:lineRule="auto"/>
        <w:jc w:val="both"/>
        <w:rPr>
          <w:rFonts w:ascii="Times New Roman" w:eastAsia="Arial MT" w:hAnsi="Times New Roman" w:cs="Times New Roman"/>
          <w:sz w:val="24"/>
          <w:szCs w:val="24"/>
        </w:rPr>
      </w:pPr>
    </w:p>
    <w:p w:rsidR="00BB7859" w:rsidRPr="00BB7859" w:rsidRDefault="00BB7859" w:rsidP="00BB7859">
      <w:pPr>
        <w:widowControl w:val="0"/>
        <w:autoSpaceDE w:val="0"/>
        <w:autoSpaceDN w:val="0"/>
        <w:spacing w:after="0" w:line="240" w:lineRule="auto"/>
        <w:jc w:val="both"/>
        <w:rPr>
          <w:rFonts w:ascii="Times New Roman" w:eastAsia="Arial MT" w:hAnsi="Times New Roman" w:cs="Times New Roman"/>
          <w:sz w:val="24"/>
          <w:szCs w:val="24"/>
        </w:rPr>
      </w:pPr>
      <w:r w:rsidRPr="00BB7859">
        <w:rPr>
          <w:rFonts w:ascii="Times New Roman" w:eastAsia="Arial MT" w:hAnsi="Times New Roman" w:cs="Times New Roman"/>
          <w:sz w:val="24"/>
          <w:szCs w:val="24"/>
        </w:rPr>
        <w:t xml:space="preserve">Por poner un ejemplo, en la fracción XII, del apartado A, del artículo 123, de la Constitución Política de los Estados Unidos Mexicanos, se establece la obligación para que las empresas, de cualquier ramo y clase de actividad, proporcionen vivienda adecuada a las personas trabajadoras. De esta obligación se derivan dos derechos para las y los trabajadores, el primero acceder a créditos </w:t>
      </w:r>
      <w:r w:rsidRPr="00BB7859">
        <w:rPr>
          <w:rFonts w:ascii="Times New Roman" w:eastAsia="Arial MT" w:hAnsi="Times New Roman" w:cs="Times New Roman"/>
          <w:sz w:val="24"/>
          <w:szCs w:val="24"/>
        </w:rPr>
        <w:lastRenderedPageBreak/>
        <w:t>baratos y suficientes para adquirir, construir o mejorar una vivienda y, el segundo acceder a viviendas en arrendamiento social.</w:t>
      </w:r>
    </w:p>
    <w:p w:rsidR="00BB7859" w:rsidRPr="00BB7859" w:rsidRDefault="00BB7859" w:rsidP="00BB7859">
      <w:pPr>
        <w:widowControl w:val="0"/>
        <w:autoSpaceDE w:val="0"/>
        <w:autoSpaceDN w:val="0"/>
        <w:spacing w:after="0" w:line="240" w:lineRule="auto"/>
        <w:rPr>
          <w:rFonts w:ascii="Times New Roman" w:eastAsia="Arial MT" w:hAnsi="Times New Roman" w:cs="Times New Roman"/>
          <w:sz w:val="24"/>
          <w:szCs w:val="24"/>
        </w:rPr>
      </w:pPr>
    </w:p>
    <w:p w:rsidR="00BB7859" w:rsidRPr="00BB7859" w:rsidRDefault="00BB7859" w:rsidP="00BB7859">
      <w:pPr>
        <w:widowControl w:val="0"/>
        <w:autoSpaceDE w:val="0"/>
        <w:autoSpaceDN w:val="0"/>
        <w:spacing w:after="0" w:line="240" w:lineRule="auto"/>
        <w:jc w:val="both"/>
        <w:rPr>
          <w:rFonts w:ascii="Times New Roman" w:eastAsia="Arial MT" w:hAnsi="Times New Roman" w:cs="Times New Roman"/>
          <w:sz w:val="24"/>
          <w:szCs w:val="24"/>
        </w:rPr>
      </w:pPr>
      <w:r w:rsidRPr="00BB7859">
        <w:rPr>
          <w:rFonts w:ascii="Times New Roman" w:eastAsia="Arial MT" w:hAnsi="Times New Roman" w:cs="Times New Roman"/>
          <w:sz w:val="24"/>
          <w:szCs w:val="24"/>
        </w:rPr>
        <w:t>El arrendamiento social, es una alternativa para que personas trabajadoras puedan disfrutar de una vivienda digna y asequible, sin tener que contratar un crédito hipotecario. En el caso, garantizando el derecho de asequibilidad, el costo de la renta no puede superar el equivalente al 30% del salario de la persona trabajadora.</w:t>
      </w:r>
    </w:p>
    <w:p w:rsidR="00BB7859" w:rsidRPr="00BB7859" w:rsidRDefault="00BB7859" w:rsidP="00BB7859">
      <w:pPr>
        <w:widowControl w:val="0"/>
        <w:autoSpaceDE w:val="0"/>
        <w:autoSpaceDN w:val="0"/>
        <w:spacing w:after="0" w:line="240" w:lineRule="auto"/>
        <w:rPr>
          <w:rFonts w:ascii="Times New Roman" w:eastAsia="Arial MT" w:hAnsi="Times New Roman" w:cs="Times New Roman"/>
          <w:sz w:val="24"/>
          <w:szCs w:val="24"/>
        </w:rPr>
      </w:pPr>
    </w:p>
    <w:p w:rsidR="00BB7859" w:rsidRPr="00BB7859" w:rsidRDefault="00BB7859" w:rsidP="00BB7859">
      <w:pPr>
        <w:widowControl w:val="0"/>
        <w:autoSpaceDE w:val="0"/>
        <w:autoSpaceDN w:val="0"/>
        <w:spacing w:after="0" w:line="240" w:lineRule="auto"/>
        <w:jc w:val="both"/>
        <w:rPr>
          <w:rFonts w:ascii="Times New Roman" w:eastAsia="Arial MT" w:hAnsi="Times New Roman" w:cs="Times New Roman"/>
          <w:sz w:val="24"/>
          <w:szCs w:val="24"/>
        </w:rPr>
      </w:pPr>
      <w:r w:rsidRPr="00BB7859">
        <w:rPr>
          <w:rFonts w:ascii="Times New Roman" w:eastAsia="Arial MT" w:hAnsi="Times New Roman" w:cs="Times New Roman"/>
          <w:sz w:val="24"/>
          <w:szCs w:val="24"/>
        </w:rPr>
        <w:t>No obstante, lo anterior solo es aplicable a personas que presten un servicio, en una empresa privada y no a la generalidad de la población.</w:t>
      </w:r>
    </w:p>
    <w:p w:rsidR="00BB7859" w:rsidRPr="00BB7859" w:rsidRDefault="00BB7859" w:rsidP="00BB7859">
      <w:pPr>
        <w:widowControl w:val="0"/>
        <w:autoSpaceDE w:val="0"/>
        <w:autoSpaceDN w:val="0"/>
        <w:spacing w:after="0" w:line="240" w:lineRule="auto"/>
        <w:rPr>
          <w:rFonts w:ascii="Times New Roman" w:eastAsia="Arial MT" w:hAnsi="Times New Roman" w:cs="Times New Roman"/>
          <w:sz w:val="24"/>
          <w:szCs w:val="24"/>
        </w:rPr>
      </w:pPr>
    </w:p>
    <w:p w:rsidR="00BB7859" w:rsidRPr="00BB7859" w:rsidRDefault="00BB7859" w:rsidP="00BB7859">
      <w:pPr>
        <w:widowControl w:val="0"/>
        <w:autoSpaceDE w:val="0"/>
        <w:autoSpaceDN w:val="0"/>
        <w:spacing w:after="0" w:line="240" w:lineRule="auto"/>
        <w:jc w:val="both"/>
        <w:rPr>
          <w:rFonts w:ascii="Times New Roman" w:eastAsia="Arial MT" w:hAnsi="Times New Roman" w:cs="Times New Roman"/>
          <w:sz w:val="24"/>
          <w:szCs w:val="24"/>
        </w:rPr>
      </w:pPr>
      <w:r w:rsidRPr="00BB7859">
        <w:rPr>
          <w:rFonts w:ascii="Times New Roman" w:eastAsia="Arial MT" w:hAnsi="Times New Roman" w:cs="Times New Roman"/>
          <w:sz w:val="24"/>
          <w:szCs w:val="24"/>
        </w:rPr>
        <w:t>El habitar una vivienda, puede derivar de diversas figuras jurídicas, hay quien habita en calidad de propietario, comodatario o con base en un contrato de arrendamiento. En el caso, a todas estas figuras, les es aplicable el derecho de la vivienda digna y adecuada.</w:t>
      </w:r>
    </w:p>
    <w:p w:rsidR="00BB7859" w:rsidRPr="00BB7859" w:rsidRDefault="00BB7859" w:rsidP="00BB7859">
      <w:pPr>
        <w:widowControl w:val="0"/>
        <w:autoSpaceDE w:val="0"/>
        <w:autoSpaceDN w:val="0"/>
        <w:spacing w:after="0" w:line="240" w:lineRule="auto"/>
        <w:jc w:val="both"/>
        <w:rPr>
          <w:rFonts w:ascii="Times New Roman" w:eastAsia="Arial MT" w:hAnsi="Times New Roman" w:cs="Times New Roman"/>
          <w:sz w:val="24"/>
          <w:szCs w:val="24"/>
        </w:rPr>
      </w:pPr>
    </w:p>
    <w:p w:rsidR="00BB7859" w:rsidRPr="00BB7859" w:rsidRDefault="00BB7859" w:rsidP="00BB7859">
      <w:pPr>
        <w:widowControl w:val="0"/>
        <w:autoSpaceDE w:val="0"/>
        <w:autoSpaceDN w:val="0"/>
        <w:spacing w:after="0" w:line="240" w:lineRule="auto"/>
        <w:jc w:val="both"/>
        <w:rPr>
          <w:rFonts w:ascii="Times New Roman" w:eastAsia="Arial MT" w:hAnsi="Times New Roman" w:cs="Times New Roman"/>
          <w:sz w:val="24"/>
          <w:szCs w:val="24"/>
        </w:rPr>
      </w:pPr>
      <w:r w:rsidRPr="00BB7859">
        <w:rPr>
          <w:rFonts w:ascii="Times New Roman" w:eastAsia="Arial MT" w:hAnsi="Times New Roman" w:cs="Times New Roman"/>
          <w:sz w:val="24"/>
          <w:szCs w:val="24"/>
        </w:rPr>
        <w:t>Como se ha señalado, adquirir una vivienda en propiedad, tiene sus complicaciones: el déficit de vivienda; el alto costo; la dificultad para acceder a un crédito hipotecario; no contar con un empleo formal. Así, el arrendamiento se convierte en una opción y necesidad para miles de personas y familias que necesitan una vivienda digna y adecuada, cerca de sus centros de trabajo o escolares.</w:t>
      </w:r>
    </w:p>
    <w:p w:rsidR="00BB7859" w:rsidRPr="00BB7859" w:rsidRDefault="00BB7859" w:rsidP="00BB7859">
      <w:pPr>
        <w:widowControl w:val="0"/>
        <w:autoSpaceDE w:val="0"/>
        <w:autoSpaceDN w:val="0"/>
        <w:spacing w:after="0" w:line="240" w:lineRule="auto"/>
        <w:rPr>
          <w:rFonts w:ascii="Times New Roman" w:eastAsia="Arial MT" w:hAnsi="Times New Roman" w:cs="Times New Roman"/>
          <w:sz w:val="24"/>
          <w:szCs w:val="24"/>
        </w:rPr>
      </w:pPr>
    </w:p>
    <w:p w:rsidR="00BB7859" w:rsidRPr="00BB7859" w:rsidRDefault="00BB7859" w:rsidP="00BB7859">
      <w:pPr>
        <w:widowControl w:val="0"/>
        <w:autoSpaceDE w:val="0"/>
        <w:autoSpaceDN w:val="0"/>
        <w:spacing w:after="0" w:line="240" w:lineRule="auto"/>
        <w:jc w:val="both"/>
        <w:rPr>
          <w:rFonts w:ascii="Times New Roman" w:eastAsia="Arial MT" w:hAnsi="Times New Roman" w:cs="Times New Roman"/>
          <w:sz w:val="24"/>
          <w:szCs w:val="24"/>
        </w:rPr>
      </w:pPr>
      <w:r w:rsidRPr="00BB7859">
        <w:rPr>
          <w:rFonts w:ascii="Times New Roman" w:eastAsia="Arial MT" w:hAnsi="Times New Roman" w:cs="Times New Roman"/>
          <w:sz w:val="24"/>
          <w:szCs w:val="24"/>
        </w:rPr>
        <w:t>Así, si consideramos la vivienda digna y adecuada, como un derecho social, de primera necesidad y no como una mercancía, se debería proteger a los arrendatarios de los incrementos arbitrarios y desproporcionados, basados en las reglas del mercado, así como de los efectos de la inflación.</w:t>
      </w:r>
    </w:p>
    <w:p w:rsidR="00BB7859" w:rsidRPr="00BB7859" w:rsidRDefault="00BB7859" w:rsidP="00BB7859">
      <w:pPr>
        <w:widowControl w:val="0"/>
        <w:autoSpaceDE w:val="0"/>
        <w:autoSpaceDN w:val="0"/>
        <w:spacing w:after="0" w:line="240" w:lineRule="auto"/>
        <w:rPr>
          <w:rFonts w:ascii="Times New Roman" w:eastAsia="Arial MT" w:hAnsi="Times New Roman" w:cs="Times New Roman"/>
          <w:sz w:val="24"/>
          <w:szCs w:val="24"/>
        </w:rPr>
      </w:pPr>
    </w:p>
    <w:p w:rsidR="00BB7859" w:rsidRPr="00BB7859" w:rsidRDefault="00BB7859" w:rsidP="00BB7859">
      <w:pPr>
        <w:widowControl w:val="0"/>
        <w:autoSpaceDE w:val="0"/>
        <w:autoSpaceDN w:val="0"/>
        <w:spacing w:after="0" w:line="240" w:lineRule="auto"/>
        <w:jc w:val="both"/>
        <w:rPr>
          <w:rFonts w:ascii="Times New Roman" w:eastAsia="Arial MT" w:hAnsi="Times New Roman" w:cs="Times New Roman"/>
          <w:sz w:val="24"/>
          <w:szCs w:val="24"/>
        </w:rPr>
      </w:pPr>
      <w:r w:rsidRPr="00BB7859">
        <w:rPr>
          <w:rFonts w:ascii="Times New Roman" w:eastAsia="Arial MT" w:hAnsi="Times New Roman" w:cs="Times New Roman"/>
          <w:sz w:val="24"/>
          <w:szCs w:val="24"/>
        </w:rPr>
        <w:t>Citando a la página web de la Comisión Nacional para la Protección y Defensa de los Usuarios de Servicios Financieros: “la inflación es el aumento sostenido y generalizado de los precios de bienes y servicios en una economía durante un periodo prolongado</w:t>
      </w:r>
      <w:hyperlink w:anchor="_bookmark0" w:history="1">
        <w:r w:rsidRPr="00BB7859">
          <w:rPr>
            <w:rFonts w:ascii="Times New Roman" w:eastAsia="Arial MT" w:hAnsi="Times New Roman" w:cs="Times New Roman"/>
            <w:color w:val="FF0000"/>
            <w:sz w:val="24"/>
            <w:szCs w:val="24"/>
            <w:vertAlign w:val="superscript"/>
          </w:rPr>
          <w:t>1</w:t>
        </w:r>
      </w:hyperlink>
      <w:r w:rsidRPr="00BB7859">
        <w:rPr>
          <w:rFonts w:ascii="Times New Roman" w:eastAsia="Arial MT" w:hAnsi="Times New Roman" w:cs="Times New Roman"/>
          <w:sz w:val="24"/>
          <w:szCs w:val="24"/>
        </w:rPr>
        <w:t>”. Esto provoca una disminución en el valor real del dinero, lo que significa que con la misma cantidad de dinero se compran menos productos, reduciendo el poder adquisitivo.</w:t>
      </w:r>
    </w:p>
    <w:p w:rsidR="00BB7859" w:rsidRPr="00BB7859" w:rsidRDefault="00BB7859" w:rsidP="00BB7859">
      <w:pPr>
        <w:widowControl w:val="0"/>
        <w:autoSpaceDE w:val="0"/>
        <w:autoSpaceDN w:val="0"/>
        <w:spacing w:after="0" w:line="240" w:lineRule="auto"/>
        <w:rPr>
          <w:rFonts w:ascii="Times New Roman" w:eastAsia="Arial MT" w:hAnsi="Times New Roman" w:cs="Times New Roman"/>
          <w:sz w:val="24"/>
          <w:szCs w:val="24"/>
        </w:rPr>
      </w:pPr>
    </w:p>
    <w:p w:rsidR="00BB7859" w:rsidRPr="00BB7859" w:rsidRDefault="00BB7859" w:rsidP="00BB7859">
      <w:pPr>
        <w:widowControl w:val="0"/>
        <w:autoSpaceDE w:val="0"/>
        <w:autoSpaceDN w:val="0"/>
        <w:spacing w:after="0" w:line="240" w:lineRule="auto"/>
        <w:jc w:val="both"/>
        <w:rPr>
          <w:rFonts w:ascii="Times New Roman" w:eastAsia="Arial MT" w:hAnsi="Times New Roman" w:cs="Times New Roman"/>
          <w:sz w:val="24"/>
          <w:szCs w:val="24"/>
        </w:rPr>
      </w:pPr>
      <w:r w:rsidRPr="00BB7859">
        <w:rPr>
          <w:rFonts w:ascii="Times New Roman" w:eastAsia="Arial MT" w:hAnsi="Times New Roman" w:cs="Times New Roman"/>
          <w:sz w:val="24"/>
          <w:szCs w:val="24"/>
        </w:rPr>
        <w:t>En la actualidad, en el artículo 7.698, del Código Civil del Estado de México, se establece que, en la novación del contrato de arrendamiento de vivienda, el incremento de la renta no podrá exceder del 10%; porcentaje que excede el promedio de inflación de los últimos 10 años (4.06%). En ese periodo que abarca del 2016 al 2025, el pico más alto fue de 6.77%, en el año de 2017, provocado por el incremento del precio de la gasolina y el más bajo de 2.83%, en el 2019.</w:t>
      </w:r>
    </w:p>
    <w:p w:rsidR="00BB7859" w:rsidRPr="00BB7859" w:rsidRDefault="00BB7859" w:rsidP="00BB7859">
      <w:pPr>
        <w:widowControl w:val="0"/>
        <w:autoSpaceDE w:val="0"/>
        <w:autoSpaceDN w:val="0"/>
        <w:spacing w:after="0" w:line="240" w:lineRule="auto"/>
        <w:rPr>
          <w:rFonts w:ascii="Times New Roman" w:eastAsia="Arial MT" w:hAnsi="Times New Roman" w:cs="Times New Roman"/>
          <w:sz w:val="24"/>
          <w:szCs w:val="24"/>
        </w:rPr>
      </w:pPr>
    </w:p>
    <w:p w:rsidR="00BB7859" w:rsidRPr="00BB7859" w:rsidRDefault="00BB7859" w:rsidP="00BB7859">
      <w:pPr>
        <w:widowControl w:val="0"/>
        <w:autoSpaceDE w:val="0"/>
        <w:autoSpaceDN w:val="0"/>
        <w:spacing w:after="0" w:line="240" w:lineRule="auto"/>
        <w:rPr>
          <w:rFonts w:ascii="Times New Roman" w:eastAsia="Arial MT" w:hAnsi="Times New Roman" w:cs="Times New Roman"/>
          <w:sz w:val="20"/>
          <w:szCs w:val="24"/>
        </w:rPr>
      </w:pPr>
      <w:bookmarkStart w:id="23" w:name="_bookmark0"/>
      <w:bookmarkEnd w:id="23"/>
      <w:r w:rsidRPr="00BB7859">
        <w:rPr>
          <w:rFonts w:ascii="Times New Roman" w:eastAsia="Arial MT" w:hAnsi="Times New Roman" w:cs="Times New Roman"/>
          <w:color w:val="FF0000"/>
          <w:sz w:val="20"/>
          <w:szCs w:val="24"/>
          <w:vertAlign w:val="superscript"/>
        </w:rPr>
        <w:t>1</w:t>
      </w:r>
      <w:r w:rsidRPr="00BB7859">
        <w:rPr>
          <w:rFonts w:ascii="Times New Roman" w:eastAsia="Arial MT" w:hAnsi="Times New Roman" w:cs="Times New Roman"/>
          <w:sz w:val="20"/>
          <w:szCs w:val="24"/>
        </w:rPr>
        <w:t xml:space="preserve"> Consultable en: </w:t>
      </w:r>
      <w:hyperlink r:id="rId9">
        <w:r w:rsidRPr="00BB7859">
          <w:rPr>
            <w:rFonts w:ascii="Times New Roman" w:eastAsia="Arial MT" w:hAnsi="Times New Roman" w:cs="Times New Roman"/>
            <w:sz w:val="20"/>
            <w:szCs w:val="24"/>
          </w:rPr>
          <w:t>https://www.gob.mx/condusef/articulos/sabes-que-es-la-inflacion?idiom=es</w:t>
        </w:r>
      </w:hyperlink>
    </w:p>
    <w:p w:rsidR="00BB7859" w:rsidRPr="00BB7859" w:rsidRDefault="00BB7859" w:rsidP="00BB7859">
      <w:pPr>
        <w:widowControl w:val="0"/>
        <w:autoSpaceDE w:val="0"/>
        <w:autoSpaceDN w:val="0"/>
        <w:spacing w:after="0" w:line="240" w:lineRule="auto"/>
        <w:jc w:val="both"/>
        <w:rPr>
          <w:rFonts w:ascii="Times New Roman" w:eastAsia="Arial MT" w:hAnsi="Times New Roman" w:cs="Times New Roman"/>
          <w:sz w:val="24"/>
          <w:szCs w:val="24"/>
        </w:rPr>
      </w:pPr>
    </w:p>
    <w:p w:rsidR="00BB7859" w:rsidRPr="00BB7859" w:rsidRDefault="00BB7859" w:rsidP="00BB7859">
      <w:pPr>
        <w:widowControl w:val="0"/>
        <w:autoSpaceDE w:val="0"/>
        <w:autoSpaceDN w:val="0"/>
        <w:spacing w:after="0" w:line="240" w:lineRule="auto"/>
        <w:jc w:val="both"/>
        <w:rPr>
          <w:rFonts w:ascii="Times New Roman" w:eastAsia="Arial MT" w:hAnsi="Times New Roman" w:cs="Times New Roman"/>
          <w:sz w:val="24"/>
          <w:szCs w:val="24"/>
        </w:rPr>
      </w:pPr>
      <w:r w:rsidRPr="00BB7859">
        <w:rPr>
          <w:rFonts w:ascii="Times New Roman" w:eastAsia="Arial MT" w:hAnsi="Times New Roman" w:cs="Times New Roman"/>
          <w:sz w:val="24"/>
          <w:szCs w:val="24"/>
        </w:rPr>
        <w:t>En este contexto debemos mencionar que, un incremento de la renta, mayor a la inflación, representa una carga financiera y económica para el arrendatario y, en el caso, para su familia.</w:t>
      </w:r>
    </w:p>
    <w:p w:rsidR="00BB7859" w:rsidRPr="00BB7859" w:rsidRDefault="00BB7859" w:rsidP="00BB7859">
      <w:pPr>
        <w:widowControl w:val="0"/>
        <w:autoSpaceDE w:val="0"/>
        <w:autoSpaceDN w:val="0"/>
        <w:spacing w:after="0" w:line="240" w:lineRule="auto"/>
        <w:jc w:val="both"/>
        <w:rPr>
          <w:rFonts w:ascii="Times New Roman" w:eastAsia="Arial MT" w:hAnsi="Times New Roman" w:cs="Times New Roman"/>
          <w:sz w:val="24"/>
          <w:szCs w:val="24"/>
        </w:rPr>
      </w:pPr>
    </w:p>
    <w:p w:rsidR="00BB7859" w:rsidRPr="00BB7859" w:rsidRDefault="00BB7859" w:rsidP="00BB7859">
      <w:pPr>
        <w:widowControl w:val="0"/>
        <w:autoSpaceDE w:val="0"/>
        <w:autoSpaceDN w:val="0"/>
        <w:spacing w:after="0" w:line="240" w:lineRule="auto"/>
        <w:jc w:val="both"/>
        <w:rPr>
          <w:rFonts w:ascii="Times New Roman" w:eastAsia="Arial MT" w:hAnsi="Times New Roman" w:cs="Times New Roman"/>
          <w:sz w:val="24"/>
          <w:szCs w:val="24"/>
        </w:rPr>
      </w:pPr>
      <w:r w:rsidRPr="00BB7859">
        <w:rPr>
          <w:rFonts w:ascii="Times New Roman" w:eastAsia="Arial MT" w:hAnsi="Times New Roman" w:cs="Times New Roman"/>
          <w:sz w:val="24"/>
          <w:szCs w:val="24"/>
        </w:rPr>
        <w:t>Como se ha señalado, en el Programa Nacional de Vivienda 2026 – 2030, se da prevalencia a la vivienda digna y adecuada, como un derecho social y no como una mercancía y su reconocimiento, como un derecho humano, obliga al Estado a garantizarlo. En este sentido es obligación del Estado, implementar las medidas legislativas y administrativas, que garanticen, de manera universal e indivisible, que una persona o familia, puedan disfrutar de una vivienda digna y adecuada, incluyendo el derecho de habitación, derivado de un contrato de arrendamiento.</w:t>
      </w:r>
    </w:p>
    <w:p w:rsidR="00BB7859" w:rsidRPr="00BB7859" w:rsidRDefault="00BB7859" w:rsidP="00BB7859">
      <w:pPr>
        <w:widowControl w:val="0"/>
        <w:autoSpaceDE w:val="0"/>
        <w:autoSpaceDN w:val="0"/>
        <w:spacing w:after="0" w:line="240" w:lineRule="auto"/>
        <w:jc w:val="both"/>
        <w:rPr>
          <w:rFonts w:ascii="Times New Roman" w:eastAsia="Arial MT" w:hAnsi="Times New Roman" w:cs="Times New Roman"/>
          <w:sz w:val="24"/>
          <w:szCs w:val="24"/>
        </w:rPr>
      </w:pPr>
    </w:p>
    <w:p w:rsidR="00BB7859" w:rsidRPr="00BB7859" w:rsidRDefault="00BB7859" w:rsidP="00BB7859">
      <w:pPr>
        <w:widowControl w:val="0"/>
        <w:autoSpaceDE w:val="0"/>
        <w:autoSpaceDN w:val="0"/>
        <w:spacing w:after="0" w:line="240" w:lineRule="auto"/>
        <w:jc w:val="both"/>
        <w:rPr>
          <w:rFonts w:ascii="Times New Roman" w:eastAsia="Arial MT" w:hAnsi="Times New Roman" w:cs="Times New Roman"/>
          <w:sz w:val="24"/>
          <w:szCs w:val="24"/>
        </w:rPr>
      </w:pPr>
      <w:r w:rsidRPr="00BB7859">
        <w:rPr>
          <w:rFonts w:ascii="Times New Roman" w:eastAsia="Arial MT" w:hAnsi="Times New Roman" w:cs="Times New Roman"/>
          <w:sz w:val="24"/>
          <w:szCs w:val="24"/>
        </w:rPr>
        <w:lastRenderedPageBreak/>
        <w:t>Al efecto se propone reformar el artículo 7.698, del Código Civil, para establecer que el incremento anual de la renta, no pueda exceder el índice anual inflacionario, reportado por el Banco de México, correspondiente al año anterior a la renovación y; adicionar un segundo párrafo, en el que se establezca que, para el caso de que el índice anual inflacionario, sea de dos dígitos, el incremento no pueda ser mayor al 10%.</w:t>
      </w:r>
    </w:p>
    <w:p w:rsidR="00BB7859" w:rsidRPr="00BB7859" w:rsidRDefault="00BB7859" w:rsidP="00BB7859">
      <w:pPr>
        <w:widowControl w:val="0"/>
        <w:autoSpaceDE w:val="0"/>
        <w:autoSpaceDN w:val="0"/>
        <w:spacing w:after="0" w:line="240" w:lineRule="auto"/>
        <w:jc w:val="both"/>
        <w:rPr>
          <w:rFonts w:ascii="Times New Roman" w:eastAsia="Arial MT" w:hAnsi="Times New Roman" w:cs="Times New Roman"/>
          <w:sz w:val="24"/>
          <w:szCs w:val="24"/>
        </w:rPr>
      </w:pPr>
    </w:p>
    <w:p w:rsidR="00BB7859" w:rsidRPr="00BB7859" w:rsidRDefault="00BB7859" w:rsidP="00BB7859">
      <w:pPr>
        <w:widowControl w:val="0"/>
        <w:autoSpaceDE w:val="0"/>
        <w:autoSpaceDN w:val="0"/>
        <w:spacing w:after="0" w:line="240" w:lineRule="auto"/>
        <w:jc w:val="both"/>
        <w:rPr>
          <w:rFonts w:ascii="Times New Roman" w:eastAsia="Arial MT" w:hAnsi="Times New Roman" w:cs="Times New Roman"/>
          <w:sz w:val="24"/>
          <w:szCs w:val="24"/>
        </w:rPr>
      </w:pPr>
      <w:r w:rsidRPr="00BB7859">
        <w:rPr>
          <w:rFonts w:ascii="Times New Roman" w:eastAsia="Arial MT" w:hAnsi="Times New Roman" w:cs="Times New Roman"/>
          <w:sz w:val="24"/>
          <w:szCs w:val="24"/>
        </w:rPr>
        <w:t>Con esta medida se cumpliría con la obligación de promover, respetar, proteger y garantizar el derecho humano a una vivienda digna y adecuada, en sus vertientes de asequibilidad y seguridad en la posesión.</w:t>
      </w:r>
    </w:p>
    <w:p w:rsidR="00BB7859" w:rsidRPr="00BB7859" w:rsidRDefault="00BB7859" w:rsidP="00BB7859">
      <w:pPr>
        <w:widowControl w:val="0"/>
        <w:autoSpaceDE w:val="0"/>
        <w:autoSpaceDN w:val="0"/>
        <w:spacing w:after="0" w:line="240" w:lineRule="auto"/>
        <w:jc w:val="both"/>
        <w:rPr>
          <w:rFonts w:ascii="Times New Roman" w:eastAsia="Arial MT" w:hAnsi="Times New Roman" w:cs="Times New Roman"/>
          <w:sz w:val="24"/>
          <w:szCs w:val="24"/>
        </w:rPr>
      </w:pPr>
    </w:p>
    <w:p w:rsidR="00BB7859" w:rsidRPr="00BB7859" w:rsidRDefault="00BB7859" w:rsidP="00BB7859">
      <w:pPr>
        <w:widowControl w:val="0"/>
        <w:autoSpaceDE w:val="0"/>
        <w:autoSpaceDN w:val="0"/>
        <w:spacing w:after="0" w:line="240" w:lineRule="auto"/>
        <w:jc w:val="both"/>
        <w:rPr>
          <w:rFonts w:ascii="Times New Roman" w:eastAsia="Arial MT" w:hAnsi="Times New Roman" w:cs="Times New Roman"/>
          <w:sz w:val="24"/>
          <w:szCs w:val="24"/>
        </w:rPr>
      </w:pPr>
      <w:r w:rsidRPr="00BB7859">
        <w:rPr>
          <w:rFonts w:ascii="Times New Roman" w:eastAsia="Arial MT" w:hAnsi="Times New Roman" w:cs="Times New Roman"/>
          <w:sz w:val="24"/>
          <w:szCs w:val="24"/>
        </w:rPr>
        <w:t>Por lo expuesto y una vez justificada la procedencia de la iniciativa, someto a la consideración de esta H. Legislatura el presente Proyecto de Decreto, solicitando, se tenga a bien, aprobarlo en sus términos.</w:t>
      </w:r>
    </w:p>
    <w:p w:rsidR="00BB7859" w:rsidRPr="00BB7859" w:rsidRDefault="00BB7859" w:rsidP="00BB7859">
      <w:pPr>
        <w:widowControl w:val="0"/>
        <w:autoSpaceDE w:val="0"/>
        <w:autoSpaceDN w:val="0"/>
        <w:spacing w:after="0" w:line="240" w:lineRule="auto"/>
        <w:rPr>
          <w:rFonts w:ascii="Times New Roman" w:eastAsia="Arial MT" w:hAnsi="Times New Roman" w:cs="Times New Roman"/>
          <w:sz w:val="24"/>
          <w:szCs w:val="24"/>
        </w:rPr>
      </w:pPr>
    </w:p>
    <w:p w:rsidR="00BB7859" w:rsidRPr="00BB7859" w:rsidRDefault="00BB7859" w:rsidP="004E006F">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BB7859">
        <w:rPr>
          <w:rFonts w:ascii="Times New Roman" w:eastAsia="Arial" w:hAnsi="Times New Roman" w:cs="Times New Roman"/>
          <w:b/>
          <w:bCs/>
          <w:sz w:val="24"/>
          <w:szCs w:val="24"/>
        </w:rPr>
        <w:t>ATENTAMENTE</w:t>
      </w:r>
    </w:p>
    <w:p w:rsidR="00BB7859" w:rsidRPr="00BB7859" w:rsidRDefault="00BB7859" w:rsidP="00BB7859">
      <w:pPr>
        <w:widowControl w:val="0"/>
        <w:autoSpaceDE w:val="0"/>
        <w:autoSpaceDN w:val="0"/>
        <w:spacing w:after="0" w:line="240" w:lineRule="auto"/>
        <w:rPr>
          <w:rFonts w:ascii="Times New Roman" w:eastAsia="Arial MT" w:hAnsi="Times New Roman" w:cs="Times New Roman"/>
          <w:b/>
          <w:sz w:val="24"/>
          <w:szCs w:val="24"/>
        </w:rPr>
      </w:pPr>
    </w:p>
    <w:p w:rsidR="004E006F" w:rsidRDefault="00BB7859" w:rsidP="004E006F">
      <w:pPr>
        <w:widowControl w:val="0"/>
        <w:autoSpaceDE w:val="0"/>
        <w:autoSpaceDN w:val="0"/>
        <w:spacing w:after="0" w:line="240" w:lineRule="auto"/>
        <w:jc w:val="center"/>
        <w:rPr>
          <w:rFonts w:ascii="Times New Roman" w:eastAsia="Arial MT" w:hAnsi="Times New Roman" w:cs="Times New Roman"/>
          <w:b/>
          <w:sz w:val="24"/>
          <w:szCs w:val="24"/>
        </w:rPr>
      </w:pPr>
      <w:r w:rsidRPr="00BB7859">
        <w:rPr>
          <w:rFonts w:ascii="Times New Roman" w:eastAsia="Arial MT" w:hAnsi="Times New Roman" w:cs="Times New Roman"/>
          <w:b/>
          <w:sz w:val="24"/>
          <w:szCs w:val="24"/>
        </w:rPr>
        <w:t>DIPUTADA MARÍA JOSÉ PÉREZ DOMÍNGUEZ</w:t>
      </w:r>
    </w:p>
    <w:p w:rsidR="00BB7859" w:rsidRPr="00BB7859" w:rsidRDefault="00BB7859" w:rsidP="004E006F">
      <w:pPr>
        <w:widowControl w:val="0"/>
        <w:autoSpaceDE w:val="0"/>
        <w:autoSpaceDN w:val="0"/>
        <w:spacing w:after="0" w:line="240" w:lineRule="auto"/>
        <w:jc w:val="center"/>
        <w:rPr>
          <w:rFonts w:ascii="Times New Roman" w:eastAsia="Arial MT" w:hAnsi="Times New Roman" w:cs="Times New Roman"/>
          <w:b/>
          <w:sz w:val="24"/>
          <w:szCs w:val="24"/>
        </w:rPr>
      </w:pPr>
      <w:r w:rsidRPr="00BB7859">
        <w:rPr>
          <w:rFonts w:ascii="Times New Roman" w:eastAsia="Arial MT" w:hAnsi="Times New Roman" w:cs="Times New Roman"/>
          <w:b/>
          <w:sz w:val="24"/>
          <w:szCs w:val="24"/>
        </w:rPr>
        <w:t>GRUPO PARLAMENTARIO DE MORENA</w:t>
      </w:r>
    </w:p>
    <w:p w:rsidR="00BB7859" w:rsidRPr="00BB7859" w:rsidRDefault="00BB7859" w:rsidP="004E006F">
      <w:pPr>
        <w:widowControl w:val="0"/>
        <w:autoSpaceDE w:val="0"/>
        <w:autoSpaceDN w:val="0"/>
        <w:spacing w:after="0" w:line="240" w:lineRule="auto"/>
        <w:jc w:val="center"/>
        <w:rPr>
          <w:rFonts w:ascii="Times New Roman" w:eastAsia="Arial MT" w:hAnsi="Times New Roman" w:cs="Times New Roman"/>
          <w:b/>
          <w:sz w:val="24"/>
          <w:szCs w:val="24"/>
        </w:rPr>
      </w:pPr>
    </w:p>
    <w:p w:rsidR="00BB7859" w:rsidRPr="00BB7859" w:rsidRDefault="00BB7859" w:rsidP="00BB7859">
      <w:pPr>
        <w:widowControl w:val="0"/>
        <w:autoSpaceDE w:val="0"/>
        <w:autoSpaceDN w:val="0"/>
        <w:spacing w:after="0" w:line="240" w:lineRule="auto"/>
        <w:outlineLvl w:val="0"/>
        <w:rPr>
          <w:rFonts w:ascii="Times New Roman" w:eastAsia="Arial" w:hAnsi="Times New Roman" w:cs="Times New Roman"/>
          <w:b/>
          <w:bCs/>
          <w:sz w:val="24"/>
          <w:szCs w:val="24"/>
        </w:rPr>
      </w:pPr>
    </w:p>
    <w:p w:rsidR="00BB7859" w:rsidRPr="00BB7859" w:rsidRDefault="00BB7859" w:rsidP="00BB7859">
      <w:pPr>
        <w:widowControl w:val="0"/>
        <w:autoSpaceDE w:val="0"/>
        <w:autoSpaceDN w:val="0"/>
        <w:spacing w:after="0" w:line="240" w:lineRule="auto"/>
        <w:outlineLvl w:val="0"/>
        <w:rPr>
          <w:rFonts w:ascii="Times New Roman" w:eastAsia="Arial" w:hAnsi="Times New Roman" w:cs="Times New Roman"/>
          <w:b/>
          <w:bCs/>
          <w:sz w:val="24"/>
          <w:szCs w:val="24"/>
        </w:rPr>
      </w:pPr>
      <w:r w:rsidRPr="00BB7859">
        <w:rPr>
          <w:rFonts w:ascii="Times New Roman" w:eastAsia="Arial" w:hAnsi="Times New Roman" w:cs="Times New Roman"/>
          <w:b/>
          <w:bCs/>
          <w:sz w:val="24"/>
          <w:szCs w:val="24"/>
        </w:rPr>
        <w:t>PROPUESTA DE PROYECTO DE DECRETO:</w:t>
      </w:r>
    </w:p>
    <w:p w:rsidR="004E006F" w:rsidRDefault="00BB7859" w:rsidP="00BB7859">
      <w:pPr>
        <w:widowControl w:val="0"/>
        <w:autoSpaceDE w:val="0"/>
        <w:autoSpaceDN w:val="0"/>
        <w:spacing w:after="0" w:line="240" w:lineRule="auto"/>
        <w:rPr>
          <w:rFonts w:ascii="Times New Roman" w:eastAsia="Arial MT" w:hAnsi="Times New Roman" w:cs="Times New Roman"/>
          <w:b/>
          <w:sz w:val="24"/>
          <w:szCs w:val="24"/>
        </w:rPr>
      </w:pPr>
      <w:r w:rsidRPr="00BB7859">
        <w:rPr>
          <w:rFonts w:ascii="Times New Roman" w:eastAsia="Arial MT" w:hAnsi="Times New Roman" w:cs="Times New Roman"/>
          <w:b/>
          <w:sz w:val="24"/>
          <w:szCs w:val="24"/>
        </w:rPr>
        <w:t>LA LXII LEGISLATURA DEL ESTADO DE MÉXICO</w:t>
      </w:r>
    </w:p>
    <w:p w:rsidR="00BB7859" w:rsidRPr="00BB7859" w:rsidRDefault="00BB7859" w:rsidP="00BB7859">
      <w:pPr>
        <w:widowControl w:val="0"/>
        <w:autoSpaceDE w:val="0"/>
        <w:autoSpaceDN w:val="0"/>
        <w:spacing w:after="0" w:line="240" w:lineRule="auto"/>
        <w:rPr>
          <w:rFonts w:ascii="Times New Roman" w:eastAsia="Arial MT" w:hAnsi="Times New Roman" w:cs="Times New Roman"/>
          <w:sz w:val="24"/>
          <w:szCs w:val="24"/>
        </w:rPr>
      </w:pPr>
      <w:r w:rsidRPr="00BB7859">
        <w:rPr>
          <w:rFonts w:ascii="Times New Roman" w:eastAsia="Arial MT" w:hAnsi="Times New Roman" w:cs="Times New Roman"/>
          <w:b/>
          <w:sz w:val="24"/>
          <w:szCs w:val="24"/>
        </w:rPr>
        <w:t>DECRETA</w:t>
      </w:r>
      <w:r w:rsidRPr="00BB7859">
        <w:rPr>
          <w:rFonts w:ascii="Times New Roman" w:eastAsia="Arial MT" w:hAnsi="Times New Roman" w:cs="Times New Roman"/>
          <w:sz w:val="24"/>
          <w:szCs w:val="24"/>
        </w:rPr>
        <w:t>:</w:t>
      </w:r>
    </w:p>
    <w:p w:rsidR="00BB7859" w:rsidRPr="00BB7859" w:rsidRDefault="00BB7859" w:rsidP="00BB7859">
      <w:pPr>
        <w:widowControl w:val="0"/>
        <w:autoSpaceDE w:val="0"/>
        <w:autoSpaceDN w:val="0"/>
        <w:spacing w:after="0" w:line="240" w:lineRule="auto"/>
        <w:rPr>
          <w:rFonts w:ascii="Times New Roman" w:eastAsia="Arial MT" w:hAnsi="Times New Roman" w:cs="Times New Roman"/>
          <w:sz w:val="24"/>
          <w:szCs w:val="24"/>
        </w:rPr>
      </w:pPr>
    </w:p>
    <w:p w:rsidR="00BB7859" w:rsidRPr="00BB7859" w:rsidRDefault="00BB7859" w:rsidP="00BB7859">
      <w:pPr>
        <w:widowControl w:val="0"/>
        <w:autoSpaceDE w:val="0"/>
        <w:autoSpaceDN w:val="0"/>
        <w:spacing w:after="0" w:line="240" w:lineRule="auto"/>
        <w:rPr>
          <w:rFonts w:ascii="Times New Roman" w:eastAsia="Arial MT" w:hAnsi="Times New Roman" w:cs="Times New Roman"/>
          <w:sz w:val="24"/>
          <w:szCs w:val="24"/>
        </w:rPr>
      </w:pPr>
      <w:r w:rsidRPr="00BB7859">
        <w:rPr>
          <w:rFonts w:ascii="Times New Roman" w:eastAsia="Arial MT" w:hAnsi="Times New Roman" w:cs="Times New Roman"/>
          <w:b/>
          <w:sz w:val="24"/>
          <w:szCs w:val="24"/>
        </w:rPr>
        <w:t>ARTÍCULO ÚNICO</w:t>
      </w:r>
      <w:r w:rsidRPr="00BB7859">
        <w:rPr>
          <w:rFonts w:ascii="Times New Roman" w:eastAsia="Arial MT" w:hAnsi="Times New Roman" w:cs="Times New Roman"/>
          <w:sz w:val="24"/>
          <w:szCs w:val="24"/>
        </w:rPr>
        <w:t xml:space="preserve">. Se </w:t>
      </w:r>
      <w:r w:rsidRPr="00BB7859">
        <w:rPr>
          <w:rFonts w:ascii="Times New Roman" w:eastAsia="Arial MT" w:hAnsi="Times New Roman" w:cs="Times New Roman"/>
          <w:b/>
          <w:sz w:val="24"/>
          <w:szCs w:val="24"/>
        </w:rPr>
        <w:t xml:space="preserve">reforma </w:t>
      </w:r>
      <w:r w:rsidRPr="00BB7859">
        <w:rPr>
          <w:rFonts w:ascii="Times New Roman" w:eastAsia="Arial MT" w:hAnsi="Times New Roman" w:cs="Times New Roman"/>
          <w:sz w:val="24"/>
          <w:szCs w:val="24"/>
        </w:rPr>
        <w:t xml:space="preserve">y se </w:t>
      </w:r>
      <w:r w:rsidRPr="00BB7859">
        <w:rPr>
          <w:rFonts w:ascii="Times New Roman" w:eastAsia="Arial MT" w:hAnsi="Times New Roman" w:cs="Times New Roman"/>
          <w:b/>
          <w:sz w:val="24"/>
          <w:szCs w:val="24"/>
        </w:rPr>
        <w:t xml:space="preserve">adiciona </w:t>
      </w:r>
      <w:r w:rsidRPr="00BB7859">
        <w:rPr>
          <w:rFonts w:ascii="Times New Roman" w:eastAsia="Arial MT" w:hAnsi="Times New Roman" w:cs="Times New Roman"/>
          <w:sz w:val="24"/>
          <w:szCs w:val="24"/>
        </w:rPr>
        <w:t xml:space="preserve">un segundo párrafo, del artículo 7.698, del </w:t>
      </w:r>
      <w:r w:rsidRPr="00BB7859">
        <w:rPr>
          <w:rFonts w:ascii="Times New Roman" w:eastAsia="Arial MT" w:hAnsi="Times New Roman" w:cs="Times New Roman"/>
          <w:b/>
          <w:sz w:val="24"/>
          <w:szCs w:val="24"/>
        </w:rPr>
        <w:t>Código Civil del Estado de México</w:t>
      </w:r>
      <w:r w:rsidRPr="00BB7859">
        <w:rPr>
          <w:rFonts w:ascii="Times New Roman" w:eastAsia="Arial MT" w:hAnsi="Times New Roman" w:cs="Times New Roman"/>
          <w:sz w:val="24"/>
          <w:szCs w:val="24"/>
        </w:rPr>
        <w:t>, para quedar como sigue:</w:t>
      </w:r>
    </w:p>
    <w:p w:rsidR="00BB7859" w:rsidRPr="00BB7859" w:rsidRDefault="00BB7859" w:rsidP="00BB7859">
      <w:pPr>
        <w:widowControl w:val="0"/>
        <w:autoSpaceDE w:val="0"/>
        <w:autoSpaceDN w:val="0"/>
        <w:spacing w:after="0" w:line="240" w:lineRule="auto"/>
        <w:rPr>
          <w:rFonts w:ascii="Times New Roman" w:eastAsia="Arial MT" w:hAnsi="Times New Roman" w:cs="Times New Roman"/>
          <w:sz w:val="24"/>
          <w:szCs w:val="24"/>
        </w:rPr>
      </w:pPr>
    </w:p>
    <w:p w:rsidR="00BB7859" w:rsidRPr="00BB7859" w:rsidRDefault="00BB7859" w:rsidP="00BB7859">
      <w:pPr>
        <w:widowControl w:val="0"/>
        <w:autoSpaceDE w:val="0"/>
        <w:autoSpaceDN w:val="0"/>
        <w:spacing w:after="0" w:line="240" w:lineRule="auto"/>
        <w:jc w:val="both"/>
        <w:rPr>
          <w:rFonts w:ascii="Times New Roman" w:eastAsia="Arial MT" w:hAnsi="Times New Roman" w:cs="Times New Roman"/>
          <w:sz w:val="24"/>
          <w:szCs w:val="24"/>
        </w:rPr>
      </w:pPr>
      <w:r w:rsidRPr="00BB7859">
        <w:rPr>
          <w:rFonts w:ascii="Times New Roman" w:eastAsia="Arial MT" w:hAnsi="Times New Roman" w:cs="Times New Roman"/>
          <w:b/>
          <w:sz w:val="24"/>
          <w:szCs w:val="24"/>
        </w:rPr>
        <w:t>Artículo 7.698</w:t>
      </w:r>
      <w:r w:rsidRPr="00BB7859">
        <w:rPr>
          <w:rFonts w:ascii="Times New Roman" w:eastAsia="Arial MT" w:hAnsi="Times New Roman" w:cs="Times New Roman"/>
          <w:sz w:val="24"/>
          <w:szCs w:val="24"/>
        </w:rPr>
        <w:t xml:space="preserve">. </w:t>
      </w:r>
      <w:r w:rsidRPr="00BB7859">
        <w:rPr>
          <w:rFonts w:ascii="Times New Roman" w:eastAsia="Arial MT" w:hAnsi="Times New Roman" w:cs="Times New Roman"/>
          <w:b/>
          <w:sz w:val="24"/>
          <w:szCs w:val="24"/>
        </w:rPr>
        <w:t>En la novación del contrato de arrendamiento de vivienda, el incremento de la renta no podrá exceder el índice anual inflacionario, reportado por el Banco de México, correspondiente al año anterior a la renovación</w:t>
      </w:r>
      <w:r w:rsidRPr="00BB7859">
        <w:rPr>
          <w:rFonts w:ascii="Times New Roman" w:eastAsia="Arial MT" w:hAnsi="Times New Roman" w:cs="Times New Roman"/>
          <w:sz w:val="24"/>
          <w:szCs w:val="24"/>
        </w:rPr>
        <w:t>.</w:t>
      </w:r>
    </w:p>
    <w:p w:rsidR="00BB7859" w:rsidRPr="00BB7859" w:rsidRDefault="00BB7859" w:rsidP="00BB7859">
      <w:pPr>
        <w:widowControl w:val="0"/>
        <w:autoSpaceDE w:val="0"/>
        <w:autoSpaceDN w:val="0"/>
        <w:spacing w:after="0" w:line="240" w:lineRule="auto"/>
        <w:jc w:val="both"/>
        <w:rPr>
          <w:rFonts w:ascii="Times New Roman" w:eastAsia="Arial MT" w:hAnsi="Times New Roman" w:cs="Times New Roman"/>
          <w:b/>
          <w:sz w:val="24"/>
          <w:szCs w:val="24"/>
        </w:rPr>
      </w:pPr>
    </w:p>
    <w:p w:rsidR="00BB7859" w:rsidRPr="00BB7859" w:rsidRDefault="00BB7859" w:rsidP="00BB7859">
      <w:pPr>
        <w:widowControl w:val="0"/>
        <w:autoSpaceDE w:val="0"/>
        <w:autoSpaceDN w:val="0"/>
        <w:spacing w:after="0" w:line="240" w:lineRule="auto"/>
        <w:jc w:val="both"/>
        <w:rPr>
          <w:rFonts w:ascii="Times New Roman" w:eastAsia="Arial MT" w:hAnsi="Times New Roman" w:cs="Times New Roman"/>
          <w:sz w:val="24"/>
          <w:szCs w:val="24"/>
        </w:rPr>
      </w:pPr>
      <w:r w:rsidRPr="00BB7859">
        <w:rPr>
          <w:rFonts w:ascii="Times New Roman" w:eastAsia="Arial MT" w:hAnsi="Times New Roman" w:cs="Times New Roman"/>
          <w:b/>
          <w:sz w:val="24"/>
          <w:szCs w:val="24"/>
        </w:rPr>
        <w:t>En el caso de que el índice anual inflacionario, sea de dos dígitos, el incremento no podrá ser mayor al 10%</w:t>
      </w:r>
      <w:r w:rsidRPr="00BB7859">
        <w:rPr>
          <w:rFonts w:ascii="Times New Roman" w:eastAsia="Arial MT" w:hAnsi="Times New Roman" w:cs="Times New Roman"/>
          <w:sz w:val="24"/>
          <w:szCs w:val="24"/>
        </w:rPr>
        <w:t>.</w:t>
      </w:r>
    </w:p>
    <w:p w:rsidR="00BB7859" w:rsidRPr="00BB7859" w:rsidRDefault="00BB7859" w:rsidP="00BB7859">
      <w:pPr>
        <w:widowControl w:val="0"/>
        <w:autoSpaceDE w:val="0"/>
        <w:autoSpaceDN w:val="0"/>
        <w:spacing w:after="0" w:line="240" w:lineRule="auto"/>
        <w:rPr>
          <w:rFonts w:ascii="Times New Roman" w:eastAsia="Arial MT" w:hAnsi="Times New Roman" w:cs="Times New Roman"/>
          <w:sz w:val="24"/>
          <w:szCs w:val="24"/>
        </w:rPr>
      </w:pPr>
    </w:p>
    <w:p w:rsidR="00BB7859" w:rsidRPr="00BB7859" w:rsidRDefault="00BB7859" w:rsidP="00BB7859">
      <w:pPr>
        <w:widowControl w:val="0"/>
        <w:autoSpaceDE w:val="0"/>
        <w:autoSpaceDN w:val="0"/>
        <w:spacing w:after="0" w:line="240" w:lineRule="auto"/>
        <w:jc w:val="center"/>
        <w:rPr>
          <w:rFonts w:ascii="Times New Roman" w:eastAsia="Arial MT" w:hAnsi="Times New Roman" w:cs="Times New Roman"/>
          <w:b/>
          <w:sz w:val="24"/>
          <w:szCs w:val="24"/>
        </w:rPr>
      </w:pPr>
      <w:r w:rsidRPr="00BB7859">
        <w:rPr>
          <w:rFonts w:ascii="Times New Roman" w:eastAsia="Arial MT" w:hAnsi="Times New Roman" w:cs="Times New Roman"/>
          <w:b/>
          <w:sz w:val="24"/>
          <w:szCs w:val="24"/>
        </w:rPr>
        <w:t>TRANSITORIOS</w:t>
      </w:r>
    </w:p>
    <w:p w:rsidR="00BB7859" w:rsidRPr="00BB7859" w:rsidRDefault="00BB7859" w:rsidP="00BB7859">
      <w:pPr>
        <w:widowControl w:val="0"/>
        <w:autoSpaceDE w:val="0"/>
        <w:autoSpaceDN w:val="0"/>
        <w:spacing w:after="0" w:line="240" w:lineRule="auto"/>
        <w:rPr>
          <w:rFonts w:ascii="Times New Roman" w:eastAsia="Arial MT" w:hAnsi="Times New Roman" w:cs="Times New Roman"/>
          <w:b/>
          <w:sz w:val="24"/>
          <w:szCs w:val="24"/>
        </w:rPr>
      </w:pPr>
    </w:p>
    <w:p w:rsidR="00BB7859" w:rsidRPr="00BB7859" w:rsidRDefault="00BB7859" w:rsidP="00BB7859">
      <w:pPr>
        <w:widowControl w:val="0"/>
        <w:autoSpaceDE w:val="0"/>
        <w:autoSpaceDN w:val="0"/>
        <w:spacing w:after="0" w:line="240" w:lineRule="auto"/>
        <w:jc w:val="both"/>
        <w:rPr>
          <w:rFonts w:ascii="Times New Roman" w:eastAsia="Arial MT" w:hAnsi="Times New Roman" w:cs="Times New Roman"/>
          <w:sz w:val="24"/>
          <w:szCs w:val="24"/>
        </w:rPr>
      </w:pPr>
      <w:r w:rsidRPr="00BB7859">
        <w:rPr>
          <w:rFonts w:ascii="Times New Roman" w:eastAsia="Arial MT" w:hAnsi="Times New Roman" w:cs="Times New Roman"/>
          <w:b/>
          <w:sz w:val="24"/>
          <w:szCs w:val="24"/>
        </w:rPr>
        <w:t>PRIMERO</w:t>
      </w:r>
      <w:r w:rsidRPr="00BB7859">
        <w:rPr>
          <w:rFonts w:ascii="Times New Roman" w:eastAsia="Arial MT" w:hAnsi="Times New Roman" w:cs="Times New Roman"/>
          <w:sz w:val="24"/>
          <w:szCs w:val="24"/>
        </w:rPr>
        <w:t>. Publíquese el presente Decreto en el periódico oficial “Gaceta del Gobierno” del Estado Libre y Soberano de México.</w:t>
      </w:r>
    </w:p>
    <w:p w:rsidR="00BB7859" w:rsidRPr="00BB7859" w:rsidRDefault="00BB7859" w:rsidP="00BB7859">
      <w:pPr>
        <w:widowControl w:val="0"/>
        <w:autoSpaceDE w:val="0"/>
        <w:autoSpaceDN w:val="0"/>
        <w:spacing w:after="0" w:line="240" w:lineRule="auto"/>
        <w:rPr>
          <w:rFonts w:ascii="Times New Roman" w:eastAsia="Arial MT" w:hAnsi="Times New Roman" w:cs="Times New Roman"/>
          <w:sz w:val="24"/>
          <w:szCs w:val="24"/>
        </w:rPr>
      </w:pPr>
    </w:p>
    <w:p w:rsidR="00BB7859" w:rsidRPr="00BB7859" w:rsidRDefault="00BB7859" w:rsidP="00BB7859">
      <w:pPr>
        <w:widowControl w:val="0"/>
        <w:autoSpaceDE w:val="0"/>
        <w:autoSpaceDN w:val="0"/>
        <w:spacing w:after="0" w:line="240" w:lineRule="auto"/>
        <w:jc w:val="both"/>
        <w:rPr>
          <w:rFonts w:ascii="Times New Roman" w:eastAsia="Arial MT" w:hAnsi="Times New Roman" w:cs="Times New Roman"/>
          <w:sz w:val="24"/>
          <w:szCs w:val="24"/>
        </w:rPr>
      </w:pPr>
      <w:r w:rsidRPr="00BB7859">
        <w:rPr>
          <w:rFonts w:ascii="Times New Roman" w:eastAsia="Arial MT" w:hAnsi="Times New Roman" w:cs="Times New Roman"/>
          <w:b/>
          <w:sz w:val="24"/>
          <w:szCs w:val="24"/>
        </w:rPr>
        <w:t>SEGUNDO</w:t>
      </w:r>
      <w:r w:rsidRPr="00BB7859">
        <w:rPr>
          <w:rFonts w:ascii="Times New Roman" w:eastAsia="Arial MT" w:hAnsi="Times New Roman" w:cs="Times New Roman"/>
          <w:sz w:val="24"/>
          <w:szCs w:val="24"/>
        </w:rPr>
        <w:t>. El presente Decreto entrará en vigor al día siguiente de su publicación en el periódico oficial “Gaceta del Gobierno” del Estado Libre y Soberano de México.</w:t>
      </w:r>
    </w:p>
    <w:p w:rsidR="00BB7859" w:rsidRPr="00BB7859" w:rsidRDefault="00BB7859" w:rsidP="00BB7859">
      <w:pPr>
        <w:widowControl w:val="0"/>
        <w:autoSpaceDE w:val="0"/>
        <w:autoSpaceDN w:val="0"/>
        <w:spacing w:after="0" w:line="240" w:lineRule="auto"/>
        <w:rPr>
          <w:rFonts w:ascii="Times New Roman" w:eastAsia="Arial MT" w:hAnsi="Times New Roman" w:cs="Times New Roman"/>
          <w:sz w:val="24"/>
          <w:szCs w:val="24"/>
        </w:rPr>
      </w:pPr>
    </w:p>
    <w:p w:rsidR="00BB7859" w:rsidRPr="00BB7859" w:rsidRDefault="00BB7859" w:rsidP="00BB7859">
      <w:pPr>
        <w:widowControl w:val="0"/>
        <w:autoSpaceDE w:val="0"/>
        <w:autoSpaceDN w:val="0"/>
        <w:spacing w:after="0" w:line="240" w:lineRule="auto"/>
        <w:rPr>
          <w:rFonts w:ascii="Times New Roman" w:eastAsia="Arial MT" w:hAnsi="Times New Roman" w:cs="Times New Roman"/>
          <w:sz w:val="24"/>
          <w:szCs w:val="24"/>
        </w:rPr>
      </w:pPr>
      <w:r w:rsidRPr="00BB7859">
        <w:rPr>
          <w:rFonts w:ascii="Times New Roman" w:eastAsia="Arial MT" w:hAnsi="Times New Roman" w:cs="Times New Roman"/>
          <w:sz w:val="24"/>
          <w:szCs w:val="24"/>
        </w:rPr>
        <w:t>Lo tendrá entendido la Gobernadora del Estado de México, haciendo que se publique y se cumpla.</w:t>
      </w:r>
    </w:p>
    <w:p w:rsidR="00BB7859" w:rsidRPr="00BB7859" w:rsidRDefault="00BB7859" w:rsidP="00BB7859">
      <w:pPr>
        <w:widowControl w:val="0"/>
        <w:autoSpaceDE w:val="0"/>
        <w:autoSpaceDN w:val="0"/>
        <w:spacing w:after="0" w:line="240" w:lineRule="auto"/>
        <w:jc w:val="both"/>
        <w:rPr>
          <w:rFonts w:ascii="Times New Roman" w:eastAsia="Arial MT" w:hAnsi="Times New Roman" w:cs="Times New Roman"/>
          <w:sz w:val="24"/>
          <w:szCs w:val="24"/>
        </w:rPr>
      </w:pPr>
    </w:p>
    <w:p w:rsidR="00BB7859" w:rsidRPr="00BB7859" w:rsidRDefault="00BB7859" w:rsidP="00BB7859">
      <w:pPr>
        <w:widowControl w:val="0"/>
        <w:autoSpaceDE w:val="0"/>
        <w:autoSpaceDN w:val="0"/>
        <w:spacing w:after="0" w:line="240" w:lineRule="auto"/>
        <w:jc w:val="both"/>
        <w:rPr>
          <w:rFonts w:ascii="Times New Roman" w:eastAsia="Arial MT" w:hAnsi="Times New Roman" w:cs="Times New Roman"/>
          <w:sz w:val="24"/>
          <w:szCs w:val="24"/>
        </w:rPr>
      </w:pPr>
      <w:r w:rsidRPr="00BB7859">
        <w:rPr>
          <w:rFonts w:ascii="Times New Roman" w:eastAsia="Arial MT" w:hAnsi="Times New Roman" w:cs="Times New Roman"/>
          <w:sz w:val="24"/>
          <w:szCs w:val="24"/>
        </w:rPr>
        <w:t xml:space="preserve">Dado en el Palacio del Poder Legislativo, en la ciudad de Toluca de Lerdo, capital del Estado de México, a los </w:t>
      </w:r>
      <w:r w:rsidRPr="00BB7859">
        <w:rPr>
          <w:rFonts w:ascii="Times New Roman" w:eastAsia="Arial MT" w:hAnsi="Times New Roman" w:cs="Times New Roman"/>
          <w:sz w:val="24"/>
          <w:szCs w:val="24"/>
          <w:u w:val="single"/>
        </w:rPr>
        <w:tab/>
      </w:r>
      <w:r w:rsidRPr="00BB7859">
        <w:rPr>
          <w:rFonts w:ascii="Times New Roman" w:eastAsia="Arial MT" w:hAnsi="Times New Roman" w:cs="Times New Roman"/>
          <w:sz w:val="24"/>
          <w:szCs w:val="24"/>
        </w:rPr>
        <w:t xml:space="preserve">días del mes de </w:t>
      </w:r>
      <w:r w:rsidRPr="00BB7859">
        <w:rPr>
          <w:rFonts w:ascii="Times New Roman" w:eastAsia="Arial MT" w:hAnsi="Times New Roman" w:cs="Times New Roman"/>
          <w:sz w:val="24"/>
          <w:szCs w:val="24"/>
          <w:u w:val="single"/>
        </w:rPr>
        <w:tab/>
      </w:r>
      <w:r w:rsidRPr="00BB7859">
        <w:rPr>
          <w:rFonts w:ascii="Times New Roman" w:eastAsia="Arial MT" w:hAnsi="Times New Roman" w:cs="Times New Roman"/>
          <w:sz w:val="24"/>
          <w:szCs w:val="24"/>
        </w:rPr>
        <w:t>de dos mil veintiséis.</w:t>
      </w:r>
    </w:p>
    <w:p w:rsidR="00BB7859" w:rsidRPr="00343903" w:rsidRDefault="00BB7859" w:rsidP="002E5855">
      <w:pPr>
        <w:spacing w:after="0" w:line="240" w:lineRule="auto"/>
        <w:jc w:val="center"/>
        <w:rPr>
          <w:rFonts w:ascii="Times New Roman" w:hAnsi="Times New Roman"/>
          <w:sz w:val="24"/>
          <w:szCs w:val="24"/>
        </w:rPr>
      </w:pPr>
    </w:p>
    <w:p w:rsidR="00BB7859" w:rsidRPr="00343903" w:rsidRDefault="00BB7859" w:rsidP="002E5855">
      <w:pPr>
        <w:spacing w:after="0" w:line="240" w:lineRule="auto"/>
        <w:jc w:val="center"/>
        <w:rPr>
          <w:rFonts w:ascii="Times New Roman" w:hAnsi="Times New Roman"/>
          <w:i/>
          <w:sz w:val="24"/>
          <w:szCs w:val="24"/>
        </w:rPr>
      </w:pPr>
      <w:r w:rsidRPr="00343903">
        <w:rPr>
          <w:rFonts w:ascii="Times New Roman" w:hAnsi="Times New Roman"/>
          <w:i/>
          <w:sz w:val="24"/>
          <w:szCs w:val="24"/>
        </w:rPr>
        <w:lastRenderedPageBreak/>
        <w:t>(Fin del documento)</w:t>
      </w:r>
    </w:p>
    <w:p w:rsidR="00BB7859" w:rsidRPr="00343903" w:rsidRDefault="00BB7859" w:rsidP="002E5855">
      <w:pPr>
        <w:spacing w:after="0" w:line="240" w:lineRule="auto"/>
        <w:jc w:val="center"/>
        <w:rPr>
          <w:rFonts w:ascii="Times New Roman" w:hAnsi="Times New Roman"/>
          <w:sz w:val="24"/>
          <w:szCs w:val="24"/>
        </w:rPr>
      </w:pP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 xml:space="preserve">PRESIDENTA DIP. MARTHA AZUCENA CAMACHO REYNOSO. Gracias diputada María José Pérez Domínguez. </w:t>
      </w:r>
    </w:p>
    <w:p w:rsidR="00E45A85" w:rsidRPr="00E45A85" w:rsidRDefault="00E45A85" w:rsidP="00E45A85">
      <w:pPr>
        <w:spacing w:after="0" w:line="240" w:lineRule="auto"/>
        <w:ind w:firstLine="708"/>
        <w:jc w:val="both"/>
        <w:rPr>
          <w:rFonts w:ascii="Times New Roman" w:hAnsi="Times New Roman" w:cs="Times New Roman"/>
          <w:sz w:val="24"/>
          <w:szCs w:val="24"/>
        </w:rPr>
      </w:pPr>
      <w:r w:rsidRPr="00E45A85">
        <w:rPr>
          <w:rFonts w:ascii="Times New Roman" w:hAnsi="Times New Roman" w:cs="Times New Roman"/>
          <w:sz w:val="24"/>
          <w:szCs w:val="24"/>
        </w:rPr>
        <w:t>Se registra la iniciativa y se remite a la Comisión Legislativa de Procuración y Administración de Justicia para su estudio y dictamen.</w:t>
      </w:r>
    </w:p>
    <w:p w:rsidR="00E45A85" w:rsidRPr="00E45A85" w:rsidRDefault="00E45A85" w:rsidP="00E45A85">
      <w:pPr>
        <w:spacing w:after="0" w:line="240" w:lineRule="auto"/>
        <w:ind w:firstLine="708"/>
        <w:jc w:val="both"/>
        <w:rPr>
          <w:rFonts w:ascii="Times New Roman" w:hAnsi="Times New Roman" w:cs="Times New Roman"/>
          <w:sz w:val="24"/>
          <w:szCs w:val="24"/>
        </w:rPr>
      </w:pPr>
      <w:r w:rsidRPr="00E45A85">
        <w:rPr>
          <w:rFonts w:ascii="Times New Roman" w:hAnsi="Times New Roman" w:cs="Times New Roman"/>
          <w:sz w:val="24"/>
          <w:szCs w:val="24"/>
        </w:rPr>
        <w:t xml:space="preserve">En cuanto al punto número 15, el diputado Octavio Martínez Vargas presenta, en nombre del Grupo Parlamentario del Partido morena, Iniciativa con Proyecto de Decreto por el que se reforman diversas disposiciones de la Ley de Contratación Pública del Estado de México y Municipios en materia de contratación pública, para fortalecer la transparencia, control y rendición de cuentas en el uso de recursos públicos. </w:t>
      </w:r>
    </w:p>
    <w:p w:rsidR="00E45A85" w:rsidRPr="00E45A85" w:rsidRDefault="00E45A85" w:rsidP="00E45A85">
      <w:pPr>
        <w:spacing w:after="0" w:line="240" w:lineRule="auto"/>
        <w:jc w:val="both"/>
        <w:rPr>
          <w:rFonts w:ascii="Times New Roman" w:eastAsia="Times New Roman" w:hAnsi="Times New Roman" w:cs="Times New Roman"/>
          <w:sz w:val="24"/>
          <w:szCs w:val="24"/>
          <w:lang w:eastAsia="es-MX"/>
        </w:rPr>
      </w:pPr>
      <w:r w:rsidRPr="00E45A85">
        <w:rPr>
          <w:rFonts w:ascii="Times New Roman" w:eastAsia="Times New Roman" w:hAnsi="Times New Roman" w:cs="Times New Roman"/>
          <w:sz w:val="24"/>
          <w:szCs w:val="24"/>
          <w:lang w:eastAsia="es-MX"/>
        </w:rPr>
        <w:t xml:space="preserve">DIP. OCTAVIO MARTÍNEZ VARGAS. Con su permiso, Presidenta, muy buena tarde a todas y todos. </w:t>
      </w:r>
    </w:p>
    <w:p w:rsidR="00E45A85" w:rsidRPr="00E45A85" w:rsidRDefault="00E45A85" w:rsidP="00E45A85">
      <w:pPr>
        <w:spacing w:after="0" w:line="240" w:lineRule="auto"/>
        <w:ind w:firstLine="708"/>
        <w:jc w:val="both"/>
        <w:rPr>
          <w:rFonts w:ascii="Times New Roman" w:eastAsia="Times New Roman" w:hAnsi="Times New Roman" w:cs="Times New Roman"/>
          <w:sz w:val="24"/>
          <w:szCs w:val="24"/>
          <w:lang w:eastAsia="es-MX"/>
        </w:rPr>
      </w:pPr>
      <w:r w:rsidRPr="00E45A85">
        <w:rPr>
          <w:rFonts w:ascii="Times New Roman" w:eastAsia="Times New Roman" w:hAnsi="Times New Roman" w:cs="Times New Roman"/>
          <w:sz w:val="24"/>
          <w:szCs w:val="24"/>
          <w:lang w:eastAsia="es-MX"/>
        </w:rPr>
        <w:t xml:space="preserve">Esta iniciativa, compañeras y compañeros legisladores, busca avanzar de manera significativa en uno de los temas tabús más complejos del quehacer público, quiero explicarlo. </w:t>
      </w:r>
    </w:p>
    <w:p w:rsidR="00E45A85" w:rsidRPr="00E45A85" w:rsidRDefault="00E45A85" w:rsidP="00E45A85">
      <w:pPr>
        <w:spacing w:after="0" w:line="240" w:lineRule="auto"/>
        <w:ind w:firstLine="708"/>
        <w:jc w:val="both"/>
        <w:rPr>
          <w:rFonts w:ascii="Times New Roman" w:eastAsia="Times New Roman" w:hAnsi="Times New Roman" w:cs="Times New Roman"/>
          <w:sz w:val="24"/>
          <w:szCs w:val="24"/>
          <w:lang w:eastAsia="es-MX"/>
        </w:rPr>
      </w:pPr>
      <w:r w:rsidRPr="00E45A85">
        <w:rPr>
          <w:rFonts w:ascii="Times New Roman" w:eastAsia="Times New Roman" w:hAnsi="Times New Roman" w:cs="Times New Roman"/>
          <w:sz w:val="24"/>
          <w:szCs w:val="24"/>
          <w:lang w:eastAsia="es-MX"/>
        </w:rPr>
        <w:t>La Auditoría Superior, el Órgano, la Auditoría Superior de la Federación y el Órgano de Fiscalización del Estado han identificado en las auditorías financieras que realizan Ayuntamientos, Poderes Públicos y Órganos Autónomos, que el 70% de las observaciones tiene que ver con licitaciones, arrendamientos, asignaciones directas, con contratos, con un conjunto de programas y herramientas que tienen que ver con el uso de los recursos públicos, el 70% de las observaciones de auditorías financieras tienen que ver con ello.</w:t>
      </w:r>
    </w:p>
    <w:p w:rsidR="00E45A85" w:rsidRPr="00E45A85" w:rsidRDefault="00E45A85" w:rsidP="00E45A85">
      <w:pPr>
        <w:spacing w:after="0" w:line="240" w:lineRule="auto"/>
        <w:ind w:firstLine="708"/>
        <w:jc w:val="both"/>
        <w:rPr>
          <w:rFonts w:ascii="Times New Roman" w:eastAsia="Times New Roman" w:hAnsi="Times New Roman" w:cs="Times New Roman"/>
          <w:sz w:val="24"/>
          <w:szCs w:val="24"/>
          <w:lang w:eastAsia="es-MX"/>
        </w:rPr>
      </w:pPr>
      <w:r w:rsidRPr="00E45A85">
        <w:rPr>
          <w:rFonts w:ascii="Times New Roman" w:eastAsia="Times New Roman" w:hAnsi="Times New Roman" w:cs="Times New Roman"/>
          <w:sz w:val="24"/>
          <w:szCs w:val="24"/>
          <w:lang w:eastAsia="es-MX"/>
        </w:rPr>
        <w:t xml:space="preserve"> Qué hizo el Congreso en el 2013, creo, compañeras y compañeros legisladores, COMPRAMEX y lo regula en la ley de la Contratación Pública del Estado y Municipios, ahí hubo una serie de observaciones, dijeron de armonizar, de ensamblarlos para que todo se suba a este sistema y poder finalmente transparentar todo el uso de los recursos públicos que tienen que ver con esta materia, adquisiciones, arrendamientos, licitaciones, concursos, adjudicaciones y se estableció una prórroga al 2018, 5 años para armonizar, estamos en el 2026 y la ley establece </w:t>
      </w:r>
      <w:r w:rsidRPr="00E45A85">
        <w:rPr>
          <w:rFonts w:ascii="Times New Roman" w:hAnsi="Times New Roman" w:cs="Times New Roman"/>
          <w:sz w:val="24"/>
          <w:szCs w:val="24"/>
        </w:rPr>
        <w:t>que es opcional el uso de esta herramienta COMPRAMEX.</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En el Gobierno de la Cuarta Transformación y en el eje número 1 del plan de desarrollo que subraya con mucha claridad, cero corrupción, no podemos darle vueltas e irnos por la libre y empezar como hacer ejercicio de transparencia y tratar de abreviar algo que ya lleva 13 años tratándose de adecuar y lo que buscamos en morena, es modificar el artículo 18, 26, 28 y 48 de esta disposición para quitar la palabra opcional, para obligar a los poderes públicos, a los 125 Municipios, a los órganos autónomos a los organismos centralizados y descentralizados a usar COMPRAMEX, si esto no lo hacemos, el tema de transparencia de un correcto uso de los recursos públicos, seguirá pendiente; entonces nos tenemos que atrever, qué resultado tendríamos.</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Punto número 1, le resolvemos buena parte del problema al Órgano de Fiscalización si estos se obligan, no tendrán excusa ninguna autoridad administrativa, ninguna institución que ha referido de darle vueltas para transparentar el correcto uso de los recursos públicos; si queremos seguir pateando el balón, lo podemos seguir haciendo, y disfrazar las cosas, y ocupando cientos de servidores públicos del OSFEM, haciendo auditorías financieras, concluyendo de que hay que solventar, nos solventan y eventualmente sancionar alguna autoridad, por cierto, resarcitorias ninguna, ninguna por cierto.</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 xml:space="preserve">Entonces en la Cuarta Transformación y en este Congreso, lo que estamos haciendo es avanzar, yardas enormemente y modificar la Ley de Contratación pública y quitar la palabra opcional, dentro de otras disposiciones y hacerlo obligatorio, atrevámonos y no le demos vueltas compañeros, que se nos va a enojar el alcalde y que va a argumentar, que necesita más capacitación de 13 años, en friega le damos una capacitación, hay un órgano, hay una institución con cerca de </w:t>
      </w:r>
      <w:r w:rsidRPr="00E45A85">
        <w:rPr>
          <w:rFonts w:ascii="Times New Roman" w:hAnsi="Times New Roman" w:cs="Times New Roman"/>
          <w:sz w:val="24"/>
          <w:szCs w:val="24"/>
        </w:rPr>
        <w:lastRenderedPageBreak/>
        <w:t>mil millones de pesos que se supone que genera plataformas y capacita, hay instituciones dentro del Gobierno del Estado que su única tarea es capacitar a la Administración Pública, se capacitan; pero no podemos seguir así compañeras y compañeros.</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 xml:space="preserve">Hoy vengo a poner a consideración de todas y todos ustedes de manera respetuosa, la reforma que busca erradicar la corrupción de algunas áreas de administraciones municipales que se resisten al cambio y que quien se atreva a hacer algún acto contrario a la ley, aquí se habrá de identificar por mucha claridad para hacer acciones naturaleza legal. Ojalá que se pueda considerar y que le ayudemos a la Gobernadora, que le ayudemos a nuestra gobernadora a dar cumplimiento al eje número uno de su plan de desarrollo, Cero Corrupción en la administración de la Cuarta Transformación. </w:t>
      </w:r>
    </w:p>
    <w:p w:rsidR="00E45A85" w:rsidRPr="00E45A85" w:rsidRDefault="00E45A85" w:rsidP="00E45A85">
      <w:pPr>
        <w:spacing w:after="0" w:line="240" w:lineRule="auto"/>
        <w:ind w:firstLine="708"/>
        <w:jc w:val="both"/>
        <w:rPr>
          <w:rFonts w:ascii="Times New Roman" w:hAnsi="Times New Roman" w:cs="Times New Roman"/>
          <w:sz w:val="24"/>
          <w:szCs w:val="24"/>
        </w:rPr>
      </w:pPr>
      <w:r w:rsidRPr="00E45A85">
        <w:rPr>
          <w:rFonts w:ascii="Times New Roman" w:hAnsi="Times New Roman" w:cs="Times New Roman"/>
          <w:sz w:val="24"/>
          <w:szCs w:val="24"/>
        </w:rPr>
        <w:t>Por su atención, muchas gracias compañera Presidenta.</w:t>
      </w:r>
    </w:p>
    <w:p w:rsidR="005C2FC7" w:rsidRPr="00343903" w:rsidRDefault="005C2FC7" w:rsidP="002E5855">
      <w:pPr>
        <w:pStyle w:val="Sinespaciado"/>
        <w:jc w:val="both"/>
        <w:rPr>
          <w:rFonts w:ascii="Times New Roman" w:hAnsi="Times New Roman" w:cs="Times New Roman"/>
          <w:sz w:val="24"/>
          <w:szCs w:val="24"/>
        </w:rPr>
      </w:pPr>
    </w:p>
    <w:p w:rsidR="005C2FC7" w:rsidRPr="00343903" w:rsidRDefault="005C2FC7" w:rsidP="002E5855">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5C2FC7" w:rsidRPr="00343903" w:rsidRDefault="005C2FC7" w:rsidP="002E5855">
      <w:pPr>
        <w:spacing w:after="0" w:line="240" w:lineRule="auto"/>
        <w:jc w:val="center"/>
        <w:rPr>
          <w:rFonts w:ascii="Times New Roman" w:hAnsi="Times New Roman"/>
          <w:sz w:val="24"/>
          <w:szCs w:val="24"/>
        </w:rPr>
      </w:pPr>
    </w:p>
    <w:p w:rsidR="0013084A" w:rsidRPr="0013084A" w:rsidRDefault="0013084A" w:rsidP="0013084A">
      <w:pPr>
        <w:pBdr>
          <w:top w:val="nil"/>
          <w:left w:val="nil"/>
          <w:bottom w:val="nil"/>
          <w:right w:val="nil"/>
          <w:between w:val="nil"/>
        </w:pBdr>
        <w:spacing w:after="0" w:line="240" w:lineRule="auto"/>
        <w:ind w:right="49"/>
        <w:jc w:val="center"/>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Dip. Octavio Martínez Vargas</w:t>
      </w:r>
    </w:p>
    <w:p w:rsidR="0013084A" w:rsidRPr="0013084A" w:rsidRDefault="0013084A" w:rsidP="0013084A">
      <w:pPr>
        <w:pBdr>
          <w:top w:val="nil"/>
          <w:left w:val="nil"/>
          <w:bottom w:val="nil"/>
          <w:right w:val="nil"/>
          <w:between w:val="nil"/>
        </w:pBdr>
        <w:spacing w:after="0" w:line="240" w:lineRule="auto"/>
        <w:ind w:right="49"/>
        <w:jc w:val="center"/>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Distrito VI – Ecatepec de Morelos</w:t>
      </w:r>
    </w:p>
    <w:p w:rsidR="0013084A" w:rsidRPr="0013084A" w:rsidRDefault="0013084A" w:rsidP="0013084A">
      <w:pPr>
        <w:pBdr>
          <w:top w:val="nil"/>
          <w:left w:val="nil"/>
          <w:bottom w:val="nil"/>
          <w:right w:val="nil"/>
          <w:between w:val="nil"/>
        </w:pBdr>
        <w:spacing w:after="0" w:line="240" w:lineRule="auto"/>
        <w:ind w:right="49"/>
        <w:jc w:val="center"/>
        <w:rPr>
          <w:rFonts w:ascii="Times New Roman" w:eastAsia="Arial" w:hAnsi="Times New Roman" w:cs="Times New Roman"/>
          <w:sz w:val="24"/>
          <w:szCs w:val="24"/>
          <w:lang w:eastAsia="es-MX"/>
        </w:rPr>
      </w:pPr>
    </w:p>
    <w:p w:rsidR="0013084A" w:rsidRPr="0013084A" w:rsidRDefault="0013084A" w:rsidP="0013084A">
      <w:pPr>
        <w:pBdr>
          <w:top w:val="nil"/>
          <w:left w:val="nil"/>
          <w:bottom w:val="nil"/>
          <w:right w:val="nil"/>
          <w:between w:val="nil"/>
        </w:pBdr>
        <w:spacing w:after="0" w:line="240" w:lineRule="auto"/>
        <w:ind w:right="49"/>
        <w:jc w:val="center"/>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“206. Año del Humanismo Mexicano en el Estado de México”.</w:t>
      </w:r>
    </w:p>
    <w:p w:rsidR="0013084A" w:rsidRPr="0013084A" w:rsidRDefault="0013084A" w:rsidP="0013084A">
      <w:pPr>
        <w:pBdr>
          <w:top w:val="nil"/>
          <w:left w:val="nil"/>
          <w:bottom w:val="nil"/>
          <w:right w:val="nil"/>
          <w:between w:val="nil"/>
        </w:pBdr>
        <w:spacing w:after="0" w:line="240" w:lineRule="auto"/>
        <w:ind w:right="49"/>
        <w:jc w:val="center"/>
        <w:rPr>
          <w:rFonts w:ascii="Times New Roman" w:eastAsia="Arial" w:hAnsi="Times New Roman" w:cs="Times New Roman"/>
          <w:sz w:val="24"/>
          <w:szCs w:val="24"/>
          <w:lang w:eastAsia="es-MX"/>
        </w:rPr>
      </w:pPr>
    </w:p>
    <w:p w:rsidR="0013084A" w:rsidRPr="0013084A" w:rsidRDefault="0013084A" w:rsidP="0013084A">
      <w:pPr>
        <w:pBdr>
          <w:top w:val="nil"/>
          <w:left w:val="nil"/>
          <w:bottom w:val="nil"/>
          <w:right w:val="nil"/>
          <w:between w:val="nil"/>
        </w:pBdr>
        <w:spacing w:after="0" w:line="240" w:lineRule="auto"/>
        <w:ind w:right="49"/>
        <w:jc w:val="right"/>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 xml:space="preserve">Toluca de Lerdo, México a </w:t>
      </w:r>
      <w:r>
        <w:rPr>
          <w:rFonts w:ascii="Times New Roman" w:eastAsia="Arial" w:hAnsi="Times New Roman" w:cs="Times New Roman"/>
          <w:sz w:val="24"/>
          <w:szCs w:val="24"/>
          <w:lang w:eastAsia="es-MX"/>
        </w:rPr>
        <w:tab/>
      </w:r>
      <w:r>
        <w:rPr>
          <w:rFonts w:ascii="Times New Roman" w:eastAsia="Arial" w:hAnsi="Times New Roman" w:cs="Times New Roman"/>
          <w:sz w:val="24"/>
          <w:szCs w:val="24"/>
          <w:lang w:eastAsia="es-MX"/>
        </w:rPr>
        <w:tab/>
      </w:r>
      <w:r w:rsidRPr="0013084A">
        <w:rPr>
          <w:rFonts w:ascii="Times New Roman" w:eastAsia="Arial" w:hAnsi="Times New Roman" w:cs="Times New Roman"/>
          <w:sz w:val="24"/>
          <w:szCs w:val="24"/>
          <w:lang w:eastAsia="es-MX"/>
        </w:rPr>
        <w:t xml:space="preserve"> de marzo de 2026.</w:t>
      </w:r>
    </w:p>
    <w:p w:rsidR="0013084A" w:rsidRPr="0013084A" w:rsidRDefault="0013084A" w:rsidP="0013084A">
      <w:pPr>
        <w:pBdr>
          <w:top w:val="nil"/>
          <w:left w:val="nil"/>
          <w:bottom w:val="nil"/>
          <w:right w:val="nil"/>
          <w:between w:val="nil"/>
        </w:pBdr>
        <w:spacing w:after="0" w:line="240" w:lineRule="auto"/>
        <w:ind w:right="49"/>
        <w:jc w:val="right"/>
        <w:rPr>
          <w:rFonts w:ascii="Times New Roman" w:eastAsia="Arial" w:hAnsi="Times New Roman" w:cs="Times New Roman"/>
          <w:sz w:val="24"/>
          <w:szCs w:val="24"/>
          <w:lang w:eastAsia="es-MX"/>
        </w:rPr>
      </w:pPr>
    </w:p>
    <w:p w:rsidR="0013084A" w:rsidRPr="0013084A" w:rsidRDefault="0013084A" w:rsidP="0013084A">
      <w:pPr>
        <w:widowControl w:val="0"/>
        <w:spacing w:after="0" w:line="240" w:lineRule="auto"/>
        <w:ind w:right="49"/>
        <w:jc w:val="both"/>
        <w:rPr>
          <w:rFonts w:ascii="Times New Roman" w:eastAsia="Arial" w:hAnsi="Times New Roman" w:cs="Times New Roman"/>
          <w:b/>
          <w:bCs/>
          <w:sz w:val="24"/>
          <w:szCs w:val="24"/>
          <w:lang w:eastAsia="es-MX"/>
        </w:rPr>
      </w:pPr>
      <w:r w:rsidRPr="0013084A">
        <w:rPr>
          <w:rFonts w:ascii="Times New Roman" w:eastAsia="Arial" w:hAnsi="Times New Roman" w:cs="Times New Roman"/>
          <w:b/>
          <w:bCs/>
          <w:sz w:val="24"/>
          <w:szCs w:val="24"/>
          <w:lang w:eastAsia="es-MX"/>
        </w:rPr>
        <w:t>Dip. Martha Azucena Camacho Reynoso</w:t>
      </w:r>
    </w:p>
    <w:p w:rsidR="0013084A" w:rsidRPr="0013084A" w:rsidRDefault="0013084A" w:rsidP="0013084A">
      <w:pPr>
        <w:widowControl w:val="0"/>
        <w:spacing w:after="0" w:line="240" w:lineRule="auto"/>
        <w:ind w:right="49"/>
        <w:jc w:val="both"/>
        <w:rPr>
          <w:rFonts w:ascii="Times New Roman" w:eastAsia="Arial" w:hAnsi="Times New Roman" w:cs="Times New Roman"/>
          <w:b/>
          <w:bCs/>
          <w:sz w:val="24"/>
          <w:szCs w:val="24"/>
          <w:lang w:eastAsia="es-MX"/>
        </w:rPr>
      </w:pPr>
      <w:r w:rsidRPr="0013084A">
        <w:rPr>
          <w:rFonts w:ascii="Times New Roman" w:eastAsia="Arial" w:hAnsi="Times New Roman" w:cs="Times New Roman"/>
          <w:b/>
          <w:bCs/>
          <w:sz w:val="24"/>
          <w:szCs w:val="24"/>
          <w:lang w:eastAsia="es-MX"/>
        </w:rPr>
        <w:t>Presidenta de la Mesa Directiva del Segundo</w:t>
      </w:r>
    </w:p>
    <w:p w:rsidR="0013084A" w:rsidRPr="0013084A" w:rsidRDefault="0013084A" w:rsidP="0013084A">
      <w:pPr>
        <w:widowControl w:val="0"/>
        <w:spacing w:after="0" w:line="240" w:lineRule="auto"/>
        <w:ind w:right="49"/>
        <w:jc w:val="both"/>
        <w:rPr>
          <w:rFonts w:ascii="Times New Roman" w:eastAsia="Arial" w:hAnsi="Times New Roman" w:cs="Times New Roman"/>
          <w:b/>
          <w:bCs/>
          <w:sz w:val="24"/>
          <w:szCs w:val="24"/>
          <w:lang w:eastAsia="es-MX"/>
        </w:rPr>
      </w:pPr>
      <w:r w:rsidRPr="0013084A">
        <w:rPr>
          <w:rFonts w:ascii="Times New Roman" w:eastAsia="Arial" w:hAnsi="Times New Roman" w:cs="Times New Roman"/>
          <w:b/>
          <w:bCs/>
          <w:sz w:val="24"/>
          <w:szCs w:val="24"/>
          <w:lang w:eastAsia="es-MX"/>
        </w:rPr>
        <w:t>Año de Ejercicio Constitucional de la LXII</w:t>
      </w:r>
    </w:p>
    <w:p w:rsidR="0013084A" w:rsidRPr="0013084A" w:rsidRDefault="0013084A" w:rsidP="0013084A">
      <w:pPr>
        <w:widowControl w:val="0"/>
        <w:spacing w:after="0" w:line="240" w:lineRule="auto"/>
        <w:ind w:right="49"/>
        <w:jc w:val="both"/>
        <w:rPr>
          <w:rFonts w:ascii="Times New Roman" w:eastAsia="Arial" w:hAnsi="Times New Roman" w:cs="Times New Roman"/>
          <w:b/>
          <w:bCs/>
          <w:sz w:val="24"/>
          <w:szCs w:val="24"/>
          <w:lang w:eastAsia="es-MX"/>
        </w:rPr>
      </w:pPr>
      <w:r w:rsidRPr="0013084A">
        <w:rPr>
          <w:rFonts w:ascii="Times New Roman" w:eastAsia="Arial" w:hAnsi="Times New Roman" w:cs="Times New Roman"/>
          <w:b/>
          <w:bCs/>
          <w:sz w:val="24"/>
          <w:szCs w:val="24"/>
          <w:lang w:eastAsia="es-MX"/>
        </w:rPr>
        <w:t>Legislatura del Estado Libre y Soberano de México</w:t>
      </w:r>
    </w:p>
    <w:p w:rsidR="0013084A" w:rsidRPr="0013084A" w:rsidRDefault="0013084A" w:rsidP="0013084A">
      <w:pPr>
        <w:widowControl w:val="0"/>
        <w:spacing w:after="0" w:line="240" w:lineRule="auto"/>
        <w:ind w:right="49"/>
        <w:jc w:val="both"/>
        <w:rPr>
          <w:rFonts w:ascii="Times New Roman" w:eastAsia="Arial" w:hAnsi="Times New Roman" w:cs="Times New Roman"/>
          <w:sz w:val="24"/>
          <w:szCs w:val="24"/>
          <w:lang w:eastAsia="es-MX"/>
        </w:rPr>
      </w:pPr>
    </w:p>
    <w:p w:rsidR="0013084A" w:rsidRPr="0013084A" w:rsidRDefault="0013084A" w:rsidP="0013084A">
      <w:pPr>
        <w:widowControl w:val="0"/>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Octavio Martínez Vargas, diputado del grupo parlamentario de morena de la LXII Legislatura del Congreso del Estado Libre y Soberano de México. Con fundamento en lo dispuesto por el artículo 51 fracción II de la Constitución Política del Estado Libre y Soberano y los artículos 28 fracción I, 38, 79 y 81 fracciones I, II y III de la Ley Orgánica del Poder Legislativo del Estado de México, someto por su digno conducto, ante esa Honorable Asamblea, la Iniciativa con Proyecto de Decreto por el que se reforman diversas disposiciones de la Ley de Contratación Pública del Estado de México y Municipios, y el Reglamento de la Ley de Contratación Pública del Estado de México y Municipios, al tenor de la siguiente:</w:t>
      </w:r>
    </w:p>
    <w:p w:rsidR="0013084A" w:rsidRPr="0013084A" w:rsidRDefault="0013084A" w:rsidP="0013084A">
      <w:pPr>
        <w:widowControl w:val="0"/>
        <w:spacing w:after="0" w:line="240" w:lineRule="auto"/>
        <w:ind w:right="49"/>
        <w:jc w:val="both"/>
        <w:rPr>
          <w:rFonts w:ascii="Times New Roman" w:eastAsia="Arial" w:hAnsi="Times New Roman" w:cs="Times New Roman"/>
          <w:sz w:val="24"/>
          <w:szCs w:val="24"/>
          <w:lang w:eastAsia="es-MX"/>
        </w:rPr>
      </w:pPr>
    </w:p>
    <w:p w:rsidR="0013084A" w:rsidRPr="0013084A" w:rsidRDefault="0013084A" w:rsidP="0013084A">
      <w:pPr>
        <w:widowControl w:val="0"/>
        <w:spacing w:after="0" w:line="240" w:lineRule="auto"/>
        <w:ind w:right="49"/>
        <w:jc w:val="center"/>
        <w:rPr>
          <w:rFonts w:ascii="Times New Roman" w:eastAsia="Arial" w:hAnsi="Times New Roman" w:cs="Times New Roman"/>
          <w:b/>
          <w:bCs/>
          <w:sz w:val="24"/>
          <w:szCs w:val="24"/>
          <w:lang w:eastAsia="es-MX"/>
        </w:rPr>
      </w:pPr>
      <w:r w:rsidRPr="0013084A">
        <w:rPr>
          <w:rFonts w:ascii="Times New Roman" w:eastAsia="Arial" w:hAnsi="Times New Roman" w:cs="Times New Roman"/>
          <w:b/>
          <w:bCs/>
          <w:sz w:val="24"/>
          <w:szCs w:val="24"/>
          <w:lang w:eastAsia="es-MX"/>
        </w:rPr>
        <w:t>EXPOSICIÓN DE MOTIVOS</w:t>
      </w:r>
    </w:p>
    <w:p w:rsidR="0013084A" w:rsidRPr="0013084A" w:rsidRDefault="0013084A" w:rsidP="0013084A">
      <w:pPr>
        <w:widowControl w:val="0"/>
        <w:spacing w:after="0" w:line="240" w:lineRule="auto"/>
        <w:ind w:right="49"/>
        <w:jc w:val="both"/>
        <w:rPr>
          <w:rFonts w:ascii="Times New Roman" w:eastAsia="Arial" w:hAnsi="Times New Roman" w:cs="Times New Roman"/>
          <w:sz w:val="24"/>
          <w:szCs w:val="24"/>
          <w:lang w:eastAsia="es-MX"/>
        </w:rPr>
      </w:pPr>
    </w:p>
    <w:p w:rsidR="0013084A" w:rsidRPr="0013084A" w:rsidRDefault="0013084A" w:rsidP="0013084A">
      <w:pPr>
        <w:widowControl w:val="0"/>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La contratación pública constituye uno de los ámbitos más sensibles del ejercicio del gasto gubernamental, en tanto concentra una parte significativa de los recursos públicos y representa un área de alto riesgo para la comisión de irregularidades administrativas y el desvío de recursos. En este contexto, el fortalecimiento de los mecanismos normativos que aseguren la máxima publicidad, trazabilidad y control de los procedimientos de contratación resulta una obligación ineludible del Estado.</w:t>
      </w:r>
    </w:p>
    <w:p w:rsidR="0013084A" w:rsidRPr="0013084A" w:rsidRDefault="0013084A" w:rsidP="0013084A">
      <w:pPr>
        <w:widowControl w:val="0"/>
        <w:spacing w:after="0" w:line="240" w:lineRule="auto"/>
        <w:ind w:right="49"/>
        <w:jc w:val="both"/>
        <w:rPr>
          <w:rFonts w:ascii="Times New Roman" w:eastAsia="Arial" w:hAnsi="Times New Roman" w:cs="Times New Roman"/>
          <w:sz w:val="24"/>
          <w:szCs w:val="24"/>
          <w:lang w:eastAsia="es-MX"/>
        </w:rPr>
      </w:pPr>
    </w:p>
    <w:p w:rsidR="0013084A" w:rsidRPr="0013084A" w:rsidRDefault="0013084A" w:rsidP="0013084A">
      <w:pPr>
        <w:widowControl w:val="0"/>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 xml:space="preserve">El Órgano Superior de Fiscalización del Estado de México (OSFEM), en diversos informes de resultados de la fiscalización superior de las cuentas públicas estatales y municipales, ha identificado de manera reiterada observaciones relacionadas con deficiencias en los procedimientos de adquisiciones, arrendamientos y servicios, particularmente en materia de </w:t>
      </w:r>
      <w:r w:rsidRPr="0013084A">
        <w:rPr>
          <w:rFonts w:ascii="Times New Roman" w:eastAsia="Arial" w:hAnsi="Times New Roman" w:cs="Times New Roman"/>
          <w:sz w:val="24"/>
          <w:szCs w:val="24"/>
          <w:lang w:eastAsia="es-MX"/>
        </w:rPr>
        <w:lastRenderedPageBreak/>
        <w:t>adjudicaciones directas, falta de documentación comprobatoria, ausencia de justificación suficiente de las excepciones a la licitación pública, así como inconsistencias en la integración de expedientes y en la publicación de la información correspondiente. Dichas observaciones han derivado, en múltiples casos, en promociones de responsabilidad administrativa y en recomendaciones orientadas a reforzar los mecanismos de control y transparencia.</w:t>
      </w:r>
    </w:p>
    <w:p w:rsidR="0013084A" w:rsidRPr="0013084A" w:rsidRDefault="0013084A" w:rsidP="0013084A">
      <w:pPr>
        <w:widowControl w:val="0"/>
        <w:spacing w:after="0" w:line="240" w:lineRule="auto"/>
        <w:ind w:right="49"/>
        <w:jc w:val="both"/>
        <w:rPr>
          <w:rFonts w:ascii="Times New Roman" w:eastAsia="Arial" w:hAnsi="Times New Roman" w:cs="Times New Roman"/>
          <w:sz w:val="24"/>
          <w:szCs w:val="24"/>
          <w:lang w:eastAsia="es-MX"/>
        </w:rPr>
      </w:pPr>
    </w:p>
    <w:p w:rsidR="0013084A" w:rsidRPr="0013084A" w:rsidRDefault="0013084A" w:rsidP="0013084A">
      <w:pPr>
        <w:widowControl w:val="0"/>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De acuerdo con los criterios sostenidos por el OSFEM, la opacidad en los procedimientos de contratación y la dispersión de la información relativa a los mismos incrementan los riesgos de discrecionalidad en la toma de decisiones, limitan la competencia económica y dificultan las labores de fiscalización y rendición de cuentas. En particular, el uso recurrente de la adjudicación directa, sin un adecuado soporte documental y sin mecanismos efectivos de publicidad, ha sido señalado como uno de los principales focos de riesgo en el manejo de los recursos públicos a nivel estatal y municipal.</w:t>
      </w:r>
    </w:p>
    <w:p w:rsidR="0013084A" w:rsidRPr="0013084A" w:rsidRDefault="0013084A" w:rsidP="0013084A">
      <w:pPr>
        <w:widowControl w:val="0"/>
        <w:spacing w:after="0" w:line="240" w:lineRule="auto"/>
        <w:ind w:right="49"/>
        <w:jc w:val="both"/>
        <w:rPr>
          <w:rFonts w:ascii="Times New Roman" w:eastAsia="Arial" w:hAnsi="Times New Roman" w:cs="Times New Roman"/>
          <w:sz w:val="24"/>
          <w:szCs w:val="24"/>
          <w:lang w:eastAsia="es-MX"/>
        </w:rPr>
      </w:pPr>
    </w:p>
    <w:p w:rsidR="0013084A" w:rsidRPr="0013084A" w:rsidRDefault="0013084A" w:rsidP="0013084A">
      <w:pPr>
        <w:widowControl w:val="0"/>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Si bien la Ley de Contratación Pública del Estado de México y Municipios, y su Reglamento, contemplan actualmente el uso del sistema COMPRAMEX como un medio preferente para la realización de los procedimientos de contratación, dicha redacción ha permitido interpretaciones discrecionales y excepciones injustificadas que debilitan su eficacia como herramienta de control. Esta situación contraviene los principios de máxima publicidad, transparencia y rendición de cuentas previstos en la Constitución Política de los Estados Unidos Mexicanos, así como en la legislación local en materia de transparencia y responsabilidades administrativas.</w:t>
      </w:r>
    </w:p>
    <w:p w:rsidR="0013084A" w:rsidRPr="0013084A" w:rsidRDefault="0013084A" w:rsidP="0013084A">
      <w:pPr>
        <w:widowControl w:val="0"/>
        <w:spacing w:after="0" w:line="240" w:lineRule="auto"/>
        <w:ind w:right="49"/>
        <w:jc w:val="both"/>
        <w:rPr>
          <w:rFonts w:ascii="Times New Roman" w:eastAsia="Arial" w:hAnsi="Times New Roman" w:cs="Times New Roman"/>
          <w:sz w:val="24"/>
          <w:szCs w:val="24"/>
          <w:lang w:eastAsia="es-MX"/>
        </w:rPr>
      </w:pPr>
    </w:p>
    <w:p w:rsidR="0013084A" w:rsidRPr="0013084A" w:rsidRDefault="0013084A" w:rsidP="0013084A">
      <w:pPr>
        <w:widowControl w:val="0"/>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La presente iniciativa tiene como propósito cerrar dichos espacios de discrecionalidad mediante el establecimiento expreso de la obligatoriedad del uso del sistema COMPRAMEX en los procedimientos de licitación pública y adjudicación directa, tanto para las dependencias y entidades de la administración pública estatal como para los ayuntamientos. Asimismo, se incorpora la obligación de publicar, dentro de plazos ciertos y razonables, todos los actos que integran los procedimientos de contratación, desde la convocatoria hasta la formalización y seguimiento de los contratos, garantizando el acceso público a la información, con las únicas limitaciones previstas en la legislación aplicable en materia de transparencia y protección de datos personales.</w:t>
      </w:r>
    </w:p>
    <w:p w:rsidR="0013084A" w:rsidRPr="0013084A" w:rsidRDefault="0013084A" w:rsidP="0013084A">
      <w:pPr>
        <w:widowControl w:val="0"/>
        <w:spacing w:after="0" w:line="240" w:lineRule="auto"/>
        <w:ind w:right="49"/>
        <w:jc w:val="both"/>
        <w:rPr>
          <w:rFonts w:ascii="Times New Roman" w:eastAsia="Arial" w:hAnsi="Times New Roman" w:cs="Times New Roman"/>
          <w:sz w:val="24"/>
          <w:szCs w:val="24"/>
          <w:lang w:eastAsia="es-MX"/>
        </w:rPr>
      </w:pPr>
    </w:p>
    <w:p w:rsidR="0013084A" w:rsidRPr="0013084A" w:rsidRDefault="0013084A" w:rsidP="0013084A">
      <w:pPr>
        <w:widowControl w:val="0"/>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De manera particular, la reforma atiende las recomendaciones del OSFEM en el sentido de fortalecer los expedientes electrónicos de contratación, facilitar la fiscalización posterior y preventiva, y asegurar la trazabilidad de cada etapa del procedimiento. La incorporación de plazos específicos para la publicación de la información en COMPRAMEX permite, además, homologar criterios, reducir márgenes de interpretación y generar certeza jurídica tanto para las autoridades contratantes como para los proveedores y la ciudadanía en general.</w:t>
      </w:r>
    </w:p>
    <w:p w:rsidR="0013084A" w:rsidRPr="0013084A" w:rsidRDefault="0013084A" w:rsidP="0013084A">
      <w:pPr>
        <w:widowControl w:val="0"/>
        <w:spacing w:after="0" w:line="240" w:lineRule="auto"/>
        <w:ind w:right="49"/>
        <w:jc w:val="both"/>
        <w:rPr>
          <w:rFonts w:ascii="Times New Roman" w:eastAsia="Arial" w:hAnsi="Times New Roman" w:cs="Times New Roman"/>
          <w:sz w:val="24"/>
          <w:szCs w:val="24"/>
          <w:lang w:eastAsia="es-MX"/>
        </w:rPr>
      </w:pPr>
    </w:p>
    <w:p w:rsidR="0013084A" w:rsidRPr="0013084A" w:rsidRDefault="0013084A" w:rsidP="0013084A">
      <w:pPr>
        <w:widowControl w:val="0"/>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En suma, las reformas propuestas a la Ley de Contratación Pública del Estado de México y Municipios y a su Reglamento constituyen una medida preventiva y correctiva orientada a inhibir prácticas irregulares, prevenir el desvío de recursos públicos, fortalecer la competencia y consolidar un modelo de contratación pública basado en la transparencia, la rendición de cuentas y el uso estratégico de herramientas tecnológicas, en congruencia con los principios rectores de la fiscalización superior y con las mejores prácticas en la gestión del gasto público, por lo anterior la presente iniciativa de ley se presenta para aprobar en los siguientes términos:</w:t>
      </w:r>
    </w:p>
    <w:p w:rsidR="0013084A" w:rsidRPr="0013084A" w:rsidRDefault="0013084A" w:rsidP="0013084A">
      <w:pPr>
        <w:widowControl w:val="0"/>
        <w:spacing w:after="0" w:line="240" w:lineRule="auto"/>
        <w:ind w:right="49"/>
        <w:jc w:val="both"/>
        <w:rPr>
          <w:rFonts w:ascii="Times New Roman" w:eastAsia="Arial" w:hAnsi="Times New Roman" w:cs="Times New Roman"/>
          <w:sz w:val="24"/>
          <w:szCs w:val="24"/>
          <w:lang w:eastAsia="es-MX"/>
        </w:rPr>
      </w:pPr>
    </w:p>
    <w:tbl>
      <w:tblPr>
        <w:tblW w:w="9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3"/>
        <w:gridCol w:w="4541"/>
      </w:tblGrid>
      <w:tr w:rsidR="0013084A" w:rsidRPr="0013084A" w:rsidTr="0013084A">
        <w:trPr>
          <w:trHeight w:val="20"/>
          <w:tblHeader/>
          <w:jc w:val="center"/>
        </w:trPr>
        <w:tc>
          <w:tcPr>
            <w:tcW w:w="4673" w:type="dxa"/>
            <w:shd w:val="clear" w:color="auto" w:fill="F2F2F2"/>
          </w:tcPr>
          <w:p w:rsidR="0013084A" w:rsidRPr="0013084A" w:rsidRDefault="0013084A" w:rsidP="0013084A">
            <w:pPr>
              <w:widowControl w:val="0"/>
              <w:spacing w:after="0" w:line="240" w:lineRule="auto"/>
              <w:ind w:right="49"/>
              <w:jc w:val="center"/>
              <w:rPr>
                <w:rFonts w:ascii="Times New Roman" w:eastAsia="Arial" w:hAnsi="Times New Roman" w:cs="Times New Roman"/>
                <w:b/>
                <w:bCs/>
                <w:sz w:val="24"/>
                <w:szCs w:val="24"/>
                <w:lang w:eastAsia="es-MX"/>
              </w:rPr>
            </w:pPr>
            <w:r w:rsidRPr="0013084A">
              <w:rPr>
                <w:rFonts w:ascii="Times New Roman" w:eastAsia="Arial" w:hAnsi="Times New Roman" w:cs="Times New Roman"/>
                <w:b/>
                <w:bCs/>
                <w:sz w:val="24"/>
                <w:szCs w:val="24"/>
                <w:lang w:eastAsia="es-MX"/>
              </w:rPr>
              <w:lastRenderedPageBreak/>
              <w:t>Texto Vigente</w:t>
            </w:r>
          </w:p>
        </w:tc>
        <w:tc>
          <w:tcPr>
            <w:tcW w:w="4541" w:type="dxa"/>
            <w:shd w:val="clear" w:color="auto" w:fill="F2F2F2"/>
          </w:tcPr>
          <w:p w:rsidR="0013084A" w:rsidRPr="0013084A" w:rsidRDefault="0013084A" w:rsidP="0013084A">
            <w:pPr>
              <w:widowControl w:val="0"/>
              <w:spacing w:after="0" w:line="240" w:lineRule="auto"/>
              <w:ind w:right="49"/>
              <w:jc w:val="center"/>
              <w:rPr>
                <w:rFonts w:ascii="Times New Roman" w:eastAsia="Arial" w:hAnsi="Times New Roman" w:cs="Times New Roman"/>
                <w:b/>
                <w:bCs/>
                <w:sz w:val="24"/>
                <w:szCs w:val="24"/>
                <w:lang w:eastAsia="es-MX"/>
              </w:rPr>
            </w:pPr>
            <w:r w:rsidRPr="0013084A">
              <w:rPr>
                <w:rFonts w:ascii="Times New Roman" w:eastAsia="Arial" w:hAnsi="Times New Roman" w:cs="Times New Roman"/>
                <w:b/>
                <w:bCs/>
                <w:sz w:val="24"/>
                <w:szCs w:val="24"/>
                <w:lang w:eastAsia="es-MX"/>
              </w:rPr>
              <w:t>Texto propuesto</w:t>
            </w:r>
          </w:p>
        </w:tc>
      </w:tr>
      <w:tr w:rsidR="0013084A" w:rsidRPr="0013084A" w:rsidTr="002E5855">
        <w:trPr>
          <w:trHeight w:val="20"/>
          <w:jc w:val="center"/>
        </w:trPr>
        <w:tc>
          <w:tcPr>
            <w:tcW w:w="4673" w:type="dxa"/>
          </w:tcPr>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r w:rsidRPr="0013084A">
              <w:rPr>
                <w:rFonts w:ascii="Times New Roman" w:eastAsia="Arial" w:hAnsi="Times New Roman" w:cs="Times New Roman"/>
                <w:b/>
                <w:bCs/>
                <w:sz w:val="24"/>
                <w:szCs w:val="24"/>
                <w:lang w:eastAsia="es-MX"/>
              </w:rPr>
              <w:t xml:space="preserve">Ley de Contratación Pública del Estado de México y Municipios </w:t>
            </w:r>
          </w:p>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b/>
                <w:bCs/>
                <w:sz w:val="24"/>
                <w:szCs w:val="24"/>
                <w:lang w:eastAsia="es-MX"/>
              </w:rPr>
              <w:t xml:space="preserve">Artículo 18.- </w:t>
            </w:r>
            <w:r w:rsidRPr="0013084A">
              <w:rPr>
                <w:rFonts w:ascii="Times New Roman" w:eastAsia="Arial" w:hAnsi="Times New Roman" w:cs="Times New Roman"/>
                <w:sz w:val="24"/>
                <w:szCs w:val="24"/>
                <w:lang w:eastAsia="es-MX"/>
              </w:rPr>
              <w:t>Los procedimientos de adquisiciones, arrendamientos y servicios, que se realicen con cargo a recursos estatales, total o parcialmente, deberán desahogarse preferentemente por conducto del COMPRAMEX, salvo en los casos en que así lo determine el comité de adquisiciones y servicios. Lo mismo aplicará a los ayuntamientos cuando se trate de actos, contratos o convenios que se celebren con cargo a recursos municipales.</w:t>
            </w:r>
          </w:p>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El Reglamento de la presente Ley establecerá las modalidades bajo las cuales se desahogarán dichos procedimientos, atendiendo a la normatividad aplicable a cada uno de ellos.</w:t>
            </w:r>
          </w:p>
        </w:tc>
        <w:tc>
          <w:tcPr>
            <w:tcW w:w="4541" w:type="dxa"/>
          </w:tcPr>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r w:rsidRPr="0013084A">
              <w:rPr>
                <w:rFonts w:ascii="Times New Roman" w:eastAsia="Arial" w:hAnsi="Times New Roman" w:cs="Times New Roman"/>
                <w:b/>
                <w:bCs/>
                <w:sz w:val="24"/>
                <w:szCs w:val="24"/>
                <w:lang w:eastAsia="es-MX"/>
              </w:rPr>
              <w:t xml:space="preserve">Ley de Contratación Pública del Estado de México y Municipios </w:t>
            </w:r>
          </w:p>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b/>
                <w:bCs/>
                <w:strike/>
                <w:sz w:val="24"/>
                <w:szCs w:val="24"/>
                <w:lang w:eastAsia="es-MX"/>
              </w:rPr>
            </w:pPr>
            <w:r w:rsidRPr="0013084A">
              <w:rPr>
                <w:rFonts w:ascii="Times New Roman" w:eastAsia="Arial" w:hAnsi="Times New Roman" w:cs="Times New Roman"/>
                <w:b/>
                <w:bCs/>
                <w:sz w:val="24"/>
                <w:szCs w:val="24"/>
                <w:lang w:eastAsia="es-MX"/>
              </w:rPr>
              <w:t xml:space="preserve">Artículo 18.- </w:t>
            </w:r>
            <w:r w:rsidRPr="0013084A">
              <w:rPr>
                <w:rFonts w:ascii="Times New Roman" w:eastAsia="Arial" w:hAnsi="Times New Roman" w:cs="Times New Roman"/>
                <w:sz w:val="24"/>
                <w:szCs w:val="24"/>
                <w:lang w:eastAsia="es-MX"/>
              </w:rPr>
              <w:t xml:space="preserve">Los procedimientos de adquisiciones, arrendamientos y servicios, que se realicen con cargo a recursos estatales, total o parcialmente, deberán desahogarse </w:t>
            </w:r>
            <w:r w:rsidRPr="0013084A">
              <w:rPr>
                <w:rFonts w:ascii="Times New Roman" w:eastAsia="Arial" w:hAnsi="Times New Roman" w:cs="Times New Roman"/>
                <w:b/>
                <w:bCs/>
                <w:sz w:val="24"/>
                <w:szCs w:val="24"/>
                <w:lang w:eastAsia="es-MX"/>
              </w:rPr>
              <w:t>de manera obligatoria</w:t>
            </w:r>
            <w:r w:rsidRPr="0013084A">
              <w:rPr>
                <w:rFonts w:ascii="Times New Roman" w:eastAsia="Arial" w:hAnsi="Times New Roman" w:cs="Times New Roman"/>
                <w:sz w:val="24"/>
                <w:szCs w:val="24"/>
                <w:lang w:eastAsia="es-MX"/>
              </w:rPr>
              <w:t xml:space="preserve"> </w:t>
            </w:r>
            <w:r w:rsidRPr="0013084A">
              <w:rPr>
                <w:rFonts w:ascii="Times New Roman" w:eastAsia="Arial" w:hAnsi="Times New Roman" w:cs="Times New Roman"/>
                <w:b/>
                <w:bCs/>
                <w:sz w:val="24"/>
                <w:szCs w:val="24"/>
                <w:lang w:eastAsia="es-MX"/>
              </w:rPr>
              <w:t>por conducto del COMPRAMEX.</w:t>
            </w:r>
            <w:r w:rsidRPr="0013084A">
              <w:rPr>
                <w:rFonts w:ascii="Times New Roman" w:eastAsia="Arial" w:hAnsi="Times New Roman" w:cs="Times New Roman"/>
                <w:sz w:val="24"/>
                <w:szCs w:val="24"/>
                <w:lang w:eastAsia="es-MX"/>
              </w:rPr>
              <w:t xml:space="preserve"> </w:t>
            </w:r>
            <w:r w:rsidRPr="0013084A">
              <w:rPr>
                <w:rFonts w:ascii="Times New Roman" w:eastAsia="Arial" w:hAnsi="Times New Roman" w:cs="Times New Roman"/>
                <w:b/>
                <w:bCs/>
                <w:sz w:val="24"/>
                <w:szCs w:val="24"/>
                <w:lang w:eastAsia="es-MX"/>
              </w:rPr>
              <w:t>En el caso de los ayuntamientos, los actos, contratos o convenios que se celebren con cargo a recursos municipales,</w:t>
            </w:r>
            <w:r w:rsidRPr="0013084A">
              <w:rPr>
                <w:rFonts w:ascii="Times New Roman" w:eastAsia="Arial" w:hAnsi="Times New Roman" w:cs="Times New Roman"/>
                <w:sz w:val="24"/>
                <w:szCs w:val="24"/>
                <w:lang w:eastAsia="es-MX"/>
              </w:rPr>
              <w:t xml:space="preserve"> </w:t>
            </w:r>
            <w:r w:rsidRPr="0013084A">
              <w:rPr>
                <w:rFonts w:ascii="Times New Roman" w:eastAsia="Arial" w:hAnsi="Times New Roman" w:cs="Times New Roman"/>
                <w:b/>
                <w:bCs/>
                <w:sz w:val="24"/>
                <w:szCs w:val="24"/>
                <w:lang w:eastAsia="es-MX"/>
              </w:rPr>
              <w:t>deberán publicarse en el sistema COMPRAMEX, dentro de los plazos previstos en la presente Ley, garantizando el acceso público a la información, salvo las excepciones establecidas en la legislación aplicable en materia de transparencia y protección de datos personales.</w:t>
            </w:r>
          </w:p>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El Reglamento de la presente Ley establecerá las modalidades bajo las cuales se desahogarán dichos procedimientos, atendiendo a la normatividad aplicable a cada uno de ellos.</w:t>
            </w:r>
          </w:p>
        </w:tc>
      </w:tr>
      <w:tr w:rsidR="0013084A" w:rsidRPr="0013084A" w:rsidTr="002E5855">
        <w:trPr>
          <w:trHeight w:val="20"/>
          <w:jc w:val="center"/>
        </w:trPr>
        <w:tc>
          <w:tcPr>
            <w:tcW w:w="4673" w:type="dxa"/>
          </w:tcPr>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r w:rsidRPr="0013084A">
              <w:rPr>
                <w:rFonts w:ascii="Times New Roman" w:eastAsia="Arial" w:hAnsi="Times New Roman" w:cs="Times New Roman"/>
                <w:b/>
                <w:bCs/>
                <w:sz w:val="24"/>
                <w:szCs w:val="24"/>
                <w:lang w:eastAsia="es-MX"/>
              </w:rPr>
              <w:t xml:space="preserve">Artículo 26.- </w:t>
            </w:r>
            <w:r w:rsidRPr="0013084A">
              <w:rPr>
                <w:rFonts w:ascii="Times New Roman" w:eastAsia="Arial" w:hAnsi="Times New Roman" w:cs="Times New Roman"/>
                <w:sz w:val="24"/>
                <w:szCs w:val="24"/>
                <w:lang w:eastAsia="es-MX"/>
              </w:rPr>
              <w:t>Las adquisiciones, arrendamientos y servicios se adjudicarán a través de licitaciones públicas, mediante convocatoria pública.</w:t>
            </w:r>
          </w:p>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p>
        </w:tc>
        <w:tc>
          <w:tcPr>
            <w:tcW w:w="4541" w:type="dxa"/>
          </w:tcPr>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r w:rsidRPr="0013084A">
              <w:rPr>
                <w:rFonts w:ascii="Times New Roman" w:eastAsia="Arial" w:hAnsi="Times New Roman" w:cs="Times New Roman"/>
                <w:b/>
                <w:bCs/>
                <w:sz w:val="24"/>
                <w:szCs w:val="24"/>
                <w:lang w:eastAsia="es-MX"/>
              </w:rPr>
              <w:t xml:space="preserve">Artículo 26.- </w:t>
            </w:r>
            <w:r w:rsidRPr="0013084A">
              <w:rPr>
                <w:rFonts w:ascii="Times New Roman" w:eastAsia="Arial" w:hAnsi="Times New Roman" w:cs="Times New Roman"/>
                <w:sz w:val="24"/>
                <w:szCs w:val="24"/>
                <w:lang w:eastAsia="es-MX"/>
              </w:rPr>
              <w:t>Las adquisiciones, arrendamientos y servicios se adjudicarán a través de licitaciones públicas, mediante convocatoria pública.</w:t>
            </w:r>
          </w:p>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r w:rsidRPr="0013084A">
              <w:rPr>
                <w:rFonts w:ascii="Times New Roman" w:eastAsia="Arial" w:hAnsi="Times New Roman" w:cs="Times New Roman"/>
                <w:b/>
                <w:bCs/>
                <w:sz w:val="24"/>
                <w:szCs w:val="24"/>
                <w:lang w:eastAsia="es-MX"/>
              </w:rPr>
              <w:t>La licitación pública será la regla general para la adquisición de bienes, contratación de servicios y obra pública.</w:t>
            </w:r>
          </w:p>
        </w:tc>
      </w:tr>
      <w:tr w:rsidR="0013084A" w:rsidRPr="0013084A" w:rsidTr="002E5855">
        <w:trPr>
          <w:trHeight w:val="20"/>
          <w:jc w:val="center"/>
        </w:trPr>
        <w:tc>
          <w:tcPr>
            <w:tcW w:w="4673" w:type="dxa"/>
          </w:tcPr>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b/>
                <w:bCs/>
                <w:sz w:val="24"/>
                <w:szCs w:val="24"/>
                <w:lang w:eastAsia="es-MX"/>
              </w:rPr>
              <w:t>Artículo 28.-</w:t>
            </w:r>
            <w:r w:rsidRPr="0013084A">
              <w:rPr>
                <w:rFonts w:ascii="Times New Roman" w:eastAsia="Arial" w:hAnsi="Times New Roman" w:cs="Times New Roman"/>
                <w:sz w:val="24"/>
                <w:szCs w:val="24"/>
                <w:lang w:eastAsia="es-MX"/>
              </w:rPr>
              <w:t xml:space="preserve"> La licitación pública, conforme a los medios que se utilicen, podrá ser:</w:t>
            </w:r>
          </w:p>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I. Presencial, en la cual los licitantes exclusivamente podrán presentar sus propuestas en forma documental y por escrito, en sobre cerrado, durante el acto de presentación y apertura de propuestas, o bien, si así se prevé en la convocatoria a la licitación, mediante el uso del servicio postal.</w:t>
            </w:r>
          </w:p>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Bajo esta modalidad, la o las juntas de aclaraciones, el acto de presentación y la apertura de propuestas se realizarán de manera presencial, a los cuales podrán asistir los licitantes.</w:t>
            </w:r>
          </w:p>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 xml:space="preserve">II. Electrónica, en la cual exclusivamente se permitirá la participación de los licitantes a </w:t>
            </w:r>
            <w:r w:rsidRPr="0013084A">
              <w:rPr>
                <w:rFonts w:ascii="Times New Roman" w:eastAsia="Arial" w:hAnsi="Times New Roman" w:cs="Times New Roman"/>
                <w:sz w:val="24"/>
                <w:szCs w:val="24"/>
                <w:lang w:eastAsia="es-MX"/>
              </w:rPr>
              <w:lastRenderedPageBreak/>
              <w:t>través de COMPRAMEX, se utilizarán medios de identificación electrónica, las comunicaciones producirán los efectos que señala la Ley de Gobierno Digital del Estado de México y Municipios.</w:t>
            </w:r>
          </w:p>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Bajo esta modalidad, la o las juntas de aclaraciones, el acto de presentación, la apertura de propuestas y el acto de fallo sólo se realizarán a través de COMPRAMEX y sin la presencia de los licitantes en dichos actos, y</w:t>
            </w:r>
          </w:p>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III. Mixta, en la cual los licitantes, a su elección, podrán participar en forma presencial o electrónica en la o las juntas de aclaraciones, en el acto de presentación y en la apertura de propuestas, y el acto de fallo.</w:t>
            </w:r>
          </w:p>
        </w:tc>
        <w:tc>
          <w:tcPr>
            <w:tcW w:w="4541" w:type="dxa"/>
          </w:tcPr>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b/>
                <w:bCs/>
                <w:sz w:val="24"/>
                <w:szCs w:val="24"/>
                <w:lang w:eastAsia="es-MX"/>
              </w:rPr>
              <w:lastRenderedPageBreak/>
              <w:t>Artículo 28.-</w:t>
            </w:r>
            <w:r w:rsidRPr="0013084A">
              <w:rPr>
                <w:rFonts w:ascii="Times New Roman" w:eastAsia="Arial" w:hAnsi="Times New Roman" w:cs="Times New Roman"/>
                <w:sz w:val="24"/>
                <w:szCs w:val="24"/>
                <w:lang w:eastAsia="es-MX"/>
              </w:rPr>
              <w:t xml:space="preserve"> La licitación pública, conforme a los medios que se utilicen, podrá ser:</w:t>
            </w:r>
          </w:p>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I. Presencial, en la cual los licitantes exclusivamente podrán presentar sus propuestas en forma documental y por escrito, en sobre cerrado, durante el acto de presentación y apertura de propuestas, o bien, si así se prevé en la convocatoria a la licitación, mediante el uso del servicio postal.</w:t>
            </w:r>
          </w:p>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Bajo esta modalidad, la o las juntas de aclaraciones, el acto de presentación y la apertura de propuestas se realizarán de manera presencial, a los cuales podrán asistir los licitantes.</w:t>
            </w:r>
          </w:p>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lastRenderedPageBreak/>
              <w:t>II. Electrónica, en la cual exclusivamente se permitirá la participación de los licitantes a través de COMPRAMEX, se utilizarán medios de identificación electrónica, las comunicaciones producirán los efectos que señala la Ley de Gobierno Digital del Estado de México y Municipios.</w:t>
            </w:r>
          </w:p>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Bajo esta modalidad, la o las juntas de aclaraciones, el acto de presentación, la apertura de propuestas y el acto de fallo sólo se realizarán a través de COMPRAMEX y sin la presencia de los licitantes en dichos actos, y</w:t>
            </w:r>
          </w:p>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III. Mixta, en la cual los licitantes, a su elección, podrán participar en forma presencial o electrónica en la o las juntas de aclaraciones, en el acto de presentación y en la apertura de propuestas, y el acto de fallo.</w:t>
            </w:r>
          </w:p>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r w:rsidRPr="0013084A">
              <w:rPr>
                <w:rFonts w:ascii="Times New Roman" w:eastAsia="Arial" w:hAnsi="Times New Roman" w:cs="Times New Roman"/>
                <w:b/>
                <w:bCs/>
                <w:sz w:val="24"/>
                <w:szCs w:val="24"/>
                <w:lang w:eastAsia="es-MX"/>
              </w:rPr>
              <w:t>En cualquiera de las modalidades señaladas en el presente artículo, la convocatoria, las bases, las juntas de aclaraciones, la presentación y apertura de propuestas, los fallos, los contratos y demás actos que integren el procedimiento de licitación pública deberán publicarse y tramitarse a través del sistema COMPRAMEX, dentro de los diez días hábiles siguientes a la celebración de cada uno de ellos, garantizando en todo momento el acceso público a la información, con excepción de aquella que, conforme a la legislación aplicable en materia de transparencia y protección de datos personales, tenga el carácter de reservada o confidencial.</w:t>
            </w:r>
          </w:p>
        </w:tc>
      </w:tr>
      <w:tr w:rsidR="0013084A" w:rsidRPr="0013084A" w:rsidTr="002E5855">
        <w:trPr>
          <w:trHeight w:val="20"/>
          <w:jc w:val="center"/>
        </w:trPr>
        <w:tc>
          <w:tcPr>
            <w:tcW w:w="4673" w:type="dxa"/>
          </w:tcPr>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r w:rsidRPr="0013084A">
              <w:rPr>
                <w:rFonts w:ascii="Times New Roman" w:eastAsia="Arial" w:hAnsi="Times New Roman" w:cs="Times New Roman"/>
                <w:b/>
                <w:bCs/>
                <w:sz w:val="24"/>
                <w:szCs w:val="24"/>
                <w:lang w:eastAsia="es-MX"/>
              </w:rPr>
              <w:lastRenderedPageBreak/>
              <w:t xml:space="preserve">Artículo 48.- </w:t>
            </w:r>
            <w:r w:rsidRPr="0013084A">
              <w:rPr>
                <w:rFonts w:ascii="Times New Roman" w:eastAsia="Arial" w:hAnsi="Times New Roman" w:cs="Times New Roman"/>
                <w:sz w:val="24"/>
                <w:szCs w:val="24"/>
                <w:lang w:eastAsia="es-MX"/>
              </w:rPr>
              <w:t>La Oficialía Mayor, las entidades, los tribunales administrativos y los ayuntamientos podrán adquirir bienes, arrendar bienes muebles e inmuebles y contratar servicios, mediante adjudicación directa, cuando:</w:t>
            </w:r>
          </w:p>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b/>
                <w:bCs/>
                <w:sz w:val="24"/>
                <w:szCs w:val="24"/>
                <w:lang w:eastAsia="es-MX"/>
              </w:rPr>
              <w:t xml:space="preserve">I. </w:t>
            </w:r>
            <w:r w:rsidRPr="0013084A">
              <w:rPr>
                <w:rFonts w:ascii="Times New Roman" w:eastAsia="Arial" w:hAnsi="Times New Roman" w:cs="Times New Roman"/>
                <w:sz w:val="24"/>
                <w:szCs w:val="24"/>
                <w:lang w:eastAsia="es-MX"/>
              </w:rPr>
              <w:t>La adquisición o el servicio sólo puedan realizarse con una determinada persona, por tratarse de obras de arte, titularidad de patentes, registros, marcas específicas, derechos de autor u otros derechos exclusivos.</w:t>
            </w:r>
          </w:p>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lastRenderedPageBreak/>
              <w:t>II. La adquisición o el arrendamiento de algún inmueble sólo puedan realizarse con determinada persona, por ser el único bien disponible en el mercado inmobiliario que reúna las características de dimensión, ubicación, servicios y otras que requieran las dependencias, las entidades, los tribunales administrativos o los ayuntamientos para su buen funcionamiento o para la adecuada prestación de los servicios públicos a su cargo.</w:t>
            </w:r>
          </w:p>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III. Se trate de servicios que requieran de experiencia, técnicas o equipos especiales, o se trate de la adquisición de bienes usados o de características especiales que solamente puedan ser prestados o suministrados por una sola persona.</w:t>
            </w:r>
          </w:p>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IV. Sea urgente la adquisición de bienes, arrendamientos o servicios por estar en riesgo el orden social, la salubridad, la seguridad pública o el ambiente, de alguna zona o región del Estado; se paralicen los servicios públicos; se trate de programas o acciones de apoyo a la población para atender necesidades apremiantes, o concurra alguna causa similar de interés público.</w:t>
            </w:r>
          </w:p>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V. Existan circunstancias que puedan provocar pérdidas o costos adicionales importantes al erario.</w:t>
            </w:r>
          </w:p>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VI. Pueda comprometerse información de naturaleza confidencial para el Estado o municipios, por razones de seguridad pública.</w:t>
            </w:r>
          </w:p>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VII. Existan circunstancias extraordinarias o imprevisibles derivadas de riesgo o desastre. En este supuesto, la adquisición, arrendamiento y servicio deberá limitarse a lo estrictamente necesario para enfrentar tal eventualidad.</w:t>
            </w:r>
          </w:p>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VIII. Se hubiere rescindido un contrato, por causas imputables al proveedor o que la persona que habiendo resultado ganadora en una licitación, no concurra a la suscripción del contrato dentro del plazo establecido en esta Ley.</w:t>
            </w:r>
          </w:p>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 xml:space="preserve">En estos supuestos, la Oficialía Mayor, la entidad, el tribunal administrativo o el ayuntamiento podrá adjudicar el contrato al licitante que haya presentado la propuesta </w:t>
            </w:r>
            <w:r w:rsidRPr="0013084A">
              <w:rPr>
                <w:rFonts w:ascii="Times New Roman" w:eastAsia="Arial" w:hAnsi="Times New Roman" w:cs="Times New Roman"/>
                <w:sz w:val="24"/>
                <w:szCs w:val="24"/>
                <w:lang w:eastAsia="es-MX"/>
              </w:rPr>
              <w:lastRenderedPageBreak/>
              <w:t>solvente más cercana a la ganadora y así, sucesivamente. En todo caso, la diferencia de precio no deberá de ser superior al diez por ciento, respecto de la propuesta ganadora.</w:t>
            </w:r>
          </w:p>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IX. Se hubiere declarado desierto un procedimiento de invitación restringida.</w:t>
            </w:r>
          </w:p>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X. Cuando se aseguren condiciones financieras que permitan al Estado o a los municipios cumplir con la obligación de pago de manera diferida, sin que ello implique un costo financiero adicional o que habiéndolo, sea inferior al del mercado, o</w:t>
            </w:r>
          </w:p>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XI. El importe de la operación no rebase los montos establecidos en el Presupuesto de Egresos del Gobierno del Estado del ejercicio correspondiente. Tratándose de arrendamientos de inmuebles se entenderá por importe de la operación el monto mensual de la renta.</w:t>
            </w:r>
          </w:p>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Las dependencias, las entidades, los tribunales administrativos y los ayuntamientos se abstendrán de fraccionar el importe de las operaciones, con el propósito de quedar comprendidos en este supuesto de excepción. La Secretaría de la Contraloría y los órganos de control interno, en el ámbito de su competencia, vigilarán el cumplimiento de esta disposición.</w:t>
            </w:r>
          </w:p>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XII. Se trate de bienes producidos por sociedades cooperativas, de producción rural, de interés colectivo, de solidaridad social, sociedades y asociaciones de fin social, cuyo objeto no sea preponderantemente lucrativo, producidos en el Estado de México y adquiridos directamente a éstas.</w:t>
            </w:r>
          </w:p>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p>
        </w:tc>
        <w:tc>
          <w:tcPr>
            <w:tcW w:w="4541" w:type="dxa"/>
          </w:tcPr>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r w:rsidRPr="0013084A">
              <w:rPr>
                <w:rFonts w:ascii="Times New Roman" w:eastAsia="Arial" w:hAnsi="Times New Roman" w:cs="Times New Roman"/>
                <w:b/>
                <w:bCs/>
                <w:sz w:val="24"/>
                <w:szCs w:val="24"/>
                <w:lang w:eastAsia="es-MX"/>
              </w:rPr>
              <w:lastRenderedPageBreak/>
              <w:t xml:space="preserve">Artículo 48.- </w:t>
            </w:r>
            <w:r w:rsidRPr="0013084A">
              <w:rPr>
                <w:rFonts w:ascii="Times New Roman" w:eastAsia="Arial" w:hAnsi="Times New Roman" w:cs="Times New Roman"/>
                <w:sz w:val="24"/>
                <w:szCs w:val="24"/>
                <w:lang w:eastAsia="es-MX"/>
              </w:rPr>
              <w:t>La Oficialía Mayor, las entidades, los tribunales administrativos y los ayuntamientos podrán adquirir bienes, arrendar bienes muebles e inmuebles y contratar servicios, mediante adjudicación directa, cuando:</w:t>
            </w:r>
          </w:p>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b/>
                <w:bCs/>
                <w:sz w:val="24"/>
                <w:szCs w:val="24"/>
                <w:lang w:eastAsia="es-MX"/>
              </w:rPr>
              <w:t xml:space="preserve">I. </w:t>
            </w:r>
            <w:r w:rsidRPr="0013084A">
              <w:rPr>
                <w:rFonts w:ascii="Times New Roman" w:eastAsia="Arial" w:hAnsi="Times New Roman" w:cs="Times New Roman"/>
                <w:sz w:val="24"/>
                <w:szCs w:val="24"/>
                <w:lang w:eastAsia="es-MX"/>
              </w:rPr>
              <w:t xml:space="preserve">La adquisición o el servicio sólo puedan realizarse con una determinada persona, por tratarse de obras de arte, titularidad de patentes, registros, marcas específicas, derechos de autor u otros derechos </w:t>
            </w:r>
            <w:r w:rsidRPr="0013084A">
              <w:rPr>
                <w:rFonts w:ascii="Times New Roman" w:eastAsia="Arial" w:hAnsi="Times New Roman" w:cs="Times New Roman"/>
                <w:sz w:val="24"/>
                <w:szCs w:val="24"/>
                <w:lang w:eastAsia="es-MX"/>
              </w:rPr>
              <w:lastRenderedPageBreak/>
              <w:t>exclusivos.</w:t>
            </w:r>
          </w:p>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II. La adquisición o el arrendamiento de algún inmueble sólo puedan realizarse con determinada persona, por ser el único bien disponible en el mercado inmobiliario que reúna las características de dimensión, ubicación, servicios y otras que requieran las dependencias, las entidades, los tribunales administrativos o los ayuntamientos para su buen funcionamiento o para la adecuada prestación de los servicios públicos a su cargo.</w:t>
            </w:r>
          </w:p>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III. Se trate de servicios que requieran de experiencia, técnicas o equipos especiales, o se trate de la adquisición de bienes usados o de características especiales que solamente puedan ser prestados o suministrados por una sola persona.</w:t>
            </w:r>
          </w:p>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IV. Sea urgente la adquisición de bienes, arrendamientos o servicios por estar en riesgo el orden social, la salubridad, la seguridad pública o el ambiente, de alguna zona o región del Estado; se paralicen los servicios públicos; se trate de programas o acciones de apoyo a la población para atender necesidades apremiantes, o concurra alguna causa similar de interés público.</w:t>
            </w:r>
          </w:p>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V. Existan circunstancias que puedan provocar pérdidas o costos adicionales importantes al erario.</w:t>
            </w:r>
          </w:p>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VI. Pueda comprometerse información de naturaleza confidencial para el Estado o municipios, por razones de seguridad pública.</w:t>
            </w:r>
          </w:p>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VII. Existan circunstancias extraordinarias o imprevisibles derivadas de riesgo o desastre. En este supuesto, la adquisición, arrendamiento y servicio deberá limitarse a lo estrictamente necesario para enfrentar tal eventualidad.</w:t>
            </w:r>
          </w:p>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VIII. Se hubiere rescindido un contrato, por causas imputables al proveedor o que la persona que habiendo resultado ganadora en una licitación, no concurra a la suscripción del contrato dentro del plazo establecido en esta Ley.</w:t>
            </w:r>
          </w:p>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 xml:space="preserve">En estos supuestos, la Oficialía Mayor, la </w:t>
            </w:r>
            <w:r w:rsidRPr="0013084A">
              <w:rPr>
                <w:rFonts w:ascii="Times New Roman" w:eastAsia="Arial" w:hAnsi="Times New Roman" w:cs="Times New Roman"/>
                <w:sz w:val="24"/>
                <w:szCs w:val="24"/>
                <w:lang w:eastAsia="es-MX"/>
              </w:rPr>
              <w:lastRenderedPageBreak/>
              <w:t>entidad, el tribunal administrativo o el ayuntamiento podrá adjudicar el contrato al licitante que haya presentado la propuesta solvente más cercana a la ganadora y así, sucesivamente. En todo caso, la diferencia de precio no deberá de ser superior al diez por ciento, respecto de la propuesta ganadora.</w:t>
            </w:r>
          </w:p>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IX. Se hubiere declarado desierto un procedimiento de invitación restringida.</w:t>
            </w:r>
          </w:p>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X. Cuando se aseguren condiciones financieras que permitan al Estado o a los municipios cumplir con la obligación de pago de manera diferida, sin que ello implique un costo financiero adicional o que habiéndolo, sea inferior al del mercado, o</w:t>
            </w:r>
          </w:p>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XI. El importe de la operación no rebase los montos establecidos en el Presupuesto de Egresos del Gobierno del Estado del ejercicio correspondiente. Tratándose de arrendamientos de inmuebles se entenderá por importe de la operación el monto mensual de la renta.</w:t>
            </w:r>
          </w:p>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Las dependencias, las entidades, los tribunales administrativos y los ayuntamientos se abstendrán de fraccionar el importe de las operaciones, con el propósito de quedar comprendidos en este supuesto de excepción. La Secretaría de la Contraloría y los órganos de control interno, en el ámbito de su competencia, vigilarán el cumplimiento de esta disposición.</w:t>
            </w:r>
          </w:p>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XII. Se trate de bienes producidos por sociedades cooperativas, de producción rural, de interés colectivo, de solidaridad social, sociedades y asociaciones de fin social, cuyo objeto no sea preponderantemente lucrativo, producidos en el Estado de México y adquiridos directamente a éstas.</w:t>
            </w:r>
          </w:p>
          <w:p w:rsidR="0013084A" w:rsidRPr="0013084A" w:rsidRDefault="0013084A" w:rsidP="0013084A">
            <w:pPr>
              <w:widowControl w:val="0"/>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r w:rsidRPr="0013084A">
              <w:rPr>
                <w:rFonts w:ascii="Times New Roman" w:eastAsia="Arial" w:hAnsi="Times New Roman" w:cs="Times New Roman"/>
                <w:b/>
                <w:bCs/>
                <w:sz w:val="24"/>
                <w:szCs w:val="24"/>
                <w:lang w:eastAsia="es-MX"/>
              </w:rPr>
              <w:t xml:space="preserve">En todos los casos, las adjudicaciones directas deberán registrarse y publicarse obligatoriamente en el sistema COMPRAMEX dentro de los diez días hábiles posteriores a la celebración del contrato, incluyendo, como mínimo, la justificación legal y técnica, el proveedor o contratista adjudicado, el monto, el objeto </w:t>
            </w:r>
            <w:r w:rsidRPr="0013084A">
              <w:rPr>
                <w:rFonts w:ascii="Times New Roman" w:eastAsia="Arial" w:hAnsi="Times New Roman" w:cs="Times New Roman"/>
                <w:b/>
                <w:bCs/>
                <w:sz w:val="24"/>
                <w:szCs w:val="24"/>
                <w:lang w:eastAsia="es-MX"/>
              </w:rPr>
              <w:lastRenderedPageBreak/>
              <w:t xml:space="preserve">del contrato y el plazo de ejecución. </w:t>
            </w:r>
          </w:p>
        </w:tc>
      </w:tr>
    </w:tbl>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En conclusión, la presente iniciativa tiene por objeto fortalecer el marco jurídico en materia de contratación pública en el Estado de México y sus municipios, mediante el establecimiento expreso de la obligatoriedad del uso del sistema COMPRAMEX en los procedimientos de licitación pública y adjudicación directa, así como la imposición de plazos ciertos para la publicación de los actos que los integran, a fin de garantizar condiciones mínimas de transparencia, trazabilidad, control y acceso público a la información relacionada con el ejercicio de los recursos públicos.</w:t>
      </w: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Su aprobación representaría un avance sustantivo en la prevención de irregularidades administrativas y del desvío de recursos públicos, al reducir los márgenes de discrecionalidad, fortalecer la fiscalización superior y dotar de mayor certeza jurídica a la actuación de las dependencias estatales, entidades y ayuntamientos, contribuyendo a la consolidación de una gestión pública más transparente, eficiente y orientada a la rendición de cuentas, en beneficio del adecuado manejo del erario y de la confianza ciudadana en las instituciones del Estado de México.</w:t>
      </w: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r w:rsidRPr="0013084A">
        <w:rPr>
          <w:rFonts w:ascii="Times New Roman" w:eastAsia="Arial" w:hAnsi="Times New Roman" w:cs="Times New Roman"/>
          <w:b/>
          <w:bCs/>
          <w:sz w:val="24"/>
          <w:szCs w:val="24"/>
          <w:lang w:eastAsia="es-MX"/>
        </w:rPr>
        <w:t>DECRETO NÚMERO _______</w:t>
      </w: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r w:rsidRPr="0013084A">
        <w:rPr>
          <w:rFonts w:ascii="Times New Roman" w:eastAsia="Arial" w:hAnsi="Times New Roman" w:cs="Times New Roman"/>
          <w:b/>
          <w:bCs/>
          <w:sz w:val="24"/>
          <w:szCs w:val="24"/>
          <w:lang w:eastAsia="es-MX"/>
        </w:rPr>
        <w:t>LA H. “LXII” LEGISLATURA DEL ESTADO</w:t>
      </w: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r w:rsidRPr="0013084A">
        <w:rPr>
          <w:rFonts w:ascii="Times New Roman" w:eastAsia="Arial" w:hAnsi="Times New Roman" w:cs="Times New Roman"/>
          <w:b/>
          <w:bCs/>
          <w:sz w:val="24"/>
          <w:szCs w:val="24"/>
          <w:lang w:eastAsia="es-MX"/>
        </w:rPr>
        <w:t>LIBRE Y SOBERANO DE MÉXICO</w:t>
      </w: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r w:rsidRPr="0013084A">
        <w:rPr>
          <w:rFonts w:ascii="Times New Roman" w:eastAsia="Arial" w:hAnsi="Times New Roman" w:cs="Times New Roman"/>
          <w:b/>
          <w:bCs/>
          <w:sz w:val="24"/>
          <w:szCs w:val="24"/>
          <w:lang w:eastAsia="es-MX"/>
        </w:rPr>
        <w:t>DECRETA:</w:t>
      </w: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r w:rsidRPr="0013084A">
        <w:rPr>
          <w:rFonts w:ascii="Times New Roman" w:eastAsia="Arial" w:hAnsi="Times New Roman" w:cs="Times New Roman"/>
          <w:b/>
          <w:bCs/>
          <w:sz w:val="24"/>
          <w:szCs w:val="24"/>
          <w:lang w:eastAsia="es-MX"/>
        </w:rPr>
        <w:t>ARTÍCULO ÚNICO</w:t>
      </w:r>
      <w:r w:rsidRPr="0013084A">
        <w:rPr>
          <w:rFonts w:ascii="Times New Roman" w:eastAsia="Arial" w:hAnsi="Times New Roman" w:cs="Times New Roman"/>
          <w:sz w:val="24"/>
          <w:szCs w:val="24"/>
          <w:lang w:eastAsia="es-MX"/>
        </w:rPr>
        <w:t xml:space="preserve">: Se reforman los artículos 18, 26, 28 y 48 de la Ley de Contratación Pública del Estado de México y Municipios, para quedar como sigue: </w:t>
      </w: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b/>
          <w:bCs/>
          <w:sz w:val="24"/>
          <w:szCs w:val="24"/>
          <w:lang w:eastAsia="es-MX"/>
        </w:rPr>
        <w:t xml:space="preserve">Artículo 18.- </w:t>
      </w:r>
      <w:r w:rsidRPr="0013084A">
        <w:rPr>
          <w:rFonts w:ascii="Times New Roman" w:eastAsia="Arial" w:hAnsi="Times New Roman" w:cs="Times New Roman"/>
          <w:sz w:val="24"/>
          <w:szCs w:val="24"/>
          <w:lang w:eastAsia="es-MX"/>
        </w:rPr>
        <w:t>Los procedimientos de adquisiciones, arrendamientos y servicios, que se realicen con cargo a recursos estatales, total o parcialmente, deberán desahogarse de manera obligatoria por conducto del COMPRAMEX. En el caso de los ayuntamientos, los actos, contratos o convenios que se celebren con cargo a recursos municipales, deberán publicarse en el sistema COMPRAMEX, dentro de los plazos previstos en la presente Ley, garantizando el acceso público a la información, salvo las excepciones establecidas en la legislación aplicable en materia de transparencia y protección de datos personales.</w:t>
      </w: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El Reglamento de la presente Ley establecerá las modalidades bajo las cuales se desahogarán dichos procedimientos, atendiendo a la normatividad aplicable a cada uno de ellos.</w:t>
      </w: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r w:rsidRPr="0013084A">
        <w:rPr>
          <w:rFonts w:ascii="Times New Roman" w:eastAsia="Arial" w:hAnsi="Times New Roman" w:cs="Times New Roman"/>
          <w:b/>
          <w:bCs/>
          <w:sz w:val="24"/>
          <w:szCs w:val="24"/>
          <w:lang w:eastAsia="es-MX"/>
        </w:rPr>
        <w:t xml:space="preserve">Artículo 26.- </w:t>
      </w:r>
      <w:r w:rsidRPr="0013084A">
        <w:rPr>
          <w:rFonts w:ascii="Times New Roman" w:eastAsia="Arial" w:hAnsi="Times New Roman" w:cs="Times New Roman"/>
          <w:sz w:val="24"/>
          <w:szCs w:val="24"/>
          <w:lang w:eastAsia="es-MX"/>
        </w:rPr>
        <w:t>Las adquisiciones, arrendamientos y servicios se adjudicarán a través de licitaciones públicas, mediante convocatoria pública.</w:t>
      </w: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La licitación pública será la regla general para la adquisición de bienes, contratación de servicios y obra pública.</w:t>
      </w:r>
    </w:p>
    <w:p w:rsidR="0013084A" w:rsidRPr="0013084A" w:rsidRDefault="0013084A" w:rsidP="0013084A">
      <w:pPr>
        <w:pBdr>
          <w:top w:val="nil"/>
          <w:left w:val="nil"/>
          <w:bottom w:val="nil"/>
          <w:right w:val="nil"/>
          <w:between w:val="nil"/>
        </w:pBdr>
        <w:spacing w:after="0" w:line="240" w:lineRule="auto"/>
        <w:ind w:right="49"/>
        <w:rPr>
          <w:rFonts w:ascii="Times New Roman" w:eastAsia="Arial" w:hAnsi="Times New Roman" w:cs="Times New Roman"/>
          <w:b/>
          <w:bCs/>
          <w:sz w:val="24"/>
          <w:szCs w:val="24"/>
          <w:lang w:eastAsia="es-MX"/>
        </w:rPr>
      </w:pPr>
    </w:p>
    <w:p w:rsidR="0013084A" w:rsidRPr="0013084A" w:rsidRDefault="0013084A" w:rsidP="0013084A">
      <w:pPr>
        <w:pBdr>
          <w:top w:val="nil"/>
          <w:left w:val="nil"/>
          <w:bottom w:val="nil"/>
          <w:right w:val="nil"/>
          <w:between w:val="nil"/>
        </w:pBdr>
        <w:spacing w:after="0" w:line="240" w:lineRule="auto"/>
        <w:ind w:right="49"/>
        <w:rPr>
          <w:rFonts w:ascii="Times New Roman" w:eastAsia="Arial" w:hAnsi="Times New Roman" w:cs="Times New Roman"/>
          <w:sz w:val="24"/>
          <w:szCs w:val="24"/>
          <w:lang w:eastAsia="es-MX"/>
        </w:rPr>
      </w:pPr>
      <w:r w:rsidRPr="0013084A">
        <w:rPr>
          <w:rFonts w:ascii="Times New Roman" w:eastAsia="Arial" w:hAnsi="Times New Roman" w:cs="Times New Roman"/>
          <w:b/>
          <w:bCs/>
          <w:sz w:val="24"/>
          <w:szCs w:val="24"/>
          <w:lang w:eastAsia="es-MX"/>
        </w:rPr>
        <w:t>Artículo 28.-</w:t>
      </w:r>
      <w:r w:rsidRPr="0013084A">
        <w:rPr>
          <w:rFonts w:ascii="Times New Roman" w:eastAsia="Arial" w:hAnsi="Times New Roman" w:cs="Times New Roman"/>
          <w:sz w:val="24"/>
          <w:szCs w:val="24"/>
          <w:lang w:eastAsia="es-MX"/>
        </w:rPr>
        <w:t xml:space="preserve"> La licitación pública, conforme a los medios que se utilicen, podrá ser:</w:t>
      </w: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I. Presencial, en la cual los licitantes exclusivamente podrán presentar sus propuestas en forma documental y por escrito, en sobre cerrado, durante el acto de presentación y apertura de propuestas, o bien, si así se prevé en la convocatoria a la licitación, mediante el uso del servicio postal.</w:t>
      </w:r>
    </w:p>
    <w:p w:rsidR="0013084A" w:rsidRPr="0013084A" w:rsidRDefault="0013084A" w:rsidP="0013084A">
      <w:pPr>
        <w:pBdr>
          <w:top w:val="nil"/>
          <w:left w:val="nil"/>
          <w:bottom w:val="nil"/>
          <w:right w:val="nil"/>
          <w:between w:val="nil"/>
        </w:pBdr>
        <w:spacing w:after="0" w:line="240" w:lineRule="auto"/>
        <w:ind w:right="49"/>
        <w:rPr>
          <w:rFonts w:ascii="Times New Roman" w:eastAsia="Arial" w:hAnsi="Times New Roman" w:cs="Times New Roman"/>
          <w:sz w:val="24"/>
          <w:szCs w:val="24"/>
          <w:lang w:eastAsia="es-MX"/>
        </w:rPr>
      </w:pP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lastRenderedPageBreak/>
        <w:t>Bajo esta modalidad, la o las juntas de aclaraciones, el acto de presentación y la apertura de propuestas se realizarán de manera presencial, a los cuales podrán asistir los licitantes.</w:t>
      </w:r>
    </w:p>
    <w:p w:rsidR="0013084A" w:rsidRPr="0013084A" w:rsidRDefault="0013084A" w:rsidP="0013084A">
      <w:pPr>
        <w:pBdr>
          <w:top w:val="nil"/>
          <w:left w:val="nil"/>
          <w:bottom w:val="nil"/>
          <w:right w:val="nil"/>
          <w:between w:val="nil"/>
        </w:pBdr>
        <w:spacing w:after="0" w:line="240" w:lineRule="auto"/>
        <w:ind w:right="49"/>
        <w:rPr>
          <w:rFonts w:ascii="Times New Roman" w:eastAsia="Arial" w:hAnsi="Times New Roman" w:cs="Times New Roman"/>
          <w:sz w:val="24"/>
          <w:szCs w:val="24"/>
          <w:lang w:eastAsia="es-MX"/>
        </w:rPr>
      </w:pP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II. Electrónica, en la cual exclusivamente se permitirá la participación de los licitantes a través de COMPRAMEX, se utilizarán medios de identificación electrónica, las comunicaciones producirán los efectos que señala la Ley de Gobierno Digital del Estado de México y Municipios.</w:t>
      </w:r>
    </w:p>
    <w:p w:rsidR="0013084A" w:rsidRPr="0013084A" w:rsidRDefault="0013084A" w:rsidP="0013084A">
      <w:pPr>
        <w:pBdr>
          <w:top w:val="nil"/>
          <w:left w:val="nil"/>
          <w:bottom w:val="nil"/>
          <w:right w:val="nil"/>
          <w:between w:val="nil"/>
        </w:pBdr>
        <w:spacing w:after="0" w:line="240" w:lineRule="auto"/>
        <w:ind w:right="49"/>
        <w:rPr>
          <w:rFonts w:ascii="Times New Roman" w:eastAsia="Arial" w:hAnsi="Times New Roman" w:cs="Times New Roman"/>
          <w:sz w:val="24"/>
          <w:szCs w:val="24"/>
          <w:lang w:eastAsia="es-MX"/>
        </w:rPr>
      </w:pP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Bajo esta modalidad, la o las juntas de aclaraciones, el acto de presentación, la apertura de propuestas y el acto de fallo sólo se realizarán a través de COMPRAMEX y sin la presencia de los licitantes en dichos actos, y</w:t>
      </w:r>
    </w:p>
    <w:p w:rsidR="0013084A" w:rsidRPr="0013084A" w:rsidRDefault="0013084A" w:rsidP="0013084A">
      <w:pPr>
        <w:pBdr>
          <w:top w:val="nil"/>
          <w:left w:val="nil"/>
          <w:bottom w:val="nil"/>
          <w:right w:val="nil"/>
          <w:between w:val="nil"/>
        </w:pBdr>
        <w:spacing w:after="0" w:line="240" w:lineRule="auto"/>
        <w:ind w:right="49"/>
        <w:rPr>
          <w:rFonts w:ascii="Times New Roman" w:eastAsia="Arial" w:hAnsi="Times New Roman" w:cs="Times New Roman"/>
          <w:sz w:val="24"/>
          <w:szCs w:val="24"/>
          <w:lang w:eastAsia="es-MX"/>
        </w:rPr>
      </w:pP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III. Mixta, en la cual los licitantes, a su elección, podrán participar en forma presencial o electrónica en la o las juntas de aclaraciones, en el acto de presentación y en la apertura de propuestas, y el acto de fallo.</w:t>
      </w: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En cualquiera de las modalidades señaladas en el presente artículo, la convocatoria, las bases, las juntas de aclaraciones, la presentación y apertura de propuestas, los fallos, los contratos y demás actos que integren el procedimiento de licitación pública deberán publicarse y tramitarse a través del sistema COMPRAMEX, dentro de los diez días hábiles siguientes a la celebración de cada uno de ellos, garantizando en todo momento el acceso público a la información, con excepción de aquella que, conforme a la legislación aplicable en materia de transparencia y protección de datos personales, tenga el carácter de reservada o confidencial.</w:t>
      </w: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r w:rsidRPr="0013084A">
        <w:rPr>
          <w:rFonts w:ascii="Times New Roman" w:eastAsia="Arial" w:hAnsi="Times New Roman" w:cs="Times New Roman"/>
          <w:b/>
          <w:bCs/>
          <w:sz w:val="24"/>
          <w:szCs w:val="24"/>
          <w:lang w:eastAsia="es-MX"/>
        </w:rPr>
        <w:t xml:space="preserve">Artículo 48.- </w:t>
      </w:r>
      <w:r w:rsidRPr="0013084A">
        <w:rPr>
          <w:rFonts w:ascii="Times New Roman" w:eastAsia="Arial" w:hAnsi="Times New Roman" w:cs="Times New Roman"/>
          <w:sz w:val="24"/>
          <w:szCs w:val="24"/>
          <w:lang w:eastAsia="es-MX"/>
        </w:rPr>
        <w:t>La Oficialía Mayor, las entidades, los tribunales administrativos y los ayuntamientos podrán adquirir bienes, arrendar bienes muebles e inmuebles y contratar servicios, mediante adjudicación directa, cuando:</w:t>
      </w: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b/>
          <w:bCs/>
          <w:sz w:val="24"/>
          <w:szCs w:val="24"/>
          <w:lang w:eastAsia="es-MX"/>
        </w:rPr>
        <w:t xml:space="preserve">I. </w:t>
      </w:r>
      <w:r w:rsidRPr="0013084A">
        <w:rPr>
          <w:rFonts w:ascii="Times New Roman" w:eastAsia="Arial" w:hAnsi="Times New Roman" w:cs="Times New Roman"/>
          <w:sz w:val="24"/>
          <w:szCs w:val="24"/>
          <w:lang w:eastAsia="es-MX"/>
        </w:rPr>
        <w:t>La adquisición o el servicio sólo puedan realizarse con una determinada persona, por tratarse de obras de arte, titularidad de patentes, registros, marcas específicas, derechos de autor u otros derechos exclusivos.</w:t>
      </w: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II. La adquisición o el arrendamiento de algún inmueble sólo puedan realizarse con determinada persona, por ser el único bien disponible en el mercado inmobiliario que reúna las características de dimensión, ubicación, servicios y otras que requieran las dependencias, las entidades, los tribunales administrativos o los ayuntamientos para su buen funcionamiento o para la adecuada prestación de los servicios públicos a su cargo.</w:t>
      </w: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III. Se trate de servicios que requieran de experiencia, técnicas o equipos especiales, o se trate de la adquisición de bienes usados o de características especiales que solamente puedan ser prestados o suministrados por una sola persona.</w:t>
      </w: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IV. Sea urgente la adquisición de bienes, arrendamientos o servicios por estar en riesgo el orden social, la salubridad, la seguridad pública o el ambiente, de alguna zona o región del Estado; se paralicen los servicios públicos; se trate de programas o acciones de apoyo a la población para atender necesidades apremiantes, o concurra alguna causa similar de interés público.</w:t>
      </w: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V. Existan circunstancias que puedan provocar pérdidas o costos adicionales importantes al erario.</w:t>
      </w: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lastRenderedPageBreak/>
        <w:t>VI. Pueda comprometerse información de naturaleza confidencial para el Estado o municipios, por razones de seguridad pública.</w:t>
      </w: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VII. Existan circunstancias extraordinarias o imprevisibles derivadas de riesgo o desastre. En este supuesto, la adquisición, arrendamiento y servicio deberá limitarse a lo estrictamente necesario para enfrentar tal eventualidad.</w:t>
      </w: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VIII. Se hubiere rescindido un contrato, por causas imputables al proveedor o que la persona que habiendo resultado ganadora en una licitación, no concurra a la suscripción del contrato dentro del plazo establecido en esta Ley.</w:t>
      </w: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En estos supuestos, la Oficialía Mayor, la entidad, el tribunal administrativo o el ayuntamiento podrá adjudicar el contrato al licitante que haya presentado la propuesta solvente más cercana a la ganadora y así, sucesivamente. En todo caso, la diferencia de precio no deberá de ser superior al diez por ciento, respecto de la propuesta ganadora.</w:t>
      </w: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IX. Se hubiere declarado desierto un procedimiento de invitación restringida.</w:t>
      </w: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X. Cuando se aseguren condiciones financieras que permitan al Estado o a los municipios cumplir con la obligación de pago de manera diferida, sin que ello implique un costo financiero adicional o que habiéndolo, sea inferior al del mercado, o</w:t>
      </w: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XI. El importe de la operación no rebase los montos establecidos en el Presupuesto de Egresos del Gobierno del Estado del ejercicio correspondiente. Tratándose de arrendamientos de inmuebles se entenderá por importe de la operación el monto mensual de la renta.</w:t>
      </w: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Las dependencias, las entidades, los tribunales administrativos y los ayuntamientos se abstendrán de fraccionar el importe de las operaciones, con el propósito de quedar comprendidos en este supuesto de excepción. La Secretaría de la Contraloría y los órganos de control interno, en el ámbito de su competencia, vigilarán el cumplimiento de esta disposición.</w:t>
      </w: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XII. Se trate de bienes producidos por sociedades cooperativas, de producción rural, de interés colectivo, de solidaridad social, sociedades y asociaciones de fin social, cuyo objeto no sea preponderantemente lucrativo, producidos en el Estado de México y adquiridos directamente a éstas.</w:t>
      </w: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sz w:val="24"/>
          <w:szCs w:val="24"/>
          <w:lang w:eastAsia="es-MX"/>
        </w:rPr>
        <w:t>En todos los casos, las adjudicaciones directas deberán registrarse y publicarse obligatoriamente en el sistema COMPRAMEX dentro de los diez días hábiles posteriores a la celebración del contrato, incluyendo, como mínimo, la justificación legal y técnica, el proveedor o contratista adjudicado, el monto, el objeto del contrato y el plazo de ejecución.</w:t>
      </w: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p>
    <w:p w:rsidR="0013084A" w:rsidRPr="0013084A" w:rsidRDefault="0013084A" w:rsidP="0013084A">
      <w:pPr>
        <w:widowControl w:val="0"/>
        <w:spacing w:after="0" w:line="240" w:lineRule="auto"/>
        <w:ind w:right="49"/>
        <w:jc w:val="center"/>
        <w:rPr>
          <w:rFonts w:ascii="Times New Roman" w:eastAsia="Arial" w:hAnsi="Times New Roman" w:cs="Times New Roman"/>
          <w:b/>
          <w:bCs/>
          <w:sz w:val="24"/>
          <w:szCs w:val="24"/>
          <w:lang w:eastAsia="es-MX"/>
        </w:rPr>
      </w:pPr>
    </w:p>
    <w:p w:rsidR="0013084A" w:rsidRPr="0013084A" w:rsidRDefault="0013084A" w:rsidP="0013084A">
      <w:pPr>
        <w:widowControl w:val="0"/>
        <w:spacing w:after="0" w:line="240" w:lineRule="auto"/>
        <w:ind w:right="49"/>
        <w:jc w:val="center"/>
        <w:rPr>
          <w:rFonts w:ascii="Times New Roman" w:eastAsia="Arial" w:hAnsi="Times New Roman" w:cs="Times New Roman"/>
          <w:b/>
          <w:bCs/>
          <w:sz w:val="24"/>
          <w:szCs w:val="24"/>
          <w:lang w:eastAsia="es-MX"/>
        </w:rPr>
      </w:pPr>
      <w:r w:rsidRPr="0013084A">
        <w:rPr>
          <w:rFonts w:ascii="Times New Roman" w:eastAsia="Arial" w:hAnsi="Times New Roman" w:cs="Times New Roman"/>
          <w:b/>
          <w:bCs/>
          <w:sz w:val="24"/>
          <w:szCs w:val="24"/>
          <w:lang w:eastAsia="es-MX"/>
        </w:rPr>
        <w:t>T R A N S I T O R I O S</w:t>
      </w: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r w:rsidRPr="0013084A">
        <w:rPr>
          <w:rFonts w:ascii="Times New Roman" w:eastAsia="Arial" w:hAnsi="Times New Roman" w:cs="Times New Roman"/>
          <w:b/>
          <w:bCs/>
          <w:sz w:val="24"/>
          <w:szCs w:val="24"/>
          <w:lang w:eastAsia="es-MX"/>
        </w:rPr>
        <w:t xml:space="preserve">PRIMERO. </w:t>
      </w:r>
      <w:r w:rsidRPr="0013084A">
        <w:rPr>
          <w:rFonts w:ascii="Times New Roman" w:eastAsia="Arial" w:hAnsi="Times New Roman" w:cs="Times New Roman"/>
          <w:sz w:val="24"/>
          <w:szCs w:val="24"/>
          <w:lang w:eastAsia="es-MX"/>
        </w:rPr>
        <w:t>El presente Decreto entrará en vigor al día siguiente de su publicación en el Periódico Oficial “Gaceta del Gobierno”.</w:t>
      </w: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b/>
          <w:bCs/>
          <w:sz w:val="24"/>
          <w:szCs w:val="24"/>
          <w:lang w:eastAsia="es-MX"/>
        </w:rPr>
        <w:lastRenderedPageBreak/>
        <w:t xml:space="preserve">SEGUNDO. </w:t>
      </w:r>
      <w:r w:rsidRPr="0013084A">
        <w:rPr>
          <w:rFonts w:ascii="Times New Roman" w:eastAsia="Arial" w:hAnsi="Times New Roman" w:cs="Times New Roman"/>
          <w:sz w:val="24"/>
          <w:szCs w:val="24"/>
          <w:lang w:eastAsia="es-MX"/>
        </w:rPr>
        <w:t>El Ejecutivo del Estado contará con un plazo de noventa días naturales para realizar las adecuaciones reglamentarias necesarias para el cumplimiento del presente Decreto.</w:t>
      </w: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13084A">
        <w:rPr>
          <w:rFonts w:ascii="Times New Roman" w:eastAsia="Arial" w:hAnsi="Times New Roman" w:cs="Times New Roman"/>
          <w:b/>
          <w:bCs/>
          <w:sz w:val="24"/>
          <w:szCs w:val="24"/>
          <w:lang w:eastAsia="es-MX"/>
        </w:rPr>
        <w:t xml:space="preserve">TERCERO. </w:t>
      </w:r>
      <w:r w:rsidRPr="0013084A">
        <w:rPr>
          <w:rFonts w:ascii="Times New Roman" w:eastAsia="Arial" w:hAnsi="Times New Roman" w:cs="Times New Roman"/>
          <w:sz w:val="24"/>
          <w:szCs w:val="24"/>
          <w:lang w:eastAsia="es-MX"/>
        </w:rPr>
        <w:t>Las dependencias, organismos auxiliares y ayuntamientos deberán realizar las acciones de capacitación y adecuación tecnológica necesarias para garantizar el uso obligatorio del sistema COMPRAMEX, dentro de los ciento ochenta días naturales siguientes a la entrada en vigor del presente Decreto.</w:t>
      </w: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p>
    <w:p w:rsidR="0013084A" w:rsidRPr="0013084A" w:rsidRDefault="0013084A" w:rsidP="0013084A">
      <w:pPr>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r w:rsidRPr="0013084A">
        <w:rPr>
          <w:rFonts w:ascii="Times New Roman" w:eastAsia="Arial" w:hAnsi="Times New Roman" w:cs="Times New Roman"/>
          <w:b/>
          <w:bCs/>
          <w:sz w:val="24"/>
          <w:szCs w:val="24"/>
          <w:lang w:eastAsia="es-MX"/>
        </w:rPr>
        <w:t xml:space="preserve">CUARTO. </w:t>
      </w:r>
      <w:r w:rsidRPr="0013084A">
        <w:rPr>
          <w:rFonts w:ascii="Times New Roman" w:eastAsia="Arial" w:hAnsi="Times New Roman" w:cs="Times New Roman"/>
          <w:sz w:val="24"/>
          <w:szCs w:val="24"/>
          <w:lang w:eastAsia="es-MX"/>
        </w:rPr>
        <w:t>Los procedimientos de contratación iniciados con anterioridad a la entrada en vigor del presente Decreto se concluirán conforme a la normatividad vigente al momento de su inicio.</w:t>
      </w:r>
    </w:p>
    <w:p w:rsidR="0013084A" w:rsidRPr="0013084A" w:rsidRDefault="0013084A" w:rsidP="0013084A">
      <w:pPr>
        <w:widowControl w:val="0"/>
        <w:spacing w:after="0" w:line="240" w:lineRule="auto"/>
        <w:ind w:right="49"/>
        <w:jc w:val="center"/>
        <w:rPr>
          <w:rFonts w:ascii="Times New Roman" w:eastAsia="Arial" w:hAnsi="Times New Roman" w:cs="Times New Roman"/>
          <w:b/>
          <w:bCs/>
          <w:sz w:val="24"/>
          <w:szCs w:val="24"/>
          <w:lang w:eastAsia="es-MX"/>
        </w:rPr>
      </w:pPr>
    </w:p>
    <w:p w:rsidR="0013084A" w:rsidRPr="0013084A" w:rsidRDefault="0013084A" w:rsidP="0013084A">
      <w:pPr>
        <w:widowControl w:val="0"/>
        <w:spacing w:after="0" w:line="240" w:lineRule="auto"/>
        <w:ind w:right="49"/>
        <w:jc w:val="center"/>
        <w:rPr>
          <w:rFonts w:ascii="Times New Roman" w:eastAsia="Arial" w:hAnsi="Times New Roman" w:cs="Times New Roman"/>
          <w:sz w:val="24"/>
          <w:szCs w:val="24"/>
          <w:lang w:eastAsia="es-MX"/>
        </w:rPr>
      </w:pPr>
      <w:r w:rsidRPr="0013084A">
        <w:rPr>
          <w:rFonts w:ascii="Times New Roman" w:eastAsia="Arial" w:hAnsi="Times New Roman" w:cs="Times New Roman"/>
          <w:b/>
          <w:bCs/>
          <w:sz w:val="24"/>
          <w:szCs w:val="24"/>
          <w:lang w:eastAsia="es-MX"/>
        </w:rPr>
        <w:t>Dip. Octavio Martínez Vargas</w:t>
      </w:r>
    </w:p>
    <w:p w:rsidR="005C2FC7" w:rsidRPr="00343903" w:rsidRDefault="005C2FC7" w:rsidP="002E5855">
      <w:pPr>
        <w:spacing w:after="0" w:line="240" w:lineRule="auto"/>
        <w:jc w:val="center"/>
        <w:rPr>
          <w:rFonts w:ascii="Times New Roman" w:hAnsi="Times New Roman"/>
          <w:sz w:val="24"/>
          <w:szCs w:val="24"/>
        </w:rPr>
      </w:pPr>
    </w:p>
    <w:p w:rsidR="005C2FC7" w:rsidRPr="00343903" w:rsidRDefault="005C2FC7" w:rsidP="002E5855">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5C2FC7" w:rsidRPr="00343903" w:rsidRDefault="005C2FC7" w:rsidP="002E5855">
      <w:pPr>
        <w:spacing w:after="0" w:line="240" w:lineRule="auto"/>
        <w:jc w:val="center"/>
        <w:rPr>
          <w:rFonts w:ascii="Times New Roman" w:hAnsi="Times New Roman"/>
          <w:sz w:val="24"/>
          <w:szCs w:val="24"/>
        </w:rPr>
      </w:pP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 xml:space="preserve">PRESIDENTA DIP. MARTHA AZUCENA CAMACHO REYNOSO. Gracias diputado Octavio Martínez Vargas, se registra la iniciativa y se remite a la Comisión Legislativa </w:t>
      </w:r>
      <w:r w:rsidR="005C2FC7" w:rsidRPr="00E45A85">
        <w:rPr>
          <w:rFonts w:ascii="Times New Roman" w:hAnsi="Times New Roman" w:cs="Times New Roman"/>
          <w:sz w:val="24"/>
          <w:szCs w:val="24"/>
        </w:rPr>
        <w:t xml:space="preserve">para </w:t>
      </w:r>
      <w:r w:rsidRPr="00E45A85">
        <w:rPr>
          <w:rFonts w:ascii="Times New Roman" w:hAnsi="Times New Roman" w:cs="Times New Roman"/>
          <w:sz w:val="24"/>
          <w:szCs w:val="24"/>
        </w:rPr>
        <w:t xml:space="preserve">el Combate a la Corrupción, para su estudio y dictamen. </w:t>
      </w:r>
    </w:p>
    <w:p w:rsidR="00E45A85" w:rsidRPr="00E45A85" w:rsidRDefault="00E45A85" w:rsidP="00E45A85">
      <w:pPr>
        <w:spacing w:after="0" w:line="240" w:lineRule="auto"/>
        <w:ind w:firstLine="708"/>
        <w:jc w:val="both"/>
        <w:rPr>
          <w:rFonts w:ascii="Times New Roman" w:hAnsi="Times New Roman" w:cs="Times New Roman"/>
          <w:sz w:val="24"/>
          <w:szCs w:val="24"/>
        </w:rPr>
      </w:pPr>
      <w:r w:rsidRPr="00E45A85">
        <w:rPr>
          <w:rFonts w:ascii="Times New Roman" w:hAnsi="Times New Roman" w:cs="Times New Roman"/>
          <w:sz w:val="24"/>
          <w:szCs w:val="24"/>
        </w:rPr>
        <w:t>En acatamiento del punto 17, la diputada Joanna Alejandra Felipe Torres leerá la Iniciativa con Proyecto de Decreto por el que se reforman diversas disposiciones legales en materia de desaparición de personas, presentada por la diputada Joanna Alejandra Felipe Torres y el diputado Pablo Fernández de Cevallos González, en nombre del Grupo Parlamentario del Partido Acción Nacional.</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DIP. JOANNA ALEJANDRA FELIPE TORRES. Con su venia diputada Presidenta.</w:t>
      </w:r>
    </w:p>
    <w:p w:rsidR="00E45A85" w:rsidRPr="00E45A85" w:rsidRDefault="00E45A85" w:rsidP="00E45A85">
      <w:pPr>
        <w:spacing w:after="0" w:line="240" w:lineRule="auto"/>
        <w:ind w:firstLine="708"/>
        <w:jc w:val="both"/>
        <w:rPr>
          <w:rFonts w:ascii="Times New Roman" w:hAnsi="Times New Roman" w:cs="Times New Roman"/>
          <w:sz w:val="24"/>
          <w:szCs w:val="24"/>
        </w:rPr>
      </w:pPr>
      <w:r w:rsidRPr="00E45A85">
        <w:rPr>
          <w:rFonts w:ascii="Times New Roman" w:hAnsi="Times New Roman" w:cs="Times New Roman"/>
          <w:sz w:val="24"/>
          <w:szCs w:val="24"/>
        </w:rPr>
        <w:t>Compañeras y compañeros legisladores; antes de iniciar mi discurso, quisiera enviarles toda mi solidaridad y respeto a las familias que en este momento están sufriendo la ausencia de un ser querido.</w:t>
      </w:r>
    </w:p>
    <w:p w:rsidR="00E45A85" w:rsidRPr="00E45A85" w:rsidRDefault="00E45A85" w:rsidP="00E45A85">
      <w:pPr>
        <w:spacing w:after="0" w:line="240" w:lineRule="auto"/>
        <w:ind w:firstLine="708"/>
        <w:jc w:val="both"/>
        <w:rPr>
          <w:rFonts w:ascii="Times New Roman" w:hAnsi="Times New Roman" w:cs="Times New Roman"/>
          <w:sz w:val="24"/>
          <w:szCs w:val="24"/>
        </w:rPr>
      </w:pPr>
      <w:r w:rsidRPr="00E45A85">
        <w:rPr>
          <w:rFonts w:ascii="Times New Roman" w:hAnsi="Times New Roman" w:cs="Times New Roman"/>
          <w:sz w:val="24"/>
          <w:szCs w:val="24"/>
        </w:rPr>
        <w:t>Hablar de desaparición en México es hablar de una herida que no cierra, de una silla vacía que duele todos los días y de miles de familias que viven suspendidas en un tiempo de incertidumbre; detrás de la cifra de 133 mil 563 personas desaparecidas en nuestro país no solamente hay números, hay nombres, hay sueños truncados y además hay una búsqueda incansable que no conoce de descanso.</w:t>
      </w:r>
    </w:p>
    <w:p w:rsidR="00E45A85" w:rsidRPr="00E45A85" w:rsidRDefault="00E45A85" w:rsidP="00E45A85">
      <w:pPr>
        <w:spacing w:after="0" w:line="240" w:lineRule="auto"/>
        <w:ind w:firstLine="708"/>
        <w:jc w:val="both"/>
        <w:rPr>
          <w:rFonts w:ascii="Times New Roman" w:hAnsi="Times New Roman" w:cs="Times New Roman"/>
          <w:sz w:val="24"/>
          <w:szCs w:val="24"/>
        </w:rPr>
      </w:pPr>
      <w:r w:rsidRPr="00E45A85">
        <w:rPr>
          <w:rFonts w:ascii="Times New Roman" w:hAnsi="Times New Roman" w:cs="Times New Roman"/>
          <w:sz w:val="24"/>
          <w:szCs w:val="24"/>
        </w:rPr>
        <w:t>En nuestro Estado de México esta realidad nos golpea con especial crueldad, sumando 14 mil 665 personas desaparecidas, esto representa el 11% del dolor nacional; pero lo más desgarrador es ponerle rostro a esta tragedia, son nuestras niñas, nuestras adolescentes de entre los 15 y los 19 años de edad, las más vulnerables; pero no son las únicas, hombres y mujeres que buscaban trabajo, jóvenes que salieron de la escuela o jóvenes que jamás regresaron de una fiesta.</w:t>
      </w:r>
    </w:p>
    <w:p w:rsidR="00E45A85" w:rsidRPr="00E45A85" w:rsidRDefault="00E45A85" w:rsidP="00E45A85">
      <w:pPr>
        <w:spacing w:after="0" w:line="240" w:lineRule="auto"/>
        <w:ind w:firstLine="708"/>
        <w:jc w:val="both"/>
        <w:rPr>
          <w:rFonts w:ascii="Times New Roman" w:hAnsi="Times New Roman" w:cs="Times New Roman"/>
          <w:sz w:val="24"/>
          <w:szCs w:val="24"/>
        </w:rPr>
      </w:pPr>
      <w:r w:rsidRPr="00E45A85">
        <w:rPr>
          <w:rFonts w:ascii="Times New Roman" w:hAnsi="Times New Roman" w:cs="Times New Roman"/>
          <w:sz w:val="24"/>
          <w:szCs w:val="24"/>
        </w:rPr>
        <w:t>El simple hecho de salir de casa en esta entidad se ha convertido en un factor de riesgo para nunca volver. Hoy quiero alzar la voz, principalmente por los hogares de Cuautitlán Izcalli, Tultitlán y Ecatepec, por las familias de Texcoco, Nezahualcóyotl, Toluca y Naucalpan, en estos municipios se concentra más de la mitad de las desapariciones de nuestro Estado; no podemos permitir que la geografía del miedo siga extendiéndose ante nuestros ojos, la crisis de desapariciones catalogadas ya como crímenes de lesa humanidad ha revelado una verdad aterradora; un tema muy sensible, pero que es una realidad que debe de ser combatida de frente, con valentía y eso se tiene que hacer empezando por este Poder Legislativo.</w:t>
      </w:r>
    </w:p>
    <w:p w:rsidR="00E45A85" w:rsidRPr="00E45A85" w:rsidRDefault="00E45A85" w:rsidP="00E45A85">
      <w:pPr>
        <w:spacing w:after="0" w:line="240" w:lineRule="auto"/>
        <w:ind w:firstLine="708"/>
        <w:jc w:val="both"/>
        <w:rPr>
          <w:rFonts w:ascii="Times New Roman" w:hAnsi="Times New Roman" w:cs="Times New Roman"/>
          <w:sz w:val="24"/>
          <w:szCs w:val="24"/>
        </w:rPr>
      </w:pPr>
      <w:r w:rsidRPr="00E45A85">
        <w:rPr>
          <w:rFonts w:ascii="Times New Roman" w:hAnsi="Times New Roman" w:cs="Times New Roman"/>
          <w:sz w:val="24"/>
          <w:szCs w:val="24"/>
        </w:rPr>
        <w:t xml:space="preserve">Más allá del hallazgo de fosas clandestinas, hay un lugar donde el rastro se pierde de forma aún más definitiva, el fuego y el olvido en los servicios funerarios; lo diré con toda claridad, existen crematorios que se están volviendo cómplices del crimen, estos espacios que deberían brindar </w:t>
      </w:r>
      <w:r w:rsidRPr="00E45A85">
        <w:rPr>
          <w:rFonts w:ascii="Times New Roman" w:hAnsi="Times New Roman" w:cs="Times New Roman"/>
          <w:sz w:val="24"/>
          <w:szCs w:val="24"/>
        </w:rPr>
        <w:lastRenderedPageBreak/>
        <w:t>consuelo se han transformado en herramientas para borrar el rastro de las víctimas y ocultar evidencia a las autoridades y a las familias.</w:t>
      </w:r>
    </w:p>
    <w:p w:rsidR="00E45A85" w:rsidRPr="00E45A85" w:rsidRDefault="00E45A85" w:rsidP="00E45A85">
      <w:pPr>
        <w:spacing w:after="0" w:line="240" w:lineRule="auto"/>
        <w:ind w:firstLine="708"/>
        <w:jc w:val="both"/>
        <w:rPr>
          <w:rFonts w:ascii="Times New Roman" w:hAnsi="Times New Roman" w:cs="Times New Roman"/>
          <w:sz w:val="24"/>
          <w:szCs w:val="24"/>
        </w:rPr>
      </w:pPr>
      <w:r w:rsidRPr="00E45A85">
        <w:rPr>
          <w:rFonts w:ascii="Times New Roman" w:hAnsi="Times New Roman" w:cs="Times New Roman"/>
          <w:sz w:val="24"/>
          <w:szCs w:val="24"/>
        </w:rPr>
        <w:t xml:space="preserve">Es alarmante que establecimientos que se disfrazan de legalidad operen en realidad bajo la sombra del crimen organizado, cuando un cuerpo es incinerado o desintegrado, con la intención dolosa de eliminar cualquier rastro, se quema también la última esperanza de una familia que busca encontrar respuestas. </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Además, los cementerios y panteones, tanto públicos como privados, están siendo utilizados como herramientas para borrar cualquier huella de las víctimas, cuando un cuerpo es reducido a cenizas sin identificar, lo que se está quemando, es también la esperanza de una madre, de una familia, de abrazar por última vez a sus hijas o a sus hijos.</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La Comisión para la Protección contra Riesgos Sanitarios del Estado de México y COPRISEMEX  ha fallado en su vigilancia, su supervisión es insuficiente y deja en total desprotección a la ciudadanía, no podemos seguir minimizando esta realidad, dejar resquicios legales, compañeras y compañeros nos vuelve cómplices, una negativa institucional contrasta con la exigencia legítima de paz de las familias mexiquenses; por ello, hoy quiero poner a su consideración esta iniciativa que propone fundamentalmente.</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PRIMERO. Pena privativa de la libertad a quien sin permiso de la autoridad ordene o realice la cremación, desintegración o sepultura del cuerpo de una persona que no ha sido identificada.</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 xml:space="preserve">SEGUNDO. Establecer como agravante especial a aquellos que, habiendo obtenido legalmente permisos y concesiones para operar crematorios, traicionen la confianza del Estado y de la sociedad para colaborar con la delincuencia, quien usa la ley para violar la ley y ocultar crímenes de lesa humanidad debe de recibir un castigo ejemplar. </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TERCERO. Que los municipios asuman la responsabilidad, además de los panteones del Servicio obligatorio de cremación y servicios funerarios, puntualizando que el servicio de panteones comprenda la inhumación, exhumación y reinhumación y referente a los servicios funerarios, comprenderán el velatorio, traslado, ataúdes y liberación del cuerpo; esto con el objeto, de tener un control minucioso de los cuerpos y además de asegurarse de que ninguno sea de alguna persona no identificada o que se trate de ocultar algún hecho ilícito, legislar con humanidad significa entender el dolor de quien hoy sigue buscando, de quien, a pesar de la adversidad, tiene aún la fe de encontrar a los suyos, no permitamos que los crematorios se conviertan en el último escondite de la impunidad.</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Es cuanto, diputada Presidenta.</w:t>
      </w:r>
    </w:p>
    <w:p w:rsidR="00A40878" w:rsidRPr="00343903" w:rsidRDefault="00A40878" w:rsidP="002E5855">
      <w:pPr>
        <w:pStyle w:val="Sinespaciado"/>
        <w:jc w:val="both"/>
        <w:rPr>
          <w:rFonts w:ascii="Times New Roman" w:hAnsi="Times New Roman" w:cs="Times New Roman"/>
          <w:sz w:val="24"/>
          <w:szCs w:val="24"/>
        </w:rPr>
      </w:pPr>
    </w:p>
    <w:p w:rsidR="00A40878" w:rsidRPr="00343903" w:rsidRDefault="00A40878" w:rsidP="002E5855">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A40878" w:rsidRPr="00343903" w:rsidRDefault="00A40878" w:rsidP="002E5855">
      <w:pPr>
        <w:spacing w:after="0" w:line="240" w:lineRule="auto"/>
        <w:jc w:val="center"/>
        <w:rPr>
          <w:rFonts w:ascii="Times New Roman" w:hAnsi="Times New Roman"/>
          <w:sz w:val="24"/>
          <w:szCs w:val="24"/>
        </w:rPr>
      </w:pPr>
    </w:p>
    <w:p w:rsidR="00CA4077" w:rsidRPr="00934F3C" w:rsidRDefault="00CA4077" w:rsidP="00CA4077">
      <w:pPr>
        <w:pStyle w:val="Textoindependiente"/>
        <w:jc w:val="center"/>
        <w:rPr>
          <w:rFonts w:ascii="Times New Roman" w:hAnsi="Times New Roman" w:cs="Times New Roman"/>
          <w:b/>
          <w:lang w:val="es-MX"/>
        </w:rPr>
      </w:pPr>
      <w:r w:rsidRPr="00934F3C">
        <w:rPr>
          <w:rFonts w:ascii="Times New Roman" w:hAnsi="Times New Roman" w:cs="Times New Roman"/>
          <w:b/>
          <w:lang w:val="es-MX"/>
        </w:rPr>
        <w:t>Grupo Parlamentario del Partido Acción Nacional</w:t>
      </w:r>
    </w:p>
    <w:p w:rsidR="00CA4077" w:rsidRPr="00934F3C" w:rsidRDefault="00CA4077" w:rsidP="00CA4077">
      <w:pPr>
        <w:pStyle w:val="Textoindependiente"/>
        <w:jc w:val="center"/>
        <w:rPr>
          <w:rFonts w:ascii="Times New Roman" w:hAnsi="Times New Roman" w:cs="Times New Roman"/>
          <w:b/>
          <w:lang w:val="es-MX"/>
        </w:rPr>
      </w:pPr>
    </w:p>
    <w:p w:rsidR="00CA4077" w:rsidRPr="00934F3C" w:rsidRDefault="00CA4077" w:rsidP="00CA4077">
      <w:pPr>
        <w:pStyle w:val="Textoindependiente"/>
        <w:jc w:val="center"/>
        <w:rPr>
          <w:rFonts w:ascii="Times New Roman" w:hAnsi="Times New Roman" w:cs="Times New Roman"/>
          <w:b/>
          <w:lang w:val="es-MX"/>
        </w:rPr>
      </w:pPr>
      <w:r w:rsidRPr="00934F3C">
        <w:rPr>
          <w:rFonts w:ascii="Times New Roman" w:hAnsi="Times New Roman" w:cs="Times New Roman"/>
          <w:b/>
          <w:lang w:val="es-MX"/>
        </w:rPr>
        <w:t>“2026. Año del Humanismo Mexicano en el Estado de México”.</w:t>
      </w:r>
    </w:p>
    <w:p w:rsidR="00CA4077" w:rsidRPr="00934F3C" w:rsidRDefault="00CA4077" w:rsidP="00CA4077">
      <w:pPr>
        <w:pStyle w:val="Textoindependiente"/>
        <w:rPr>
          <w:rFonts w:ascii="Times New Roman" w:hAnsi="Times New Roman" w:cs="Times New Roman"/>
          <w:lang w:val="es-MX"/>
        </w:rPr>
      </w:pPr>
    </w:p>
    <w:p w:rsidR="00CA4077" w:rsidRPr="00934F3C" w:rsidRDefault="00CA4077" w:rsidP="00CA4077">
      <w:pPr>
        <w:jc w:val="right"/>
        <w:rPr>
          <w:rFonts w:ascii="Times New Roman" w:hAnsi="Times New Roman" w:cs="Times New Roman"/>
          <w:b/>
          <w:sz w:val="24"/>
          <w:szCs w:val="24"/>
        </w:rPr>
      </w:pPr>
      <w:r w:rsidRPr="00934F3C">
        <w:rPr>
          <w:rFonts w:ascii="Times New Roman" w:hAnsi="Times New Roman" w:cs="Times New Roman"/>
          <w:b/>
          <w:sz w:val="24"/>
          <w:szCs w:val="24"/>
        </w:rPr>
        <w:t>Toluca de Lerdo, Capital del Estado de México,</w:t>
      </w:r>
    </w:p>
    <w:p w:rsidR="00CA4077" w:rsidRPr="00934F3C" w:rsidRDefault="00CA4077" w:rsidP="00CA4077">
      <w:pPr>
        <w:jc w:val="right"/>
        <w:rPr>
          <w:rFonts w:ascii="Times New Roman" w:hAnsi="Times New Roman" w:cs="Times New Roman"/>
          <w:b/>
          <w:sz w:val="24"/>
          <w:szCs w:val="24"/>
        </w:rPr>
      </w:pPr>
      <w:r w:rsidRPr="00934F3C">
        <w:rPr>
          <w:rFonts w:ascii="Times New Roman" w:hAnsi="Times New Roman" w:cs="Times New Roman"/>
          <w:b/>
          <w:sz w:val="24"/>
          <w:szCs w:val="24"/>
          <w:u w:val="single"/>
        </w:rPr>
        <w:tab/>
      </w:r>
      <w:r w:rsidRPr="00934F3C">
        <w:rPr>
          <w:rFonts w:ascii="Times New Roman" w:hAnsi="Times New Roman" w:cs="Times New Roman"/>
          <w:b/>
          <w:sz w:val="24"/>
          <w:szCs w:val="24"/>
        </w:rPr>
        <w:t>de mayo del 2026.</w:t>
      </w:r>
    </w:p>
    <w:p w:rsidR="00CA4077" w:rsidRPr="00934F3C" w:rsidRDefault="00CA4077" w:rsidP="00CA4077">
      <w:pPr>
        <w:pStyle w:val="Textoindependiente"/>
        <w:rPr>
          <w:rFonts w:ascii="Times New Roman" w:hAnsi="Times New Roman" w:cs="Times New Roman"/>
          <w:lang w:val="es-MX"/>
        </w:rPr>
      </w:pPr>
    </w:p>
    <w:p w:rsidR="00CA4077" w:rsidRPr="00934F3C" w:rsidRDefault="00CA4077" w:rsidP="00CA4077">
      <w:pPr>
        <w:rPr>
          <w:rFonts w:ascii="Times New Roman" w:hAnsi="Times New Roman" w:cs="Times New Roman"/>
          <w:b/>
          <w:sz w:val="24"/>
          <w:szCs w:val="24"/>
        </w:rPr>
      </w:pPr>
      <w:r w:rsidRPr="00934F3C">
        <w:rPr>
          <w:rFonts w:ascii="Times New Roman" w:hAnsi="Times New Roman" w:cs="Times New Roman"/>
          <w:b/>
          <w:sz w:val="24"/>
          <w:szCs w:val="24"/>
        </w:rPr>
        <w:t>DIPUTADA MARTHA AZUCENA CAMACHO REYNOSO</w:t>
      </w:r>
    </w:p>
    <w:p w:rsidR="00CA4077" w:rsidRPr="00934F3C" w:rsidRDefault="00CA4077" w:rsidP="00CA4077">
      <w:pPr>
        <w:rPr>
          <w:rFonts w:ascii="Times New Roman" w:hAnsi="Times New Roman" w:cs="Times New Roman"/>
          <w:b/>
          <w:sz w:val="24"/>
          <w:szCs w:val="24"/>
        </w:rPr>
      </w:pPr>
      <w:r w:rsidRPr="00934F3C">
        <w:rPr>
          <w:rFonts w:ascii="Times New Roman" w:hAnsi="Times New Roman" w:cs="Times New Roman"/>
          <w:b/>
          <w:sz w:val="24"/>
          <w:szCs w:val="24"/>
        </w:rPr>
        <w:t>PRESIDENTA DE LA MESA DIRECTIVA DE LA</w:t>
      </w:r>
    </w:p>
    <w:p w:rsidR="00CA4077" w:rsidRPr="00934F3C" w:rsidRDefault="00CA4077" w:rsidP="00CA4077">
      <w:pPr>
        <w:rPr>
          <w:rFonts w:ascii="Times New Roman" w:hAnsi="Times New Roman" w:cs="Times New Roman"/>
          <w:b/>
          <w:sz w:val="24"/>
          <w:szCs w:val="24"/>
        </w:rPr>
      </w:pPr>
      <w:r w:rsidRPr="00934F3C">
        <w:rPr>
          <w:rFonts w:ascii="Times New Roman" w:hAnsi="Times New Roman" w:cs="Times New Roman"/>
          <w:b/>
          <w:sz w:val="24"/>
          <w:szCs w:val="24"/>
        </w:rPr>
        <w:t>LXII LEGISLATURA DEL ESTADO LIBRE Y</w:t>
      </w:r>
    </w:p>
    <w:p w:rsidR="00CA4077" w:rsidRPr="00934F3C" w:rsidRDefault="00CA4077" w:rsidP="00CA4077">
      <w:pPr>
        <w:rPr>
          <w:rFonts w:ascii="Times New Roman" w:hAnsi="Times New Roman" w:cs="Times New Roman"/>
          <w:b/>
          <w:sz w:val="24"/>
          <w:szCs w:val="24"/>
        </w:rPr>
      </w:pPr>
      <w:r w:rsidRPr="00934F3C">
        <w:rPr>
          <w:rFonts w:ascii="Times New Roman" w:hAnsi="Times New Roman" w:cs="Times New Roman"/>
          <w:b/>
          <w:sz w:val="24"/>
          <w:szCs w:val="24"/>
        </w:rPr>
        <w:lastRenderedPageBreak/>
        <w:t>SOBERANO DE MÉXICO</w:t>
      </w:r>
    </w:p>
    <w:p w:rsidR="00CA4077" w:rsidRPr="00934F3C" w:rsidRDefault="00CA4077" w:rsidP="00CA4077">
      <w:pPr>
        <w:rPr>
          <w:rFonts w:ascii="Times New Roman" w:hAnsi="Times New Roman" w:cs="Times New Roman"/>
          <w:b/>
          <w:sz w:val="24"/>
          <w:szCs w:val="24"/>
        </w:rPr>
      </w:pPr>
      <w:r w:rsidRPr="00934F3C">
        <w:rPr>
          <w:rFonts w:ascii="Times New Roman" w:hAnsi="Times New Roman" w:cs="Times New Roman"/>
          <w:b/>
          <w:sz w:val="24"/>
          <w:szCs w:val="24"/>
        </w:rPr>
        <w:t>P R E S E N T E.</w:t>
      </w:r>
    </w:p>
    <w:p w:rsidR="00CA4077" w:rsidRPr="00934F3C" w:rsidRDefault="00CA4077" w:rsidP="00CA4077">
      <w:pPr>
        <w:pStyle w:val="Textoindependiente"/>
        <w:rPr>
          <w:rFonts w:ascii="Times New Roman" w:hAnsi="Times New Roman" w:cs="Times New Roman"/>
          <w:b/>
          <w:lang w:val="es-MX"/>
        </w:rPr>
      </w:pPr>
    </w:p>
    <w:p w:rsidR="00CA4077" w:rsidRPr="00934F3C" w:rsidRDefault="00CA4077" w:rsidP="00CA4077">
      <w:pPr>
        <w:jc w:val="both"/>
        <w:rPr>
          <w:rFonts w:ascii="Times New Roman" w:hAnsi="Times New Roman" w:cs="Times New Roman"/>
          <w:sz w:val="24"/>
          <w:szCs w:val="24"/>
        </w:rPr>
      </w:pPr>
      <w:r w:rsidRPr="00934F3C">
        <w:rPr>
          <w:rFonts w:ascii="Times New Roman" w:hAnsi="Times New Roman" w:cs="Times New Roman"/>
          <w:sz w:val="24"/>
          <w:szCs w:val="24"/>
        </w:rPr>
        <w:t xml:space="preserve">Quienes suscriben, Diputados </w:t>
      </w:r>
      <w:r w:rsidRPr="00934F3C">
        <w:rPr>
          <w:rFonts w:ascii="Times New Roman" w:hAnsi="Times New Roman" w:cs="Times New Roman"/>
          <w:b/>
          <w:sz w:val="24"/>
          <w:szCs w:val="24"/>
        </w:rPr>
        <w:t>Joanna Alejandra Felipe Torres y Pablo Fernández de Cevallos González</w:t>
      </w:r>
      <w:r w:rsidRPr="00934F3C">
        <w:rPr>
          <w:rFonts w:ascii="Times New Roman" w:hAnsi="Times New Roman" w:cs="Times New Roman"/>
          <w:sz w:val="24"/>
          <w:szCs w:val="24"/>
        </w:rPr>
        <w:t xml:space="preserve">, a nombre del Grupo Parlamentario del Partido Acción Nacional de la LXII Legislatura; con fundamento en lo dispuesto por los artículos 116 de la Constitución Política de los Estados Unidos Mexicanos; 51 fracción II, 57, 61 fracción I y demás relativos aplicables de la Constitución Política del Estado Libre y Soberano de México; 28 fracción I, 30 y demás aplicables de la Ley Orgánica del Poder Legislativo del Estado Libre y Soberano de México, así como de los artículo 68 y 70 del Reglamento del Poder Legislativo del Estado de México; sometemos a la consideración de esta soberanía la siguiente, </w:t>
      </w:r>
      <w:r w:rsidRPr="00934F3C">
        <w:rPr>
          <w:rFonts w:ascii="Times New Roman" w:hAnsi="Times New Roman" w:cs="Times New Roman"/>
          <w:b/>
          <w:sz w:val="24"/>
          <w:szCs w:val="24"/>
        </w:rPr>
        <w:t>Iniciativa con proyecto de Decreto por el que se reforman diversas disposiciones legales en materia de desaparición de personas</w:t>
      </w:r>
      <w:r w:rsidRPr="00934F3C">
        <w:rPr>
          <w:rFonts w:ascii="Times New Roman" w:hAnsi="Times New Roman" w:cs="Times New Roman"/>
          <w:sz w:val="24"/>
          <w:szCs w:val="24"/>
        </w:rPr>
        <w:t>, con sustento en la siguiente:</w:t>
      </w:r>
    </w:p>
    <w:p w:rsidR="00CA4077" w:rsidRPr="00934F3C" w:rsidRDefault="00CA4077" w:rsidP="00CA4077">
      <w:pPr>
        <w:pStyle w:val="Textoindependiente"/>
        <w:rPr>
          <w:rFonts w:ascii="Times New Roman" w:hAnsi="Times New Roman" w:cs="Times New Roman"/>
          <w:lang w:val="es-MX"/>
        </w:rPr>
      </w:pPr>
    </w:p>
    <w:p w:rsidR="00CA4077" w:rsidRPr="00934F3C" w:rsidRDefault="00CA4077" w:rsidP="00CA4077">
      <w:pPr>
        <w:jc w:val="center"/>
        <w:rPr>
          <w:rFonts w:ascii="Times New Roman" w:hAnsi="Times New Roman" w:cs="Times New Roman"/>
          <w:b/>
          <w:sz w:val="24"/>
          <w:szCs w:val="24"/>
        </w:rPr>
      </w:pPr>
      <w:r w:rsidRPr="00934F3C">
        <w:rPr>
          <w:rFonts w:ascii="Times New Roman" w:hAnsi="Times New Roman" w:cs="Times New Roman"/>
          <w:b/>
          <w:sz w:val="24"/>
          <w:szCs w:val="24"/>
        </w:rPr>
        <w:t>Exposición De Motivos</w:t>
      </w:r>
    </w:p>
    <w:p w:rsidR="00CA4077" w:rsidRDefault="00CA4077" w:rsidP="00CA4077">
      <w:pPr>
        <w:pStyle w:val="Textoindependiente"/>
        <w:jc w:val="both"/>
        <w:rPr>
          <w:rFonts w:ascii="Times New Roman" w:hAnsi="Times New Roman" w:cs="Times New Roman"/>
          <w:lang w:val="es-MX"/>
        </w:rPr>
      </w:pPr>
    </w:p>
    <w:p w:rsidR="00CA4077" w:rsidRPr="00934F3C" w:rsidRDefault="00CA4077" w:rsidP="00CA4077">
      <w:pPr>
        <w:pStyle w:val="Textoindependiente"/>
        <w:jc w:val="both"/>
        <w:rPr>
          <w:rFonts w:ascii="Times New Roman" w:hAnsi="Times New Roman" w:cs="Times New Roman"/>
          <w:lang w:val="es-MX"/>
        </w:rPr>
      </w:pPr>
      <w:r w:rsidRPr="00934F3C">
        <w:rPr>
          <w:rFonts w:ascii="Times New Roman" w:hAnsi="Times New Roman" w:cs="Times New Roman"/>
          <w:lang w:val="es-MX"/>
        </w:rPr>
        <w:t>En el artículo 128 Bis de Ley General en Materia de Desaparición Forzada de Personas, Desaparición Cometida por Particulares y del Sistema Nacional de Búsqueda de Personas, establece:</w:t>
      </w:r>
    </w:p>
    <w:p w:rsidR="00CA4077" w:rsidRPr="00934F3C" w:rsidRDefault="00CA4077" w:rsidP="00CA4077">
      <w:pPr>
        <w:pStyle w:val="Textoindependiente"/>
        <w:jc w:val="both"/>
        <w:rPr>
          <w:rFonts w:ascii="Times New Roman" w:hAnsi="Times New Roman" w:cs="Times New Roman"/>
          <w:lang w:val="es-MX"/>
        </w:rPr>
      </w:pPr>
    </w:p>
    <w:p w:rsidR="00CA4077" w:rsidRPr="00934F3C" w:rsidRDefault="00CA4077" w:rsidP="00CA4077">
      <w:pPr>
        <w:jc w:val="both"/>
        <w:rPr>
          <w:rFonts w:ascii="Times New Roman" w:hAnsi="Times New Roman" w:cs="Times New Roman"/>
          <w:i/>
          <w:sz w:val="24"/>
          <w:szCs w:val="24"/>
        </w:rPr>
      </w:pPr>
      <w:r w:rsidRPr="00934F3C">
        <w:rPr>
          <w:rFonts w:ascii="Times New Roman" w:hAnsi="Times New Roman" w:cs="Times New Roman"/>
          <w:i/>
          <w:sz w:val="24"/>
          <w:szCs w:val="24"/>
        </w:rPr>
        <w:t>“Los cadáveres o restos de personas cuya identidad se desconozca o no hayan sido reclamados no pueden ser incinerados, destruidos o desintegrados, ni disponerse de sus pertenencias.”</w:t>
      </w:r>
    </w:p>
    <w:p w:rsidR="00CA4077" w:rsidRPr="00934F3C" w:rsidRDefault="00CA4077" w:rsidP="00CA4077">
      <w:pPr>
        <w:jc w:val="both"/>
        <w:rPr>
          <w:rFonts w:ascii="Times New Roman" w:hAnsi="Times New Roman" w:cs="Times New Roman"/>
          <w:i/>
          <w:sz w:val="24"/>
          <w:szCs w:val="24"/>
        </w:rPr>
      </w:pPr>
    </w:p>
    <w:p w:rsidR="00CA4077" w:rsidRPr="00934F3C" w:rsidRDefault="00CA4077" w:rsidP="00CA4077">
      <w:pPr>
        <w:pStyle w:val="Textoindependiente"/>
        <w:jc w:val="both"/>
        <w:rPr>
          <w:rFonts w:ascii="Times New Roman" w:hAnsi="Times New Roman" w:cs="Times New Roman"/>
          <w:lang w:val="es-MX"/>
        </w:rPr>
      </w:pPr>
      <w:r w:rsidRPr="00934F3C">
        <w:rPr>
          <w:rFonts w:ascii="Times New Roman" w:hAnsi="Times New Roman" w:cs="Times New Roman"/>
          <w:lang w:val="es-MX"/>
        </w:rPr>
        <w:t>De igual forma el mismo precepto establecido en la Ley General en mención es replicado en el segundo párrafo del artículo 72 de la Ley en Materia de Desaparición Forzada de Personas y Desaparición Cometida Por Particulares Para El Estado Libre Y Soberano De México.</w:t>
      </w:r>
    </w:p>
    <w:p w:rsidR="00CA4077" w:rsidRPr="00934F3C" w:rsidRDefault="00CA4077" w:rsidP="00CA4077">
      <w:pPr>
        <w:pStyle w:val="Textoindependiente"/>
        <w:jc w:val="both"/>
        <w:rPr>
          <w:rFonts w:ascii="Times New Roman" w:hAnsi="Times New Roman" w:cs="Times New Roman"/>
          <w:lang w:val="es-MX"/>
        </w:rPr>
      </w:pPr>
    </w:p>
    <w:p w:rsidR="00CA4077" w:rsidRPr="00934F3C" w:rsidRDefault="00CA4077" w:rsidP="00CA4077">
      <w:pPr>
        <w:pStyle w:val="Textoindependiente"/>
        <w:jc w:val="both"/>
        <w:rPr>
          <w:rFonts w:ascii="Times New Roman" w:hAnsi="Times New Roman" w:cs="Times New Roman"/>
          <w:lang w:val="es-MX"/>
        </w:rPr>
      </w:pPr>
      <w:r w:rsidRPr="00934F3C">
        <w:rPr>
          <w:rFonts w:ascii="Times New Roman" w:hAnsi="Times New Roman" w:cs="Times New Roman"/>
          <w:lang w:val="es-MX"/>
        </w:rPr>
        <w:t>En el artículo 280 Bis del Código Penal Federal, se sanciona este tipo de conductas, imponiendo penas de cinco a ocho años de prisión y de quinientos a mil días multa, a quien incinere, sepulte, desintegre o destruya total o parcial el cadáver o restos humanos de una persona no identificada.</w:t>
      </w:r>
    </w:p>
    <w:p w:rsidR="00CA4077" w:rsidRPr="00934F3C" w:rsidRDefault="00CA4077" w:rsidP="00CA4077">
      <w:pPr>
        <w:pStyle w:val="Textoindependiente"/>
        <w:jc w:val="both"/>
        <w:rPr>
          <w:rFonts w:ascii="Times New Roman" w:hAnsi="Times New Roman" w:cs="Times New Roman"/>
          <w:lang w:val="es-MX"/>
        </w:rPr>
      </w:pPr>
      <w:r w:rsidRPr="00934F3C">
        <w:rPr>
          <w:rFonts w:ascii="Times New Roman" w:hAnsi="Times New Roman" w:cs="Times New Roman"/>
          <w:lang w:val="es-MX"/>
        </w:rPr>
        <w:t>Esta normativa es necesaria replicarla en los Estados, y quien realice u ordena este tipo de acciones sea sancionado, porque eliminar el rastro de una persona, es también atentar directamente con su familia de la víctima, porque pese a su búsqueda incansable no podrán dar con el paradero de su ser querido y en ello se les va la esperanza y la vida.</w:t>
      </w:r>
    </w:p>
    <w:p w:rsidR="00CA4077" w:rsidRPr="00934F3C" w:rsidRDefault="00CA4077" w:rsidP="00CA4077">
      <w:pPr>
        <w:pStyle w:val="Textoindependiente"/>
        <w:jc w:val="both"/>
        <w:rPr>
          <w:rFonts w:ascii="Times New Roman" w:hAnsi="Times New Roman" w:cs="Times New Roman"/>
          <w:lang w:val="es-MX"/>
        </w:rPr>
      </w:pPr>
    </w:p>
    <w:p w:rsidR="00CA4077" w:rsidRPr="00934F3C" w:rsidRDefault="00CA4077" w:rsidP="00CA4077">
      <w:pPr>
        <w:pStyle w:val="Textoindependiente"/>
        <w:jc w:val="both"/>
        <w:rPr>
          <w:rFonts w:ascii="Times New Roman" w:hAnsi="Times New Roman" w:cs="Times New Roman"/>
          <w:lang w:val="es-MX"/>
        </w:rPr>
      </w:pPr>
      <w:r w:rsidRPr="00934F3C">
        <w:rPr>
          <w:rFonts w:ascii="Times New Roman" w:hAnsi="Times New Roman" w:cs="Times New Roman"/>
          <w:lang w:val="es-MX"/>
        </w:rPr>
        <w:t>En el país se tiene un registro con corte al 30 de abril de 2026 de 133 mil 563 personas desaparecidas y no localizadas, de las cuales 14, 665 son del Estado de México, lo que representa el 11%.</w:t>
      </w:r>
      <w:hyperlink w:anchor="_bookmark0" w:history="1">
        <w:r w:rsidRPr="00934F3C">
          <w:rPr>
            <w:rFonts w:ascii="Times New Roman" w:hAnsi="Times New Roman" w:cs="Times New Roman"/>
            <w:color w:val="FF0000"/>
            <w:vertAlign w:val="superscript"/>
            <w:lang w:val="es-MX"/>
          </w:rPr>
          <w:t>1</w:t>
        </w:r>
      </w:hyperlink>
    </w:p>
    <w:p w:rsidR="00CA4077" w:rsidRPr="00934F3C" w:rsidRDefault="00CA4077" w:rsidP="00CA4077">
      <w:pPr>
        <w:pStyle w:val="Textoindependiente"/>
        <w:jc w:val="both"/>
        <w:rPr>
          <w:rFonts w:ascii="Times New Roman" w:hAnsi="Times New Roman" w:cs="Times New Roman"/>
          <w:lang w:val="es-MX"/>
        </w:rPr>
      </w:pPr>
    </w:p>
    <w:p w:rsidR="00CA4077" w:rsidRPr="00934F3C" w:rsidRDefault="00CA4077" w:rsidP="00CA4077">
      <w:pPr>
        <w:pStyle w:val="Textoindependiente"/>
        <w:jc w:val="both"/>
        <w:rPr>
          <w:rFonts w:ascii="Times New Roman" w:hAnsi="Times New Roman" w:cs="Times New Roman"/>
          <w:lang w:val="es-MX"/>
        </w:rPr>
      </w:pPr>
      <w:r w:rsidRPr="00934F3C">
        <w:rPr>
          <w:rFonts w:ascii="Times New Roman" w:hAnsi="Times New Roman" w:cs="Times New Roman"/>
          <w:lang w:val="es-MX"/>
        </w:rPr>
        <w:t>Un dato preocupante, es que la mayor cifra se encuentra con las mujeres en el rango de edad de 15 a 19 años, mujeres que por su edad pueden ser víctimas de trata y explotación sexual, sin embargo, si la persona no es localizada las especulaciones de su paradero suelen incrementar por la crisis de inseguridad que vivimos en México.</w:t>
      </w:r>
    </w:p>
    <w:p w:rsidR="00CA4077" w:rsidRPr="00934F3C" w:rsidRDefault="00CA4077" w:rsidP="00CA4077">
      <w:pPr>
        <w:pStyle w:val="Textoindependiente"/>
        <w:rPr>
          <w:rFonts w:ascii="Times New Roman" w:hAnsi="Times New Roman" w:cs="Times New Roman"/>
          <w:lang w:val="es-MX"/>
        </w:rPr>
      </w:pPr>
    </w:p>
    <w:p w:rsidR="00CA4077" w:rsidRPr="00934F3C" w:rsidRDefault="00CA4077" w:rsidP="00CA4077">
      <w:pPr>
        <w:rPr>
          <w:rFonts w:ascii="Times New Roman" w:hAnsi="Times New Roman" w:cs="Times New Roman"/>
          <w:sz w:val="20"/>
          <w:szCs w:val="24"/>
        </w:rPr>
      </w:pPr>
      <w:r w:rsidRPr="00934F3C">
        <w:rPr>
          <w:rFonts w:ascii="Times New Roman" w:hAnsi="Times New Roman" w:cs="Times New Roman"/>
          <w:color w:val="FF0000"/>
          <w:sz w:val="20"/>
          <w:szCs w:val="24"/>
          <w:vertAlign w:val="superscript"/>
        </w:rPr>
        <w:t>1</w:t>
      </w:r>
      <w:r w:rsidRPr="00934F3C">
        <w:rPr>
          <w:rFonts w:ascii="Times New Roman" w:hAnsi="Times New Roman" w:cs="Times New Roman"/>
          <w:sz w:val="20"/>
          <w:szCs w:val="24"/>
        </w:rPr>
        <w:t xml:space="preserve"> </w:t>
      </w:r>
      <w:hyperlink r:id="rId10">
        <w:r w:rsidRPr="00934F3C">
          <w:rPr>
            <w:rFonts w:ascii="Times New Roman" w:hAnsi="Times New Roman" w:cs="Times New Roman"/>
            <w:color w:val="0462C1"/>
            <w:sz w:val="20"/>
            <w:szCs w:val="24"/>
            <w:u w:val="single" w:color="0462C1"/>
          </w:rPr>
          <w:t>https://versionpublicarnpdno.segob.gob.mx/Dashboard/Sociodemografico</w:t>
        </w:r>
      </w:hyperlink>
    </w:p>
    <w:p w:rsidR="00CA4077" w:rsidRPr="00934F3C" w:rsidRDefault="00CA4077" w:rsidP="00CA4077">
      <w:pPr>
        <w:pStyle w:val="Textoindependiente"/>
        <w:rPr>
          <w:rFonts w:ascii="Times New Roman" w:hAnsi="Times New Roman" w:cs="Times New Roman"/>
          <w:lang w:val="es-MX"/>
        </w:rPr>
      </w:pPr>
    </w:p>
    <w:p w:rsidR="00CA4077" w:rsidRPr="00934F3C" w:rsidRDefault="00CA4077" w:rsidP="00CA4077">
      <w:pPr>
        <w:pStyle w:val="Textoindependiente"/>
        <w:jc w:val="both"/>
        <w:rPr>
          <w:rFonts w:ascii="Times New Roman" w:hAnsi="Times New Roman" w:cs="Times New Roman"/>
          <w:lang w:val="es-MX"/>
        </w:rPr>
      </w:pPr>
      <w:r w:rsidRPr="00934F3C">
        <w:rPr>
          <w:rFonts w:ascii="Times New Roman" w:hAnsi="Times New Roman" w:cs="Times New Roman"/>
          <w:lang w:val="es-MX"/>
        </w:rPr>
        <w:t>Dentro de los primeros 5 meses del presente año Tultitlán y Ecatepec tienen el mayor número de personas desaparecidas y no localizadas con 8 respectivamente, seguidos de los municipios de Texcoco con 7, Nezahualcóyotl 6, Toluca y Naucalpan con 5 cada uno, estos serían los 6 municipios con mayor incidencia, que representan el 57% del total en la entidad.</w:t>
      </w:r>
    </w:p>
    <w:p w:rsidR="00CA4077" w:rsidRPr="00934F3C" w:rsidRDefault="00CA4077" w:rsidP="00CA4077">
      <w:pPr>
        <w:pStyle w:val="Textoindependiente"/>
        <w:jc w:val="both"/>
        <w:rPr>
          <w:rFonts w:ascii="Times New Roman" w:hAnsi="Times New Roman" w:cs="Times New Roman"/>
          <w:lang w:val="es-MX"/>
        </w:rPr>
      </w:pPr>
    </w:p>
    <w:p w:rsidR="00CA4077" w:rsidRPr="00934F3C" w:rsidRDefault="00CA4077" w:rsidP="00CA4077">
      <w:pPr>
        <w:pStyle w:val="Textoindependiente"/>
        <w:jc w:val="both"/>
        <w:rPr>
          <w:rFonts w:ascii="Times New Roman" w:hAnsi="Times New Roman" w:cs="Times New Roman"/>
          <w:lang w:val="es-MX"/>
        </w:rPr>
      </w:pPr>
      <w:r w:rsidRPr="00934F3C">
        <w:rPr>
          <w:rFonts w:ascii="Times New Roman" w:hAnsi="Times New Roman" w:cs="Times New Roman"/>
          <w:lang w:val="es-MX"/>
        </w:rPr>
        <w:t>El problema de las desapariciones forzadas no solo es visible y preocupante en México, sino también por Organismos Internacionales, como el Comité de las Naciones Unidas Contra la Desaparición Forzada, ya que el pasado 2 de abril concluyó que en México se han cometido y se siguen cometiendo desapariciones forzadas como crímenes de lesa humanidad, destacando, que algunos de los casos denunciados han tenido participación directa funcionarios públicos, además recalcó el continuo hallazgo de fosas en el país, estimado encontrar más de 4,500, que contienen más de 6,200 cadáveres y 4,600 restos humanos, y 72,000 restos no identificados.</w:t>
      </w:r>
      <w:hyperlink w:anchor="_bookmark1" w:history="1">
        <w:r w:rsidRPr="00934F3C">
          <w:rPr>
            <w:rFonts w:ascii="Times New Roman" w:hAnsi="Times New Roman" w:cs="Times New Roman"/>
            <w:color w:val="FF0000"/>
            <w:vertAlign w:val="superscript"/>
            <w:lang w:val="es-MX"/>
          </w:rPr>
          <w:t>2</w:t>
        </w:r>
      </w:hyperlink>
    </w:p>
    <w:p w:rsidR="00CA4077" w:rsidRPr="00934F3C" w:rsidRDefault="00CA4077" w:rsidP="00CA4077">
      <w:pPr>
        <w:pStyle w:val="Textoindependiente"/>
        <w:jc w:val="both"/>
        <w:rPr>
          <w:rFonts w:ascii="Times New Roman" w:hAnsi="Times New Roman" w:cs="Times New Roman"/>
          <w:lang w:val="es-MX"/>
        </w:rPr>
      </w:pPr>
    </w:p>
    <w:p w:rsidR="00CA4077" w:rsidRPr="00934F3C" w:rsidRDefault="00CA4077" w:rsidP="00CA4077">
      <w:pPr>
        <w:pStyle w:val="Textoindependiente"/>
        <w:jc w:val="both"/>
        <w:rPr>
          <w:rFonts w:ascii="Times New Roman" w:hAnsi="Times New Roman" w:cs="Times New Roman"/>
          <w:lang w:val="es-MX"/>
        </w:rPr>
      </w:pPr>
      <w:r w:rsidRPr="00934F3C">
        <w:rPr>
          <w:rFonts w:ascii="Times New Roman" w:hAnsi="Times New Roman" w:cs="Times New Roman"/>
          <w:lang w:val="es-MX"/>
        </w:rPr>
        <w:t>También muchos de los cuerpos se encuentran en panteones, cementerios, servicios funerarios, crematorios y fosas comunes, ya sean de instituciones públicas o privadas, por lo que es urgente regular sus servicios, previendo la entrada de cuerpos sin autorización de las autoridades competentes, y evitar se incinere, sepulte, inhume, desintegre o destruya, total o parcialmente, restos de un ser humano o el cadáver de una persona no identificada.</w:t>
      </w:r>
    </w:p>
    <w:p w:rsidR="00CA4077" w:rsidRPr="00934F3C" w:rsidRDefault="00CA4077" w:rsidP="00CA4077">
      <w:pPr>
        <w:pStyle w:val="Textoindependiente"/>
        <w:rPr>
          <w:rFonts w:ascii="Times New Roman" w:hAnsi="Times New Roman" w:cs="Times New Roman"/>
          <w:lang w:val="es-MX"/>
        </w:rPr>
      </w:pPr>
    </w:p>
    <w:p w:rsidR="00CA4077" w:rsidRPr="00934F3C" w:rsidRDefault="00CA4077" w:rsidP="00CA4077">
      <w:pPr>
        <w:jc w:val="both"/>
        <w:rPr>
          <w:rFonts w:ascii="Times New Roman" w:hAnsi="Times New Roman" w:cs="Times New Roman"/>
          <w:sz w:val="20"/>
          <w:szCs w:val="24"/>
        </w:rPr>
      </w:pPr>
      <w:bookmarkStart w:id="24" w:name="_bookmark1"/>
      <w:bookmarkEnd w:id="24"/>
      <w:r w:rsidRPr="00934F3C">
        <w:rPr>
          <w:rFonts w:ascii="Times New Roman" w:hAnsi="Times New Roman" w:cs="Times New Roman"/>
          <w:color w:val="FF0000"/>
          <w:sz w:val="20"/>
          <w:szCs w:val="24"/>
          <w:vertAlign w:val="superscript"/>
        </w:rPr>
        <w:t>2</w:t>
      </w:r>
      <w:r w:rsidRPr="00934F3C">
        <w:rPr>
          <w:rFonts w:ascii="Times New Roman" w:hAnsi="Times New Roman" w:cs="Times New Roman"/>
          <w:sz w:val="20"/>
          <w:szCs w:val="24"/>
        </w:rPr>
        <w:t xml:space="preserve"> </w:t>
      </w:r>
      <w:hyperlink r:id="rId11">
        <w:r w:rsidRPr="00934F3C">
          <w:rPr>
            <w:rFonts w:ascii="Times New Roman" w:hAnsi="Times New Roman" w:cs="Times New Roman"/>
            <w:color w:val="0462C1"/>
            <w:sz w:val="20"/>
            <w:szCs w:val="24"/>
            <w:u w:val="single" w:color="0462C1"/>
          </w:rPr>
          <w:t>https://www.ohchr.org/en/press-releases/2026/04/mexico-un-committee-requests-general-assembly-</w:t>
        </w:r>
      </w:hyperlink>
      <w:r w:rsidRPr="00934F3C">
        <w:rPr>
          <w:rFonts w:ascii="Times New Roman" w:hAnsi="Times New Roman" w:cs="Times New Roman"/>
          <w:color w:val="0462C1"/>
          <w:sz w:val="20"/>
          <w:szCs w:val="24"/>
        </w:rPr>
        <w:t xml:space="preserve"> </w:t>
      </w:r>
      <w:hyperlink r:id="rId12">
        <w:proofErr w:type="spellStart"/>
        <w:r w:rsidRPr="00934F3C">
          <w:rPr>
            <w:rFonts w:ascii="Times New Roman" w:hAnsi="Times New Roman" w:cs="Times New Roman"/>
            <w:color w:val="0462C1"/>
            <w:sz w:val="20"/>
            <w:szCs w:val="24"/>
            <w:u w:val="single" w:color="0462C1"/>
          </w:rPr>
          <w:t>consideration-enforced</w:t>
        </w:r>
        <w:proofErr w:type="spellEnd"/>
      </w:hyperlink>
    </w:p>
    <w:p w:rsidR="00CA4077" w:rsidRPr="00934F3C" w:rsidRDefault="00CA4077" w:rsidP="00CA4077">
      <w:pPr>
        <w:pStyle w:val="Textoindependiente"/>
        <w:rPr>
          <w:rFonts w:ascii="Times New Roman" w:hAnsi="Times New Roman" w:cs="Times New Roman"/>
          <w:lang w:val="es-MX"/>
        </w:rPr>
      </w:pPr>
    </w:p>
    <w:p w:rsidR="00CA4077" w:rsidRPr="00934F3C" w:rsidRDefault="00CA4077" w:rsidP="00CA4077">
      <w:pPr>
        <w:pStyle w:val="Textoindependiente"/>
        <w:jc w:val="both"/>
        <w:rPr>
          <w:rFonts w:ascii="Times New Roman" w:hAnsi="Times New Roman" w:cs="Times New Roman"/>
          <w:lang w:val="es-MX"/>
        </w:rPr>
      </w:pPr>
      <w:proofErr w:type="spellStart"/>
      <w:r w:rsidRPr="00934F3C">
        <w:rPr>
          <w:rFonts w:ascii="Times New Roman" w:hAnsi="Times New Roman" w:cs="Times New Roman"/>
          <w:lang w:val="es-MX"/>
        </w:rPr>
        <w:t>Estás</w:t>
      </w:r>
      <w:proofErr w:type="spellEnd"/>
      <w:r w:rsidRPr="00934F3C">
        <w:rPr>
          <w:rFonts w:ascii="Times New Roman" w:hAnsi="Times New Roman" w:cs="Times New Roman"/>
          <w:lang w:val="es-MX"/>
        </w:rPr>
        <w:t xml:space="preserve"> cifras no deben ser minimizadas por las autoridades, tienen que aceptar la realidad del país para implementar soluciones verdaderas, porque la negativa constantes, contrasta con la exigencias de las madres buscadores y de los casos que a diario se repiten.</w:t>
      </w:r>
    </w:p>
    <w:p w:rsidR="00CA4077" w:rsidRPr="00934F3C" w:rsidRDefault="00CA4077" w:rsidP="00CA4077">
      <w:pPr>
        <w:pStyle w:val="Textoindependiente"/>
        <w:jc w:val="both"/>
        <w:rPr>
          <w:rFonts w:ascii="Times New Roman" w:hAnsi="Times New Roman" w:cs="Times New Roman"/>
          <w:lang w:val="es-MX"/>
        </w:rPr>
      </w:pPr>
    </w:p>
    <w:p w:rsidR="00CA4077" w:rsidRPr="00934F3C" w:rsidRDefault="00CA4077" w:rsidP="00CA4077">
      <w:pPr>
        <w:pStyle w:val="Textoindependiente"/>
        <w:jc w:val="both"/>
        <w:rPr>
          <w:rFonts w:ascii="Times New Roman" w:hAnsi="Times New Roman" w:cs="Times New Roman"/>
          <w:lang w:val="es-MX"/>
        </w:rPr>
      </w:pPr>
      <w:r w:rsidRPr="00934F3C">
        <w:rPr>
          <w:rFonts w:ascii="Times New Roman" w:hAnsi="Times New Roman" w:cs="Times New Roman"/>
          <w:lang w:val="es-MX"/>
        </w:rPr>
        <w:t>Sin duda falta mucho por hacer, pero con cada propuesta se siguen dando pasos firmes para concretar acciones necesarias en la localización de quienes hoy se encuentran desaparecidos.</w:t>
      </w:r>
    </w:p>
    <w:p w:rsidR="00CA4077" w:rsidRPr="00934F3C" w:rsidRDefault="00CA4077" w:rsidP="00CA4077">
      <w:pPr>
        <w:pStyle w:val="Textoindependiente"/>
        <w:jc w:val="both"/>
        <w:rPr>
          <w:rFonts w:ascii="Times New Roman" w:hAnsi="Times New Roman" w:cs="Times New Roman"/>
          <w:lang w:val="es-MX"/>
        </w:rPr>
      </w:pPr>
    </w:p>
    <w:p w:rsidR="00CA4077" w:rsidRPr="00934F3C" w:rsidRDefault="00CA4077" w:rsidP="00CA4077">
      <w:pPr>
        <w:pStyle w:val="Textoindependiente"/>
        <w:jc w:val="both"/>
        <w:rPr>
          <w:rFonts w:ascii="Times New Roman" w:hAnsi="Times New Roman" w:cs="Times New Roman"/>
          <w:lang w:val="es-MX"/>
        </w:rPr>
      </w:pPr>
      <w:r w:rsidRPr="00934F3C">
        <w:rPr>
          <w:rFonts w:ascii="Times New Roman" w:hAnsi="Times New Roman" w:cs="Times New Roman"/>
          <w:lang w:val="es-MX"/>
        </w:rPr>
        <w:t>Hay que entender el dolor de quien hoy sigue en búsqueda de un ser querido, que a pesar de cualquier circunstancia y adversidades tiene la fe de encontrarlo con vida.</w:t>
      </w:r>
    </w:p>
    <w:p w:rsidR="00CA4077" w:rsidRPr="00934F3C" w:rsidRDefault="00CA4077" w:rsidP="00CA4077">
      <w:pPr>
        <w:pStyle w:val="Textoindependiente"/>
        <w:jc w:val="both"/>
        <w:rPr>
          <w:rFonts w:ascii="Times New Roman" w:hAnsi="Times New Roman" w:cs="Times New Roman"/>
          <w:lang w:val="es-MX"/>
        </w:rPr>
      </w:pPr>
    </w:p>
    <w:p w:rsidR="00CA4077" w:rsidRPr="00934F3C" w:rsidRDefault="00CA4077" w:rsidP="00CA4077">
      <w:pPr>
        <w:pStyle w:val="Textoindependiente"/>
        <w:jc w:val="both"/>
        <w:rPr>
          <w:rFonts w:ascii="Times New Roman" w:hAnsi="Times New Roman" w:cs="Times New Roman"/>
          <w:lang w:val="es-MX"/>
        </w:rPr>
      </w:pPr>
      <w:r w:rsidRPr="00934F3C">
        <w:rPr>
          <w:rFonts w:ascii="Times New Roman" w:hAnsi="Times New Roman" w:cs="Times New Roman"/>
          <w:lang w:val="es-MX"/>
        </w:rPr>
        <w:t>Desafortunadamente para muchas de las personas desaparecidas ya no se encontraran rastros ni esperanzas, debido a que los cuerpos han sido incinerados, destruidos o desintegrados con la intención dolosa de eliminar rastro alguno, estás acciones no se realizan unilateralmente, hay complicidad con quienes se encargan de la funerarias, panteones o crematorios, por lo cual el Estado tiene la obligación de regular y evitar que estos lugares sean utilizados para desaparecer y hacer cenizas las esperanzas de las familias que buscan desesperadamente a su ser querido.</w:t>
      </w:r>
    </w:p>
    <w:p w:rsidR="00CA4077" w:rsidRPr="00934F3C" w:rsidRDefault="00CA4077" w:rsidP="00CA4077">
      <w:pPr>
        <w:pStyle w:val="Textoindependiente"/>
        <w:jc w:val="both"/>
        <w:rPr>
          <w:rFonts w:ascii="Times New Roman" w:hAnsi="Times New Roman" w:cs="Times New Roman"/>
          <w:lang w:val="es-MX"/>
        </w:rPr>
      </w:pPr>
    </w:p>
    <w:p w:rsidR="00CA4077" w:rsidRPr="00934F3C" w:rsidRDefault="00CA4077" w:rsidP="00CA4077">
      <w:pPr>
        <w:pStyle w:val="Textoindependiente"/>
        <w:jc w:val="both"/>
        <w:rPr>
          <w:rFonts w:ascii="Times New Roman" w:hAnsi="Times New Roman" w:cs="Times New Roman"/>
          <w:lang w:val="es-MX"/>
        </w:rPr>
      </w:pPr>
      <w:r w:rsidRPr="00934F3C">
        <w:rPr>
          <w:rFonts w:ascii="Times New Roman" w:hAnsi="Times New Roman" w:cs="Times New Roman"/>
          <w:lang w:val="es-MX"/>
        </w:rPr>
        <w:t>En razón de lo anterior, la presente iniciativa tiene el objeto de sancionar de seis a doce años prisión, a quien realice u ordene cremar, destruir, desintegrar, mutilar o sepultar un cadáver, partes o restos humanos de una persona no identificada, sin autorización de las autoridades competentes.</w:t>
      </w:r>
    </w:p>
    <w:p w:rsidR="00CA4077" w:rsidRPr="00934F3C" w:rsidRDefault="00CA4077" w:rsidP="00CA4077">
      <w:pPr>
        <w:pStyle w:val="Textoindependiente"/>
        <w:jc w:val="both"/>
        <w:rPr>
          <w:rFonts w:ascii="Times New Roman" w:hAnsi="Times New Roman" w:cs="Times New Roman"/>
          <w:lang w:val="es-MX"/>
        </w:rPr>
      </w:pPr>
    </w:p>
    <w:p w:rsidR="00CA4077" w:rsidRPr="00934F3C" w:rsidRDefault="00CA4077" w:rsidP="00CA4077">
      <w:pPr>
        <w:pStyle w:val="Textoindependiente"/>
        <w:jc w:val="both"/>
        <w:rPr>
          <w:rFonts w:ascii="Times New Roman" w:hAnsi="Times New Roman" w:cs="Times New Roman"/>
          <w:lang w:val="es-MX"/>
        </w:rPr>
      </w:pPr>
      <w:r w:rsidRPr="00934F3C">
        <w:rPr>
          <w:rFonts w:ascii="Times New Roman" w:hAnsi="Times New Roman" w:cs="Times New Roman"/>
          <w:lang w:val="es-MX"/>
        </w:rPr>
        <w:t xml:space="preserve">También se propone que los municipios presten el servicio de cremación y servicios funerarios, </w:t>
      </w:r>
      <w:r w:rsidRPr="00934F3C">
        <w:rPr>
          <w:rFonts w:ascii="Times New Roman" w:hAnsi="Times New Roman" w:cs="Times New Roman"/>
          <w:lang w:val="es-MX"/>
        </w:rPr>
        <w:lastRenderedPageBreak/>
        <w:t>comprendiendo la inhumación, exhumación y reinhumación, además de los servicios funerarios que comprende el velatorio, traslado, ataúdes y liberación de cuerpo, esto con el objeto de tener un control minucioso de los cuerpos y asegurarse que ningún cadáver o resto humanos sea de una persona no identificada o que se trate de ocultar algún hecho ilícito.</w:t>
      </w:r>
    </w:p>
    <w:p w:rsidR="00CA4077" w:rsidRPr="00934F3C" w:rsidRDefault="00CA4077" w:rsidP="00CA4077">
      <w:pPr>
        <w:pStyle w:val="Textoindependiente"/>
        <w:jc w:val="both"/>
        <w:rPr>
          <w:rFonts w:ascii="Times New Roman" w:hAnsi="Times New Roman" w:cs="Times New Roman"/>
          <w:lang w:val="es-MX"/>
        </w:rPr>
      </w:pPr>
    </w:p>
    <w:p w:rsidR="00CA4077" w:rsidRPr="00934F3C" w:rsidRDefault="00CA4077" w:rsidP="00CA4077">
      <w:pPr>
        <w:jc w:val="both"/>
        <w:rPr>
          <w:rFonts w:ascii="Times New Roman" w:hAnsi="Times New Roman" w:cs="Times New Roman"/>
          <w:sz w:val="24"/>
          <w:szCs w:val="24"/>
        </w:rPr>
      </w:pPr>
      <w:r w:rsidRPr="00934F3C">
        <w:rPr>
          <w:rFonts w:ascii="Times New Roman" w:hAnsi="Times New Roman" w:cs="Times New Roman"/>
          <w:sz w:val="24"/>
          <w:szCs w:val="24"/>
        </w:rPr>
        <w:t xml:space="preserve">Por lo expuesto, se propone las adiciones a </w:t>
      </w:r>
      <w:r w:rsidRPr="00934F3C">
        <w:rPr>
          <w:rFonts w:ascii="Times New Roman" w:hAnsi="Times New Roman" w:cs="Times New Roman"/>
          <w:b/>
          <w:sz w:val="24"/>
          <w:szCs w:val="24"/>
        </w:rPr>
        <w:t>la Ley de la Fiscalía General de Justicia del Estado de México</w:t>
      </w:r>
      <w:r w:rsidRPr="00934F3C">
        <w:rPr>
          <w:rFonts w:ascii="Times New Roman" w:hAnsi="Times New Roman" w:cs="Times New Roman"/>
          <w:sz w:val="24"/>
          <w:szCs w:val="24"/>
        </w:rPr>
        <w:t>, en términos de los siguientes cuadros comparativos:</w:t>
      </w:r>
    </w:p>
    <w:p w:rsidR="00CA4077" w:rsidRPr="00934F3C" w:rsidRDefault="00CA4077" w:rsidP="00CA4077">
      <w:pPr>
        <w:pStyle w:val="Textoindependiente"/>
        <w:rPr>
          <w:rFonts w:ascii="Times New Roman" w:hAnsi="Times New Roman" w:cs="Times New Roman"/>
          <w:lang w:val="es-MX"/>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7"/>
        <w:gridCol w:w="4417"/>
      </w:tblGrid>
      <w:tr w:rsidR="00CA4077" w:rsidRPr="00934F3C" w:rsidTr="002E5855">
        <w:trPr>
          <w:trHeight w:val="20"/>
          <w:jc w:val="center"/>
        </w:trPr>
        <w:tc>
          <w:tcPr>
            <w:tcW w:w="4417" w:type="dxa"/>
          </w:tcPr>
          <w:p w:rsidR="00CA4077" w:rsidRPr="00934F3C" w:rsidRDefault="00CA4077" w:rsidP="002E5855">
            <w:pPr>
              <w:pStyle w:val="TableParagraph"/>
              <w:jc w:val="center"/>
              <w:rPr>
                <w:rFonts w:ascii="Times New Roman" w:hAnsi="Times New Roman" w:cs="Times New Roman"/>
                <w:b/>
                <w:sz w:val="24"/>
                <w:szCs w:val="24"/>
                <w:lang w:val="es-MX"/>
              </w:rPr>
            </w:pPr>
            <w:r w:rsidRPr="00934F3C">
              <w:rPr>
                <w:rFonts w:ascii="Times New Roman" w:hAnsi="Times New Roman" w:cs="Times New Roman"/>
                <w:b/>
                <w:sz w:val="24"/>
                <w:szCs w:val="24"/>
                <w:lang w:val="es-MX"/>
              </w:rPr>
              <w:t>Dice</w:t>
            </w:r>
          </w:p>
        </w:tc>
        <w:tc>
          <w:tcPr>
            <w:tcW w:w="4417" w:type="dxa"/>
          </w:tcPr>
          <w:p w:rsidR="00CA4077" w:rsidRPr="00934F3C" w:rsidRDefault="00CA4077" w:rsidP="002E5855">
            <w:pPr>
              <w:pStyle w:val="TableParagraph"/>
              <w:jc w:val="center"/>
              <w:rPr>
                <w:rFonts w:ascii="Times New Roman" w:hAnsi="Times New Roman" w:cs="Times New Roman"/>
                <w:b/>
                <w:sz w:val="24"/>
                <w:szCs w:val="24"/>
                <w:lang w:val="es-MX"/>
              </w:rPr>
            </w:pPr>
            <w:r w:rsidRPr="00934F3C">
              <w:rPr>
                <w:rFonts w:ascii="Times New Roman" w:hAnsi="Times New Roman" w:cs="Times New Roman"/>
                <w:b/>
                <w:sz w:val="24"/>
                <w:szCs w:val="24"/>
                <w:lang w:val="es-MX"/>
              </w:rPr>
              <w:t>Debe decir</w:t>
            </w:r>
          </w:p>
        </w:tc>
      </w:tr>
      <w:tr w:rsidR="00CA4077" w:rsidRPr="00934F3C" w:rsidTr="002E5855">
        <w:trPr>
          <w:trHeight w:val="20"/>
          <w:jc w:val="center"/>
        </w:trPr>
        <w:tc>
          <w:tcPr>
            <w:tcW w:w="8834" w:type="dxa"/>
            <w:gridSpan w:val="2"/>
          </w:tcPr>
          <w:p w:rsidR="00CA4077" w:rsidRPr="00934F3C" w:rsidRDefault="00CA4077" w:rsidP="002E5855">
            <w:pPr>
              <w:pStyle w:val="TableParagraph"/>
              <w:jc w:val="center"/>
              <w:rPr>
                <w:rFonts w:ascii="Times New Roman" w:hAnsi="Times New Roman" w:cs="Times New Roman"/>
                <w:sz w:val="24"/>
                <w:szCs w:val="24"/>
                <w:lang w:val="es-MX"/>
              </w:rPr>
            </w:pPr>
            <w:r w:rsidRPr="00934F3C">
              <w:rPr>
                <w:rFonts w:ascii="Times New Roman" w:hAnsi="Times New Roman" w:cs="Times New Roman"/>
                <w:sz w:val="24"/>
                <w:szCs w:val="24"/>
                <w:lang w:val="es-MX"/>
              </w:rPr>
              <w:t>Ley Orgánica Municipal del Estado de México</w:t>
            </w:r>
          </w:p>
        </w:tc>
      </w:tr>
      <w:tr w:rsidR="00CA4077" w:rsidRPr="00934F3C" w:rsidTr="002E5855">
        <w:trPr>
          <w:trHeight w:val="20"/>
          <w:jc w:val="center"/>
        </w:trPr>
        <w:tc>
          <w:tcPr>
            <w:tcW w:w="4417" w:type="dxa"/>
          </w:tcPr>
          <w:p w:rsidR="00CA4077" w:rsidRPr="00934F3C" w:rsidRDefault="00CA4077" w:rsidP="002E5855">
            <w:pPr>
              <w:pStyle w:val="TableParagraph"/>
              <w:jc w:val="both"/>
              <w:rPr>
                <w:rFonts w:ascii="Times New Roman" w:hAnsi="Times New Roman" w:cs="Times New Roman"/>
                <w:sz w:val="24"/>
                <w:szCs w:val="24"/>
                <w:lang w:val="es-MX"/>
              </w:rPr>
            </w:pPr>
            <w:r w:rsidRPr="00934F3C">
              <w:rPr>
                <w:rFonts w:ascii="Times New Roman" w:hAnsi="Times New Roman" w:cs="Times New Roman"/>
                <w:sz w:val="24"/>
                <w:szCs w:val="24"/>
                <w:lang w:val="es-MX"/>
              </w:rPr>
              <w:t>Artículo 125.- Los municipios tendrán a su cargo la prestación, explotación, administración y conservación de los servicios</w:t>
            </w:r>
            <w:r w:rsidRPr="00934F3C">
              <w:rPr>
                <w:rFonts w:ascii="Times New Roman" w:hAnsi="Times New Roman" w:cs="Times New Roman"/>
                <w:sz w:val="24"/>
                <w:szCs w:val="24"/>
                <w:lang w:val="es-MX"/>
              </w:rPr>
              <w:tab/>
              <w:t>públicos</w:t>
            </w:r>
            <w:r w:rsidRPr="00934F3C">
              <w:rPr>
                <w:rFonts w:ascii="Times New Roman" w:hAnsi="Times New Roman" w:cs="Times New Roman"/>
                <w:sz w:val="24"/>
                <w:szCs w:val="24"/>
                <w:lang w:val="es-MX"/>
              </w:rPr>
              <w:tab/>
              <w:t>municipales, considerándose enunciativa y no limitativamente, los siguientes:</w:t>
            </w:r>
          </w:p>
          <w:p w:rsidR="00CA4077" w:rsidRPr="00934F3C" w:rsidRDefault="00CA4077" w:rsidP="002E5855">
            <w:pPr>
              <w:pStyle w:val="TableParagraph"/>
              <w:rPr>
                <w:rFonts w:ascii="Times New Roman" w:hAnsi="Times New Roman" w:cs="Times New Roman"/>
                <w:sz w:val="24"/>
                <w:szCs w:val="24"/>
                <w:lang w:val="es-MX"/>
              </w:rPr>
            </w:pPr>
          </w:p>
          <w:p w:rsidR="00CA4077" w:rsidRPr="00934F3C" w:rsidRDefault="00CA4077" w:rsidP="002E5855">
            <w:pPr>
              <w:pStyle w:val="TableParagraph"/>
              <w:jc w:val="both"/>
              <w:rPr>
                <w:rFonts w:ascii="Times New Roman" w:hAnsi="Times New Roman" w:cs="Times New Roman"/>
                <w:sz w:val="24"/>
                <w:szCs w:val="24"/>
                <w:lang w:val="es-MX"/>
              </w:rPr>
            </w:pPr>
            <w:r w:rsidRPr="00934F3C">
              <w:rPr>
                <w:rFonts w:ascii="Times New Roman" w:hAnsi="Times New Roman" w:cs="Times New Roman"/>
                <w:sz w:val="24"/>
                <w:szCs w:val="24"/>
                <w:lang w:val="es-MX"/>
              </w:rPr>
              <w:t>I… IV…</w:t>
            </w:r>
          </w:p>
          <w:p w:rsidR="00CA4077" w:rsidRPr="00934F3C" w:rsidRDefault="00CA4077" w:rsidP="002E5855">
            <w:pPr>
              <w:pStyle w:val="TableParagraph"/>
              <w:rPr>
                <w:rFonts w:ascii="Times New Roman" w:hAnsi="Times New Roman" w:cs="Times New Roman"/>
                <w:sz w:val="24"/>
                <w:szCs w:val="24"/>
                <w:lang w:val="es-MX"/>
              </w:rPr>
            </w:pPr>
          </w:p>
          <w:p w:rsidR="00CA4077" w:rsidRPr="00934F3C" w:rsidRDefault="00CA4077" w:rsidP="002E5855">
            <w:pPr>
              <w:pStyle w:val="TableParagraph"/>
              <w:rPr>
                <w:rFonts w:ascii="Times New Roman" w:hAnsi="Times New Roman" w:cs="Times New Roman"/>
                <w:sz w:val="24"/>
                <w:szCs w:val="24"/>
                <w:lang w:val="es-MX"/>
              </w:rPr>
            </w:pPr>
            <w:r w:rsidRPr="00934F3C">
              <w:rPr>
                <w:rFonts w:ascii="Times New Roman" w:hAnsi="Times New Roman" w:cs="Times New Roman"/>
                <w:sz w:val="24"/>
                <w:szCs w:val="24"/>
                <w:lang w:val="es-MX"/>
              </w:rPr>
              <w:t>V. Panteones;</w:t>
            </w:r>
          </w:p>
          <w:p w:rsidR="00CA4077" w:rsidRPr="00934F3C" w:rsidRDefault="00CA4077" w:rsidP="002E5855">
            <w:pPr>
              <w:pStyle w:val="TableParagraph"/>
              <w:rPr>
                <w:rFonts w:ascii="Times New Roman" w:hAnsi="Times New Roman" w:cs="Times New Roman"/>
                <w:sz w:val="24"/>
                <w:szCs w:val="24"/>
                <w:lang w:val="es-MX"/>
              </w:rPr>
            </w:pPr>
          </w:p>
          <w:p w:rsidR="00CA4077" w:rsidRPr="00934F3C" w:rsidRDefault="00CA4077" w:rsidP="002E5855">
            <w:pPr>
              <w:pStyle w:val="TableParagraph"/>
              <w:jc w:val="both"/>
              <w:rPr>
                <w:rFonts w:ascii="Times New Roman" w:hAnsi="Times New Roman" w:cs="Times New Roman"/>
                <w:sz w:val="24"/>
                <w:szCs w:val="24"/>
                <w:lang w:val="es-MX"/>
              </w:rPr>
            </w:pPr>
            <w:r w:rsidRPr="00934F3C">
              <w:rPr>
                <w:rFonts w:ascii="Times New Roman" w:hAnsi="Times New Roman" w:cs="Times New Roman"/>
                <w:sz w:val="24"/>
                <w:szCs w:val="24"/>
                <w:lang w:val="es-MX"/>
              </w:rPr>
              <w:t>VI… XI…</w:t>
            </w:r>
          </w:p>
        </w:tc>
        <w:tc>
          <w:tcPr>
            <w:tcW w:w="4417" w:type="dxa"/>
          </w:tcPr>
          <w:p w:rsidR="00CA4077" w:rsidRPr="00934F3C" w:rsidRDefault="00CA4077" w:rsidP="002E5855">
            <w:pPr>
              <w:pStyle w:val="TableParagraph"/>
              <w:rPr>
                <w:rFonts w:ascii="Times New Roman" w:hAnsi="Times New Roman" w:cs="Times New Roman"/>
                <w:sz w:val="24"/>
                <w:szCs w:val="24"/>
                <w:lang w:val="es-MX"/>
              </w:rPr>
            </w:pPr>
            <w:r w:rsidRPr="00934F3C">
              <w:rPr>
                <w:rFonts w:ascii="Times New Roman" w:hAnsi="Times New Roman" w:cs="Times New Roman"/>
                <w:b/>
                <w:sz w:val="24"/>
                <w:szCs w:val="24"/>
                <w:lang w:val="es-MX"/>
              </w:rPr>
              <w:t xml:space="preserve">Artículo 125.- </w:t>
            </w:r>
            <w:r w:rsidRPr="00934F3C">
              <w:rPr>
                <w:rFonts w:ascii="Times New Roman" w:hAnsi="Times New Roman" w:cs="Times New Roman"/>
                <w:sz w:val="24"/>
                <w:szCs w:val="24"/>
                <w:lang w:val="es-MX"/>
              </w:rPr>
              <w:t>…</w:t>
            </w:r>
          </w:p>
          <w:p w:rsidR="00CA4077" w:rsidRPr="00934F3C" w:rsidRDefault="00CA4077" w:rsidP="002E5855">
            <w:pPr>
              <w:pStyle w:val="TableParagraph"/>
              <w:rPr>
                <w:rFonts w:ascii="Times New Roman" w:hAnsi="Times New Roman" w:cs="Times New Roman"/>
                <w:sz w:val="24"/>
                <w:szCs w:val="24"/>
                <w:lang w:val="es-MX"/>
              </w:rPr>
            </w:pPr>
          </w:p>
          <w:p w:rsidR="00CA4077" w:rsidRPr="00934F3C" w:rsidRDefault="00CA4077" w:rsidP="002E5855">
            <w:pPr>
              <w:pStyle w:val="TableParagraph"/>
              <w:rPr>
                <w:rFonts w:ascii="Times New Roman" w:hAnsi="Times New Roman" w:cs="Times New Roman"/>
                <w:sz w:val="24"/>
                <w:szCs w:val="24"/>
                <w:lang w:val="es-MX"/>
              </w:rPr>
            </w:pPr>
          </w:p>
          <w:p w:rsidR="00CA4077" w:rsidRPr="00934F3C" w:rsidRDefault="00CA4077" w:rsidP="002E5855">
            <w:pPr>
              <w:pStyle w:val="TableParagraph"/>
              <w:rPr>
                <w:rFonts w:ascii="Times New Roman" w:hAnsi="Times New Roman" w:cs="Times New Roman"/>
                <w:sz w:val="24"/>
                <w:szCs w:val="24"/>
                <w:lang w:val="es-MX"/>
              </w:rPr>
            </w:pPr>
          </w:p>
          <w:p w:rsidR="00CA4077" w:rsidRPr="00934F3C" w:rsidRDefault="00CA4077" w:rsidP="002E5855">
            <w:pPr>
              <w:pStyle w:val="TableParagraph"/>
              <w:rPr>
                <w:rFonts w:ascii="Times New Roman" w:hAnsi="Times New Roman" w:cs="Times New Roman"/>
                <w:sz w:val="24"/>
                <w:szCs w:val="24"/>
                <w:lang w:val="es-MX"/>
              </w:rPr>
            </w:pPr>
          </w:p>
          <w:p w:rsidR="00CA4077" w:rsidRPr="00934F3C" w:rsidRDefault="00CA4077" w:rsidP="002E5855">
            <w:pPr>
              <w:pStyle w:val="TableParagraph"/>
              <w:rPr>
                <w:rFonts w:ascii="Times New Roman" w:hAnsi="Times New Roman" w:cs="Times New Roman"/>
                <w:sz w:val="24"/>
                <w:szCs w:val="24"/>
                <w:lang w:val="es-MX"/>
              </w:rPr>
            </w:pPr>
          </w:p>
          <w:p w:rsidR="00CA4077" w:rsidRPr="00934F3C" w:rsidRDefault="00CA4077" w:rsidP="002E5855">
            <w:pPr>
              <w:pStyle w:val="TableParagraph"/>
              <w:rPr>
                <w:rFonts w:ascii="Times New Roman" w:hAnsi="Times New Roman" w:cs="Times New Roman"/>
                <w:sz w:val="24"/>
                <w:szCs w:val="24"/>
                <w:lang w:val="es-MX"/>
              </w:rPr>
            </w:pPr>
          </w:p>
          <w:p w:rsidR="00CA4077" w:rsidRPr="00934F3C" w:rsidRDefault="00CA4077" w:rsidP="002E5855">
            <w:pPr>
              <w:pStyle w:val="TableParagraph"/>
              <w:rPr>
                <w:rFonts w:ascii="Times New Roman" w:hAnsi="Times New Roman" w:cs="Times New Roman"/>
                <w:sz w:val="24"/>
                <w:szCs w:val="24"/>
                <w:lang w:val="es-MX"/>
              </w:rPr>
            </w:pPr>
            <w:r w:rsidRPr="00934F3C">
              <w:rPr>
                <w:rFonts w:ascii="Times New Roman" w:hAnsi="Times New Roman" w:cs="Times New Roman"/>
                <w:sz w:val="24"/>
                <w:szCs w:val="24"/>
                <w:lang w:val="es-MX"/>
              </w:rPr>
              <w:t>I… IV…</w:t>
            </w:r>
          </w:p>
          <w:p w:rsidR="00CA4077" w:rsidRPr="00934F3C" w:rsidRDefault="00CA4077" w:rsidP="002E5855">
            <w:pPr>
              <w:pStyle w:val="TableParagraph"/>
              <w:rPr>
                <w:rFonts w:ascii="Times New Roman" w:hAnsi="Times New Roman" w:cs="Times New Roman"/>
                <w:sz w:val="24"/>
                <w:szCs w:val="24"/>
                <w:lang w:val="es-MX"/>
              </w:rPr>
            </w:pPr>
          </w:p>
          <w:p w:rsidR="00CA4077" w:rsidRPr="00934F3C" w:rsidRDefault="00CA4077" w:rsidP="002E5855">
            <w:pPr>
              <w:pStyle w:val="TableParagraph"/>
              <w:rPr>
                <w:rFonts w:ascii="Times New Roman" w:hAnsi="Times New Roman" w:cs="Times New Roman"/>
                <w:b/>
                <w:sz w:val="24"/>
                <w:szCs w:val="24"/>
                <w:lang w:val="es-MX"/>
              </w:rPr>
            </w:pPr>
            <w:r w:rsidRPr="00934F3C">
              <w:rPr>
                <w:rFonts w:ascii="Times New Roman" w:hAnsi="Times New Roman" w:cs="Times New Roman"/>
                <w:sz w:val="24"/>
                <w:szCs w:val="24"/>
                <w:lang w:val="es-MX"/>
              </w:rPr>
              <w:t xml:space="preserve">V. </w:t>
            </w:r>
            <w:r w:rsidRPr="00934F3C">
              <w:rPr>
                <w:rFonts w:ascii="Times New Roman" w:hAnsi="Times New Roman" w:cs="Times New Roman"/>
                <w:b/>
                <w:sz w:val="24"/>
                <w:szCs w:val="24"/>
                <w:lang w:val="es-MX"/>
              </w:rPr>
              <w:t>Panteones, crematorios y servicios funerarios.</w:t>
            </w:r>
          </w:p>
          <w:p w:rsidR="00CA4077" w:rsidRPr="00934F3C" w:rsidRDefault="00CA4077" w:rsidP="002E5855">
            <w:pPr>
              <w:pStyle w:val="TableParagraph"/>
              <w:rPr>
                <w:rFonts w:ascii="Times New Roman" w:hAnsi="Times New Roman" w:cs="Times New Roman"/>
                <w:sz w:val="24"/>
                <w:szCs w:val="24"/>
                <w:lang w:val="es-MX"/>
              </w:rPr>
            </w:pPr>
          </w:p>
          <w:p w:rsidR="00CA4077" w:rsidRPr="00934F3C" w:rsidRDefault="00CA4077" w:rsidP="002E5855">
            <w:pPr>
              <w:pStyle w:val="TableParagraph"/>
              <w:rPr>
                <w:rFonts w:ascii="Times New Roman" w:hAnsi="Times New Roman" w:cs="Times New Roman"/>
                <w:sz w:val="24"/>
                <w:szCs w:val="24"/>
                <w:lang w:val="es-MX"/>
              </w:rPr>
            </w:pPr>
            <w:r w:rsidRPr="00934F3C">
              <w:rPr>
                <w:rFonts w:ascii="Times New Roman" w:hAnsi="Times New Roman" w:cs="Times New Roman"/>
                <w:sz w:val="24"/>
                <w:szCs w:val="24"/>
                <w:lang w:val="es-MX"/>
              </w:rPr>
              <w:t>VI… XI…</w:t>
            </w:r>
          </w:p>
        </w:tc>
      </w:tr>
      <w:tr w:rsidR="00CA4077" w:rsidRPr="00934F3C" w:rsidTr="002E5855">
        <w:trPr>
          <w:trHeight w:val="20"/>
          <w:jc w:val="center"/>
        </w:trPr>
        <w:tc>
          <w:tcPr>
            <w:tcW w:w="8834" w:type="dxa"/>
            <w:gridSpan w:val="2"/>
          </w:tcPr>
          <w:p w:rsidR="00CA4077" w:rsidRPr="00934F3C" w:rsidRDefault="00CA4077" w:rsidP="002E5855">
            <w:pPr>
              <w:pStyle w:val="TableParagraph"/>
              <w:jc w:val="center"/>
              <w:rPr>
                <w:rFonts w:ascii="Times New Roman" w:hAnsi="Times New Roman" w:cs="Times New Roman"/>
                <w:sz w:val="24"/>
                <w:szCs w:val="24"/>
                <w:lang w:val="es-MX"/>
              </w:rPr>
            </w:pPr>
            <w:r w:rsidRPr="00934F3C">
              <w:rPr>
                <w:rFonts w:ascii="Times New Roman" w:hAnsi="Times New Roman" w:cs="Times New Roman"/>
                <w:sz w:val="24"/>
                <w:szCs w:val="24"/>
                <w:lang w:val="es-MX"/>
              </w:rPr>
              <w:t>Código Penal del Estado de México</w:t>
            </w:r>
          </w:p>
        </w:tc>
      </w:tr>
      <w:tr w:rsidR="00CA4077" w:rsidRPr="00934F3C" w:rsidTr="002E5855">
        <w:trPr>
          <w:trHeight w:val="20"/>
          <w:jc w:val="center"/>
        </w:trPr>
        <w:tc>
          <w:tcPr>
            <w:tcW w:w="4417" w:type="dxa"/>
          </w:tcPr>
          <w:p w:rsidR="00CA4077" w:rsidRPr="00934F3C" w:rsidRDefault="00CA4077" w:rsidP="002E5855">
            <w:pPr>
              <w:pStyle w:val="TableParagraph"/>
              <w:jc w:val="both"/>
              <w:rPr>
                <w:rFonts w:ascii="Times New Roman" w:hAnsi="Times New Roman" w:cs="Times New Roman"/>
                <w:sz w:val="24"/>
                <w:szCs w:val="24"/>
                <w:lang w:val="es-MX"/>
              </w:rPr>
            </w:pPr>
            <w:r w:rsidRPr="00934F3C">
              <w:rPr>
                <w:rFonts w:ascii="Times New Roman" w:hAnsi="Times New Roman" w:cs="Times New Roman"/>
                <w:b/>
                <w:sz w:val="24"/>
                <w:szCs w:val="24"/>
                <w:lang w:val="es-MX"/>
              </w:rPr>
              <w:t xml:space="preserve">Artículo 224.- </w:t>
            </w:r>
            <w:r w:rsidRPr="00934F3C">
              <w:rPr>
                <w:rFonts w:ascii="Times New Roman" w:hAnsi="Times New Roman" w:cs="Times New Roman"/>
                <w:sz w:val="24"/>
                <w:szCs w:val="24"/>
                <w:lang w:val="es-MX"/>
              </w:rPr>
              <w:t>Al que por sí o a través de otro, oculte, destruya, mutile, sepulte, o exhume un cadáver, un feto, partes o restos humanos, sin los requisitos que exige la ley, se le impondrán de seis meses a dos años de prisión y de treinta a sesenta días multa.</w:t>
            </w:r>
          </w:p>
        </w:tc>
        <w:tc>
          <w:tcPr>
            <w:tcW w:w="4417" w:type="dxa"/>
          </w:tcPr>
          <w:p w:rsidR="00CA4077" w:rsidRPr="00934F3C" w:rsidRDefault="00CA4077" w:rsidP="002E5855">
            <w:pPr>
              <w:pStyle w:val="TableParagraph"/>
              <w:jc w:val="both"/>
              <w:rPr>
                <w:rFonts w:ascii="Times New Roman" w:hAnsi="Times New Roman" w:cs="Times New Roman"/>
                <w:sz w:val="24"/>
                <w:szCs w:val="24"/>
                <w:lang w:val="es-MX"/>
              </w:rPr>
            </w:pPr>
            <w:r w:rsidRPr="00934F3C">
              <w:rPr>
                <w:rFonts w:ascii="Times New Roman" w:hAnsi="Times New Roman" w:cs="Times New Roman"/>
                <w:b/>
                <w:sz w:val="24"/>
                <w:szCs w:val="24"/>
                <w:lang w:val="es-MX"/>
              </w:rPr>
              <w:t xml:space="preserve">Artículo 224.- </w:t>
            </w:r>
            <w:r w:rsidRPr="00934F3C">
              <w:rPr>
                <w:rFonts w:ascii="Times New Roman" w:hAnsi="Times New Roman" w:cs="Times New Roman"/>
                <w:sz w:val="24"/>
                <w:szCs w:val="24"/>
                <w:lang w:val="es-MX"/>
              </w:rPr>
              <w:t xml:space="preserve">Al que por sí o a través de otro, oculte, </w:t>
            </w:r>
            <w:r w:rsidRPr="00934F3C">
              <w:rPr>
                <w:rFonts w:ascii="Times New Roman" w:hAnsi="Times New Roman" w:cs="Times New Roman"/>
                <w:b/>
                <w:sz w:val="24"/>
                <w:szCs w:val="24"/>
                <w:lang w:val="es-MX"/>
              </w:rPr>
              <w:t xml:space="preserve">Incinere, </w:t>
            </w:r>
            <w:r w:rsidRPr="00934F3C">
              <w:rPr>
                <w:rFonts w:ascii="Times New Roman" w:hAnsi="Times New Roman" w:cs="Times New Roman"/>
                <w:sz w:val="24"/>
                <w:szCs w:val="24"/>
                <w:lang w:val="es-MX"/>
              </w:rPr>
              <w:t>destruya, mutile, sepulte, o exhume un cadáver, un feto, partes o restos humanos, sin los requisitos que exige la ley, se le impondrán de seis meses a dos años de prisión y de treinta a sesenta días multa.</w:t>
            </w:r>
          </w:p>
        </w:tc>
      </w:tr>
    </w:tbl>
    <w:p w:rsidR="00CA4077" w:rsidRPr="00934F3C" w:rsidRDefault="00CA4077" w:rsidP="00CA4077">
      <w:pPr>
        <w:pStyle w:val="Textoindependiente"/>
        <w:rPr>
          <w:rFonts w:ascii="Times New Roman" w:hAnsi="Times New Roman" w:cs="Times New Roman"/>
          <w:lang w:val="es-MX"/>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7"/>
        <w:gridCol w:w="4417"/>
      </w:tblGrid>
      <w:tr w:rsidR="00CA4077" w:rsidRPr="00934F3C" w:rsidTr="002E5855">
        <w:trPr>
          <w:trHeight w:val="20"/>
          <w:jc w:val="center"/>
        </w:trPr>
        <w:tc>
          <w:tcPr>
            <w:tcW w:w="4417" w:type="dxa"/>
          </w:tcPr>
          <w:p w:rsidR="00CA4077" w:rsidRPr="00934F3C" w:rsidRDefault="00CA4077" w:rsidP="002E5855">
            <w:pPr>
              <w:pStyle w:val="TableParagraph"/>
              <w:jc w:val="both"/>
              <w:rPr>
                <w:rFonts w:ascii="Times New Roman" w:hAnsi="Times New Roman" w:cs="Times New Roman"/>
                <w:sz w:val="24"/>
                <w:szCs w:val="24"/>
                <w:lang w:val="es-MX"/>
              </w:rPr>
            </w:pPr>
            <w:r w:rsidRPr="00934F3C">
              <w:rPr>
                <w:rFonts w:ascii="Times New Roman" w:hAnsi="Times New Roman" w:cs="Times New Roman"/>
                <w:b/>
                <w:sz w:val="24"/>
                <w:szCs w:val="24"/>
                <w:lang w:val="es-MX"/>
              </w:rPr>
              <w:t xml:space="preserve">Artículo 225.- </w:t>
            </w:r>
            <w:r w:rsidRPr="00934F3C">
              <w:rPr>
                <w:rFonts w:ascii="Times New Roman" w:hAnsi="Times New Roman" w:cs="Times New Roman"/>
                <w:sz w:val="24"/>
                <w:szCs w:val="24"/>
                <w:lang w:val="es-MX"/>
              </w:rPr>
              <w:t>Al que por sí o a través de otro realice u ordene la cremación de un cadáver, feto, partes o restos humanos, sin la autorización que deba otorgar la persona legalmente facultada para ello o, en su caso, la autoridad correspondiente, se le impondrán prisión de seis a doce años y de ciento cincuenta a trescientos días multa.</w:t>
            </w:r>
          </w:p>
        </w:tc>
        <w:tc>
          <w:tcPr>
            <w:tcW w:w="4417" w:type="dxa"/>
          </w:tcPr>
          <w:p w:rsidR="00CA4077" w:rsidRPr="00934F3C" w:rsidRDefault="00CA4077" w:rsidP="002E5855">
            <w:pPr>
              <w:pStyle w:val="TableParagraph"/>
              <w:jc w:val="both"/>
              <w:rPr>
                <w:rFonts w:ascii="Times New Roman" w:hAnsi="Times New Roman" w:cs="Times New Roman"/>
                <w:sz w:val="24"/>
                <w:szCs w:val="24"/>
                <w:lang w:val="es-MX"/>
              </w:rPr>
            </w:pPr>
            <w:r w:rsidRPr="00934F3C">
              <w:rPr>
                <w:rFonts w:ascii="Times New Roman" w:hAnsi="Times New Roman" w:cs="Times New Roman"/>
                <w:b/>
                <w:sz w:val="24"/>
                <w:szCs w:val="24"/>
                <w:lang w:val="es-MX"/>
              </w:rPr>
              <w:t xml:space="preserve">Artículo 225.- </w:t>
            </w:r>
            <w:r w:rsidRPr="00934F3C">
              <w:rPr>
                <w:rFonts w:ascii="Times New Roman" w:hAnsi="Times New Roman" w:cs="Times New Roman"/>
                <w:sz w:val="24"/>
                <w:szCs w:val="24"/>
                <w:lang w:val="es-MX"/>
              </w:rPr>
              <w:t xml:space="preserve">Al que por sí o a través de otro realice u ordene </w:t>
            </w:r>
            <w:r w:rsidRPr="00934F3C">
              <w:rPr>
                <w:rFonts w:ascii="Times New Roman" w:hAnsi="Times New Roman" w:cs="Times New Roman"/>
                <w:b/>
                <w:sz w:val="24"/>
                <w:szCs w:val="24"/>
                <w:lang w:val="es-MX"/>
              </w:rPr>
              <w:t>cremar</w:t>
            </w:r>
            <w:r w:rsidRPr="00934F3C">
              <w:rPr>
                <w:rFonts w:ascii="Times New Roman" w:hAnsi="Times New Roman" w:cs="Times New Roman"/>
                <w:sz w:val="24"/>
                <w:szCs w:val="24"/>
                <w:lang w:val="es-MX"/>
              </w:rPr>
              <w:t xml:space="preserve">, </w:t>
            </w:r>
            <w:r w:rsidRPr="00934F3C">
              <w:rPr>
                <w:rFonts w:ascii="Times New Roman" w:hAnsi="Times New Roman" w:cs="Times New Roman"/>
                <w:b/>
                <w:sz w:val="24"/>
                <w:szCs w:val="24"/>
                <w:lang w:val="es-MX"/>
              </w:rPr>
              <w:t xml:space="preserve">destruir, desintegrar, mutilar o sepultar </w:t>
            </w:r>
            <w:r w:rsidRPr="00934F3C">
              <w:rPr>
                <w:rFonts w:ascii="Times New Roman" w:hAnsi="Times New Roman" w:cs="Times New Roman"/>
                <w:sz w:val="24"/>
                <w:szCs w:val="24"/>
                <w:lang w:val="es-MX"/>
              </w:rPr>
              <w:t xml:space="preserve">un cadáver, partes o restos humanos </w:t>
            </w:r>
            <w:r w:rsidRPr="00934F3C">
              <w:rPr>
                <w:rFonts w:ascii="Times New Roman" w:hAnsi="Times New Roman" w:cs="Times New Roman"/>
                <w:b/>
                <w:sz w:val="24"/>
                <w:szCs w:val="24"/>
                <w:lang w:val="es-MX"/>
              </w:rPr>
              <w:t>de una persona no identificada</w:t>
            </w:r>
            <w:r w:rsidRPr="00934F3C">
              <w:rPr>
                <w:rFonts w:ascii="Times New Roman" w:hAnsi="Times New Roman" w:cs="Times New Roman"/>
                <w:sz w:val="24"/>
                <w:szCs w:val="24"/>
                <w:lang w:val="es-MX"/>
              </w:rPr>
              <w:t>, sin la autorización que deba otorgar la persona legalmente facultada para ello o, en su caso, la autoridad correspondiente, se le impondrán prisión de seis a doce años y de ciento cincuenta a trescientos días multa.</w:t>
            </w:r>
          </w:p>
        </w:tc>
      </w:tr>
    </w:tbl>
    <w:p w:rsidR="00CA4077" w:rsidRPr="00934F3C" w:rsidRDefault="00CA4077" w:rsidP="00CA4077">
      <w:pPr>
        <w:pStyle w:val="Textoindependiente"/>
        <w:rPr>
          <w:rFonts w:ascii="Times New Roman" w:hAnsi="Times New Roman" w:cs="Times New Roman"/>
          <w:lang w:val="es-MX"/>
        </w:rPr>
      </w:pPr>
    </w:p>
    <w:p w:rsidR="00CA4077" w:rsidRPr="00934F3C" w:rsidRDefault="00CA4077" w:rsidP="00CA4077">
      <w:pPr>
        <w:pStyle w:val="Textoindependiente"/>
        <w:rPr>
          <w:rFonts w:ascii="Times New Roman" w:hAnsi="Times New Roman" w:cs="Times New Roman"/>
          <w:lang w:val="es-MX"/>
        </w:rPr>
      </w:pPr>
      <w:r w:rsidRPr="00934F3C">
        <w:rPr>
          <w:rFonts w:ascii="Times New Roman" w:hAnsi="Times New Roman" w:cs="Times New Roman"/>
          <w:lang w:val="es-MX"/>
        </w:rPr>
        <w:t>Por lo anteriormente expuesto, fundamentado y motivado se somete a la consideración de esta H. Soberanía, el siguiente:</w:t>
      </w:r>
    </w:p>
    <w:p w:rsidR="00CA4077" w:rsidRPr="00934F3C" w:rsidRDefault="00CA4077" w:rsidP="00CA4077">
      <w:pPr>
        <w:pStyle w:val="Textoindependiente"/>
        <w:rPr>
          <w:rFonts w:ascii="Times New Roman" w:hAnsi="Times New Roman" w:cs="Times New Roman"/>
          <w:lang w:val="es-MX"/>
        </w:rPr>
      </w:pPr>
    </w:p>
    <w:p w:rsidR="00CA4077" w:rsidRPr="00934F3C" w:rsidRDefault="00CA4077" w:rsidP="00CA4077">
      <w:pPr>
        <w:pStyle w:val="Textoindependiente"/>
        <w:rPr>
          <w:rFonts w:ascii="Times New Roman" w:hAnsi="Times New Roman" w:cs="Times New Roman"/>
          <w:lang w:val="es-MX"/>
        </w:rPr>
      </w:pPr>
    </w:p>
    <w:p w:rsidR="00CA4077" w:rsidRPr="00934F3C" w:rsidRDefault="00CA4077" w:rsidP="00CA4077">
      <w:pPr>
        <w:jc w:val="center"/>
        <w:rPr>
          <w:rFonts w:ascii="Times New Roman" w:hAnsi="Times New Roman" w:cs="Times New Roman"/>
          <w:b/>
          <w:sz w:val="24"/>
          <w:szCs w:val="24"/>
        </w:rPr>
      </w:pPr>
      <w:r w:rsidRPr="00934F3C">
        <w:rPr>
          <w:rFonts w:ascii="Times New Roman" w:hAnsi="Times New Roman" w:cs="Times New Roman"/>
          <w:b/>
          <w:sz w:val="24"/>
          <w:szCs w:val="24"/>
        </w:rPr>
        <w:t>PROYECTO DE DECRETO</w:t>
      </w:r>
    </w:p>
    <w:p w:rsidR="00CA4077" w:rsidRPr="00934F3C" w:rsidRDefault="00CA4077" w:rsidP="00CA4077">
      <w:pPr>
        <w:pStyle w:val="Textoindependiente"/>
        <w:rPr>
          <w:rFonts w:ascii="Times New Roman" w:hAnsi="Times New Roman" w:cs="Times New Roman"/>
          <w:b/>
          <w:lang w:val="es-MX"/>
        </w:rPr>
      </w:pPr>
    </w:p>
    <w:p w:rsidR="00CA4077" w:rsidRPr="00934F3C" w:rsidRDefault="00CA4077" w:rsidP="00CA4077">
      <w:pPr>
        <w:rPr>
          <w:rFonts w:ascii="Times New Roman" w:hAnsi="Times New Roman" w:cs="Times New Roman"/>
          <w:b/>
          <w:sz w:val="24"/>
          <w:szCs w:val="24"/>
        </w:rPr>
      </w:pPr>
      <w:r w:rsidRPr="00934F3C">
        <w:rPr>
          <w:rFonts w:ascii="Times New Roman" w:hAnsi="Times New Roman" w:cs="Times New Roman"/>
          <w:b/>
          <w:sz w:val="24"/>
          <w:szCs w:val="24"/>
        </w:rPr>
        <w:t>DECRETO NÚMERO</w:t>
      </w:r>
      <w:r w:rsidRPr="00934F3C">
        <w:rPr>
          <w:rFonts w:ascii="Times New Roman" w:hAnsi="Times New Roman" w:cs="Times New Roman"/>
          <w:b/>
          <w:sz w:val="24"/>
          <w:szCs w:val="24"/>
          <w:u w:val="single"/>
        </w:rPr>
        <w:tab/>
      </w:r>
    </w:p>
    <w:p w:rsidR="00CA4077" w:rsidRPr="00934F3C" w:rsidRDefault="00CA4077" w:rsidP="00CA4077">
      <w:pPr>
        <w:rPr>
          <w:rFonts w:ascii="Times New Roman" w:hAnsi="Times New Roman" w:cs="Times New Roman"/>
          <w:b/>
          <w:sz w:val="24"/>
          <w:szCs w:val="24"/>
        </w:rPr>
      </w:pPr>
      <w:r w:rsidRPr="00934F3C">
        <w:rPr>
          <w:rFonts w:ascii="Times New Roman" w:hAnsi="Times New Roman" w:cs="Times New Roman"/>
          <w:b/>
          <w:sz w:val="24"/>
          <w:szCs w:val="24"/>
        </w:rPr>
        <w:t>LA H. “LXI” LEGISLATURA DEL ESTADO DE MÉXICO</w:t>
      </w:r>
    </w:p>
    <w:p w:rsidR="00CA4077" w:rsidRPr="00934F3C" w:rsidRDefault="00CA4077" w:rsidP="00CA4077">
      <w:pPr>
        <w:rPr>
          <w:rFonts w:ascii="Times New Roman" w:hAnsi="Times New Roman" w:cs="Times New Roman"/>
          <w:b/>
          <w:sz w:val="24"/>
          <w:szCs w:val="24"/>
        </w:rPr>
      </w:pPr>
      <w:r w:rsidRPr="00934F3C">
        <w:rPr>
          <w:rFonts w:ascii="Times New Roman" w:hAnsi="Times New Roman" w:cs="Times New Roman"/>
          <w:b/>
          <w:sz w:val="24"/>
          <w:szCs w:val="24"/>
        </w:rPr>
        <w:t>DECRETA:</w:t>
      </w:r>
    </w:p>
    <w:p w:rsidR="00CA4077" w:rsidRPr="00934F3C" w:rsidRDefault="00CA4077" w:rsidP="00CA4077">
      <w:pPr>
        <w:pStyle w:val="Textoindependiente"/>
        <w:rPr>
          <w:rFonts w:ascii="Times New Roman" w:hAnsi="Times New Roman" w:cs="Times New Roman"/>
          <w:b/>
          <w:lang w:val="es-MX"/>
        </w:rPr>
      </w:pPr>
    </w:p>
    <w:p w:rsidR="00CA4077" w:rsidRPr="00934F3C" w:rsidRDefault="00CA4077" w:rsidP="00CA4077">
      <w:pPr>
        <w:pStyle w:val="Textoindependiente"/>
        <w:jc w:val="both"/>
        <w:rPr>
          <w:rFonts w:ascii="Times New Roman" w:hAnsi="Times New Roman" w:cs="Times New Roman"/>
          <w:lang w:val="es-MX"/>
        </w:rPr>
      </w:pPr>
      <w:r w:rsidRPr="00934F3C">
        <w:rPr>
          <w:rFonts w:ascii="Times New Roman" w:hAnsi="Times New Roman" w:cs="Times New Roman"/>
          <w:b/>
          <w:lang w:val="es-MX"/>
        </w:rPr>
        <w:t xml:space="preserve">ARTÍCULO PRIMERO,- </w:t>
      </w:r>
      <w:r w:rsidRPr="00934F3C">
        <w:rPr>
          <w:rFonts w:ascii="Times New Roman" w:hAnsi="Times New Roman" w:cs="Times New Roman"/>
          <w:lang w:val="es-MX"/>
        </w:rPr>
        <w:t>Se de reforma la fracción V del artículo 125 de la Ley Orgánica Municipal del Estado de México, para quedar como sigue:</w:t>
      </w:r>
    </w:p>
    <w:p w:rsidR="00CA4077" w:rsidRPr="00934F3C" w:rsidRDefault="00CA4077" w:rsidP="00CA4077">
      <w:pPr>
        <w:jc w:val="both"/>
        <w:rPr>
          <w:rFonts w:ascii="Times New Roman" w:hAnsi="Times New Roman" w:cs="Times New Roman"/>
          <w:b/>
          <w:sz w:val="24"/>
          <w:szCs w:val="24"/>
        </w:rPr>
      </w:pPr>
    </w:p>
    <w:p w:rsidR="00CA4077" w:rsidRPr="00934F3C" w:rsidRDefault="00CA4077" w:rsidP="00CA4077">
      <w:pPr>
        <w:jc w:val="both"/>
        <w:rPr>
          <w:rFonts w:ascii="Times New Roman" w:hAnsi="Times New Roman" w:cs="Times New Roman"/>
          <w:sz w:val="24"/>
          <w:szCs w:val="24"/>
        </w:rPr>
      </w:pPr>
      <w:r w:rsidRPr="00934F3C">
        <w:rPr>
          <w:rFonts w:ascii="Times New Roman" w:hAnsi="Times New Roman" w:cs="Times New Roman"/>
          <w:b/>
          <w:sz w:val="24"/>
          <w:szCs w:val="24"/>
        </w:rPr>
        <w:t xml:space="preserve">Artículo 125.- </w:t>
      </w:r>
      <w:r w:rsidRPr="00934F3C">
        <w:rPr>
          <w:rFonts w:ascii="Times New Roman" w:hAnsi="Times New Roman" w:cs="Times New Roman"/>
          <w:sz w:val="24"/>
          <w:szCs w:val="24"/>
        </w:rPr>
        <w:t>…</w:t>
      </w:r>
    </w:p>
    <w:p w:rsidR="00CA4077" w:rsidRPr="00934F3C" w:rsidRDefault="00CA4077" w:rsidP="00CA4077">
      <w:pPr>
        <w:jc w:val="both"/>
        <w:rPr>
          <w:rFonts w:ascii="Times New Roman" w:hAnsi="Times New Roman" w:cs="Times New Roman"/>
          <w:sz w:val="24"/>
          <w:szCs w:val="24"/>
        </w:rPr>
      </w:pPr>
    </w:p>
    <w:p w:rsidR="00CA4077" w:rsidRPr="00934F3C" w:rsidRDefault="00CA4077" w:rsidP="00CA4077">
      <w:pPr>
        <w:jc w:val="both"/>
        <w:rPr>
          <w:rFonts w:ascii="Times New Roman" w:hAnsi="Times New Roman" w:cs="Times New Roman"/>
          <w:sz w:val="24"/>
          <w:szCs w:val="24"/>
        </w:rPr>
      </w:pPr>
      <w:r w:rsidRPr="00934F3C">
        <w:rPr>
          <w:rFonts w:ascii="Times New Roman" w:hAnsi="Times New Roman" w:cs="Times New Roman"/>
          <w:sz w:val="24"/>
          <w:szCs w:val="24"/>
        </w:rPr>
        <w:t>I… IV…</w:t>
      </w:r>
    </w:p>
    <w:p w:rsidR="00CA4077" w:rsidRPr="00934F3C" w:rsidRDefault="00CA4077" w:rsidP="00CA4077">
      <w:pPr>
        <w:jc w:val="both"/>
        <w:rPr>
          <w:rFonts w:ascii="Times New Roman" w:hAnsi="Times New Roman" w:cs="Times New Roman"/>
          <w:sz w:val="24"/>
          <w:szCs w:val="24"/>
        </w:rPr>
      </w:pPr>
    </w:p>
    <w:p w:rsidR="00CA4077" w:rsidRPr="00934F3C" w:rsidRDefault="00CA4077" w:rsidP="00CA4077">
      <w:pPr>
        <w:jc w:val="both"/>
        <w:rPr>
          <w:rFonts w:ascii="Times New Roman" w:hAnsi="Times New Roman" w:cs="Times New Roman"/>
          <w:b/>
          <w:sz w:val="24"/>
          <w:szCs w:val="24"/>
        </w:rPr>
      </w:pPr>
      <w:r w:rsidRPr="00934F3C">
        <w:rPr>
          <w:rFonts w:ascii="Times New Roman" w:hAnsi="Times New Roman" w:cs="Times New Roman"/>
          <w:sz w:val="24"/>
          <w:szCs w:val="24"/>
        </w:rPr>
        <w:t xml:space="preserve">V. </w:t>
      </w:r>
      <w:r w:rsidRPr="00934F3C">
        <w:rPr>
          <w:rFonts w:ascii="Times New Roman" w:hAnsi="Times New Roman" w:cs="Times New Roman"/>
          <w:b/>
          <w:sz w:val="24"/>
          <w:szCs w:val="24"/>
        </w:rPr>
        <w:t>Panteones, crematorios y servicios funerarios.</w:t>
      </w:r>
    </w:p>
    <w:p w:rsidR="00CA4077" w:rsidRPr="00934F3C" w:rsidRDefault="00CA4077" w:rsidP="00CA4077">
      <w:pPr>
        <w:pStyle w:val="Textoindependiente"/>
        <w:jc w:val="both"/>
        <w:rPr>
          <w:rFonts w:ascii="Times New Roman" w:hAnsi="Times New Roman" w:cs="Times New Roman"/>
          <w:lang w:val="es-MX"/>
        </w:rPr>
      </w:pPr>
    </w:p>
    <w:p w:rsidR="00CA4077" w:rsidRPr="00934F3C" w:rsidRDefault="00CA4077" w:rsidP="00CA4077">
      <w:pPr>
        <w:pStyle w:val="Textoindependiente"/>
        <w:jc w:val="both"/>
        <w:rPr>
          <w:rFonts w:ascii="Times New Roman" w:hAnsi="Times New Roman" w:cs="Times New Roman"/>
          <w:lang w:val="es-MX"/>
        </w:rPr>
      </w:pPr>
      <w:r w:rsidRPr="00934F3C">
        <w:rPr>
          <w:rFonts w:ascii="Times New Roman" w:hAnsi="Times New Roman" w:cs="Times New Roman"/>
          <w:lang w:val="es-MX"/>
        </w:rPr>
        <w:t>VI… XI…</w:t>
      </w:r>
    </w:p>
    <w:p w:rsidR="00CA4077" w:rsidRPr="00934F3C" w:rsidRDefault="00CA4077" w:rsidP="00CA4077">
      <w:pPr>
        <w:pStyle w:val="Textoindependiente"/>
        <w:jc w:val="both"/>
        <w:rPr>
          <w:rFonts w:ascii="Times New Roman" w:hAnsi="Times New Roman" w:cs="Times New Roman"/>
          <w:lang w:val="es-MX"/>
        </w:rPr>
      </w:pPr>
    </w:p>
    <w:p w:rsidR="00CA4077" w:rsidRPr="00934F3C" w:rsidRDefault="00CA4077" w:rsidP="00CA4077">
      <w:pPr>
        <w:pStyle w:val="Textoindependiente"/>
        <w:jc w:val="both"/>
        <w:rPr>
          <w:rFonts w:ascii="Times New Roman" w:hAnsi="Times New Roman" w:cs="Times New Roman"/>
          <w:lang w:val="es-MX"/>
        </w:rPr>
      </w:pPr>
      <w:r w:rsidRPr="00934F3C">
        <w:rPr>
          <w:rFonts w:ascii="Times New Roman" w:hAnsi="Times New Roman" w:cs="Times New Roman"/>
          <w:b/>
          <w:lang w:val="es-MX"/>
        </w:rPr>
        <w:t xml:space="preserve">ARTÍCULO SEGUNDO. – </w:t>
      </w:r>
      <w:r w:rsidRPr="00934F3C">
        <w:rPr>
          <w:rFonts w:ascii="Times New Roman" w:hAnsi="Times New Roman" w:cs="Times New Roman"/>
          <w:lang w:val="es-MX"/>
        </w:rPr>
        <w:t>Se reforma el artículo 224 y 225 del Código Penal del Estado de México, para quedar como sigue:</w:t>
      </w:r>
    </w:p>
    <w:p w:rsidR="00CA4077" w:rsidRPr="00934F3C" w:rsidRDefault="00CA4077" w:rsidP="00CA4077">
      <w:pPr>
        <w:pStyle w:val="Textoindependiente"/>
        <w:jc w:val="both"/>
        <w:rPr>
          <w:rFonts w:ascii="Times New Roman" w:hAnsi="Times New Roman" w:cs="Times New Roman"/>
          <w:lang w:val="es-MX"/>
        </w:rPr>
      </w:pPr>
    </w:p>
    <w:p w:rsidR="00CA4077" w:rsidRPr="00934F3C" w:rsidRDefault="00CA4077" w:rsidP="00CA4077">
      <w:pPr>
        <w:pStyle w:val="Textoindependiente"/>
        <w:jc w:val="both"/>
        <w:rPr>
          <w:rFonts w:ascii="Times New Roman" w:hAnsi="Times New Roman" w:cs="Times New Roman"/>
          <w:lang w:val="es-MX"/>
        </w:rPr>
      </w:pPr>
      <w:r w:rsidRPr="00934F3C">
        <w:rPr>
          <w:rFonts w:ascii="Times New Roman" w:hAnsi="Times New Roman" w:cs="Times New Roman"/>
          <w:b/>
          <w:lang w:val="es-MX"/>
        </w:rPr>
        <w:t xml:space="preserve">Artículo 224.- </w:t>
      </w:r>
      <w:r w:rsidRPr="00934F3C">
        <w:rPr>
          <w:rFonts w:ascii="Times New Roman" w:hAnsi="Times New Roman" w:cs="Times New Roman"/>
          <w:lang w:val="es-MX"/>
        </w:rPr>
        <w:t xml:space="preserve">Al que por sí o a través de otro, oculte, </w:t>
      </w:r>
      <w:r w:rsidRPr="00934F3C">
        <w:rPr>
          <w:rFonts w:ascii="Times New Roman" w:hAnsi="Times New Roman" w:cs="Times New Roman"/>
          <w:b/>
          <w:lang w:val="es-MX"/>
        </w:rPr>
        <w:t xml:space="preserve">Incinere, </w:t>
      </w:r>
      <w:r w:rsidRPr="00934F3C">
        <w:rPr>
          <w:rFonts w:ascii="Times New Roman" w:hAnsi="Times New Roman" w:cs="Times New Roman"/>
          <w:lang w:val="es-MX"/>
        </w:rPr>
        <w:t>destruya, mutile, sepulte, o exhume un cadáver, un feto, partes o restos humanos, sin los requisitos que exige la ley, se le impondrán de seis meses a dos años de prisión y de treinta a sesenta días multa.</w:t>
      </w:r>
    </w:p>
    <w:p w:rsidR="00CA4077" w:rsidRDefault="00CA4077" w:rsidP="00CA4077">
      <w:pPr>
        <w:jc w:val="both"/>
        <w:rPr>
          <w:rFonts w:ascii="Times New Roman" w:hAnsi="Times New Roman" w:cs="Times New Roman"/>
          <w:b/>
          <w:sz w:val="24"/>
          <w:szCs w:val="24"/>
        </w:rPr>
      </w:pPr>
    </w:p>
    <w:p w:rsidR="00CA4077" w:rsidRPr="00934F3C" w:rsidRDefault="00CA4077" w:rsidP="00CA4077">
      <w:pPr>
        <w:jc w:val="both"/>
        <w:rPr>
          <w:rFonts w:ascii="Times New Roman" w:hAnsi="Times New Roman" w:cs="Times New Roman"/>
          <w:sz w:val="24"/>
          <w:szCs w:val="24"/>
        </w:rPr>
      </w:pPr>
      <w:r w:rsidRPr="00934F3C">
        <w:rPr>
          <w:rFonts w:ascii="Times New Roman" w:hAnsi="Times New Roman" w:cs="Times New Roman"/>
          <w:b/>
          <w:sz w:val="24"/>
          <w:szCs w:val="24"/>
        </w:rPr>
        <w:t xml:space="preserve">Artículo 225.- </w:t>
      </w:r>
      <w:r w:rsidRPr="00934F3C">
        <w:rPr>
          <w:rFonts w:ascii="Times New Roman" w:hAnsi="Times New Roman" w:cs="Times New Roman"/>
          <w:sz w:val="24"/>
          <w:szCs w:val="24"/>
        </w:rPr>
        <w:t xml:space="preserve">Al que por sí o a través de otro realice u ordene </w:t>
      </w:r>
      <w:r w:rsidRPr="00934F3C">
        <w:rPr>
          <w:rFonts w:ascii="Times New Roman" w:hAnsi="Times New Roman" w:cs="Times New Roman"/>
          <w:b/>
          <w:sz w:val="24"/>
          <w:szCs w:val="24"/>
        </w:rPr>
        <w:t>cremar, ocultar</w:t>
      </w:r>
      <w:r w:rsidRPr="00934F3C">
        <w:rPr>
          <w:rFonts w:ascii="Times New Roman" w:hAnsi="Times New Roman" w:cs="Times New Roman"/>
          <w:sz w:val="24"/>
          <w:szCs w:val="24"/>
        </w:rPr>
        <w:t xml:space="preserve">, </w:t>
      </w:r>
      <w:r w:rsidRPr="00934F3C">
        <w:rPr>
          <w:rFonts w:ascii="Times New Roman" w:hAnsi="Times New Roman" w:cs="Times New Roman"/>
          <w:b/>
          <w:sz w:val="24"/>
          <w:szCs w:val="24"/>
        </w:rPr>
        <w:t xml:space="preserve">destruir, mutilar, sepultar, o exhumar </w:t>
      </w:r>
      <w:r w:rsidRPr="00934F3C">
        <w:rPr>
          <w:rFonts w:ascii="Times New Roman" w:hAnsi="Times New Roman" w:cs="Times New Roman"/>
          <w:sz w:val="24"/>
          <w:szCs w:val="24"/>
        </w:rPr>
        <w:t xml:space="preserve">un cadáver, feto, partes o restos humanos </w:t>
      </w:r>
      <w:r w:rsidRPr="00934F3C">
        <w:rPr>
          <w:rFonts w:ascii="Times New Roman" w:hAnsi="Times New Roman" w:cs="Times New Roman"/>
          <w:b/>
          <w:sz w:val="24"/>
          <w:szCs w:val="24"/>
        </w:rPr>
        <w:t>de una persona no identificada</w:t>
      </w:r>
      <w:r w:rsidRPr="00934F3C">
        <w:rPr>
          <w:rFonts w:ascii="Times New Roman" w:hAnsi="Times New Roman" w:cs="Times New Roman"/>
          <w:sz w:val="24"/>
          <w:szCs w:val="24"/>
        </w:rPr>
        <w:t>, sin la autorización que deba otorgar la persona legalmente facultada para ello o, en su caso, la autoridad correspondiente, se le impondrán prisión de seis a doce años y de ciento cincuenta a trescientos días multa.</w:t>
      </w:r>
    </w:p>
    <w:p w:rsidR="00CA4077" w:rsidRPr="00934F3C" w:rsidRDefault="00CA4077" w:rsidP="00CA4077">
      <w:pPr>
        <w:pStyle w:val="Textoindependiente"/>
        <w:rPr>
          <w:rFonts w:ascii="Times New Roman" w:hAnsi="Times New Roman" w:cs="Times New Roman"/>
          <w:lang w:val="es-MX"/>
        </w:rPr>
      </w:pPr>
    </w:p>
    <w:p w:rsidR="00CA4077" w:rsidRPr="00934F3C" w:rsidRDefault="00CA4077" w:rsidP="00CA4077">
      <w:pPr>
        <w:jc w:val="center"/>
        <w:rPr>
          <w:rFonts w:ascii="Times New Roman" w:hAnsi="Times New Roman" w:cs="Times New Roman"/>
          <w:b/>
          <w:sz w:val="24"/>
          <w:szCs w:val="24"/>
        </w:rPr>
      </w:pPr>
      <w:r w:rsidRPr="00934F3C">
        <w:rPr>
          <w:rFonts w:ascii="Times New Roman" w:hAnsi="Times New Roman" w:cs="Times New Roman"/>
          <w:b/>
          <w:sz w:val="24"/>
          <w:szCs w:val="24"/>
        </w:rPr>
        <w:t>T R A N S I T O R I O S</w:t>
      </w:r>
    </w:p>
    <w:p w:rsidR="00CA4077" w:rsidRPr="00934F3C" w:rsidRDefault="00CA4077" w:rsidP="00CA4077">
      <w:pPr>
        <w:pStyle w:val="Textoindependiente"/>
        <w:jc w:val="both"/>
        <w:rPr>
          <w:rFonts w:ascii="Times New Roman" w:hAnsi="Times New Roman" w:cs="Times New Roman"/>
          <w:b/>
          <w:lang w:val="es-MX"/>
        </w:rPr>
      </w:pPr>
    </w:p>
    <w:p w:rsidR="00CA4077" w:rsidRPr="00934F3C" w:rsidRDefault="00CA4077" w:rsidP="00CA4077">
      <w:pPr>
        <w:pStyle w:val="Textoindependiente"/>
        <w:jc w:val="both"/>
        <w:rPr>
          <w:rFonts w:ascii="Times New Roman" w:hAnsi="Times New Roman" w:cs="Times New Roman"/>
          <w:lang w:val="es-MX"/>
        </w:rPr>
      </w:pPr>
      <w:r w:rsidRPr="00934F3C">
        <w:rPr>
          <w:rFonts w:ascii="Times New Roman" w:hAnsi="Times New Roman" w:cs="Times New Roman"/>
          <w:b/>
          <w:lang w:val="es-MX"/>
        </w:rPr>
        <w:t>PRIMERO</w:t>
      </w:r>
      <w:r w:rsidRPr="00934F3C">
        <w:rPr>
          <w:rFonts w:ascii="Times New Roman" w:hAnsi="Times New Roman" w:cs="Times New Roman"/>
          <w:lang w:val="es-MX"/>
        </w:rPr>
        <w:t>. - Publíquese la presente reforma y adición, en el periódico oficial “Gaceta del Gobierno”.</w:t>
      </w:r>
    </w:p>
    <w:p w:rsidR="00CA4077" w:rsidRPr="00934F3C" w:rsidRDefault="00CA4077" w:rsidP="00CA4077">
      <w:pPr>
        <w:pStyle w:val="Textoindependiente"/>
        <w:jc w:val="both"/>
        <w:rPr>
          <w:rFonts w:ascii="Times New Roman" w:hAnsi="Times New Roman" w:cs="Times New Roman"/>
          <w:lang w:val="es-MX"/>
        </w:rPr>
      </w:pPr>
    </w:p>
    <w:p w:rsidR="00CA4077" w:rsidRPr="00934F3C" w:rsidRDefault="00CA4077" w:rsidP="00CA4077">
      <w:pPr>
        <w:pStyle w:val="Textoindependiente"/>
        <w:jc w:val="both"/>
        <w:rPr>
          <w:rFonts w:ascii="Times New Roman" w:hAnsi="Times New Roman" w:cs="Times New Roman"/>
          <w:lang w:val="es-MX"/>
        </w:rPr>
      </w:pPr>
      <w:r w:rsidRPr="00934F3C">
        <w:rPr>
          <w:rFonts w:ascii="Times New Roman" w:hAnsi="Times New Roman" w:cs="Times New Roman"/>
          <w:b/>
          <w:lang w:val="es-MX"/>
        </w:rPr>
        <w:t>SEGUNDO</w:t>
      </w:r>
      <w:r w:rsidRPr="00934F3C">
        <w:rPr>
          <w:rFonts w:ascii="Times New Roman" w:hAnsi="Times New Roman" w:cs="Times New Roman"/>
          <w:lang w:val="es-MX"/>
        </w:rPr>
        <w:t>. - El presente decreto entrará en vigor al día siguiente de su publicación en el periódico “Gaceta del Gobierno”.</w:t>
      </w:r>
    </w:p>
    <w:p w:rsidR="00CA4077" w:rsidRPr="00934F3C" w:rsidRDefault="00CA4077" w:rsidP="00CA4077">
      <w:pPr>
        <w:pStyle w:val="Textoindependiente"/>
        <w:jc w:val="both"/>
        <w:rPr>
          <w:rFonts w:ascii="Times New Roman" w:hAnsi="Times New Roman" w:cs="Times New Roman"/>
          <w:lang w:val="es-MX"/>
        </w:rPr>
      </w:pPr>
    </w:p>
    <w:p w:rsidR="00CA4077" w:rsidRPr="00934F3C" w:rsidRDefault="00CA4077" w:rsidP="00CA4077">
      <w:pPr>
        <w:pStyle w:val="Textoindependiente"/>
        <w:jc w:val="both"/>
        <w:rPr>
          <w:rFonts w:ascii="Times New Roman" w:hAnsi="Times New Roman" w:cs="Times New Roman"/>
          <w:lang w:val="es-MX"/>
        </w:rPr>
      </w:pPr>
      <w:r w:rsidRPr="00934F3C">
        <w:rPr>
          <w:rFonts w:ascii="Times New Roman" w:hAnsi="Times New Roman" w:cs="Times New Roman"/>
          <w:b/>
          <w:lang w:val="es-MX"/>
        </w:rPr>
        <w:t>TERCERO</w:t>
      </w:r>
      <w:r w:rsidRPr="00934F3C">
        <w:rPr>
          <w:rFonts w:ascii="Times New Roman" w:hAnsi="Times New Roman" w:cs="Times New Roman"/>
          <w:lang w:val="es-MX"/>
        </w:rPr>
        <w:t>. – La prestación del servicio de Panteones comprende la inhumación, exhumación y reinhumación, mientras que los servicios funerarios comprenden el velatorio, traslado, ataúdes y liberación de cuerpo.</w:t>
      </w:r>
    </w:p>
    <w:p w:rsidR="00CA4077" w:rsidRPr="00934F3C" w:rsidRDefault="00CA4077" w:rsidP="00CA4077">
      <w:pPr>
        <w:pStyle w:val="Textoindependiente"/>
        <w:jc w:val="both"/>
        <w:rPr>
          <w:rFonts w:ascii="Times New Roman" w:hAnsi="Times New Roman" w:cs="Times New Roman"/>
          <w:b/>
          <w:lang w:val="es-MX"/>
        </w:rPr>
      </w:pPr>
    </w:p>
    <w:p w:rsidR="00CA4077" w:rsidRPr="00934F3C" w:rsidRDefault="00CA4077" w:rsidP="00CA4077">
      <w:pPr>
        <w:pStyle w:val="Textoindependiente"/>
        <w:jc w:val="both"/>
        <w:rPr>
          <w:rFonts w:ascii="Times New Roman" w:hAnsi="Times New Roman" w:cs="Times New Roman"/>
          <w:lang w:val="es-MX"/>
        </w:rPr>
      </w:pPr>
      <w:r w:rsidRPr="00934F3C">
        <w:rPr>
          <w:rFonts w:ascii="Times New Roman" w:hAnsi="Times New Roman" w:cs="Times New Roman"/>
          <w:b/>
          <w:lang w:val="es-MX"/>
        </w:rPr>
        <w:t>CUARTO</w:t>
      </w:r>
      <w:r w:rsidRPr="00934F3C">
        <w:rPr>
          <w:rFonts w:ascii="Times New Roman" w:hAnsi="Times New Roman" w:cs="Times New Roman"/>
          <w:lang w:val="es-MX"/>
        </w:rPr>
        <w:t>.- Los municipios adecuarán sus reglamentos internos para la implementación del presente decreto en un plazo no mayor a 180 días naturales, a partir de la vigencia del presente decreto.</w:t>
      </w:r>
    </w:p>
    <w:p w:rsidR="00CA4077" w:rsidRPr="00934F3C" w:rsidRDefault="00CA4077" w:rsidP="00CA4077">
      <w:pPr>
        <w:pStyle w:val="Textoindependiente"/>
        <w:jc w:val="both"/>
        <w:rPr>
          <w:rFonts w:ascii="Times New Roman" w:hAnsi="Times New Roman" w:cs="Times New Roman"/>
          <w:b/>
          <w:lang w:val="es-MX"/>
        </w:rPr>
      </w:pPr>
    </w:p>
    <w:p w:rsidR="00CA4077" w:rsidRPr="00934F3C" w:rsidRDefault="00CA4077" w:rsidP="00CA4077">
      <w:pPr>
        <w:pStyle w:val="Textoindependiente"/>
        <w:jc w:val="both"/>
        <w:rPr>
          <w:rFonts w:ascii="Times New Roman" w:hAnsi="Times New Roman" w:cs="Times New Roman"/>
          <w:lang w:val="es-MX"/>
        </w:rPr>
      </w:pPr>
      <w:r w:rsidRPr="00934F3C">
        <w:rPr>
          <w:rFonts w:ascii="Times New Roman" w:hAnsi="Times New Roman" w:cs="Times New Roman"/>
          <w:b/>
          <w:lang w:val="es-MX"/>
        </w:rPr>
        <w:t>QUINTO</w:t>
      </w:r>
      <w:r w:rsidRPr="00934F3C">
        <w:rPr>
          <w:rFonts w:ascii="Times New Roman" w:hAnsi="Times New Roman" w:cs="Times New Roman"/>
          <w:lang w:val="es-MX"/>
        </w:rPr>
        <w:t>.- La prestación de los servicios públicos previstos en la fracción V del artículo 125 de la Ley Orgánica Municipal del Estado de México, se realizarán de forma paulatina y de conformidad con la suficiencia presupuestal, dentro de un plazo no mayor a 18 meses, a partir de la vigencia del presente decreto.</w:t>
      </w:r>
    </w:p>
    <w:p w:rsidR="00CA4077" w:rsidRPr="00934F3C" w:rsidRDefault="00CA4077" w:rsidP="00CA4077">
      <w:pPr>
        <w:pStyle w:val="Textoindependiente"/>
        <w:jc w:val="both"/>
        <w:rPr>
          <w:rFonts w:ascii="Times New Roman" w:hAnsi="Times New Roman" w:cs="Times New Roman"/>
          <w:lang w:val="es-MX"/>
        </w:rPr>
      </w:pPr>
    </w:p>
    <w:p w:rsidR="00CA4077" w:rsidRPr="00934F3C" w:rsidRDefault="00CA4077" w:rsidP="00CA4077">
      <w:pPr>
        <w:pStyle w:val="Textoindependiente"/>
        <w:jc w:val="both"/>
        <w:rPr>
          <w:rFonts w:ascii="Times New Roman" w:hAnsi="Times New Roman" w:cs="Times New Roman"/>
          <w:lang w:val="es-MX"/>
        </w:rPr>
      </w:pPr>
      <w:r w:rsidRPr="00934F3C">
        <w:rPr>
          <w:rFonts w:ascii="Times New Roman" w:hAnsi="Times New Roman" w:cs="Times New Roman"/>
          <w:lang w:val="es-MX"/>
        </w:rPr>
        <w:t>Lo tendrá entendido la Gobernadora del Estado de México, haciendo que se publique y se cumpla.</w:t>
      </w:r>
    </w:p>
    <w:p w:rsidR="00CA4077" w:rsidRPr="00934F3C" w:rsidRDefault="00CA4077" w:rsidP="00CA4077">
      <w:pPr>
        <w:pStyle w:val="Textoindependiente"/>
        <w:jc w:val="both"/>
        <w:rPr>
          <w:rFonts w:ascii="Times New Roman" w:hAnsi="Times New Roman" w:cs="Times New Roman"/>
          <w:lang w:val="es-MX"/>
        </w:rPr>
      </w:pPr>
    </w:p>
    <w:p w:rsidR="00CA4077" w:rsidRPr="00934F3C" w:rsidRDefault="00CA4077" w:rsidP="00CA4077">
      <w:pPr>
        <w:pStyle w:val="Textoindependiente"/>
        <w:jc w:val="both"/>
        <w:rPr>
          <w:rFonts w:ascii="Times New Roman" w:hAnsi="Times New Roman" w:cs="Times New Roman"/>
          <w:lang w:val="es-MX"/>
        </w:rPr>
      </w:pPr>
      <w:r w:rsidRPr="00934F3C">
        <w:rPr>
          <w:rFonts w:ascii="Times New Roman" w:hAnsi="Times New Roman" w:cs="Times New Roman"/>
          <w:lang w:val="es-MX"/>
        </w:rPr>
        <w:t xml:space="preserve">Dado en el Palacio del Poder Legislativo, en la ciudad de Toluca de Lerdo, capital del Estado de México, a los </w:t>
      </w:r>
      <w:r w:rsidRPr="00934F3C">
        <w:rPr>
          <w:rFonts w:ascii="Times New Roman" w:hAnsi="Times New Roman" w:cs="Times New Roman"/>
          <w:u w:val="single"/>
          <w:lang w:val="es-MX"/>
        </w:rPr>
        <w:tab/>
      </w:r>
      <w:r w:rsidRPr="00934F3C">
        <w:rPr>
          <w:rFonts w:ascii="Times New Roman" w:hAnsi="Times New Roman" w:cs="Times New Roman"/>
          <w:lang w:val="es-MX"/>
        </w:rPr>
        <w:t>días del mes de abril del año dos mil veintiséis.</w:t>
      </w:r>
    </w:p>
    <w:p w:rsidR="00CA4077" w:rsidRPr="00934F3C" w:rsidRDefault="00CA4077" w:rsidP="00CA4077">
      <w:pPr>
        <w:pStyle w:val="Textoindependiente"/>
        <w:rPr>
          <w:rFonts w:ascii="Times New Roman" w:hAnsi="Times New Roman" w:cs="Times New Roman"/>
          <w:lang w:val="es-MX"/>
        </w:rPr>
      </w:pPr>
    </w:p>
    <w:p w:rsidR="00CA4077" w:rsidRPr="00934F3C" w:rsidRDefault="00CA4077" w:rsidP="00CA4077">
      <w:pPr>
        <w:jc w:val="center"/>
        <w:rPr>
          <w:rFonts w:ascii="Times New Roman" w:hAnsi="Times New Roman" w:cs="Times New Roman"/>
          <w:b/>
          <w:sz w:val="24"/>
          <w:szCs w:val="24"/>
        </w:rPr>
      </w:pPr>
      <w:r w:rsidRPr="00934F3C">
        <w:rPr>
          <w:rFonts w:ascii="Times New Roman" w:hAnsi="Times New Roman" w:cs="Times New Roman"/>
          <w:b/>
          <w:sz w:val="24"/>
          <w:szCs w:val="24"/>
        </w:rPr>
        <w:t>ATENTAMENTE</w:t>
      </w:r>
    </w:p>
    <w:p w:rsidR="00CA4077" w:rsidRPr="00934F3C" w:rsidRDefault="00CA4077" w:rsidP="00CA4077">
      <w:pPr>
        <w:jc w:val="center"/>
        <w:rPr>
          <w:rFonts w:ascii="Times New Roman" w:hAnsi="Times New Roman" w:cs="Times New Roman"/>
          <w:b/>
          <w:sz w:val="24"/>
          <w:szCs w:val="24"/>
        </w:rPr>
      </w:pPr>
      <w:r w:rsidRPr="00934F3C">
        <w:rPr>
          <w:rFonts w:ascii="Times New Roman" w:hAnsi="Times New Roman" w:cs="Times New Roman"/>
          <w:b/>
          <w:sz w:val="24"/>
          <w:szCs w:val="24"/>
        </w:rPr>
        <w:t>GRUPO PARLAMENTARIO DEL PARTIDO ACCIÓN NACIONAL</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A4077" w:rsidRPr="00934F3C" w:rsidTr="00CA4077">
        <w:trPr>
          <w:jc w:val="center"/>
        </w:trPr>
        <w:tc>
          <w:tcPr>
            <w:tcW w:w="4675" w:type="dxa"/>
          </w:tcPr>
          <w:p w:rsidR="00CA4077" w:rsidRPr="00934F3C" w:rsidRDefault="00CA4077" w:rsidP="00CA4077">
            <w:pPr>
              <w:jc w:val="center"/>
              <w:rPr>
                <w:rFonts w:ascii="Times New Roman" w:hAnsi="Times New Roman" w:cs="Times New Roman"/>
                <w:b/>
              </w:rPr>
            </w:pPr>
            <w:r w:rsidRPr="00934F3C">
              <w:rPr>
                <w:rFonts w:ascii="Times New Roman" w:hAnsi="Times New Roman" w:cs="Times New Roman"/>
                <w:b/>
                <w:sz w:val="24"/>
                <w:szCs w:val="24"/>
              </w:rPr>
              <w:t>Diputada Joanna Alejandra Felipe Torres</w:t>
            </w:r>
          </w:p>
        </w:tc>
        <w:tc>
          <w:tcPr>
            <w:tcW w:w="4675" w:type="dxa"/>
          </w:tcPr>
          <w:p w:rsidR="00CA4077" w:rsidRPr="00934F3C" w:rsidRDefault="00CA4077" w:rsidP="002E5855">
            <w:pPr>
              <w:pStyle w:val="Textoindependiente"/>
              <w:jc w:val="center"/>
              <w:rPr>
                <w:rFonts w:ascii="Times New Roman" w:hAnsi="Times New Roman" w:cs="Times New Roman"/>
                <w:b/>
                <w:lang w:val="es-MX"/>
              </w:rPr>
            </w:pPr>
            <w:r w:rsidRPr="00934F3C">
              <w:rPr>
                <w:rFonts w:ascii="Times New Roman" w:hAnsi="Times New Roman" w:cs="Times New Roman"/>
                <w:b/>
                <w:lang w:val="es-MX"/>
              </w:rPr>
              <w:t>Diputado Pablo Fernández de Cevallos G.</w:t>
            </w:r>
          </w:p>
        </w:tc>
      </w:tr>
    </w:tbl>
    <w:p w:rsidR="00A40878" w:rsidRPr="00343903" w:rsidRDefault="00A40878" w:rsidP="002E5855">
      <w:pPr>
        <w:spacing w:after="0" w:line="240" w:lineRule="auto"/>
        <w:jc w:val="center"/>
        <w:rPr>
          <w:rFonts w:ascii="Times New Roman" w:hAnsi="Times New Roman"/>
          <w:sz w:val="24"/>
          <w:szCs w:val="24"/>
        </w:rPr>
      </w:pPr>
    </w:p>
    <w:p w:rsidR="00A40878" w:rsidRPr="00343903" w:rsidRDefault="00A40878" w:rsidP="002E5855">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A40878" w:rsidRPr="00343903" w:rsidRDefault="00A40878" w:rsidP="002E5855">
      <w:pPr>
        <w:spacing w:after="0" w:line="240" w:lineRule="auto"/>
        <w:jc w:val="center"/>
        <w:rPr>
          <w:rFonts w:ascii="Times New Roman" w:hAnsi="Times New Roman"/>
          <w:sz w:val="24"/>
          <w:szCs w:val="24"/>
        </w:rPr>
      </w:pP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 xml:space="preserve">PRESIDENTA DIP. MARTHA AZUCENA CAMACHO REYNOSO. Gracias, diputada Joanna Alejandra Felipe Torres. </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Se registra la iniciativa y se remite a las Comisiones Legislativas de Procuración y Administración de Justicia para las declaratorias de alerta de Violencia de Género Contra las Mujeres por Feminicidio y Desaparición, para su estudio y dictamen.</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 xml:space="preserve">Sobre el punto número 18, el diputado Anuar Roberto Azar Figueroa leerá la Iniciativa con Proyecto de Decreto por el que se adicionan diversas disposiciones de la Ley de Bienestar y Desarrollo Social del Estado de México, la Ley de Asistencia Social del Estado de México y Municipios y del Código Financiero del Estado de México y Municipios en materia de apoyo al gasto familiar, presentada por el diputado Anuar Roberto Azar Figueroa y el diputado Pablo Fernández de Cevallos González, en nombre del Grupo Parlamentario del Partido Acción Nacional. </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 xml:space="preserve">DIP. ANUAR ROBERTO AZAR FIGUEROA. Con su permiso, Presidenta. </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 xml:space="preserve">En Acción Nacional estamos convencidos de que defender a las familias es prioridad, por ello, no hay mejor defensa que la familia, que la familia que trabaja para tener dinero suficiente para comprar todo lo que se necesita para vivir. </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 xml:space="preserve">Hoy somos testigos de lo difícil que se ha vuelto llenar el carrito del súper, pagar la luz, el agua, el gas, sacar adelante a nuestras familias con el mismo ingreso de siempre; mientras el país crece muy poco económicamente, los precios de la canasta básica suben sin parar y en medio de esto las familias mexiquenses son las más afectadas. </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 xml:space="preserve">Por eso presentamos esta iniciativa para crear el Programa de Apoyo al Gasto Familiar, por lo cual el Gobierno del Estado, los municipios y los integrantes del Poder Legislativo podrán celebrar convenios con empresas, comercios y prestadores de servicios para que ofrezcan sus productos con al menos un 10% de descuento. Esto significa un ahorro directo en las familias, al menos el 10% en el costo de la despensa semanal y en artículos de higiene personal de los útiles escolares de los uniformes y zapatos para los niños, por citar algunos gastos, pensemos en una </w:t>
      </w:r>
      <w:r w:rsidRPr="00E45A85">
        <w:rPr>
          <w:rFonts w:ascii="Times New Roman" w:hAnsi="Times New Roman" w:cs="Times New Roman"/>
          <w:sz w:val="24"/>
          <w:szCs w:val="24"/>
        </w:rPr>
        <w:lastRenderedPageBreak/>
        <w:t xml:space="preserve">madre de familia, mamá soltera de 27 años que tiene dos hijos de uno y dos años, que gana un salario mínimo de 9 mil 582 pesos al mes. </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 xml:space="preserve">La canasta básica en nuestro estado, que es la más cara a nivel nacional, más o menos ronda sobre los 2 mil 570 pesos eso significa que esta madre de familia comprará su canasta básica en comercios inscritos al programa. Puede tener un ahorro del 10%, que serían 270 pesos equivalentes a 40 pañales, 11 kilos de tortillas, 11 kilos o 6 kilos de huevo adicionales. Lo cual sin duda alguna resuelve el desayuno o el lunch en muchos de los casos. Este programa representa un apoyo directo al bolsillo de las personas y de las familias es un respiro para quienes todos los días hacen cuentas para hacer rendir el dinero, ahora bien, ¿Por qué las empresas? ¿Por qué los comercios, los establecimientos, aceptarían dar por lo menos un 10% de descuento al inscribirse en este programa? Porque al mismo tiempo proponemos reformar el Código Financiero del Estado de México y Municipios para otorgar beneficios fiscales. Además, al firmar los convenios de colaboración no solo van a pagar menos impuestos, sino también las empresas, comercios y pequeños emprendedores van a ganar una mayor difusión en redes sociales de los gobiernos estatales, municipales y de los propios legisladores. También proponemos que se le dé la máxima difusión en todos los portales institucionales para que de esta manera sus giros comerciales sean mucho más conocidos y reconocidos en sus localidades esta difusión podrá darse también en listados que sean adicionales en los pagos de impuesto predial, del pago del agua incluso quienes los hacen de manera electrónica podrán ser distribuidos entre la ciudadanía. </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 xml:space="preserve">Este programa puede convertirse en una red de comercios aliados a las familias, siendo una manera muy concreta de apoyar el gasto familiar y al mismo tiempo de impulsar la economía local, el emprendimiento y la creación de nuevos empleos en nuestras comunidades. El número de hogares y empresas que se pueden ver beneficiados por este programa es tan grande como el número de convenios que se firmen. Tan solo el número de hogares en el Estado de México, de acuerdo al censo 2020, es de 4.5 millones y el número de unidades económicas en 2024 ronda los 897 mil establecimientos, según el INEGI, esta es una política pública integral, inteligente y responsable, ya que involucra al gobierno, a las familias y a los emprendedores. </w:t>
      </w:r>
    </w:p>
    <w:p w:rsidR="00E45A85" w:rsidRPr="00E45A85" w:rsidRDefault="00E45A85" w:rsidP="00E45A85">
      <w:pPr>
        <w:spacing w:after="0" w:line="240" w:lineRule="auto"/>
        <w:ind w:firstLine="709"/>
        <w:jc w:val="both"/>
        <w:rPr>
          <w:rFonts w:ascii="Times New Roman" w:hAnsi="Times New Roman" w:cs="Times New Roman"/>
          <w:sz w:val="24"/>
          <w:szCs w:val="24"/>
        </w:rPr>
      </w:pPr>
      <w:r w:rsidRPr="00E45A85">
        <w:rPr>
          <w:rFonts w:ascii="Times New Roman" w:hAnsi="Times New Roman" w:cs="Times New Roman"/>
          <w:sz w:val="24"/>
          <w:szCs w:val="24"/>
        </w:rPr>
        <w:t xml:space="preserve">Compañeras y compañeros diputados, si logramos llevar a la práctica este programa, ganan las familias, ganan los comerciantes, los empresarios y, sobre todo, ganan las familias mexiquenses. </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Por su atención, muchísimas gracias.</w:t>
      </w:r>
    </w:p>
    <w:p w:rsidR="002E5855" w:rsidRPr="00343903" w:rsidRDefault="002E5855" w:rsidP="002E5855">
      <w:pPr>
        <w:pStyle w:val="Sinespaciado"/>
        <w:jc w:val="both"/>
        <w:rPr>
          <w:rFonts w:ascii="Times New Roman" w:hAnsi="Times New Roman" w:cs="Times New Roman"/>
          <w:sz w:val="24"/>
          <w:szCs w:val="24"/>
        </w:rPr>
      </w:pPr>
    </w:p>
    <w:p w:rsidR="002E5855" w:rsidRPr="00343903" w:rsidRDefault="002E5855" w:rsidP="002E5855">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2E5855" w:rsidRPr="00343903" w:rsidRDefault="002E5855" w:rsidP="002E5855">
      <w:pPr>
        <w:spacing w:after="0" w:line="240" w:lineRule="auto"/>
        <w:jc w:val="center"/>
        <w:rPr>
          <w:rFonts w:ascii="Times New Roman" w:hAnsi="Times New Roman"/>
          <w:sz w:val="24"/>
          <w:szCs w:val="24"/>
        </w:rPr>
      </w:pPr>
    </w:p>
    <w:p w:rsidR="002E5855" w:rsidRPr="002E5855" w:rsidRDefault="002E5855" w:rsidP="002E5855">
      <w:pPr>
        <w:widowControl w:val="0"/>
        <w:autoSpaceDE w:val="0"/>
        <w:autoSpaceDN w:val="0"/>
        <w:spacing w:after="0" w:line="240" w:lineRule="auto"/>
        <w:jc w:val="center"/>
        <w:rPr>
          <w:rFonts w:ascii="Times New Roman" w:eastAsia="Tahoma" w:hAnsi="Times New Roman" w:cs="Times New Roman"/>
          <w:b/>
          <w:sz w:val="24"/>
          <w:szCs w:val="24"/>
          <w:lang w:val="es-ES"/>
        </w:rPr>
      </w:pPr>
      <w:r w:rsidRPr="002E5855">
        <w:rPr>
          <w:rFonts w:ascii="Times New Roman" w:eastAsia="Tahoma" w:hAnsi="Times New Roman" w:cs="Times New Roman"/>
          <w:b/>
          <w:sz w:val="24"/>
          <w:szCs w:val="24"/>
          <w:lang w:val="es-ES"/>
        </w:rPr>
        <w:t>DIP. ANUAR ROBERTO AZAR FIGUEROA</w:t>
      </w:r>
    </w:p>
    <w:p w:rsidR="002E5855" w:rsidRPr="002E5855" w:rsidRDefault="002E5855" w:rsidP="002E5855">
      <w:pPr>
        <w:widowControl w:val="0"/>
        <w:autoSpaceDE w:val="0"/>
        <w:autoSpaceDN w:val="0"/>
        <w:spacing w:after="0" w:line="240" w:lineRule="auto"/>
        <w:jc w:val="center"/>
        <w:rPr>
          <w:rFonts w:ascii="Times New Roman" w:eastAsia="Tahoma" w:hAnsi="Times New Roman" w:cs="Times New Roman"/>
          <w:b/>
          <w:sz w:val="24"/>
          <w:szCs w:val="24"/>
          <w:lang w:val="es-ES"/>
        </w:rPr>
      </w:pPr>
    </w:p>
    <w:p w:rsidR="002E5855" w:rsidRPr="002E5855" w:rsidRDefault="002E5855" w:rsidP="002E5855">
      <w:pPr>
        <w:widowControl w:val="0"/>
        <w:autoSpaceDE w:val="0"/>
        <w:autoSpaceDN w:val="0"/>
        <w:spacing w:after="0" w:line="240" w:lineRule="auto"/>
        <w:jc w:val="center"/>
        <w:rPr>
          <w:rFonts w:ascii="Times New Roman" w:eastAsia="Tahoma" w:hAnsi="Times New Roman" w:cs="Times New Roman"/>
          <w:sz w:val="24"/>
          <w:szCs w:val="24"/>
          <w:lang w:val="es-ES"/>
        </w:rPr>
      </w:pPr>
      <w:r w:rsidRPr="002E5855">
        <w:rPr>
          <w:rFonts w:ascii="Times New Roman" w:eastAsia="Tahoma" w:hAnsi="Times New Roman" w:cs="Times New Roman"/>
          <w:sz w:val="24"/>
          <w:szCs w:val="24"/>
          <w:lang w:val="es-ES"/>
        </w:rPr>
        <w:t>“2026. Año del Humanismo Mexicano en el Estado de México”.</w:t>
      </w:r>
    </w:p>
    <w:p w:rsidR="002E5855" w:rsidRPr="002E5855" w:rsidRDefault="002E5855" w:rsidP="002E5855">
      <w:pPr>
        <w:widowControl w:val="0"/>
        <w:autoSpaceDE w:val="0"/>
        <w:autoSpaceDN w:val="0"/>
        <w:spacing w:after="0" w:line="240" w:lineRule="auto"/>
        <w:rPr>
          <w:rFonts w:ascii="Times New Roman" w:eastAsia="Tahoma" w:hAnsi="Times New Roman" w:cs="Times New Roman"/>
          <w:sz w:val="24"/>
          <w:szCs w:val="24"/>
          <w:lang w:val="es-ES"/>
        </w:rPr>
      </w:pPr>
    </w:p>
    <w:p w:rsidR="002E5855" w:rsidRPr="002E5855" w:rsidRDefault="002E5855" w:rsidP="002E5855">
      <w:pPr>
        <w:widowControl w:val="0"/>
        <w:autoSpaceDE w:val="0"/>
        <w:autoSpaceDN w:val="0"/>
        <w:spacing w:after="0" w:line="240" w:lineRule="auto"/>
        <w:jc w:val="right"/>
        <w:rPr>
          <w:rFonts w:ascii="Times New Roman" w:eastAsia="Tahoma" w:hAnsi="Times New Roman" w:cs="Times New Roman"/>
          <w:sz w:val="24"/>
          <w:szCs w:val="24"/>
          <w:lang w:val="es-ES"/>
        </w:rPr>
      </w:pPr>
      <w:r w:rsidRPr="002E5855">
        <w:rPr>
          <w:rFonts w:ascii="Times New Roman" w:eastAsia="Tahoma" w:hAnsi="Times New Roman" w:cs="Times New Roman"/>
          <w:sz w:val="24"/>
          <w:szCs w:val="24"/>
          <w:lang w:val="es-ES"/>
        </w:rPr>
        <w:t xml:space="preserve">Toluca, Capital del Estado de México, a </w:t>
      </w:r>
      <w:r w:rsidRPr="002E5855">
        <w:rPr>
          <w:rFonts w:ascii="Times New Roman" w:eastAsia="Tahoma" w:hAnsi="Times New Roman" w:cs="Times New Roman"/>
          <w:sz w:val="24"/>
          <w:szCs w:val="24"/>
          <w:u w:val="single"/>
          <w:lang w:val="es-ES"/>
        </w:rPr>
        <w:tab/>
      </w:r>
      <w:r w:rsidRPr="002E5855">
        <w:rPr>
          <w:rFonts w:ascii="Times New Roman" w:eastAsia="Tahoma" w:hAnsi="Times New Roman" w:cs="Times New Roman"/>
          <w:sz w:val="24"/>
          <w:szCs w:val="24"/>
          <w:lang w:val="es-ES"/>
        </w:rPr>
        <w:t xml:space="preserve"> de </w:t>
      </w:r>
      <w:r w:rsidRPr="002E5855">
        <w:rPr>
          <w:rFonts w:ascii="Times New Roman" w:eastAsia="Tahoma" w:hAnsi="Times New Roman" w:cs="Times New Roman"/>
          <w:sz w:val="24"/>
          <w:szCs w:val="24"/>
          <w:u w:val="single"/>
          <w:lang w:val="es-ES"/>
        </w:rPr>
        <w:tab/>
      </w:r>
      <w:r w:rsidRPr="002E5855">
        <w:rPr>
          <w:rFonts w:ascii="Times New Roman" w:eastAsia="Tahoma" w:hAnsi="Times New Roman" w:cs="Times New Roman"/>
          <w:sz w:val="24"/>
          <w:szCs w:val="24"/>
          <w:lang w:val="es-ES"/>
        </w:rPr>
        <w:t xml:space="preserve"> de 2026</w:t>
      </w:r>
    </w:p>
    <w:p w:rsidR="002E5855" w:rsidRPr="002E5855" w:rsidRDefault="002E5855" w:rsidP="002E5855">
      <w:pPr>
        <w:widowControl w:val="0"/>
        <w:autoSpaceDE w:val="0"/>
        <w:autoSpaceDN w:val="0"/>
        <w:spacing w:after="0" w:line="240" w:lineRule="auto"/>
        <w:rPr>
          <w:rFonts w:ascii="Times New Roman" w:eastAsia="Tahoma" w:hAnsi="Times New Roman" w:cs="Times New Roman"/>
          <w:sz w:val="24"/>
          <w:szCs w:val="24"/>
          <w:lang w:val="es-ES"/>
        </w:rPr>
      </w:pPr>
    </w:p>
    <w:p w:rsidR="002E5855" w:rsidRPr="002E5855" w:rsidRDefault="002E5855" w:rsidP="002E5855">
      <w:pPr>
        <w:widowControl w:val="0"/>
        <w:autoSpaceDE w:val="0"/>
        <w:autoSpaceDN w:val="0"/>
        <w:spacing w:after="0" w:line="240" w:lineRule="auto"/>
        <w:rPr>
          <w:rFonts w:ascii="Times New Roman" w:eastAsia="Tahoma" w:hAnsi="Times New Roman" w:cs="Times New Roman"/>
          <w:b/>
          <w:sz w:val="24"/>
          <w:szCs w:val="24"/>
          <w:lang w:val="es-ES"/>
        </w:rPr>
      </w:pPr>
      <w:r w:rsidRPr="002E5855">
        <w:rPr>
          <w:rFonts w:ascii="Times New Roman" w:eastAsia="Tahoma" w:hAnsi="Times New Roman" w:cs="Times New Roman"/>
          <w:b/>
          <w:sz w:val="24"/>
          <w:szCs w:val="24"/>
          <w:lang w:val="es-ES"/>
        </w:rPr>
        <w:t>DIPUTADA MARTHA AZUCENA CAMACHO REYNOSO</w:t>
      </w:r>
    </w:p>
    <w:p w:rsidR="002E5855" w:rsidRPr="002E5855" w:rsidRDefault="002E5855" w:rsidP="002E5855">
      <w:pPr>
        <w:widowControl w:val="0"/>
        <w:autoSpaceDE w:val="0"/>
        <w:autoSpaceDN w:val="0"/>
        <w:spacing w:after="0" w:line="240" w:lineRule="auto"/>
        <w:rPr>
          <w:rFonts w:ascii="Times New Roman" w:eastAsia="Tahoma" w:hAnsi="Times New Roman" w:cs="Times New Roman"/>
          <w:b/>
          <w:sz w:val="24"/>
          <w:szCs w:val="24"/>
          <w:lang w:val="es-ES"/>
        </w:rPr>
      </w:pPr>
      <w:r w:rsidRPr="002E5855">
        <w:rPr>
          <w:rFonts w:ascii="Times New Roman" w:eastAsia="Tahoma" w:hAnsi="Times New Roman" w:cs="Times New Roman"/>
          <w:b/>
          <w:sz w:val="24"/>
          <w:szCs w:val="24"/>
          <w:lang w:val="es-ES"/>
        </w:rPr>
        <w:t>PRESIDENTA DE LA MESA DIRECTIVA DE LA</w:t>
      </w:r>
    </w:p>
    <w:p w:rsidR="002E5855" w:rsidRPr="002E5855" w:rsidRDefault="002E5855" w:rsidP="002E5855">
      <w:pPr>
        <w:widowControl w:val="0"/>
        <w:autoSpaceDE w:val="0"/>
        <w:autoSpaceDN w:val="0"/>
        <w:spacing w:after="0" w:line="240" w:lineRule="auto"/>
        <w:rPr>
          <w:rFonts w:ascii="Times New Roman" w:eastAsia="Tahoma" w:hAnsi="Times New Roman" w:cs="Times New Roman"/>
          <w:b/>
          <w:sz w:val="24"/>
          <w:szCs w:val="24"/>
          <w:lang w:val="es-ES"/>
        </w:rPr>
      </w:pPr>
      <w:r w:rsidRPr="002E5855">
        <w:rPr>
          <w:rFonts w:ascii="Times New Roman" w:eastAsia="Tahoma" w:hAnsi="Times New Roman" w:cs="Times New Roman"/>
          <w:b/>
          <w:sz w:val="24"/>
          <w:szCs w:val="24"/>
          <w:lang w:val="es-ES"/>
        </w:rPr>
        <w:t>LXII LEGISLATURA DEL ESTADO LIBRE Y</w:t>
      </w:r>
    </w:p>
    <w:p w:rsidR="002E5855" w:rsidRPr="002E5855" w:rsidRDefault="002E5855" w:rsidP="002E5855">
      <w:pPr>
        <w:widowControl w:val="0"/>
        <w:autoSpaceDE w:val="0"/>
        <w:autoSpaceDN w:val="0"/>
        <w:spacing w:after="0" w:line="240" w:lineRule="auto"/>
        <w:rPr>
          <w:rFonts w:ascii="Times New Roman" w:eastAsia="Tahoma" w:hAnsi="Times New Roman" w:cs="Times New Roman"/>
          <w:b/>
          <w:sz w:val="24"/>
          <w:szCs w:val="24"/>
          <w:lang w:val="es-ES"/>
        </w:rPr>
      </w:pPr>
      <w:r w:rsidRPr="002E5855">
        <w:rPr>
          <w:rFonts w:ascii="Times New Roman" w:eastAsia="Tahoma" w:hAnsi="Times New Roman" w:cs="Times New Roman"/>
          <w:b/>
          <w:sz w:val="24"/>
          <w:szCs w:val="24"/>
          <w:lang w:val="es-ES"/>
        </w:rPr>
        <w:t>SOBERANO DE MÉXICO.</w:t>
      </w:r>
    </w:p>
    <w:p w:rsidR="002E5855" w:rsidRPr="002E5855" w:rsidRDefault="002E5855" w:rsidP="002E5855">
      <w:pPr>
        <w:widowControl w:val="0"/>
        <w:autoSpaceDE w:val="0"/>
        <w:autoSpaceDN w:val="0"/>
        <w:spacing w:after="0" w:line="240" w:lineRule="auto"/>
        <w:rPr>
          <w:rFonts w:ascii="Times New Roman" w:eastAsia="Tahoma" w:hAnsi="Times New Roman" w:cs="Times New Roman"/>
          <w:b/>
          <w:sz w:val="24"/>
          <w:szCs w:val="24"/>
          <w:lang w:val="es-ES"/>
        </w:rPr>
      </w:pPr>
      <w:r w:rsidRPr="002E5855">
        <w:rPr>
          <w:rFonts w:ascii="Times New Roman" w:eastAsia="Tahoma" w:hAnsi="Times New Roman" w:cs="Times New Roman"/>
          <w:b/>
          <w:sz w:val="24"/>
          <w:szCs w:val="24"/>
          <w:lang w:val="es-ES"/>
        </w:rPr>
        <w:t>P R E S E N T E.</w:t>
      </w: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sz w:val="24"/>
          <w:szCs w:val="24"/>
          <w:lang w:val="es-ES"/>
        </w:rPr>
      </w:pP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sz w:val="24"/>
          <w:szCs w:val="24"/>
          <w:lang w:val="es-ES"/>
        </w:rPr>
      </w:pPr>
      <w:r w:rsidRPr="002E5855">
        <w:rPr>
          <w:rFonts w:ascii="Times New Roman" w:eastAsia="Tahoma" w:hAnsi="Times New Roman" w:cs="Times New Roman"/>
          <w:sz w:val="24"/>
          <w:szCs w:val="24"/>
          <w:lang w:val="es-ES"/>
        </w:rPr>
        <w:t>Honorable Asamblea:</w:t>
      </w: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sz w:val="24"/>
          <w:szCs w:val="24"/>
          <w:lang w:val="es-ES"/>
        </w:rPr>
      </w:pP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sz w:val="24"/>
          <w:szCs w:val="24"/>
          <w:lang w:val="es-ES"/>
        </w:rPr>
      </w:pPr>
      <w:r w:rsidRPr="002E5855">
        <w:rPr>
          <w:rFonts w:ascii="Times New Roman" w:eastAsia="Tahoma" w:hAnsi="Times New Roman" w:cs="Times New Roman"/>
          <w:sz w:val="24"/>
          <w:szCs w:val="24"/>
          <w:lang w:val="es-ES"/>
        </w:rPr>
        <w:t xml:space="preserve">Con sustento en lo dispuesto por los artículos 116 de la Constitución Política de los Estados Unidos </w:t>
      </w:r>
      <w:r w:rsidRPr="002E5855">
        <w:rPr>
          <w:rFonts w:ascii="Times New Roman" w:eastAsia="Tahoma" w:hAnsi="Times New Roman" w:cs="Times New Roman"/>
          <w:sz w:val="24"/>
          <w:szCs w:val="24"/>
          <w:lang w:val="es-ES"/>
        </w:rPr>
        <w:lastRenderedPageBreak/>
        <w:t xml:space="preserve">Mexicanos; 51 fracción II, 57, 61 fracción I y demás relativos aplicables de la Constitución Política del Estado Libre y Soberano de México; 28 fracción I y 30 de la Ley Orgánica del Poder Legislativo del Estado Libre y Soberano de México, los </w:t>
      </w:r>
      <w:r w:rsidRPr="002E5855">
        <w:rPr>
          <w:rFonts w:ascii="Times New Roman" w:eastAsia="Tahoma" w:hAnsi="Times New Roman" w:cs="Times New Roman"/>
          <w:b/>
          <w:sz w:val="24"/>
          <w:szCs w:val="24"/>
          <w:lang w:val="es-ES"/>
        </w:rPr>
        <w:t>Diputados Anuar Roberto Azar Figueroa y Pablo Fernández de Cevallos González</w:t>
      </w:r>
      <w:r w:rsidRPr="002E5855">
        <w:rPr>
          <w:rFonts w:ascii="Times New Roman" w:eastAsia="Tahoma" w:hAnsi="Times New Roman" w:cs="Times New Roman"/>
          <w:sz w:val="24"/>
          <w:szCs w:val="24"/>
          <w:lang w:val="es-ES"/>
        </w:rPr>
        <w:t>, como Diputados integrantes del Grupo Parlamentario del Partido Acción Nacional, y a nombre del mismo, presentan la siguiente Iniciativa con Proyecto de Decreto por el que se adicionan diversas disposiciones de la Ley de Bienestar y Desarrollo Social del Estado de México, la Ley de Asistencia Social del Estado de México y Municipios y del Código Financiero del Estado de México y Municipios en materia de apoyo al gasto familiar, al tenor de la siguiente:</w:t>
      </w:r>
    </w:p>
    <w:p w:rsidR="002E5855" w:rsidRPr="002E5855" w:rsidRDefault="002E5855" w:rsidP="002E5855">
      <w:pPr>
        <w:widowControl w:val="0"/>
        <w:autoSpaceDE w:val="0"/>
        <w:autoSpaceDN w:val="0"/>
        <w:spacing w:after="0" w:line="240" w:lineRule="auto"/>
        <w:rPr>
          <w:rFonts w:ascii="Times New Roman" w:eastAsia="Tahoma" w:hAnsi="Times New Roman" w:cs="Times New Roman"/>
          <w:sz w:val="24"/>
          <w:szCs w:val="24"/>
          <w:lang w:val="es-ES"/>
        </w:rPr>
      </w:pPr>
    </w:p>
    <w:p w:rsidR="002E5855" w:rsidRPr="002E5855" w:rsidRDefault="002E5855" w:rsidP="002E5855">
      <w:pPr>
        <w:widowControl w:val="0"/>
        <w:autoSpaceDE w:val="0"/>
        <w:autoSpaceDN w:val="0"/>
        <w:spacing w:after="0" w:line="240" w:lineRule="auto"/>
        <w:jc w:val="center"/>
        <w:outlineLvl w:val="0"/>
        <w:rPr>
          <w:rFonts w:ascii="Times New Roman" w:eastAsia="Tahoma" w:hAnsi="Times New Roman" w:cs="Times New Roman"/>
          <w:b/>
          <w:bCs/>
          <w:sz w:val="24"/>
          <w:szCs w:val="24"/>
          <w:lang w:val="es-ES"/>
        </w:rPr>
      </w:pPr>
      <w:r w:rsidRPr="002E5855">
        <w:rPr>
          <w:rFonts w:ascii="Times New Roman" w:eastAsia="Tahoma" w:hAnsi="Times New Roman" w:cs="Times New Roman"/>
          <w:b/>
          <w:bCs/>
          <w:sz w:val="24"/>
          <w:szCs w:val="24"/>
          <w:lang w:val="es-ES"/>
        </w:rPr>
        <w:t>EXPOSICIÓN DE MOTIVOS</w:t>
      </w: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sz w:val="24"/>
          <w:szCs w:val="24"/>
          <w:lang w:val="es-ES"/>
        </w:rPr>
      </w:pP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sz w:val="24"/>
          <w:szCs w:val="24"/>
          <w:lang w:val="es-ES"/>
        </w:rPr>
      </w:pPr>
      <w:r w:rsidRPr="002E5855">
        <w:rPr>
          <w:rFonts w:ascii="Times New Roman" w:eastAsia="Tahoma" w:hAnsi="Times New Roman" w:cs="Times New Roman"/>
          <w:sz w:val="24"/>
          <w:szCs w:val="24"/>
          <w:lang w:val="es-ES"/>
        </w:rPr>
        <w:t>Una de las principales tareas de todo gobierno es procurar el bienestar de sus habitantes, estableciendo acciones que permitan su pleno desarrollo, tanto individual como socialmente, por lo que se han desarrollado e implementado políticas públicas específicas para satisfacer las necesidades más básicas de la gente, especialmente de aquellos sectores más vulnerables, tal es el caso de las políticas sociales o de desarrollo social, las cuales son definidas como “el conjunto de acciones, instrumentos y regulaciones llevadas a cabo por el estado para reducir las brechas de desigualdad y garantizar el acceso a los derechos de las personas en situaciones de vulnerabilidad”</w:t>
      </w:r>
      <w:r w:rsidRPr="002E5855">
        <w:rPr>
          <w:rFonts w:ascii="Times New Roman" w:eastAsia="Tahoma" w:hAnsi="Times New Roman" w:cs="Times New Roman"/>
          <w:color w:val="FF0000"/>
          <w:sz w:val="24"/>
          <w:szCs w:val="24"/>
          <w:vertAlign w:val="superscript"/>
          <w:lang w:val="es-ES"/>
        </w:rPr>
        <w:t>1</w:t>
      </w:r>
      <w:r w:rsidRPr="002E5855">
        <w:rPr>
          <w:rFonts w:ascii="Times New Roman" w:eastAsia="Tahoma" w:hAnsi="Times New Roman" w:cs="Times New Roman"/>
          <w:sz w:val="24"/>
          <w:szCs w:val="24"/>
          <w:lang w:val="es-ES"/>
        </w:rPr>
        <w:t>.</w:t>
      </w:r>
    </w:p>
    <w:p w:rsidR="002E5855" w:rsidRPr="002E5855" w:rsidRDefault="002E5855" w:rsidP="002E5855">
      <w:pPr>
        <w:widowControl w:val="0"/>
        <w:autoSpaceDE w:val="0"/>
        <w:autoSpaceDN w:val="0"/>
        <w:spacing w:after="0" w:line="240" w:lineRule="auto"/>
        <w:rPr>
          <w:rFonts w:ascii="Times New Roman" w:eastAsia="Tahoma" w:hAnsi="Times New Roman" w:cs="Times New Roman"/>
          <w:sz w:val="24"/>
          <w:szCs w:val="24"/>
          <w:lang w:val="es-ES"/>
        </w:rPr>
      </w:pPr>
    </w:p>
    <w:p w:rsidR="002E5855" w:rsidRPr="002E5855" w:rsidRDefault="002E5855" w:rsidP="002E5855">
      <w:pPr>
        <w:widowControl w:val="0"/>
        <w:autoSpaceDE w:val="0"/>
        <w:autoSpaceDN w:val="0"/>
        <w:spacing w:after="0" w:line="240" w:lineRule="auto"/>
        <w:rPr>
          <w:rFonts w:ascii="Times New Roman" w:eastAsia="Tahoma" w:hAnsi="Times New Roman" w:cs="Times New Roman"/>
          <w:sz w:val="20"/>
          <w:szCs w:val="24"/>
          <w:lang w:val="es-ES"/>
        </w:rPr>
      </w:pPr>
      <w:r w:rsidRPr="002E5855">
        <w:rPr>
          <w:rFonts w:ascii="Times New Roman" w:eastAsia="Tahoma" w:hAnsi="Times New Roman" w:cs="Times New Roman"/>
          <w:color w:val="FF0000"/>
          <w:sz w:val="20"/>
          <w:szCs w:val="24"/>
          <w:vertAlign w:val="superscript"/>
          <w:lang w:val="es-ES"/>
        </w:rPr>
        <w:t>1</w:t>
      </w:r>
      <w:r w:rsidRPr="002E5855">
        <w:rPr>
          <w:rFonts w:ascii="Times New Roman" w:eastAsia="Tahoma" w:hAnsi="Times New Roman" w:cs="Times New Roman"/>
          <w:sz w:val="20"/>
          <w:szCs w:val="24"/>
          <w:lang w:val="es-ES"/>
        </w:rPr>
        <w:t xml:space="preserve"> COLMEX. (s/f). Políticas sociales. Consultado en: </w:t>
      </w:r>
      <w:hyperlink r:id="rId13">
        <w:r w:rsidRPr="002E5855">
          <w:rPr>
            <w:rFonts w:ascii="Times New Roman" w:eastAsia="Tahoma" w:hAnsi="Times New Roman" w:cs="Times New Roman"/>
            <w:sz w:val="20"/>
            <w:szCs w:val="24"/>
            <w:lang w:val="es-ES"/>
          </w:rPr>
          <w:t>https://estadoypoliticaspublicas.colmex.mx/politicas-sociales/</w:t>
        </w:r>
      </w:hyperlink>
    </w:p>
    <w:p w:rsidR="002E5855" w:rsidRPr="002E5855" w:rsidRDefault="002E5855" w:rsidP="002E5855">
      <w:pPr>
        <w:widowControl w:val="0"/>
        <w:autoSpaceDE w:val="0"/>
        <w:autoSpaceDN w:val="0"/>
        <w:spacing w:after="0" w:line="240" w:lineRule="auto"/>
        <w:rPr>
          <w:rFonts w:ascii="Times New Roman" w:eastAsia="Tahoma" w:hAnsi="Times New Roman" w:cs="Times New Roman"/>
          <w:sz w:val="24"/>
          <w:szCs w:val="24"/>
          <w:lang w:val="es-ES"/>
        </w:rPr>
      </w:pP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sz w:val="24"/>
          <w:szCs w:val="24"/>
          <w:lang w:val="es-ES"/>
        </w:rPr>
      </w:pPr>
      <w:r w:rsidRPr="002E5855">
        <w:rPr>
          <w:rFonts w:ascii="Times New Roman" w:eastAsia="Tahoma" w:hAnsi="Times New Roman" w:cs="Times New Roman"/>
          <w:sz w:val="24"/>
          <w:szCs w:val="24"/>
          <w:lang w:val="es-ES"/>
        </w:rPr>
        <w:t>De acuerdo con la Comisión Económica para América Latina (CEPAL)</w:t>
      </w:r>
      <w:r w:rsidRPr="002E5855">
        <w:rPr>
          <w:rFonts w:ascii="Times New Roman" w:eastAsia="Tahoma" w:hAnsi="Times New Roman" w:cs="Times New Roman"/>
          <w:color w:val="FF0000"/>
          <w:sz w:val="24"/>
          <w:szCs w:val="24"/>
          <w:vertAlign w:val="superscript"/>
          <w:lang w:val="es-ES"/>
        </w:rPr>
        <w:t>2</w:t>
      </w:r>
      <w:r w:rsidRPr="002E5855">
        <w:rPr>
          <w:rFonts w:ascii="Times New Roman" w:eastAsia="Tahoma" w:hAnsi="Times New Roman" w:cs="Times New Roman"/>
          <w:sz w:val="24"/>
          <w:szCs w:val="24"/>
          <w:lang w:val="es-ES"/>
        </w:rPr>
        <w:t>, las políticas públicas dirigidas a las familias “enfrentan diversas dificultades en su diseño” ya que estas apuntan a los individuos, además de que estas “se canalizan en su mayoría hacia familias que corren peligro de desintegración pero no incentivan la superación de dificultades mediante acciones solidarias, , lo que permitiría a cada miembro de una familia asociar la articulación de esfuerzos con el logro de un mayor bienestar colectivo”. Así, en nuestro país y en nuestro Estado, encontramos una diversidad de programas dirigidos a individuos de sectores poblacionales vulnerables específicos, mujeres, niños, personas con discapacidad, adultos mayores, sin que estos tengan una repercusión directa en las familias, ya que estos se inclinan únicamente a la entrega o transferencia de recursos económicos directos sin contemplar el uso y destino que se le da a los mismos.</w:t>
      </w: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sz w:val="24"/>
          <w:szCs w:val="24"/>
          <w:lang w:val="es-ES"/>
        </w:rPr>
      </w:pP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sz w:val="24"/>
          <w:szCs w:val="24"/>
          <w:lang w:val="es-ES"/>
        </w:rPr>
      </w:pPr>
      <w:r w:rsidRPr="002E5855">
        <w:rPr>
          <w:rFonts w:ascii="Times New Roman" w:eastAsia="Tahoma" w:hAnsi="Times New Roman" w:cs="Times New Roman"/>
          <w:sz w:val="24"/>
          <w:szCs w:val="24"/>
          <w:lang w:val="es-ES"/>
        </w:rPr>
        <w:t>En el periodo de 2019 a 2024 se destinaron, a nivel nacional, 2.7 billones de pesos en Programas para el Bienestar</w:t>
      </w:r>
      <w:r w:rsidRPr="002E5855">
        <w:rPr>
          <w:rFonts w:ascii="Times New Roman" w:eastAsia="Tahoma" w:hAnsi="Times New Roman" w:cs="Times New Roman"/>
          <w:color w:val="FF0000"/>
          <w:sz w:val="24"/>
          <w:szCs w:val="24"/>
          <w:vertAlign w:val="superscript"/>
          <w:lang w:val="es-ES"/>
        </w:rPr>
        <w:t>3</w:t>
      </w:r>
      <w:r w:rsidRPr="002E5855">
        <w:rPr>
          <w:rFonts w:ascii="Times New Roman" w:eastAsia="Tahoma" w:hAnsi="Times New Roman" w:cs="Times New Roman"/>
          <w:sz w:val="24"/>
          <w:szCs w:val="24"/>
          <w:lang w:val="es-ES"/>
        </w:rPr>
        <w:t xml:space="preserve"> y la inversión social para 2025 fue de 850 mil millones de pesos</w:t>
      </w:r>
      <w:r w:rsidRPr="002E5855">
        <w:rPr>
          <w:rFonts w:ascii="Times New Roman" w:eastAsia="Tahoma" w:hAnsi="Times New Roman" w:cs="Times New Roman"/>
          <w:color w:val="FF0000"/>
          <w:sz w:val="24"/>
          <w:szCs w:val="24"/>
          <w:vertAlign w:val="superscript"/>
          <w:lang w:val="es-ES"/>
        </w:rPr>
        <w:t>4</w:t>
      </w:r>
      <w:r w:rsidRPr="002E5855">
        <w:rPr>
          <w:rFonts w:ascii="Times New Roman" w:eastAsia="Tahoma" w:hAnsi="Times New Roman" w:cs="Times New Roman"/>
          <w:sz w:val="24"/>
          <w:szCs w:val="24"/>
          <w:lang w:val="es-ES"/>
        </w:rPr>
        <w:t>. De acuerdo con el Consejo Nacional de Evaluación de la Política de Desarrollo Social (CONEVAL)</w:t>
      </w:r>
      <w:r w:rsidRPr="002E5855">
        <w:rPr>
          <w:rFonts w:ascii="Times New Roman" w:eastAsia="Tahoma" w:hAnsi="Times New Roman" w:cs="Times New Roman"/>
          <w:color w:val="FF0000"/>
          <w:sz w:val="24"/>
          <w:szCs w:val="24"/>
          <w:vertAlign w:val="superscript"/>
          <w:lang w:val="es-ES"/>
        </w:rPr>
        <w:t>5</w:t>
      </w:r>
      <w:r w:rsidRPr="002E5855">
        <w:rPr>
          <w:rFonts w:ascii="Times New Roman" w:eastAsia="Tahoma" w:hAnsi="Times New Roman" w:cs="Times New Roman"/>
          <w:sz w:val="24"/>
          <w:szCs w:val="24"/>
          <w:lang w:val="es-ES"/>
        </w:rPr>
        <w:t>, si bien, durante el 2022 la pobreza nacional y la pobreza extrema presentaron reducciones respecto del año anterior, tanto a nivel nacional como a nivel estatal, aún existe un sector importante de la población en situación de pobreza y pobreza extrema ya que estas se ubicaron en 36.3% (46.8 millones) y 7.1% (10.8 millones), respectivamente. En nuestro estado, el porcentaje de pobreza se ubicó en 42.9%, lo que representa, aproximadamente, a 7.4 millones de personas y el de pobreza extrema en 6%, aproximadamente 1 millón de mexiquenses.</w:t>
      </w: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sz w:val="24"/>
          <w:szCs w:val="24"/>
          <w:lang w:val="es-ES"/>
        </w:rPr>
      </w:pP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sz w:val="24"/>
          <w:szCs w:val="24"/>
          <w:lang w:val="es-ES"/>
        </w:rPr>
      </w:pPr>
      <w:r w:rsidRPr="002E5855">
        <w:rPr>
          <w:rFonts w:ascii="Times New Roman" w:eastAsia="Tahoma" w:hAnsi="Times New Roman" w:cs="Times New Roman"/>
          <w:sz w:val="24"/>
          <w:szCs w:val="24"/>
          <w:lang w:val="es-ES"/>
        </w:rPr>
        <w:t>Aunado a lo anterior, de acuerdo con la Estimación Oportuna del PIB</w:t>
      </w:r>
      <w:r w:rsidRPr="002E5855">
        <w:rPr>
          <w:rFonts w:ascii="Times New Roman" w:eastAsia="Tahoma" w:hAnsi="Times New Roman" w:cs="Times New Roman"/>
          <w:color w:val="FF0000"/>
          <w:sz w:val="24"/>
          <w:szCs w:val="24"/>
          <w:vertAlign w:val="superscript"/>
          <w:lang w:val="es-ES"/>
        </w:rPr>
        <w:t>6</w:t>
      </w:r>
      <w:r w:rsidRPr="002E5855">
        <w:rPr>
          <w:rFonts w:ascii="Times New Roman" w:eastAsia="Tahoma" w:hAnsi="Times New Roman" w:cs="Times New Roman"/>
          <w:sz w:val="24"/>
          <w:szCs w:val="24"/>
          <w:lang w:val="es-ES"/>
        </w:rPr>
        <w:t xml:space="preserve">, la economía nacional, al primer trimestre de 2026, creció 0.2% real respecto al primer trimestre de 2025 y se contrajo 0.8% frente al trimestre anterior. A nivel local, la economía de nuestra entidad ha mostrado un crecimiento económico limitado en los últimos años, con tasas cercanas al 0.4% y 0.6% en 2025, ubicándose en posiciones rezagadas a nivel nacional, tan solo en el tercer trimestre de 2025, “la </w:t>
      </w:r>
      <w:r w:rsidRPr="002E5855">
        <w:rPr>
          <w:rFonts w:ascii="Times New Roman" w:eastAsia="Tahoma" w:hAnsi="Times New Roman" w:cs="Times New Roman"/>
          <w:sz w:val="24"/>
          <w:szCs w:val="24"/>
          <w:lang w:val="es-ES"/>
        </w:rPr>
        <w:lastRenderedPageBreak/>
        <w:t>economía del Estado de México tuvo una contracción anual de -0.26%, colocándose en la posición 13 entre las entidades con menor tasa de crecimiento en el periodo”</w:t>
      </w:r>
      <w:r w:rsidRPr="002E5855">
        <w:rPr>
          <w:rFonts w:ascii="Times New Roman" w:eastAsia="Tahoma" w:hAnsi="Times New Roman" w:cs="Times New Roman"/>
          <w:color w:val="FF0000"/>
          <w:sz w:val="24"/>
          <w:szCs w:val="24"/>
          <w:vertAlign w:val="superscript"/>
          <w:lang w:val="es-ES"/>
        </w:rPr>
        <w:t>7</w:t>
      </w:r>
      <w:r w:rsidRPr="002E5855">
        <w:rPr>
          <w:rFonts w:ascii="Times New Roman" w:eastAsia="Tahoma" w:hAnsi="Times New Roman" w:cs="Times New Roman"/>
          <w:sz w:val="24"/>
          <w:szCs w:val="24"/>
          <w:lang w:val="es-ES"/>
        </w:rPr>
        <w:t>.</w:t>
      </w:r>
    </w:p>
    <w:p w:rsidR="002E5855" w:rsidRPr="002E5855" w:rsidRDefault="002E5855" w:rsidP="002E5855">
      <w:pPr>
        <w:widowControl w:val="0"/>
        <w:autoSpaceDE w:val="0"/>
        <w:autoSpaceDN w:val="0"/>
        <w:spacing w:after="0" w:line="240" w:lineRule="auto"/>
        <w:rPr>
          <w:rFonts w:ascii="Times New Roman" w:eastAsia="Tahoma" w:hAnsi="Times New Roman" w:cs="Times New Roman"/>
          <w:sz w:val="24"/>
          <w:szCs w:val="24"/>
          <w:lang w:val="es-ES"/>
        </w:rPr>
      </w:pP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sz w:val="24"/>
          <w:szCs w:val="24"/>
          <w:lang w:val="es-ES"/>
        </w:rPr>
      </w:pPr>
      <w:r w:rsidRPr="002E5855">
        <w:rPr>
          <w:rFonts w:ascii="Times New Roman" w:eastAsia="Tahoma" w:hAnsi="Times New Roman" w:cs="Times New Roman"/>
          <w:color w:val="FF0000"/>
          <w:sz w:val="20"/>
          <w:szCs w:val="24"/>
          <w:vertAlign w:val="superscript"/>
          <w:lang w:val="es-ES"/>
        </w:rPr>
        <w:t>2</w:t>
      </w:r>
      <w:r w:rsidRPr="002E5855">
        <w:rPr>
          <w:rFonts w:ascii="Times New Roman" w:eastAsia="Tahoma" w:hAnsi="Times New Roman" w:cs="Times New Roman"/>
          <w:sz w:val="20"/>
          <w:szCs w:val="24"/>
          <w:lang w:val="es-ES"/>
        </w:rPr>
        <w:t xml:space="preserve"> Arriaga, I. (abril de 2006). Cambios de las políticas sociales: políticas de género y familia. CEPAL. Consultado en: </w:t>
      </w:r>
      <w:hyperlink r:id="rId14">
        <w:r w:rsidRPr="002E5855">
          <w:rPr>
            <w:rFonts w:ascii="Times New Roman" w:eastAsia="Tahoma" w:hAnsi="Times New Roman" w:cs="Times New Roman"/>
            <w:sz w:val="20"/>
            <w:szCs w:val="24"/>
            <w:lang w:val="es-ES"/>
          </w:rPr>
          <w:t>https://repositorio.cepal.org/server/api/core/bitstreams/96db6f42-2ad4-423d-89fd-bfc9330df66a/content</w:t>
        </w:r>
      </w:hyperlink>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sz w:val="20"/>
          <w:szCs w:val="24"/>
          <w:lang w:val="es-ES"/>
        </w:rPr>
      </w:pPr>
      <w:r w:rsidRPr="002E5855">
        <w:rPr>
          <w:rFonts w:ascii="Times New Roman" w:eastAsia="Tahoma" w:hAnsi="Times New Roman" w:cs="Times New Roman"/>
          <w:color w:val="FF0000"/>
          <w:sz w:val="20"/>
          <w:szCs w:val="24"/>
          <w:vertAlign w:val="superscript"/>
          <w:lang w:val="es-ES"/>
        </w:rPr>
        <w:t>3</w:t>
      </w:r>
      <w:r w:rsidRPr="002E5855">
        <w:rPr>
          <w:rFonts w:ascii="Times New Roman" w:eastAsia="Tahoma" w:hAnsi="Times New Roman" w:cs="Times New Roman"/>
          <w:sz w:val="20"/>
          <w:szCs w:val="24"/>
          <w:lang w:val="es-ES"/>
        </w:rPr>
        <w:t xml:space="preserve"> Programas para el Bienestar. (29 de febrero). Se Destinan 2.7 Billones De Pesos En Programas Para El Bienestar En Todo El Sexenio; Se Beneficia A 28 Millones De Personas. Consultado en: </w:t>
      </w:r>
      <w:hyperlink r:id="rId15">
        <w:r w:rsidRPr="002E5855">
          <w:rPr>
            <w:rFonts w:ascii="Times New Roman" w:eastAsia="Tahoma" w:hAnsi="Times New Roman" w:cs="Times New Roman"/>
            <w:sz w:val="20"/>
            <w:szCs w:val="24"/>
            <w:lang w:val="es-ES"/>
          </w:rPr>
          <w:t>https://programasparaelbienestar.gob.mx/se-destinan-2-7-billones-de-pesos-en-programas-para-el-bienestar-en-todo-el-sexenio-se-beneficia-a-28-millones-de-personas/</w:t>
        </w:r>
      </w:hyperlink>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sz w:val="20"/>
          <w:szCs w:val="24"/>
          <w:lang w:val="es-ES"/>
        </w:rPr>
      </w:pPr>
      <w:r w:rsidRPr="002E5855">
        <w:rPr>
          <w:rFonts w:ascii="Times New Roman" w:eastAsia="Tahoma" w:hAnsi="Times New Roman" w:cs="Times New Roman"/>
          <w:color w:val="FF0000"/>
          <w:sz w:val="20"/>
          <w:szCs w:val="24"/>
          <w:vertAlign w:val="superscript"/>
          <w:lang w:val="es-ES"/>
        </w:rPr>
        <w:t>4</w:t>
      </w:r>
      <w:r w:rsidRPr="002E5855">
        <w:rPr>
          <w:rFonts w:ascii="Times New Roman" w:eastAsia="Tahoma" w:hAnsi="Times New Roman" w:cs="Times New Roman"/>
          <w:sz w:val="20"/>
          <w:szCs w:val="24"/>
          <w:lang w:val="es-ES"/>
        </w:rPr>
        <w:t xml:space="preserve"> Presidencia de la República. (1 de diciembre de 2025). En 2025, Programas para el Bienestar han beneficiado a más de 32 millones de personas: Presidenta Claudia Sheinbaum. Consultado en: </w:t>
      </w:r>
      <w:hyperlink r:id="rId16">
        <w:r w:rsidRPr="002E5855">
          <w:rPr>
            <w:rFonts w:ascii="Times New Roman" w:eastAsia="Tahoma" w:hAnsi="Times New Roman" w:cs="Times New Roman"/>
            <w:sz w:val="20"/>
            <w:szCs w:val="24"/>
            <w:lang w:val="es-ES"/>
          </w:rPr>
          <w:t>https://www.gob.mx/presidencia/prensa/en-2025-programas-para-el-bienestar-han-beneficiado-a-mas-de-32-</w:t>
        </w:r>
      </w:hyperlink>
      <w:r w:rsidRPr="002E5855">
        <w:rPr>
          <w:rFonts w:ascii="Times New Roman" w:eastAsia="Tahoma" w:hAnsi="Times New Roman" w:cs="Times New Roman"/>
          <w:sz w:val="20"/>
          <w:szCs w:val="24"/>
          <w:lang w:val="es-ES"/>
        </w:rPr>
        <w:t>millones-de-personas-presidenta-claudia-sheinbaum</w:t>
      </w: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sz w:val="20"/>
          <w:szCs w:val="24"/>
          <w:lang w:val="es-ES"/>
        </w:rPr>
      </w:pPr>
      <w:r w:rsidRPr="002E5855">
        <w:rPr>
          <w:rFonts w:ascii="Times New Roman" w:eastAsia="Tahoma" w:hAnsi="Times New Roman" w:cs="Times New Roman"/>
          <w:color w:val="FF0000"/>
          <w:sz w:val="20"/>
          <w:szCs w:val="24"/>
          <w:lang w:val="es-ES"/>
        </w:rPr>
        <w:t>5</w:t>
      </w:r>
      <w:r w:rsidRPr="002E5855">
        <w:rPr>
          <w:rFonts w:ascii="Times New Roman" w:eastAsia="Tahoma" w:hAnsi="Times New Roman" w:cs="Times New Roman"/>
          <w:sz w:val="20"/>
          <w:szCs w:val="24"/>
          <w:lang w:val="es-ES"/>
        </w:rPr>
        <w:t xml:space="preserve"> CONEVAL. (s/f). Pobreza en México: Resultados de pobreza en México 2022 a nivel nacional y por entidades federativas. Consultado en: </w:t>
      </w:r>
      <w:hyperlink r:id="rId17">
        <w:r w:rsidRPr="002E5855">
          <w:rPr>
            <w:rFonts w:ascii="Times New Roman" w:eastAsia="Tahoma" w:hAnsi="Times New Roman" w:cs="Times New Roman"/>
            <w:sz w:val="20"/>
            <w:szCs w:val="24"/>
            <w:lang w:val="es-ES"/>
          </w:rPr>
          <w:t>https://www.coneval.org.mx/Medicion/Paginas/PobrezaInicio.aspx</w:t>
        </w:r>
      </w:hyperlink>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sz w:val="20"/>
          <w:szCs w:val="24"/>
          <w:lang w:val="es-ES"/>
        </w:rPr>
      </w:pPr>
      <w:r w:rsidRPr="002E5855">
        <w:rPr>
          <w:rFonts w:ascii="Times New Roman" w:eastAsia="Tahoma" w:hAnsi="Times New Roman" w:cs="Times New Roman"/>
          <w:color w:val="FF0000"/>
          <w:sz w:val="20"/>
          <w:szCs w:val="24"/>
          <w:vertAlign w:val="superscript"/>
          <w:lang w:val="es-ES"/>
        </w:rPr>
        <w:t>6</w:t>
      </w:r>
      <w:r w:rsidRPr="002E5855">
        <w:rPr>
          <w:rFonts w:ascii="Times New Roman" w:eastAsia="Tahoma" w:hAnsi="Times New Roman" w:cs="Times New Roman"/>
          <w:sz w:val="20"/>
          <w:szCs w:val="24"/>
          <w:lang w:val="es-ES"/>
        </w:rPr>
        <w:t xml:space="preserve"> INEGI. (30 de abril de 2026). Estimación Oportuna del Producto Interno Bruto Trimestral (EOPIBT). Consultado en: </w:t>
      </w:r>
      <w:hyperlink r:id="rId18">
        <w:r w:rsidRPr="002E5855">
          <w:rPr>
            <w:rFonts w:ascii="Times New Roman" w:eastAsia="Tahoma" w:hAnsi="Times New Roman" w:cs="Times New Roman"/>
            <w:sz w:val="20"/>
            <w:szCs w:val="24"/>
            <w:lang w:val="es-ES"/>
          </w:rPr>
          <w:t>https://www.inegi.org.mx/contenidos/saladeprensa/boletines/2026/pibo/pib_eo2026_04.pdf</w:t>
        </w:r>
      </w:hyperlink>
    </w:p>
    <w:p w:rsidR="002E5855" w:rsidRPr="002E5855" w:rsidRDefault="002E5855" w:rsidP="002E5855">
      <w:pPr>
        <w:widowControl w:val="0"/>
        <w:autoSpaceDE w:val="0"/>
        <w:autoSpaceDN w:val="0"/>
        <w:spacing w:after="0" w:line="240" w:lineRule="auto"/>
        <w:rPr>
          <w:rFonts w:ascii="Times New Roman" w:eastAsia="Tahoma" w:hAnsi="Times New Roman" w:cs="Times New Roman"/>
          <w:sz w:val="24"/>
          <w:szCs w:val="24"/>
          <w:lang w:val="es-ES"/>
        </w:rPr>
      </w:pP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sz w:val="24"/>
          <w:szCs w:val="24"/>
          <w:lang w:val="es-ES"/>
        </w:rPr>
      </w:pPr>
      <w:r w:rsidRPr="002E5855">
        <w:rPr>
          <w:rFonts w:ascii="Times New Roman" w:eastAsia="Tahoma" w:hAnsi="Times New Roman" w:cs="Times New Roman"/>
          <w:sz w:val="24"/>
          <w:szCs w:val="24"/>
          <w:lang w:val="es-ES"/>
        </w:rPr>
        <w:t>Lo anterior pone en evidencia la necesidad de implementar estrategias que impulsen el desarrollo económico local y fortalezcan la actividad productiva en favor de las familias mexiquenses. En este sentido, resulta una vía estratégica la colaboración con el sector empresarial para impulsar el consumo local, fortalecer a las micro, pequeñas, medianas y grandes empresas, y generar beneficios directos a la ciudadanía, ya que son las familias quienes actualmente enfrentan un duro golpe a sus bolsillos con los altos costos en productos de la canasta básica en que se cotizan a nivel nacional.</w:t>
      </w: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sz w:val="24"/>
          <w:szCs w:val="24"/>
          <w:lang w:val="es-ES"/>
        </w:rPr>
      </w:pP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sz w:val="24"/>
          <w:szCs w:val="24"/>
          <w:lang w:val="es-ES"/>
        </w:rPr>
      </w:pPr>
      <w:r w:rsidRPr="002E5855">
        <w:rPr>
          <w:rFonts w:ascii="Times New Roman" w:eastAsia="Tahoma" w:hAnsi="Times New Roman" w:cs="Times New Roman"/>
          <w:sz w:val="24"/>
          <w:szCs w:val="24"/>
          <w:lang w:val="es-ES"/>
        </w:rPr>
        <w:t>Recordemos que las empresas tienen una responsabilidad con la sociedad, la cual ha sido definida por el propio Gobierno Federal como “la contribución activa y voluntaria al mejoramiento social, económico y ambiental por parte de las empresas, con el objetivo de mejorar su situación competitiva, valorativa y su valor añadido”</w:t>
      </w:r>
      <w:r w:rsidRPr="002E5855">
        <w:rPr>
          <w:rFonts w:ascii="Times New Roman" w:eastAsia="Tahoma" w:hAnsi="Times New Roman" w:cs="Times New Roman"/>
          <w:color w:val="FF0000"/>
          <w:sz w:val="24"/>
          <w:szCs w:val="24"/>
          <w:vertAlign w:val="superscript"/>
          <w:lang w:val="es-ES"/>
        </w:rPr>
        <w:t>8</w:t>
      </w:r>
      <w:r w:rsidRPr="002E5855">
        <w:rPr>
          <w:rFonts w:ascii="Times New Roman" w:eastAsia="Tahoma" w:hAnsi="Times New Roman" w:cs="Times New Roman"/>
          <w:sz w:val="24"/>
          <w:szCs w:val="24"/>
          <w:lang w:val="es-ES"/>
        </w:rPr>
        <w:t>, la cual, en su dimensión económica externa, “implica la generación y distribución de bienes y servicios útiles y rentables para la comunidad, además de su aportación a la causa pública vía la contribución impositiva”</w:t>
      </w:r>
      <w:r w:rsidRPr="002E5855">
        <w:rPr>
          <w:rFonts w:ascii="Times New Roman" w:eastAsia="Tahoma" w:hAnsi="Times New Roman" w:cs="Times New Roman"/>
          <w:color w:val="FF0000"/>
          <w:sz w:val="24"/>
          <w:szCs w:val="24"/>
          <w:vertAlign w:val="superscript"/>
          <w:lang w:val="es-ES"/>
        </w:rPr>
        <w:t>9</w:t>
      </w:r>
      <w:r w:rsidRPr="002E5855">
        <w:rPr>
          <w:rFonts w:ascii="Times New Roman" w:eastAsia="Tahoma" w:hAnsi="Times New Roman" w:cs="Times New Roman"/>
          <w:sz w:val="24"/>
          <w:szCs w:val="24"/>
          <w:lang w:val="es-ES"/>
        </w:rPr>
        <w:t>.</w:t>
      </w:r>
    </w:p>
    <w:p w:rsidR="002E5855" w:rsidRPr="002E5855" w:rsidRDefault="002E5855" w:rsidP="002E5855">
      <w:pPr>
        <w:widowControl w:val="0"/>
        <w:autoSpaceDE w:val="0"/>
        <w:autoSpaceDN w:val="0"/>
        <w:spacing w:after="0" w:line="240" w:lineRule="auto"/>
        <w:rPr>
          <w:rFonts w:ascii="Times New Roman" w:eastAsia="Tahoma" w:hAnsi="Times New Roman" w:cs="Times New Roman"/>
          <w:sz w:val="24"/>
          <w:szCs w:val="24"/>
          <w:lang w:val="es-ES"/>
        </w:rPr>
      </w:pP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sz w:val="24"/>
          <w:szCs w:val="24"/>
          <w:lang w:val="es-ES"/>
        </w:rPr>
      </w:pPr>
      <w:r w:rsidRPr="002E5855">
        <w:rPr>
          <w:rFonts w:ascii="Times New Roman" w:eastAsia="Tahoma" w:hAnsi="Times New Roman" w:cs="Times New Roman"/>
          <w:sz w:val="24"/>
          <w:szCs w:val="24"/>
          <w:lang w:val="es-ES"/>
        </w:rPr>
        <w:t>En el Estado de México, se reconoce como derecho constitucional la protección de la familia. Sin embargo, las leyes secundarias deben promover las políticas fiscales los programas sociales y de asistencia social con un enfoque de promoción de los derechos de cada uno de los integrantes de la familia, por ello; la presente iniciativa propone establecer, en la Ley de Bienestar y Desarrollo Social del Estado de México, la posibilidad de que las empresas contribuyan a la política de desarrollo social, a través de la celebración de convenios con los Poderes del Estado, a fin de establecer mejores condiciones económicas que permita a las familias mexiquenses superar las desigualdades sociales y la pobreza. El objetivo de esta propuesta es reconocer el gasto familiar como eje de política social en la entidad mexiquense y crear mecanismos reales de apoyo económico, fiscal y social a las familias mexiquenses.</w:t>
      </w:r>
    </w:p>
    <w:p w:rsidR="002E5855" w:rsidRPr="002E5855" w:rsidRDefault="002E5855" w:rsidP="002E5855">
      <w:pPr>
        <w:widowControl w:val="0"/>
        <w:autoSpaceDE w:val="0"/>
        <w:autoSpaceDN w:val="0"/>
        <w:spacing w:after="0" w:line="240" w:lineRule="auto"/>
        <w:rPr>
          <w:rFonts w:ascii="Times New Roman" w:eastAsia="Tahoma" w:hAnsi="Times New Roman" w:cs="Times New Roman"/>
          <w:sz w:val="24"/>
          <w:szCs w:val="24"/>
          <w:lang w:val="es-ES"/>
        </w:rPr>
      </w:pP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sz w:val="20"/>
          <w:szCs w:val="20"/>
          <w:lang w:val="es-ES"/>
        </w:rPr>
      </w:pPr>
      <w:r w:rsidRPr="002E5855">
        <w:rPr>
          <w:rFonts w:ascii="Times New Roman" w:eastAsia="Tahoma" w:hAnsi="Times New Roman" w:cs="Times New Roman"/>
          <w:color w:val="FF0000"/>
          <w:sz w:val="20"/>
          <w:szCs w:val="20"/>
          <w:vertAlign w:val="superscript"/>
          <w:lang w:val="es-ES"/>
        </w:rPr>
        <w:t>7</w:t>
      </w:r>
      <w:r w:rsidRPr="002E5855">
        <w:rPr>
          <w:rFonts w:ascii="Times New Roman" w:eastAsia="Tahoma" w:hAnsi="Times New Roman" w:cs="Times New Roman"/>
          <w:sz w:val="20"/>
          <w:szCs w:val="20"/>
          <w:lang w:val="es-ES"/>
        </w:rPr>
        <w:t xml:space="preserve"> México como vamos. (s/f). Estado de México. Consultado en: </w:t>
      </w:r>
      <w:hyperlink r:id="rId19">
        <w:r w:rsidRPr="002E5855">
          <w:rPr>
            <w:rFonts w:ascii="Times New Roman" w:eastAsia="Tahoma" w:hAnsi="Times New Roman" w:cs="Times New Roman"/>
            <w:sz w:val="20"/>
            <w:szCs w:val="20"/>
            <w:lang w:val="es-ES"/>
          </w:rPr>
          <w:t>https://mexicocomovamos.mx/fichas-por-estado/estado-de-mexico/</w:t>
        </w:r>
      </w:hyperlink>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sz w:val="20"/>
          <w:szCs w:val="20"/>
          <w:lang w:val="es-ES"/>
        </w:rPr>
      </w:pPr>
      <w:r w:rsidRPr="002E5855">
        <w:rPr>
          <w:rFonts w:ascii="Times New Roman" w:eastAsia="Tahoma" w:hAnsi="Times New Roman" w:cs="Times New Roman"/>
          <w:color w:val="FF0000"/>
          <w:sz w:val="20"/>
          <w:szCs w:val="20"/>
          <w:vertAlign w:val="superscript"/>
          <w:lang w:val="es-ES"/>
        </w:rPr>
        <w:t>8</w:t>
      </w:r>
      <w:r w:rsidRPr="002E5855">
        <w:rPr>
          <w:rFonts w:ascii="Times New Roman" w:eastAsia="Tahoma" w:hAnsi="Times New Roman" w:cs="Times New Roman"/>
          <w:sz w:val="20"/>
          <w:szCs w:val="20"/>
          <w:lang w:val="es-ES"/>
        </w:rPr>
        <w:t xml:space="preserve"> SE. (27 de mayo de 2016). Responsabilidad Social Empresarial. Consultado en: </w:t>
      </w:r>
      <w:hyperlink r:id="rId20">
        <w:r w:rsidRPr="002E5855">
          <w:rPr>
            <w:rFonts w:ascii="Times New Roman" w:eastAsia="Tahoma" w:hAnsi="Times New Roman" w:cs="Times New Roman"/>
            <w:sz w:val="20"/>
            <w:szCs w:val="20"/>
            <w:lang w:val="es-ES"/>
          </w:rPr>
          <w:t>https://www.gob.mx/se/articulos/responsabilidad-social-empresarial-32705</w:t>
        </w:r>
      </w:hyperlink>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sz w:val="20"/>
          <w:szCs w:val="20"/>
          <w:lang w:val="es-ES"/>
        </w:rPr>
      </w:pPr>
      <w:r w:rsidRPr="002E5855">
        <w:rPr>
          <w:rFonts w:ascii="Times New Roman" w:eastAsia="Tahoma" w:hAnsi="Times New Roman" w:cs="Times New Roman"/>
          <w:color w:val="FF0000"/>
          <w:sz w:val="20"/>
          <w:szCs w:val="20"/>
          <w:vertAlign w:val="superscript"/>
          <w:lang w:val="es-ES"/>
        </w:rPr>
        <w:t>9</w:t>
      </w:r>
      <w:r w:rsidRPr="002E5855">
        <w:rPr>
          <w:rFonts w:ascii="Times New Roman" w:eastAsia="Tahoma" w:hAnsi="Times New Roman" w:cs="Times New Roman"/>
          <w:sz w:val="20"/>
          <w:szCs w:val="20"/>
          <w:lang w:val="es-ES"/>
        </w:rPr>
        <w:t xml:space="preserve"> Cajiga, J. E. (s/f). El Concepto de la Responsabilidad Social Empresarial. CEMEFI. Consultado en: </w:t>
      </w:r>
      <w:hyperlink r:id="rId21">
        <w:r w:rsidRPr="002E5855">
          <w:rPr>
            <w:rFonts w:ascii="Times New Roman" w:eastAsia="Tahoma" w:hAnsi="Times New Roman" w:cs="Times New Roman"/>
            <w:sz w:val="20"/>
            <w:szCs w:val="20"/>
            <w:lang w:val="es-ES"/>
          </w:rPr>
          <w:t>https://www.cemefi.org/centrodedocumentacion/1426.pdf</w:t>
        </w:r>
      </w:hyperlink>
    </w:p>
    <w:p w:rsidR="002E5855" w:rsidRPr="002E5855" w:rsidRDefault="002E5855" w:rsidP="002E5855">
      <w:pPr>
        <w:widowControl w:val="0"/>
        <w:autoSpaceDE w:val="0"/>
        <w:autoSpaceDN w:val="0"/>
        <w:spacing w:after="0" w:line="240" w:lineRule="auto"/>
        <w:rPr>
          <w:rFonts w:ascii="Times New Roman" w:eastAsia="Tahoma" w:hAnsi="Times New Roman" w:cs="Times New Roman"/>
          <w:sz w:val="24"/>
          <w:szCs w:val="24"/>
          <w:lang w:val="es-ES"/>
        </w:rPr>
      </w:pP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sz w:val="24"/>
          <w:szCs w:val="24"/>
          <w:lang w:val="es-ES"/>
        </w:rPr>
      </w:pPr>
      <w:r w:rsidRPr="002E5855">
        <w:rPr>
          <w:rFonts w:ascii="Times New Roman" w:eastAsia="Tahoma" w:hAnsi="Times New Roman" w:cs="Times New Roman"/>
          <w:sz w:val="24"/>
          <w:szCs w:val="24"/>
          <w:lang w:val="es-ES"/>
        </w:rPr>
        <w:t xml:space="preserve">El artículo 2 de la citada Ley ya contempla la participación social, al establecer, en su fracción II, </w:t>
      </w:r>
      <w:r w:rsidRPr="002E5855">
        <w:rPr>
          <w:rFonts w:ascii="Times New Roman" w:eastAsia="Tahoma" w:hAnsi="Times New Roman" w:cs="Times New Roman"/>
          <w:sz w:val="24"/>
          <w:szCs w:val="24"/>
          <w:lang w:val="es-ES"/>
        </w:rPr>
        <w:lastRenderedPageBreak/>
        <w:t>que la política de desarrollo social se entiende como el “Conjunto de estrategias, programas y acciones de gobierno y de la sociedad que, de manera subsidiaria e integral, articulan procesos que potencien y garanticen el desarrollo sostenible y con equidad que se transforme en bienestar y calidad de vida para la sociedad”.</w:t>
      </w: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sz w:val="24"/>
          <w:szCs w:val="24"/>
          <w:lang w:val="es-ES"/>
        </w:rPr>
      </w:pP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sz w:val="24"/>
          <w:szCs w:val="24"/>
          <w:lang w:val="es-ES"/>
        </w:rPr>
      </w:pPr>
      <w:r w:rsidRPr="002E5855">
        <w:rPr>
          <w:rFonts w:ascii="Times New Roman" w:eastAsia="Tahoma" w:hAnsi="Times New Roman" w:cs="Times New Roman"/>
          <w:sz w:val="24"/>
          <w:szCs w:val="24"/>
          <w:lang w:val="es-ES"/>
        </w:rPr>
        <w:t>El INEGI a través de la Encuesta Nacional de Ingresos y Gastos de los Hogares 2024</w:t>
      </w:r>
      <w:r w:rsidRPr="002E5855">
        <w:rPr>
          <w:rFonts w:ascii="Times New Roman" w:eastAsia="Tahoma" w:hAnsi="Times New Roman" w:cs="Times New Roman"/>
          <w:color w:val="FF0000"/>
          <w:sz w:val="24"/>
          <w:szCs w:val="24"/>
          <w:vertAlign w:val="superscript"/>
          <w:lang w:val="es-ES"/>
        </w:rPr>
        <w:t>10</w:t>
      </w:r>
      <w:r w:rsidRPr="002E5855">
        <w:rPr>
          <w:rFonts w:ascii="Times New Roman" w:eastAsia="Tahoma" w:hAnsi="Times New Roman" w:cs="Times New Roman"/>
          <w:sz w:val="24"/>
          <w:szCs w:val="24"/>
          <w:lang w:val="es-ES"/>
        </w:rPr>
        <w:t>, ha documentado que los ingresos por trabajo son la fuente de ingresos más importante para los hogares en el país; en 2024 representaron el 65.6% del total de los ingresos de los hogares. Dentro de la estructura de gastos de los hogares mexicanos, hay rubros que cobran especial relevancia en diferentes regiones del país, el Estado de México ocupa el tercer lugar a nivel nacional en donde el Gasto en Alimentación ocupa el 42.7% del total de los ingresos del hogar.</w:t>
      </w:r>
    </w:p>
    <w:p w:rsidR="002E5855" w:rsidRPr="002E5855" w:rsidRDefault="002E5855" w:rsidP="002E5855">
      <w:pPr>
        <w:widowControl w:val="0"/>
        <w:autoSpaceDE w:val="0"/>
        <w:autoSpaceDN w:val="0"/>
        <w:spacing w:after="0" w:line="240" w:lineRule="auto"/>
        <w:rPr>
          <w:rFonts w:ascii="Times New Roman" w:eastAsia="Tahoma" w:hAnsi="Times New Roman" w:cs="Times New Roman"/>
          <w:sz w:val="24"/>
          <w:szCs w:val="24"/>
          <w:lang w:val="es-ES"/>
        </w:rPr>
      </w:pP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sz w:val="24"/>
          <w:szCs w:val="24"/>
          <w:lang w:val="es-ES"/>
        </w:rPr>
      </w:pPr>
      <w:r w:rsidRPr="002E5855">
        <w:rPr>
          <w:rFonts w:ascii="Times New Roman" w:eastAsia="Tahoma" w:hAnsi="Times New Roman" w:cs="Times New Roman"/>
          <w:sz w:val="24"/>
          <w:szCs w:val="24"/>
          <w:lang w:val="es-ES"/>
        </w:rPr>
        <w:t>A través de las reformas al Código Financiero se propone que las empresas que otorguen beneficios de descuentos directos de al menos un 10% en sus productos o servicios a ciudadanos tengan incentivos fiscales que también permita impulsar las actividades económicas, inversiones, empleos.</w:t>
      </w:r>
    </w:p>
    <w:p w:rsidR="002E5855" w:rsidRPr="002E5855" w:rsidRDefault="002E5855" w:rsidP="002E5855">
      <w:pPr>
        <w:widowControl w:val="0"/>
        <w:autoSpaceDE w:val="0"/>
        <w:autoSpaceDN w:val="0"/>
        <w:spacing w:after="0" w:line="240" w:lineRule="auto"/>
        <w:rPr>
          <w:rFonts w:ascii="Times New Roman" w:eastAsia="Tahoma" w:hAnsi="Times New Roman" w:cs="Times New Roman"/>
          <w:sz w:val="24"/>
          <w:szCs w:val="24"/>
          <w:lang w:val="es-ES"/>
        </w:rPr>
      </w:pP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sz w:val="24"/>
          <w:szCs w:val="24"/>
          <w:lang w:val="es-ES"/>
        </w:rPr>
      </w:pPr>
      <w:r w:rsidRPr="002E5855">
        <w:rPr>
          <w:rFonts w:ascii="Times New Roman" w:eastAsia="Tahoma" w:hAnsi="Times New Roman" w:cs="Times New Roman"/>
          <w:sz w:val="24"/>
          <w:szCs w:val="24"/>
          <w:lang w:val="es-ES"/>
        </w:rPr>
        <w:t>Mediante las reformas propuestas a las Ley de Asistencia Social del Estado de México y Municipios, proponemos que las y los Integrantes del Poder Legislativo podrá coordinarse con el Estado y los municipios, con el sector privado y las organizaciones sociales para la implementación de acciones y servicios de asistencia social, con el objetivo de colaborar a la protección y desarrollo integral de la persona y de la familia.</w:t>
      </w: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sz w:val="24"/>
          <w:szCs w:val="24"/>
          <w:lang w:val="es-ES"/>
        </w:rPr>
      </w:pP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sz w:val="24"/>
          <w:szCs w:val="24"/>
          <w:lang w:val="es-ES"/>
        </w:rPr>
      </w:pPr>
      <w:r w:rsidRPr="002E5855">
        <w:rPr>
          <w:rFonts w:ascii="Times New Roman" w:eastAsia="Tahoma" w:hAnsi="Times New Roman" w:cs="Times New Roman"/>
          <w:sz w:val="24"/>
          <w:szCs w:val="24"/>
          <w:lang w:val="es-ES"/>
        </w:rPr>
        <w:t>En este sentido, el fortalecimiento de la economía familiar es un elemento central para el desarrollo del Estado de México, particularmente en un contexto de presión económica derivada del incremento en el costo de bienes y servicios, por lo que el gobierno debe generar esquemas de colaboración entre el sector público y privado encaminadas a la construcción de políticas públicas efectivas a fin de generar beneficios concretos para las familias mexiquenses de fortalecimiento económico y bienestar.</w:t>
      </w: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sz w:val="24"/>
          <w:szCs w:val="24"/>
          <w:lang w:val="es-ES"/>
        </w:rPr>
      </w:pP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sz w:val="20"/>
          <w:szCs w:val="24"/>
          <w:lang w:val="es-ES"/>
        </w:rPr>
      </w:pPr>
      <w:r w:rsidRPr="002E5855">
        <w:rPr>
          <w:rFonts w:ascii="Times New Roman" w:eastAsia="Tahoma" w:hAnsi="Times New Roman" w:cs="Times New Roman"/>
          <w:color w:val="FF0000"/>
          <w:sz w:val="20"/>
          <w:szCs w:val="24"/>
          <w:vertAlign w:val="superscript"/>
          <w:lang w:val="es-ES"/>
        </w:rPr>
        <w:t>10</w:t>
      </w:r>
      <w:r w:rsidRPr="002E5855">
        <w:rPr>
          <w:rFonts w:ascii="Times New Roman" w:eastAsia="Tahoma" w:hAnsi="Times New Roman" w:cs="Times New Roman"/>
          <w:sz w:val="20"/>
          <w:szCs w:val="24"/>
          <w:lang w:val="es-ES"/>
        </w:rPr>
        <w:t xml:space="preserve"> INEGI. (30 de julio de 2025). Encuesta Nacional de Ingresos y Gastos de los Hogares (ENIGH). Consultado en: </w:t>
      </w:r>
      <w:hyperlink r:id="rId22">
        <w:r w:rsidRPr="002E5855">
          <w:rPr>
            <w:rFonts w:ascii="Times New Roman" w:eastAsia="Tahoma" w:hAnsi="Times New Roman" w:cs="Times New Roman"/>
            <w:sz w:val="20"/>
            <w:szCs w:val="24"/>
            <w:lang w:val="es-ES"/>
          </w:rPr>
          <w:t>https://www.inegi.org.mx/contenidos/saladeprensa/boletines/2025/enigh/ENIGH2024_RR.pdf</w:t>
        </w:r>
      </w:hyperlink>
    </w:p>
    <w:p w:rsidR="002E5855" w:rsidRPr="002E5855" w:rsidRDefault="002E5855" w:rsidP="002E5855">
      <w:pPr>
        <w:widowControl w:val="0"/>
        <w:autoSpaceDE w:val="0"/>
        <w:autoSpaceDN w:val="0"/>
        <w:spacing w:after="0" w:line="240" w:lineRule="auto"/>
        <w:rPr>
          <w:rFonts w:ascii="Times New Roman" w:eastAsia="Tahoma" w:hAnsi="Times New Roman" w:cs="Times New Roman"/>
          <w:sz w:val="24"/>
          <w:szCs w:val="24"/>
          <w:lang w:val="es-ES"/>
        </w:rPr>
      </w:pP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sz w:val="24"/>
          <w:szCs w:val="24"/>
          <w:lang w:val="es-ES"/>
        </w:rPr>
      </w:pPr>
      <w:r w:rsidRPr="002E5855">
        <w:rPr>
          <w:rFonts w:ascii="Times New Roman" w:eastAsia="Tahoma" w:hAnsi="Times New Roman" w:cs="Times New Roman"/>
          <w:sz w:val="24"/>
          <w:szCs w:val="24"/>
          <w:lang w:val="es-ES"/>
        </w:rPr>
        <w:t>En mérito de las consideraciones planteadas, sometemos a la estimación de la Asamblea la presente iniciativa para que, de estimarla conducente, se apruebe en sus términos, anexando el proyecto de decreto correspondiente.</w:t>
      </w:r>
    </w:p>
    <w:p w:rsidR="002E5855" w:rsidRPr="002E5855" w:rsidRDefault="002E5855" w:rsidP="002E5855">
      <w:pPr>
        <w:widowControl w:val="0"/>
        <w:autoSpaceDE w:val="0"/>
        <w:autoSpaceDN w:val="0"/>
        <w:spacing w:after="0" w:line="240" w:lineRule="auto"/>
        <w:rPr>
          <w:rFonts w:ascii="Times New Roman" w:eastAsia="Tahoma" w:hAnsi="Times New Roman" w:cs="Times New Roman"/>
          <w:sz w:val="24"/>
          <w:szCs w:val="24"/>
          <w:lang w:val="es-ES"/>
        </w:rPr>
      </w:pPr>
    </w:p>
    <w:p w:rsidR="002E5855" w:rsidRPr="002E5855" w:rsidRDefault="002E5855" w:rsidP="002E5855">
      <w:pPr>
        <w:widowControl w:val="0"/>
        <w:autoSpaceDE w:val="0"/>
        <w:autoSpaceDN w:val="0"/>
        <w:spacing w:after="0" w:line="240" w:lineRule="auto"/>
        <w:jc w:val="center"/>
        <w:rPr>
          <w:rFonts w:ascii="Times New Roman" w:eastAsia="Tahoma" w:hAnsi="Times New Roman" w:cs="Times New Roman"/>
          <w:b/>
          <w:sz w:val="24"/>
          <w:szCs w:val="24"/>
          <w:lang w:val="es-ES"/>
        </w:rPr>
      </w:pPr>
      <w:r w:rsidRPr="002E5855">
        <w:rPr>
          <w:rFonts w:ascii="Times New Roman" w:eastAsia="Tahoma" w:hAnsi="Times New Roman" w:cs="Times New Roman"/>
          <w:b/>
          <w:sz w:val="24"/>
          <w:szCs w:val="24"/>
          <w:lang w:val="es-ES"/>
        </w:rPr>
        <w:t>“Por una Patria Ordenada y Generosa”</w:t>
      </w:r>
    </w:p>
    <w:p w:rsidR="002E5855" w:rsidRPr="002E5855" w:rsidRDefault="002E5855" w:rsidP="002E5855">
      <w:pPr>
        <w:widowControl w:val="0"/>
        <w:autoSpaceDE w:val="0"/>
        <w:autoSpaceDN w:val="0"/>
        <w:spacing w:after="0" w:line="240" w:lineRule="auto"/>
        <w:rPr>
          <w:rFonts w:ascii="Times New Roman" w:eastAsia="Tahoma" w:hAnsi="Times New Roman" w:cs="Times New Roman"/>
          <w:b/>
          <w:sz w:val="24"/>
          <w:szCs w:val="24"/>
          <w:lang w:val="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E5855" w:rsidRPr="002E5855" w:rsidTr="002E5855">
        <w:tc>
          <w:tcPr>
            <w:tcW w:w="4675" w:type="dxa"/>
          </w:tcPr>
          <w:p w:rsidR="002E5855" w:rsidRPr="002E5855" w:rsidRDefault="002E5855" w:rsidP="002E5855">
            <w:pPr>
              <w:spacing w:line="240" w:lineRule="auto"/>
              <w:jc w:val="center"/>
              <w:outlineLvl w:val="0"/>
              <w:rPr>
                <w:rFonts w:ascii="Times New Roman" w:eastAsia="Tahoma" w:hAnsi="Times New Roman" w:cs="Times New Roman"/>
                <w:b/>
                <w:sz w:val="24"/>
                <w:szCs w:val="24"/>
                <w:lang w:val="es-ES"/>
              </w:rPr>
            </w:pPr>
            <w:r w:rsidRPr="002E5855">
              <w:rPr>
                <w:rFonts w:ascii="Times New Roman" w:eastAsia="Tahoma" w:hAnsi="Times New Roman" w:cs="Times New Roman"/>
                <w:b/>
                <w:bCs/>
                <w:sz w:val="24"/>
                <w:szCs w:val="24"/>
                <w:lang w:val="es-ES"/>
              </w:rPr>
              <w:t>DIP. ANUAR ROBERTO AZAR FIGUEROA</w:t>
            </w:r>
          </w:p>
        </w:tc>
        <w:tc>
          <w:tcPr>
            <w:tcW w:w="4675" w:type="dxa"/>
          </w:tcPr>
          <w:p w:rsidR="002E5855" w:rsidRPr="002E5855" w:rsidRDefault="002E5855" w:rsidP="002E5855">
            <w:pPr>
              <w:spacing w:line="240" w:lineRule="auto"/>
              <w:jc w:val="center"/>
              <w:rPr>
                <w:rFonts w:ascii="Times New Roman" w:eastAsia="Tahoma" w:hAnsi="Times New Roman" w:cs="Times New Roman"/>
                <w:b/>
                <w:sz w:val="24"/>
                <w:szCs w:val="24"/>
                <w:lang w:val="es-ES"/>
              </w:rPr>
            </w:pPr>
            <w:r w:rsidRPr="002E5855">
              <w:rPr>
                <w:rFonts w:ascii="Times New Roman" w:eastAsia="Tahoma" w:hAnsi="Times New Roman" w:cs="Times New Roman"/>
                <w:b/>
                <w:sz w:val="24"/>
                <w:szCs w:val="24"/>
                <w:lang w:val="es-ES"/>
              </w:rPr>
              <w:t>DIP. PABLO FERNÁNDEZ DE CEVALLOS GONZÁLEZ</w:t>
            </w:r>
          </w:p>
        </w:tc>
      </w:tr>
    </w:tbl>
    <w:p w:rsidR="002E5855" w:rsidRPr="002E5855" w:rsidRDefault="002E5855" w:rsidP="002E5855">
      <w:pPr>
        <w:widowControl w:val="0"/>
        <w:autoSpaceDE w:val="0"/>
        <w:autoSpaceDN w:val="0"/>
        <w:spacing w:after="0" w:line="240" w:lineRule="auto"/>
        <w:rPr>
          <w:rFonts w:ascii="Times New Roman" w:eastAsia="Tahoma" w:hAnsi="Times New Roman" w:cs="Times New Roman"/>
          <w:b/>
          <w:sz w:val="24"/>
          <w:szCs w:val="24"/>
          <w:lang w:val="es-ES"/>
        </w:rPr>
      </w:pPr>
    </w:p>
    <w:p w:rsidR="002E5855" w:rsidRPr="002E5855" w:rsidRDefault="002E5855" w:rsidP="002E5855">
      <w:pPr>
        <w:widowControl w:val="0"/>
        <w:autoSpaceDE w:val="0"/>
        <w:autoSpaceDN w:val="0"/>
        <w:spacing w:after="0" w:line="240" w:lineRule="auto"/>
        <w:rPr>
          <w:rFonts w:ascii="Times New Roman" w:eastAsia="Tahoma" w:hAnsi="Times New Roman" w:cs="Times New Roman"/>
          <w:b/>
          <w:sz w:val="24"/>
          <w:szCs w:val="24"/>
          <w:lang w:val="es-ES"/>
        </w:rPr>
      </w:pPr>
    </w:p>
    <w:p w:rsidR="002E5855" w:rsidRPr="002E5855" w:rsidRDefault="002E5855" w:rsidP="002E5855">
      <w:pPr>
        <w:widowControl w:val="0"/>
        <w:autoSpaceDE w:val="0"/>
        <w:autoSpaceDN w:val="0"/>
        <w:spacing w:after="0" w:line="240" w:lineRule="auto"/>
        <w:jc w:val="center"/>
        <w:rPr>
          <w:rFonts w:ascii="Times New Roman" w:eastAsia="Tahoma" w:hAnsi="Times New Roman" w:cs="Times New Roman"/>
          <w:sz w:val="24"/>
          <w:szCs w:val="24"/>
          <w:lang w:val="es-ES"/>
        </w:rPr>
      </w:pPr>
      <w:r w:rsidRPr="002E5855">
        <w:rPr>
          <w:rFonts w:ascii="Times New Roman" w:eastAsia="Tahoma" w:hAnsi="Times New Roman" w:cs="Times New Roman"/>
          <w:b/>
          <w:sz w:val="24"/>
          <w:szCs w:val="24"/>
          <w:lang w:val="es-ES"/>
        </w:rPr>
        <w:t>DECRETO No</w:t>
      </w:r>
      <w:r w:rsidRPr="002E5855">
        <w:rPr>
          <w:rFonts w:ascii="Times New Roman" w:eastAsia="Tahoma" w:hAnsi="Times New Roman" w:cs="Times New Roman"/>
          <w:sz w:val="24"/>
          <w:szCs w:val="24"/>
          <w:u w:val="thick"/>
          <w:lang w:val="es-ES"/>
        </w:rPr>
        <w:tab/>
      </w:r>
    </w:p>
    <w:p w:rsidR="002E5855" w:rsidRPr="002E5855" w:rsidRDefault="002E5855" w:rsidP="002E5855">
      <w:pPr>
        <w:widowControl w:val="0"/>
        <w:autoSpaceDE w:val="0"/>
        <w:autoSpaceDN w:val="0"/>
        <w:spacing w:after="0" w:line="240" w:lineRule="auto"/>
        <w:jc w:val="center"/>
        <w:outlineLvl w:val="0"/>
        <w:rPr>
          <w:rFonts w:ascii="Times New Roman" w:eastAsia="Tahoma" w:hAnsi="Times New Roman" w:cs="Times New Roman"/>
          <w:b/>
          <w:bCs/>
          <w:sz w:val="24"/>
          <w:szCs w:val="24"/>
          <w:lang w:val="es-ES"/>
        </w:rPr>
      </w:pPr>
      <w:r w:rsidRPr="002E5855">
        <w:rPr>
          <w:rFonts w:ascii="Times New Roman" w:eastAsia="Tahoma" w:hAnsi="Times New Roman" w:cs="Times New Roman"/>
          <w:b/>
          <w:bCs/>
          <w:sz w:val="24"/>
          <w:szCs w:val="24"/>
          <w:lang w:val="es-ES"/>
        </w:rPr>
        <w:t>LA LXII LEGISLATURA DEL ESTADO DE MÉXICO</w:t>
      </w:r>
    </w:p>
    <w:p w:rsidR="002E5855" w:rsidRPr="002E5855" w:rsidRDefault="002E5855" w:rsidP="002E5855">
      <w:pPr>
        <w:widowControl w:val="0"/>
        <w:autoSpaceDE w:val="0"/>
        <w:autoSpaceDN w:val="0"/>
        <w:spacing w:after="0" w:line="240" w:lineRule="auto"/>
        <w:rPr>
          <w:rFonts w:ascii="Times New Roman" w:eastAsia="Tahoma" w:hAnsi="Times New Roman" w:cs="Times New Roman"/>
          <w:b/>
          <w:sz w:val="24"/>
          <w:szCs w:val="24"/>
          <w:lang w:val="es-ES"/>
        </w:rPr>
      </w:pPr>
    </w:p>
    <w:p w:rsidR="002E5855" w:rsidRPr="002E5855" w:rsidRDefault="002E5855" w:rsidP="002E5855">
      <w:pPr>
        <w:widowControl w:val="0"/>
        <w:autoSpaceDE w:val="0"/>
        <w:autoSpaceDN w:val="0"/>
        <w:spacing w:after="0" w:line="240" w:lineRule="auto"/>
        <w:jc w:val="center"/>
        <w:rPr>
          <w:rFonts w:ascii="Times New Roman" w:eastAsia="Tahoma" w:hAnsi="Times New Roman" w:cs="Times New Roman"/>
          <w:b/>
          <w:sz w:val="24"/>
          <w:szCs w:val="24"/>
          <w:lang w:val="es-ES"/>
        </w:rPr>
      </w:pPr>
      <w:r w:rsidRPr="002E5855">
        <w:rPr>
          <w:rFonts w:ascii="Times New Roman" w:eastAsia="Tahoma" w:hAnsi="Times New Roman" w:cs="Times New Roman"/>
          <w:b/>
          <w:sz w:val="24"/>
          <w:szCs w:val="24"/>
          <w:lang w:val="es-ES"/>
        </w:rPr>
        <w:t>DECRETA:</w:t>
      </w:r>
    </w:p>
    <w:p w:rsidR="002E5855" w:rsidRPr="002E5855" w:rsidRDefault="002E5855" w:rsidP="002E5855">
      <w:pPr>
        <w:widowControl w:val="0"/>
        <w:autoSpaceDE w:val="0"/>
        <w:autoSpaceDN w:val="0"/>
        <w:spacing w:after="0" w:line="240" w:lineRule="auto"/>
        <w:rPr>
          <w:rFonts w:ascii="Times New Roman" w:eastAsia="Tahoma" w:hAnsi="Times New Roman" w:cs="Times New Roman"/>
          <w:b/>
          <w:sz w:val="24"/>
          <w:szCs w:val="24"/>
          <w:lang w:val="es-ES"/>
        </w:rPr>
      </w:pP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sz w:val="24"/>
          <w:szCs w:val="24"/>
          <w:lang w:val="es-ES"/>
        </w:rPr>
      </w:pPr>
      <w:r w:rsidRPr="002E5855">
        <w:rPr>
          <w:rFonts w:ascii="Times New Roman" w:eastAsia="Tahoma" w:hAnsi="Times New Roman" w:cs="Times New Roman"/>
          <w:b/>
          <w:sz w:val="24"/>
          <w:szCs w:val="24"/>
          <w:lang w:val="es-ES"/>
        </w:rPr>
        <w:t xml:space="preserve">PRIMERO. </w:t>
      </w:r>
      <w:r w:rsidRPr="002E5855">
        <w:rPr>
          <w:rFonts w:ascii="Times New Roman" w:eastAsia="Tahoma" w:hAnsi="Times New Roman" w:cs="Times New Roman"/>
          <w:sz w:val="24"/>
          <w:szCs w:val="24"/>
          <w:lang w:val="es-ES"/>
        </w:rPr>
        <w:t xml:space="preserve">Se adiciona la fracción VIII al Artículo 2 y un Capítulo VII “Del Programa de Apoyo </w:t>
      </w:r>
      <w:r w:rsidRPr="002E5855">
        <w:rPr>
          <w:rFonts w:ascii="Times New Roman" w:eastAsia="Tahoma" w:hAnsi="Times New Roman" w:cs="Times New Roman"/>
          <w:sz w:val="24"/>
          <w:szCs w:val="24"/>
          <w:lang w:val="es-ES"/>
        </w:rPr>
        <w:lastRenderedPageBreak/>
        <w:t>al Gasto Familiar” con los artículos 25 octies, 25 nonies, 25 decies y 25 undecies, al Título Segundo “De la Política de Desarrollo Social del Estado de México” de la Ley de Bienestar y Desarrollo Social del Estado de México, para quedar como sigue:</w:t>
      </w: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b/>
          <w:sz w:val="24"/>
          <w:szCs w:val="24"/>
          <w:lang w:val="es-ES"/>
        </w:rPr>
      </w:pP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sz w:val="24"/>
          <w:szCs w:val="24"/>
          <w:lang w:val="es-ES"/>
        </w:rPr>
      </w:pPr>
      <w:r w:rsidRPr="002E5855">
        <w:rPr>
          <w:rFonts w:ascii="Times New Roman" w:eastAsia="Tahoma" w:hAnsi="Times New Roman" w:cs="Times New Roman"/>
          <w:b/>
          <w:sz w:val="24"/>
          <w:szCs w:val="24"/>
          <w:lang w:val="es-ES"/>
        </w:rPr>
        <w:t xml:space="preserve">Artículo 2.- </w:t>
      </w:r>
      <w:r w:rsidRPr="002E5855">
        <w:rPr>
          <w:rFonts w:ascii="Times New Roman" w:eastAsia="Tahoma" w:hAnsi="Times New Roman" w:cs="Times New Roman"/>
          <w:sz w:val="24"/>
          <w:szCs w:val="24"/>
          <w:lang w:val="es-ES"/>
        </w:rPr>
        <w:t>…</w:t>
      </w:r>
    </w:p>
    <w:p w:rsidR="002E5855" w:rsidRPr="002E5855" w:rsidRDefault="002E5855" w:rsidP="002E5855">
      <w:pPr>
        <w:widowControl w:val="0"/>
        <w:autoSpaceDE w:val="0"/>
        <w:autoSpaceDN w:val="0"/>
        <w:spacing w:after="0" w:line="240" w:lineRule="auto"/>
        <w:rPr>
          <w:rFonts w:ascii="Times New Roman" w:eastAsia="Tahoma" w:hAnsi="Times New Roman" w:cs="Times New Roman"/>
          <w:sz w:val="24"/>
          <w:szCs w:val="24"/>
          <w:lang w:val="es-ES"/>
        </w:rPr>
      </w:pP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sz w:val="24"/>
          <w:szCs w:val="24"/>
          <w:lang w:val="es-ES"/>
        </w:rPr>
      </w:pPr>
      <w:r w:rsidRPr="002E5855">
        <w:rPr>
          <w:rFonts w:ascii="Times New Roman" w:eastAsia="Tahoma" w:hAnsi="Times New Roman" w:cs="Times New Roman"/>
          <w:sz w:val="24"/>
          <w:szCs w:val="24"/>
          <w:lang w:val="es-ES"/>
        </w:rPr>
        <w:t>I. a la VII. …</w:t>
      </w: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sz w:val="24"/>
          <w:szCs w:val="24"/>
          <w:lang w:val="es-ES"/>
        </w:rPr>
      </w:pP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b/>
          <w:sz w:val="24"/>
          <w:szCs w:val="24"/>
          <w:lang w:val="es-ES"/>
        </w:rPr>
      </w:pPr>
      <w:r w:rsidRPr="002E5855">
        <w:rPr>
          <w:rFonts w:ascii="Times New Roman" w:eastAsia="Tahoma" w:hAnsi="Times New Roman" w:cs="Times New Roman"/>
          <w:b/>
          <w:sz w:val="24"/>
          <w:szCs w:val="24"/>
          <w:lang w:val="es-ES"/>
        </w:rPr>
        <w:t>VIII. Promover la calidad de vida y la economía de las familias a través de programas de apoyo al gasto familiar, priorizando la alimentación, la salud, la educación y el transporte.</w:t>
      </w:r>
    </w:p>
    <w:p w:rsidR="002E5855" w:rsidRPr="002E5855" w:rsidRDefault="002E5855" w:rsidP="002E5855">
      <w:pPr>
        <w:widowControl w:val="0"/>
        <w:autoSpaceDE w:val="0"/>
        <w:autoSpaceDN w:val="0"/>
        <w:spacing w:after="0" w:line="240" w:lineRule="auto"/>
        <w:rPr>
          <w:rFonts w:ascii="Times New Roman" w:eastAsia="Tahoma" w:hAnsi="Times New Roman" w:cs="Times New Roman"/>
          <w:b/>
          <w:sz w:val="24"/>
          <w:szCs w:val="24"/>
          <w:lang w:val="es-ES"/>
        </w:rPr>
      </w:pPr>
    </w:p>
    <w:p w:rsidR="002E5855" w:rsidRPr="002E5855" w:rsidRDefault="002E5855" w:rsidP="002E5855">
      <w:pPr>
        <w:widowControl w:val="0"/>
        <w:autoSpaceDE w:val="0"/>
        <w:autoSpaceDN w:val="0"/>
        <w:spacing w:after="0" w:line="240" w:lineRule="auto"/>
        <w:jc w:val="center"/>
        <w:rPr>
          <w:rFonts w:ascii="Times New Roman" w:eastAsia="Tahoma" w:hAnsi="Times New Roman" w:cs="Times New Roman"/>
          <w:sz w:val="24"/>
          <w:szCs w:val="24"/>
          <w:lang w:val="es-ES"/>
        </w:rPr>
      </w:pPr>
      <w:r w:rsidRPr="002E5855">
        <w:rPr>
          <w:rFonts w:ascii="Times New Roman" w:eastAsia="Tahoma" w:hAnsi="Times New Roman" w:cs="Times New Roman"/>
          <w:sz w:val="24"/>
          <w:szCs w:val="24"/>
          <w:lang w:val="es-ES"/>
        </w:rPr>
        <w:t>TÍTULO SEGUNDO</w:t>
      </w:r>
    </w:p>
    <w:p w:rsidR="002E5855" w:rsidRPr="002E5855" w:rsidRDefault="002E5855" w:rsidP="002E5855">
      <w:pPr>
        <w:widowControl w:val="0"/>
        <w:autoSpaceDE w:val="0"/>
        <w:autoSpaceDN w:val="0"/>
        <w:spacing w:after="0" w:line="240" w:lineRule="auto"/>
        <w:jc w:val="center"/>
        <w:rPr>
          <w:rFonts w:ascii="Times New Roman" w:eastAsia="Tahoma" w:hAnsi="Times New Roman" w:cs="Times New Roman"/>
          <w:sz w:val="24"/>
          <w:szCs w:val="24"/>
          <w:lang w:val="es-ES"/>
        </w:rPr>
      </w:pPr>
      <w:r w:rsidRPr="002E5855">
        <w:rPr>
          <w:rFonts w:ascii="Times New Roman" w:eastAsia="Tahoma" w:hAnsi="Times New Roman" w:cs="Times New Roman"/>
          <w:sz w:val="24"/>
          <w:szCs w:val="24"/>
          <w:lang w:val="es-ES"/>
        </w:rPr>
        <w:t>DE LA POLÍTICA DE DESARROLLO SOCIAL DEL ESTADO DE MÉXICO</w:t>
      </w:r>
    </w:p>
    <w:p w:rsidR="002E5855" w:rsidRPr="002E5855" w:rsidRDefault="002E5855" w:rsidP="002E5855">
      <w:pPr>
        <w:widowControl w:val="0"/>
        <w:autoSpaceDE w:val="0"/>
        <w:autoSpaceDN w:val="0"/>
        <w:spacing w:after="0" w:line="240" w:lineRule="auto"/>
        <w:rPr>
          <w:rFonts w:ascii="Times New Roman" w:eastAsia="Tahoma" w:hAnsi="Times New Roman" w:cs="Times New Roman"/>
          <w:sz w:val="24"/>
          <w:szCs w:val="24"/>
          <w:lang w:val="es-ES"/>
        </w:rPr>
      </w:pPr>
    </w:p>
    <w:p w:rsidR="002E5855" w:rsidRPr="002E5855" w:rsidRDefault="002E5855" w:rsidP="002E5855">
      <w:pPr>
        <w:widowControl w:val="0"/>
        <w:autoSpaceDE w:val="0"/>
        <w:autoSpaceDN w:val="0"/>
        <w:spacing w:after="0" w:line="240" w:lineRule="auto"/>
        <w:jc w:val="center"/>
        <w:outlineLvl w:val="0"/>
        <w:rPr>
          <w:rFonts w:ascii="Times New Roman" w:eastAsia="Tahoma" w:hAnsi="Times New Roman" w:cs="Times New Roman"/>
          <w:b/>
          <w:bCs/>
          <w:sz w:val="24"/>
          <w:szCs w:val="24"/>
          <w:lang w:val="es-ES"/>
        </w:rPr>
      </w:pPr>
      <w:r w:rsidRPr="002E5855">
        <w:rPr>
          <w:rFonts w:ascii="Times New Roman" w:eastAsia="Tahoma" w:hAnsi="Times New Roman" w:cs="Times New Roman"/>
          <w:b/>
          <w:bCs/>
          <w:sz w:val="24"/>
          <w:szCs w:val="24"/>
          <w:lang w:val="es-ES"/>
        </w:rPr>
        <w:t>CAPÍTULO VII</w:t>
      </w:r>
    </w:p>
    <w:p w:rsidR="002E5855" w:rsidRPr="002E5855" w:rsidRDefault="002E5855" w:rsidP="002E5855">
      <w:pPr>
        <w:widowControl w:val="0"/>
        <w:autoSpaceDE w:val="0"/>
        <w:autoSpaceDN w:val="0"/>
        <w:spacing w:after="0" w:line="240" w:lineRule="auto"/>
        <w:jc w:val="center"/>
        <w:rPr>
          <w:rFonts w:ascii="Times New Roman" w:eastAsia="Tahoma" w:hAnsi="Times New Roman" w:cs="Times New Roman"/>
          <w:b/>
          <w:sz w:val="24"/>
          <w:szCs w:val="24"/>
          <w:lang w:val="es-ES"/>
        </w:rPr>
      </w:pPr>
      <w:r w:rsidRPr="002E5855">
        <w:rPr>
          <w:rFonts w:ascii="Times New Roman" w:eastAsia="Tahoma" w:hAnsi="Times New Roman" w:cs="Times New Roman"/>
          <w:b/>
          <w:sz w:val="24"/>
          <w:szCs w:val="24"/>
          <w:lang w:val="es-ES"/>
        </w:rPr>
        <w:t>DEL PROGRAMA DE APOYO AL GASTO FAMILIAR</w:t>
      </w:r>
    </w:p>
    <w:p w:rsidR="002E5855" w:rsidRPr="002E5855" w:rsidRDefault="002E5855" w:rsidP="002E5855">
      <w:pPr>
        <w:widowControl w:val="0"/>
        <w:autoSpaceDE w:val="0"/>
        <w:autoSpaceDN w:val="0"/>
        <w:spacing w:after="0" w:line="240" w:lineRule="auto"/>
        <w:rPr>
          <w:rFonts w:ascii="Times New Roman" w:eastAsia="Tahoma" w:hAnsi="Times New Roman" w:cs="Times New Roman"/>
          <w:b/>
          <w:sz w:val="24"/>
          <w:szCs w:val="24"/>
          <w:lang w:val="es-ES"/>
        </w:rPr>
      </w:pP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b/>
          <w:sz w:val="24"/>
          <w:szCs w:val="24"/>
          <w:lang w:val="es-ES"/>
        </w:rPr>
      </w:pPr>
      <w:r w:rsidRPr="002E5855">
        <w:rPr>
          <w:rFonts w:ascii="Times New Roman" w:eastAsia="Tahoma" w:hAnsi="Times New Roman" w:cs="Times New Roman"/>
          <w:b/>
          <w:sz w:val="24"/>
          <w:szCs w:val="24"/>
          <w:lang w:val="es-ES"/>
        </w:rPr>
        <w:t>Artículo 25 octies.- Podrán inscribirse al Programa de Apoyo al Gasto Familiar aquellas empresas y organizaciones sociales que, de manera solidaria y con responsabilidad social, ofrezcan sus productos y servicios con un coso, al menos del 10% por debajo del costo comercial, a los sectores poblacionales menos favorecidos, priorizando la alimentación, la salud, la educación y el transporte.</w:t>
      </w:r>
    </w:p>
    <w:p w:rsidR="002E5855" w:rsidRPr="002E5855" w:rsidRDefault="002E5855" w:rsidP="002E5855">
      <w:pPr>
        <w:widowControl w:val="0"/>
        <w:autoSpaceDE w:val="0"/>
        <w:autoSpaceDN w:val="0"/>
        <w:spacing w:after="0" w:line="240" w:lineRule="auto"/>
        <w:rPr>
          <w:rFonts w:ascii="Times New Roman" w:eastAsia="Tahoma" w:hAnsi="Times New Roman" w:cs="Times New Roman"/>
          <w:b/>
          <w:sz w:val="24"/>
          <w:szCs w:val="24"/>
          <w:lang w:val="es-ES"/>
        </w:rPr>
      </w:pP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b/>
          <w:sz w:val="24"/>
          <w:szCs w:val="24"/>
          <w:lang w:val="es-ES"/>
        </w:rPr>
      </w:pPr>
      <w:r w:rsidRPr="002E5855">
        <w:rPr>
          <w:rFonts w:ascii="Times New Roman" w:eastAsia="Tahoma" w:hAnsi="Times New Roman" w:cs="Times New Roman"/>
          <w:b/>
          <w:sz w:val="24"/>
          <w:szCs w:val="24"/>
          <w:lang w:val="es-ES"/>
        </w:rPr>
        <w:t>Artículo 25 nonies.- Las empresas y organizaciones sociales inscritas al Programa de Apoyo al Gasto Familiar recibirán el distintivo de empresa u organización socialmente responsable y podrá recibir descuentos fiscales establecidos en el Código Financiero del Estado de México y Municipios.</w:t>
      </w:r>
    </w:p>
    <w:p w:rsidR="002E5855" w:rsidRPr="002E5855" w:rsidRDefault="002E5855" w:rsidP="002E5855">
      <w:pPr>
        <w:widowControl w:val="0"/>
        <w:autoSpaceDE w:val="0"/>
        <w:autoSpaceDN w:val="0"/>
        <w:spacing w:after="0" w:line="240" w:lineRule="auto"/>
        <w:rPr>
          <w:rFonts w:ascii="Times New Roman" w:eastAsia="Tahoma" w:hAnsi="Times New Roman" w:cs="Times New Roman"/>
          <w:sz w:val="24"/>
          <w:szCs w:val="24"/>
          <w:lang w:val="es-ES"/>
        </w:rPr>
      </w:pP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b/>
          <w:sz w:val="24"/>
          <w:szCs w:val="24"/>
          <w:lang w:val="es-ES"/>
        </w:rPr>
      </w:pPr>
      <w:r w:rsidRPr="002E5855">
        <w:rPr>
          <w:rFonts w:ascii="Times New Roman" w:eastAsia="Tahoma" w:hAnsi="Times New Roman" w:cs="Times New Roman"/>
          <w:b/>
          <w:sz w:val="24"/>
          <w:szCs w:val="24"/>
          <w:lang w:val="es-ES"/>
        </w:rPr>
        <w:t>Artículo 25 decies.- Las empresas y organizaciones inscritas al Programa de Apoyo al Gasto Familiar podrán celebrar convenios de colaboración con el gobierno estatal, los gobiernos municipales e integrantes del Poder Legislativo con el fin de llevar productos y servicios a un menor costo.</w:t>
      </w: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b/>
          <w:sz w:val="24"/>
          <w:szCs w:val="24"/>
          <w:lang w:val="es-ES"/>
        </w:rPr>
      </w:pP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b/>
          <w:sz w:val="24"/>
          <w:szCs w:val="24"/>
          <w:lang w:val="es-ES"/>
        </w:rPr>
      </w:pPr>
      <w:r w:rsidRPr="002E5855">
        <w:rPr>
          <w:rFonts w:ascii="Times New Roman" w:eastAsia="Tahoma" w:hAnsi="Times New Roman" w:cs="Times New Roman"/>
          <w:b/>
          <w:sz w:val="24"/>
          <w:szCs w:val="24"/>
          <w:lang w:val="es-ES"/>
        </w:rPr>
        <w:t>Artículo 25 undecies.- La Secretaría llevará el Registro de empresas y organizaciones inscritas en el Programa de Apoyo al Gasto Familiar, dicho registro deberá incluir los convenios de colaboración a los que hace referencia el artículo precedente.</w:t>
      </w:r>
    </w:p>
    <w:p w:rsidR="002E5855" w:rsidRPr="002E5855" w:rsidRDefault="002E5855" w:rsidP="002E5855">
      <w:pPr>
        <w:widowControl w:val="0"/>
        <w:autoSpaceDE w:val="0"/>
        <w:autoSpaceDN w:val="0"/>
        <w:spacing w:after="0" w:line="240" w:lineRule="auto"/>
        <w:rPr>
          <w:rFonts w:ascii="Times New Roman" w:eastAsia="Tahoma" w:hAnsi="Times New Roman" w:cs="Times New Roman"/>
          <w:b/>
          <w:sz w:val="24"/>
          <w:szCs w:val="24"/>
          <w:lang w:val="es-ES"/>
        </w:rPr>
      </w:pP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sz w:val="24"/>
          <w:szCs w:val="24"/>
          <w:lang w:val="es-ES"/>
        </w:rPr>
      </w:pPr>
      <w:r w:rsidRPr="002E5855">
        <w:rPr>
          <w:rFonts w:ascii="Times New Roman" w:eastAsia="Tahoma" w:hAnsi="Times New Roman" w:cs="Times New Roman"/>
          <w:b/>
          <w:sz w:val="24"/>
          <w:szCs w:val="24"/>
          <w:lang w:val="es-ES"/>
        </w:rPr>
        <w:t xml:space="preserve">SEGUNDO. </w:t>
      </w:r>
      <w:r w:rsidRPr="002E5855">
        <w:rPr>
          <w:rFonts w:ascii="Times New Roman" w:eastAsia="Tahoma" w:hAnsi="Times New Roman" w:cs="Times New Roman"/>
          <w:sz w:val="24"/>
          <w:szCs w:val="24"/>
          <w:lang w:val="es-ES"/>
        </w:rPr>
        <w:t>Se adiciona un segundo párrafo al artículo 2 de la Ley de Asistencia Social del Estado de México y Municipios, para quedar como sigue:</w:t>
      </w:r>
    </w:p>
    <w:p w:rsidR="002E5855" w:rsidRPr="002E5855" w:rsidRDefault="002E5855" w:rsidP="002E5855">
      <w:pPr>
        <w:widowControl w:val="0"/>
        <w:autoSpaceDE w:val="0"/>
        <w:autoSpaceDN w:val="0"/>
        <w:spacing w:after="0" w:line="240" w:lineRule="auto"/>
        <w:rPr>
          <w:rFonts w:ascii="Times New Roman" w:eastAsia="Tahoma" w:hAnsi="Times New Roman" w:cs="Times New Roman"/>
          <w:sz w:val="24"/>
          <w:szCs w:val="24"/>
          <w:lang w:val="es-ES"/>
        </w:rPr>
      </w:pP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sz w:val="24"/>
          <w:szCs w:val="24"/>
          <w:lang w:val="es-ES"/>
        </w:rPr>
      </w:pPr>
      <w:r w:rsidRPr="002E5855">
        <w:rPr>
          <w:rFonts w:ascii="Times New Roman" w:eastAsia="Tahoma" w:hAnsi="Times New Roman" w:cs="Times New Roman"/>
          <w:b/>
          <w:sz w:val="24"/>
          <w:szCs w:val="24"/>
          <w:lang w:val="es-ES"/>
        </w:rPr>
        <w:t xml:space="preserve">Artículo 2.- </w:t>
      </w:r>
      <w:r w:rsidRPr="002E5855">
        <w:rPr>
          <w:rFonts w:ascii="Times New Roman" w:eastAsia="Tahoma" w:hAnsi="Times New Roman" w:cs="Times New Roman"/>
          <w:sz w:val="24"/>
          <w:szCs w:val="24"/>
          <w:lang w:val="es-ES"/>
        </w:rPr>
        <w:t>…</w:t>
      </w:r>
    </w:p>
    <w:p w:rsidR="002E5855" w:rsidRPr="002E5855" w:rsidRDefault="002E5855" w:rsidP="002E5855">
      <w:pPr>
        <w:widowControl w:val="0"/>
        <w:autoSpaceDE w:val="0"/>
        <w:autoSpaceDN w:val="0"/>
        <w:spacing w:after="0" w:line="240" w:lineRule="auto"/>
        <w:rPr>
          <w:rFonts w:ascii="Times New Roman" w:eastAsia="Tahoma" w:hAnsi="Times New Roman" w:cs="Times New Roman"/>
          <w:sz w:val="24"/>
          <w:szCs w:val="24"/>
          <w:lang w:val="es-ES"/>
        </w:rPr>
      </w:pP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b/>
          <w:sz w:val="24"/>
          <w:szCs w:val="24"/>
          <w:lang w:val="es-ES"/>
        </w:rPr>
      </w:pPr>
      <w:r w:rsidRPr="002E5855">
        <w:rPr>
          <w:rFonts w:ascii="Times New Roman" w:eastAsia="Tahoma" w:hAnsi="Times New Roman" w:cs="Times New Roman"/>
          <w:b/>
          <w:sz w:val="24"/>
          <w:szCs w:val="24"/>
          <w:lang w:val="es-ES"/>
        </w:rPr>
        <w:t>Las y los Integrantes del Poder Legislativo podrá coordinarse con el Estado y los municipios, con el sector privado y las organizaciones sociales para la implementación de acciones y servicios de asistencia social.</w:t>
      </w: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b/>
          <w:sz w:val="24"/>
          <w:szCs w:val="24"/>
          <w:lang w:val="es-ES"/>
        </w:rPr>
      </w:pP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sz w:val="24"/>
          <w:szCs w:val="24"/>
          <w:lang w:val="es-ES"/>
        </w:rPr>
      </w:pPr>
      <w:r w:rsidRPr="002E5855">
        <w:rPr>
          <w:rFonts w:ascii="Times New Roman" w:eastAsia="Tahoma" w:hAnsi="Times New Roman" w:cs="Times New Roman"/>
          <w:b/>
          <w:sz w:val="24"/>
          <w:szCs w:val="24"/>
          <w:lang w:val="es-ES"/>
        </w:rPr>
        <w:t xml:space="preserve">TERCERO. </w:t>
      </w:r>
      <w:r w:rsidRPr="002E5855">
        <w:rPr>
          <w:rFonts w:ascii="Times New Roman" w:eastAsia="Tahoma" w:hAnsi="Times New Roman" w:cs="Times New Roman"/>
          <w:sz w:val="24"/>
          <w:szCs w:val="24"/>
          <w:lang w:val="es-ES"/>
        </w:rPr>
        <w:t>Se adiciona un artículo 56 Ter al Código Financiero del Estado de México y Municipios, para quedar como sigue:</w:t>
      </w: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sz w:val="24"/>
          <w:szCs w:val="24"/>
          <w:lang w:val="es-ES"/>
        </w:rPr>
      </w:pP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b/>
          <w:sz w:val="24"/>
          <w:szCs w:val="24"/>
          <w:lang w:val="es-ES"/>
        </w:rPr>
      </w:pPr>
      <w:r w:rsidRPr="002E5855">
        <w:rPr>
          <w:rFonts w:ascii="Times New Roman" w:eastAsia="Tahoma" w:hAnsi="Times New Roman" w:cs="Times New Roman"/>
          <w:b/>
          <w:sz w:val="24"/>
          <w:szCs w:val="24"/>
          <w:lang w:val="es-ES"/>
        </w:rPr>
        <w:t>Artículo 56 Ter.- Gozarán de un subsidio de hasta el 15% en el pago del Impuesto sobre Erogaciones por Remuneraciones al Trabajo Personal aquellas personas físicas o jurídicas colectivas que acrediten su inscripción al Programa de Apoyo al Gasto Familiar establecido en la Ley de Bienestar y Desarrollo Social del Estado de México, para tal efecto el contribuyente deberá:</w:t>
      </w:r>
    </w:p>
    <w:p w:rsidR="002E5855" w:rsidRPr="002E5855" w:rsidRDefault="002E5855" w:rsidP="002E5855">
      <w:pPr>
        <w:widowControl w:val="0"/>
        <w:autoSpaceDE w:val="0"/>
        <w:autoSpaceDN w:val="0"/>
        <w:spacing w:after="0" w:line="240" w:lineRule="auto"/>
        <w:rPr>
          <w:rFonts w:ascii="Times New Roman" w:eastAsia="Tahoma" w:hAnsi="Times New Roman" w:cs="Times New Roman"/>
          <w:b/>
          <w:sz w:val="24"/>
          <w:szCs w:val="24"/>
          <w:lang w:val="es-ES"/>
        </w:rPr>
      </w:pPr>
    </w:p>
    <w:p w:rsidR="002E5855" w:rsidRPr="002E5855" w:rsidRDefault="002E5855" w:rsidP="002E5855">
      <w:pPr>
        <w:widowControl w:val="0"/>
        <w:numPr>
          <w:ilvl w:val="0"/>
          <w:numId w:val="9"/>
        </w:numPr>
        <w:autoSpaceDE w:val="0"/>
        <w:autoSpaceDN w:val="0"/>
        <w:spacing w:after="0" w:line="240" w:lineRule="auto"/>
        <w:ind w:left="0" w:firstLine="0"/>
        <w:rPr>
          <w:rFonts w:ascii="Times New Roman" w:eastAsia="Tahoma" w:hAnsi="Times New Roman" w:cs="Times New Roman"/>
          <w:b/>
          <w:sz w:val="24"/>
          <w:szCs w:val="24"/>
          <w:lang w:val="es-ES"/>
        </w:rPr>
      </w:pPr>
      <w:r w:rsidRPr="002E5855">
        <w:rPr>
          <w:rFonts w:ascii="Times New Roman" w:eastAsia="Tahoma" w:hAnsi="Times New Roman" w:cs="Times New Roman"/>
          <w:b/>
          <w:sz w:val="24"/>
          <w:szCs w:val="24"/>
          <w:lang w:val="es-ES"/>
        </w:rPr>
        <w:t>Otorgar descuentos directos de al menos un 10% en sus productos o servicios a ciudadanos que acrediten su residencia en la entidad.</w:t>
      </w:r>
    </w:p>
    <w:p w:rsidR="002E5855" w:rsidRPr="002E5855" w:rsidRDefault="002E5855" w:rsidP="002E5855">
      <w:pPr>
        <w:widowControl w:val="0"/>
        <w:autoSpaceDE w:val="0"/>
        <w:autoSpaceDN w:val="0"/>
        <w:spacing w:after="0" w:line="240" w:lineRule="auto"/>
        <w:rPr>
          <w:rFonts w:ascii="Times New Roman" w:eastAsia="Tahoma" w:hAnsi="Times New Roman" w:cs="Times New Roman"/>
          <w:b/>
          <w:sz w:val="24"/>
          <w:szCs w:val="24"/>
          <w:lang w:val="es-ES"/>
        </w:rPr>
      </w:pPr>
    </w:p>
    <w:p w:rsidR="002E5855" w:rsidRPr="002E5855" w:rsidRDefault="002E5855" w:rsidP="002E5855">
      <w:pPr>
        <w:widowControl w:val="0"/>
        <w:numPr>
          <w:ilvl w:val="0"/>
          <w:numId w:val="9"/>
        </w:numPr>
        <w:autoSpaceDE w:val="0"/>
        <w:autoSpaceDN w:val="0"/>
        <w:spacing w:after="0" w:line="240" w:lineRule="auto"/>
        <w:ind w:left="0" w:firstLine="0"/>
        <w:rPr>
          <w:rFonts w:ascii="Times New Roman" w:eastAsia="Tahoma" w:hAnsi="Times New Roman" w:cs="Times New Roman"/>
          <w:b/>
          <w:sz w:val="24"/>
          <w:szCs w:val="24"/>
          <w:lang w:val="es-ES"/>
        </w:rPr>
      </w:pPr>
      <w:r w:rsidRPr="002E5855">
        <w:rPr>
          <w:rFonts w:ascii="Times New Roman" w:eastAsia="Tahoma" w:hAnsi="Times New Roman" w:cs="Times New Roman"/>
          <w:b/>
          <w:sz w:val="24"/>
          <w:szCs w:val="24"/>
          <w:lang w:val="es-ES"/>
        </w:rPr>
        <w:t>Mantener un registro digital de dichas transacciones a través de la plataforma oficial del programa que para tal efecto se habilite.</w:t>
      </w:r>
    </w:p>
    <w:p w:rsidR="002E5855" w:rsidRPr="002E5855" w:rsidRDefault="002E5855" w:rsidP="002E5855">
      <w:pPr>
        <w:widowControl w:val="0"/>
        <w:autoSpaceDE w:val="0"/>
        <w:autoSpaceDN w:val="0"/>
        <w:spacing w:after="0" w:line="240" w:lineRule="auto"/>
        <w:rPr>
          <w:rFonts w:ascii="Times New Roman" w:eastAsia="Tahoma" w:hAnsi="Times New Roman" w:cs="Times New Roman"/>
          <w:b/>
          <w:sz w:val="24"/>
          <w:szCs w:val="24"/>
          <w:lang w:val="es-ES"/>
        </w:rPr>
      </w:pPr>
    </w:p>
    <w:p w:rsidR="002E5855" w:rsidRPr="002E5855" w:rsidRDefault="002E5855" w:rsidP="002E5855">
      <w:pPr>
        <w:widowControl w:val="0"/>
        <w:numPr>
          <w:ilvl w:val="0"/>
          <w:numId w:val="9"/>
        </w:numPr>
        <w:autoSpaceDE w:val="0"/>
        <w:autoSpaceDN w:val="0"/>
        <w:spacing w:after="0" w:line="240" w:lineRule="auto"/>
        <w:ind w:left="0" w:firstLine="0"/>
        <w:rPr>
          <w:rFonts w:ascii="Times New Roman" w:eastAsia="Tahoma" w:hAnsi="Times New Roman" w:cs="Times New Roman"/>
          <w:b/>
          <w:sz w:val="24"/>
          <w:szCs w:val="24"/>
          <w:lang w:val="es-ES"/>
        </w:rPr>
      </w:pPr>
      <w:r w:rsidRPr="002E5855">
        <w:rPr>
          <w:rFonts w:ascii="Times New Roman" w:eastAsia="Tahoma" w:hAnsi="Times New Roman" w:cs="Times New Roman"/>
          <w:b/>
          <w:sz w:val="24"/>
          <w:szCs w:val="24"/>
          <w:lang w:val="es-ES"/>
        </w:rPr>
        <w:t>Contar con el distintivo vigente emitido por la Secretaría de Bienestar del Estado de México.</w:t>
      </w:r>
    </w:p>
    <w:p w:rsidR="002E5855" w:rsidRPr="002E5855" w:rsidRDefault="002E5855" w:rsidP="002E5855">
      <w:pPr>
        <w:widowControl w:val="0"/>
        <w:autoSpaceDE w:val="0"/>
        <w:autoSpaceDN w:val="0"/>
        <w:spacing w:after="0" w:line="240" w:lineRule="auto"/>
        <w:rPr>
          <w:rFonts w:ascii="Times New Roman" w:eastAsia="Tahoma" w:hAnsi="Times New Roman" w:cs="Times New Roman"/>
          <w:sz w:val="24"/>
          <w:szCs w:val="24"/>
          <w:lang w:val="es-ES"/>
        </w:rPr>
      </w:pPr>
    </w:p>
    <w:p w:rsidR="002E5855" w:rsidRPr="002E5855" w:rsidRDefault="002E5855" w:rsidP="002E5855">
      <w:pPr>
        <w:widowControl w:val="0"/>
        <w:autoSpaceDE w:val="0"/>
        <w:autoSpaceDN w:val="0"/>
        <w:spacing w:after="0" w:line="240" w:lineRule="auto"/>
        <w:jc w:val="center"/>
        <w:outlineLvl w:val="0"/>
        <w:rPr>
          <w:rFonts w:ascii="Times New Roman" w:eastAsia="Tahoma" w:hAnsi="Times New Roman" w:cs="Times New Roman"/>
          <w:b/>
          <w:bCs/>
          <w:sz w:val="24"/>
          <w:szCs w:val="24"/>
          <w:lang w:val="es-ES"/>
        </w:rPr>
      </w:pPr>
      <w:r w:rsidRPr="002E5855">
        <w:rPr>
          <w:rFonts w:ascii="Times New Roman" w:eastAsia="Tahoma" w:hAnsi="Times New Roman" w:cs="Times New Roman"/>
          <w:b/>
          <w:bCs/>
          <w:sz w:val="24"/>
          <w:szCs w:val="24"/>
          <w:lang w:val="es-ES"/>
        </w:rPr>
        <w:t>TRANSITORIOS</w:t>
      </w: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b/>
          <w:sz w:val="24"/>
          <w:szCs w:val="24"/>
          <w:lang w:val="es-ES"/>
        </w:rPr>
      </w:pP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sz w:val="24"/>
          <w:szCs w:val="24"/>
          <w:lang w:val="es-ES"/>
        </w:rPr>
      </w:pPr>
      <w:r w:rsidRPr="002E5855">
        <w:rPr>
          <w:rFonts w:ascii="Times New Roman" w:eastAsia="Tahoma" w:hAnsi="Times New Roman" w:cs="Times New Roman"/>
          <w:b/>
          <w:sz w:val="24"/>
          <w:szCs w:val="24"/>
          <w:lang w:val="es-ES"/>
        </w:rPr>
        <w:t xml:space="preserve">PRIMERO. </w:t>
      </w:r>
      <w:r w:rsidRPr="002E5855">
        <w:rPr>
          <w:rFonts w:ascii="Times New Roman" w:eastAsia="Tahoma" w:hAnsi="Times New Roman" w:cs="Times New Roman"/>
          <w:sz w:val="24"/>
          <w:szCs w:val="24"/>
          <w:lang w:val="es-ES"/>
        </w:rPr>
        <w:t>Publíquese el presente decreto en el Periódico Oficial “Gaceta del Gobierno”.</w:t>
      </w: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b/>
          <w:sz w:val="24"/>
          <w:szCs w:val="24"/>
          <w:lang w:val="es-ES"/>
        </w:rPr>
      </w:pP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sz w:val="24"/>
          <w:szCs w:val="24"/>
          <w:lang w:val="es-ES"/>
        </w:rPr>
      </w:pPr>
      <w:r w:rsidRPr="002E5855">
        <w:rPr>
          <w:rFonts w:ascii="Times New Roman" w:eastAsia="Tahoma" w:hAnsi="Times New Roman" w:cs="Times New Roman"/>
          <w:b/>
          <w:sz w:val="24"/>
          <w:szCs w:val="24"/>
          <w:lang w:val="es-ES"/>
        </w:rPr>
        <w:t xml:space="preserve">SEGUNDO. </w:t>
      </w:r>
      <w:r w:rsidRPr="002E5855">
        <w:rPr>
          <w:rFonts w:ascii="Times New Roman" w:eastAsia="Tahoma" w:hAnsi="Times New Roman" w:cs="Times New Roman"/>
          <w:sz w:val="24"/>
          <w:szCs w:val="24"/>
          <w:lang w:val="es-ES"/>
        </w:rPr>
        <w:t>El presente decreto entrará en vigor al día siguiente de su publicación en el Periódico Oficial “Gaceta del Gobierno”.</w:t>
      </w: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b/>
          <w:sz w:val="24"/>
          <w:szCs w:val="24"/>
          <w:lang w:val="es-ES"/>
        </w:rPr>
      </w:pP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sz w:val="24"/>
          <w:szCs w:val="24"/>
          <w:lang w:val="es-ES"/>
        </w:rPr>
      </w:pPr>
      <w:r w:rsidRPr="002E5855">
        <w:rPr>
          <w:rFonts w:ascii="Times New Roman" w:eastAsia="Tahoma" w:hAnsi="Times New Roman" w:cs="Times New Roman"/>
          <w:b/>
          <w:sz w:val="24"/>
          <w:szCs w:val="24"/>
          <w:lang w:val="es-ES"/>
        </w:rPr>
        <w:t xml:space="preserve">TERCERO. </w:t>
      </w:r>
      <w:r w:rsidRPr="002E5855">
        <w:rPr>
          <w:rFonts w:ascii="Times New Roman" w:eastAsia="Tahoma" w:hAnsi="Times New Roman" w:cs="Times New Roman"/>
          <w:sz w:val="24"/>
          <w:szCs w:val="24"/>
          <w:lang w:val="es-ES"/>
        </w:rPr>
        <w:t>Se derogan las disposiciones de igual o menor jerarquía que se opongan al presente decreto, perdiendo vigor al momento de esta publicación.</w:t>
      </w: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b/>
          <w:sz w:val="24"/>
          <w:szCs w:val="24"/>
          <w:lang w:val="es-ES"/>
        </w:rPr>
      </w:pP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sz w:val="24"/>
          <w:szCs w:val="24"/>
          <w:lang w:val="es-ES"/>
        </w:rPr>
      </w:pPr>
      <w:r w:rsidRPr="002E5855">
        <w:rPr>
          <w:rFonts w:ascii="Times New Roman" w:eastAsia="Tahoma" w:hAnsi="Times New Roman" w:cs="Times New Roman"/>
          <w:b/>
          <w:sz w:val="24"/>
          <w:szCs w:val="24"/>
          <w:lang w:val="es-ES"/>
        </w:rPr>
        <w:t xml:space="preserve">CUARTO. </w:t>
      </w:r>
      <w:r w:rsidRPr="002E5855">
        <w:rPr>
          <w:rFonts w:ascii="Times New Roman" w:eastAsia="Tahoma" w:hAnsi="Times New Roman" w:cs="Times New Roman"/>
          <w:sz w:val="24"/>
          <w:szCs w:val="24"/>
          <w:lang w:val="es-ES"/>
        </w:rPr>
        <w:t>La Secretaría de Bienestar del Estado de México contará con un plazo de ciento veinte días naturales contados a partir de la entrada en vigor del presente Decreto, para expedir el Reglamento del Programa de Apoyo al Gasto Familiar.</w:t>
      </w:r>
    </w:p>
    <w:p w:rsidR="002E5855" w:rsidRPr="002E5855" w:rsidRDefault="002E5855" w:rsidP="002E5855">
      <w:pPr>
        <w:widowControl w:val="0"/>
        <w:autoSpaceDE w:val="0"/>
        <w:autoSpaceDN w:val="0"/>
        <w:spacing w:after="0" w:line="240" w:lineRule="auto"/>
        <w:rPr>
          <w:rFonts w:ascii="Times New Roman" w:eastAsia="Tahoma" w:hAnsi="Times New Roman" w:cs="Times New Roman"/>
          <w:sz w:val="24"/>
          <w:szCs w:val="24"/>
          <w:lang w:val="es-ES"/>
        </w:rPr>
      </w:pP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sz w:val="24"/>
          <w:szCs w:val="24"/>
          <w:lang w:val="es-ES"/>
        </w:rPr>
      </w:pPr>
      <w:r w:rsidRPr="002E5855">
        <w:rPr>
          <w:rFonts w:ascii="Times New Roman" w:eastAsia="Tahoma" w:hAnsi="Times New Roman" w:cs="Times New Roman"/>
          <w:b/>
          <w:sz w:val="24"/>
          <w:szCs w:val="24"/>
          <w:lang w:val="es-ES"/>
        </w:rPr>
        <w:t xml:space="preserve">QUINTO. </w:t>
      </w:r>
      <w:r w:rsidRPr="002E5855">
        <w:rPr>
          <w:rFonts w:ascii="Times New Roman" w:eastAsia="Tahoma" w:hAnsi="Times New Roman" w:cs="Times New Roman"/>
          <w:sz w:val="24"/>
          <w:szCs w:val="24"/>
          <w:lang w:val="es-ES"/>
        </w:rPr>
        <w:t>La Secretaría de Finanzas del Estado de México contará con un plazo de ciento veinte días naturales contados a partir de la entrada en vigor del presente decreto, para expedir el Reglamento bajo el cual las empresas u organizaciones que se adhieran al del Programa de Apoyo al Gasto Familiar podrán hacerse beneficiarios del estímulo fiscal al que se refiere el presente Decreto.</w:t>
      </w: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sz w:val="24"/>
          <w:szCs w:val="24"/>
          <w:lang w:val="es-ES"/>
        </w:rPr>
      </w:pP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sz w:val="24"/>
          <w:szCs w:val="24"/>
          <w:lang w:val="es-ES"/>
        </w:rPr>
      </w:pPr>
      <w:r w:rsidRPr="002E5855">
        <w:rPr>
          <w:rFonts w:ascii="Times New Roman" w:eastAsia="Tahoma" w:hAnsi="Times New Roman" w:cs="Times New Roman"/>
          <w:b/>
          <w:sz w:val="24"/>
          <w:szCs w:val="24"/>
          <w:lang w:val="es-ES"/>
        </w:rPr>
        <w:t xml:space="preserve">SEXTO. </w:t>
      </w:r>
      <w:r w:rsidRPr="002E5855">
        <w:rPr>
          <w:rFonts w:ascii="Times New Roman" w:eastAsia="Tahoma" w:hAnsi="Times New Roman" w:cs="Times New Roman"/>
          <w:sz w:val="24"/>
          <w:szCs w:val="24"/>
          <w:lang w:val="es-ES"/>
        </w:rPr>
        <w:t>El Poder legislativo y los municipios, contarán con noventa días hábiles contados a partir de la fecha de la entrada en vigor de la presente Decreto, para que realicen las adecuaciones necesarias a sus legislaciones.</w:t>
      </w: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sz w:val="24"/>
          <w:szCs w:val="24"/>
          <w:lang w:val="es-ES"/>
        </w:rPr>
      </w:pP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b/>
          <w:sz w:val="24"/>
          <w:szCs w:val="24"/>
          <w:lang w:val="es-ES"/>
        </w:rPr>
      </w:pPr>
      <w:r w:rsidRPr="002E5855">
        <w:rPr>
          <w:rFonts w:ascii="Times New Roman" w:eastAsia="Tahoma" w:hAnsi="Times New Roman" w:cs="Times New Roman"/>
          <w:b/>
          <w:sz w:val="24"/>
          <w:szCs w:val="24"/>
          <w:lang w:val="es-ES"/>
        </w:rPr>
        <w:t>Lo tendrá entendido la Gobernadora del Estado, haciendo que se publique y se cumpla.</w:t>
      </w:r>
    </w:p>
    <w:p w:rsidR="002E5855" w:rsidRPr="002E5855" w:rsidRDefault="002E5855" w:rsidP="002E5855">
      <w:pPr>
        <w:widowControl w:val="0"/>
        <w:autoSpaceDE w:val="0"/>
        <w:autoSpaceDN w:val="0"/>
        <w:spacing w:after="0" w:line="240" w:lineRule="auto"/>
        <w:rPr>
          <w:rFonts w:ascii="Times New Roman" w:eastAsia="Tahoma" w:hAnsi="Times New Roman" w:cs="Times New Roman"/>
          <w:b/>
          <w:sz w:val="24"/>
          <w:szCs w:val="24"/>
          <w:lang w:val="es-ES"/>
        </w:rPr>
      </w:pPr>
    </w:p>
    <w:p w:rsidR="002E5855" w:rsidRPr="002E5855" w:rsidRDefault="002E5855" w:rsidP="002E5855">
      <w:pPr>
        <w:widowControl w:val="0"/>
        <w:autoSpaceDE w:val="0"/>
        <w:autoSpaceDN w:val="0"/>
        <w:spacing w:after="0" w:line="240" w:lineRule="auto"/>
        <w:jc w:val="both"/>
        <w:rPr>
          <w:rFonts w:ascii="Times New Roman" w:eastAsia="Tahoma" w:hAnsi="Times New Roman" w:cs="Times New Roman"/>
          <w:b/>
          <w:sz w:val="24"/>
          <w:szCs w:val="24"/>
          <w:lang w:val="es-ES"/>
        </w:rPr>
      </w:pPr>
      <w:r w:rsidRPr="002E5855">
        <w:rPr>
          <w:rFonts w:ascii="Times New Roman" w:eastAsia="Tahoma" w:hAnsi="Times New Roman" w:cs="Times New Roman"/>
          <w:b/>
          <w:sz w:val="24"/>
          <w:szCs w:val="24"/>
          <w:lang w:val="es-ES"/>
        </w:rPr>
        <w:t xml:space="preserve">“DADO EN EL PALACIO DEL PODER LEGISLATIVO, EN LA CIUDAD DE TOLUCA DE LERDO, CAPITAL DEL ESTADO DE MÉXICO, A LOS </w:t>
      </w:r>
      <w:r w:rsidRPr="002E5855">
        <w:rPr>
          <w:rFonts w:ascii="Times New Roman" w:eastAsia="Tahoma" w:hAnsi="Times New Roman" w:cs="Times New Roman"/>
          <w:sz w:val="24"/>
          <w:szCs w:val="24"/>
          <w:u w:val="thick"/>
          <w:lang w:val="es-ES"/>
        </w:rPr>
        <w:tab/>
      </w:r>
      <w:r w:rsidRPr="002E5855">
        <w:rPr>
          <w:rFonts w:ascii="Times New Roman" w:eastAsia="Tahoma" w:hAnsi="Times New Roman" w:cs="Times New Roman"/>
          <w:sz w:val="24"/>
          <w:szCs w:val="24"/>
          <w:lang w:val="es-ES"/>
        </w:rPr>
        <w:t xml:space="preserve"> </w:t>
      </w:r>
      <w:r w:rsidRPr="002E5855">
        <w:rPr>
          <w:rFonts w:ascii="Times New Roman" w:eastAsia="Tahoma" w:hAnsi="Times New Roman" w:cs="Times New Roman"/>
          <w:b/>
          <w:sz w:val="24"/>
          <w:szCs w:val="24"/>
          <w:lang w:val="es-ES"/>
        </w:rPr>
        <w:t xml:space="preserve">DÍAS DEL MES DE </w:t>
      </w:r>
      <w:r w:rsidRPr="002E5855">
        <w:rPr>
          <w:rFonts w:ascii="Times New Roman" w:eastAsia="Tahoma" w:hAnsi="Times New Roman" w:cs="Times New Roman"/>
          <w:sz w:val="24"/>
          <w:szCs w:val="24"/>
          <w:u w:val="thick"/>
          <w:lang w:val="es-ES"/>
        </w:rPr>
        <w:tab/>
      </w:r>
      <w:r w:rsidRPr="002E5855">
        <w:rPr>
          <w:rFonts w:ascii="Times New Roman" w:eastAsia="Tahoma" w:hAnsi="Times New Roman" w:cs="Times New Roman"/>
          <w:sz w:val="24"/>
          <w:szCs w:val="24"/>
          <w:lang w:val="es-ES"/>
        </w:rPr>
        <w:t xml:space="preserve"> </w:t>
      </w:r>
      <w:r w:rsidRPr="002E5855">
        <w:rPr>
          <w:rFonts w:ascii="Times New Roman" w:eastAsia="Tahoma" w:hAnsi="Times New Roman" w:cs="Times New Roman"/>
          <w:b/>
          <w:sz w:val="24"/>
          <w:szCs w:val="24"/>
          <w:lang w:val="es-ES"/>
        </w:rPr>
        <w:t>DE DOS MIL VEINTISÉIS.”</w:t>
      </w:r>
    </w:p>
    <w:p w:rsidR="002E5855" w:rsidRPr="00343903" w:rsidRDefault="002E5855" w:rsidP="002E5855">
      <w:pPr>
        <w:spacing w:after="0" w:line="240" w:lineRule="auto"/>
        <w:jc w:val="center"/>
        <w:rPr>
          <w:rFonts w:ascii="Times New Roman" w:hAnsi="Times New Roman"/>
          <w:sz w:val="24"/>
          <w:szCs w:val="24"/>
        </w:rPr>
      </w:pPr>
    </w:p>
    <w:p w:rsidR="002E5855" w:rsidRPr="00343903" w:rsidRDefault="002E5855" w:rsidP="002E5855">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2E5855" w:rsidRPr="00343903" w:rsidRDefault="002E5855" w:rsidP="002E5855">
      <w:pPr>
        <w:spacing w:after="0" w:line="240" w:lineRule="auto"/>
        <w:jc w:val="center"/>
        <w:rPr>
          <w:rFonts w:ascii="Times New Roman" w:hAnsi="Times New Roman"/>
          <w:sz w:val="24"/>
          <w:szCs w:val="24"/>
        </w:rPr>
      </w:pP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kern w:val="2"/>
          <w:sz w:val="24"/>
          <w:szCs w:val="24"/>
          <w:lang w:eastAsia="es-MX"/>
        </w:rPr>
        <w:t xml:space="preserve">PRESIDENTA DIP. MARTHA AZUCENA CAMACHO REYNOSO. </w:t>
      </w:r>
      <w:r w:rsidRPr="00E45A85">
        <w:rPr>
          <w:rFonts w:ascii="Times New Roman" w:hAnsi="Times New Roman" w:cs="Times New Roman"/>
          <w:sz w:val="24"/>
          <w:szCs w:val="24"/>
        </w:rPr>
        <w:t xml:space="preserve">Gracias, diputado </w:t>
      </w:r>
      <w:r w:rsidRPr="00E45A85">
        <w:rPr>
          <w:rFonts w:ascii="Times New Roman" w:hAnsi="Times New Roman" w:cs="Times New Roman"/>
          <w:kern w:val="2"/>
          <w:sz w:val="24"/>
          <w:szCs w:val="24"/>
          <w:lang w:eastAsia="es-MX"/>
        </w:rPr>
        <w:t>Anuar Roberto Azar Figueroa</w:t>
      </w:r>
      <w:r w:rsidRPr="00E45A85">
        <w:rPr>
          <w:rFonts w:ascii="Times New Roman" w:hAnsi="Times New Roman" w:cs="Times New Roman"/>
          <w:sz w:val="24"/>
          <w:szCs w:val="24"/>
        </w:rPr>
        <w:t xml:space="preserve">. </w:t>
      </w:r>
    </w:p>
    <w:p w:rsidR="00E45A85" w:rsidRPr="00814CA4"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 xml:space="preserve">Se </w:t>
      </w:r>
      <w:r w:rsidRPr="00814CA4">
        <w:rPr>
          <w:rFonts w:ascii="Times New Roman" w:hAnsi="Times New Roman" w:cs="Times New Roman"/>
          <w:sz w:val="24"/>
          <w:szCs w:val="24"/>
        </w:rPr>
        <w:t xml:space="preserve">registra la iniciativa y se remite a las Comisiones Legislativas de Desarrollo y Bienestar Social, de Planeación y Gasto Público y de Finanzas Públicas para su estudio y dictamen. </w:t>
      </w:r>
    </w:p>
    <w:p w:rsidR="00E45A85" w:rsidRPr="00814CA4" w:rsidRDefault="00E45A85" w:rsidP="00E45A85">
      <w:pPr>
        <w:spacing w:after="0" w:line="240" w:lineRule="auto"/>
        <w:jc w:val="both"/>
        <w:rPr>
          <w:rFonts w:ascii="Times New Roman" w:hAnsi="Times New Roman" w:cs="Times New Roman"/>
          <w:sz w:val="24"/>
          <w:szCs w:val="24"/>
        </w:rPr>
      </w:pPr>
      <w:r w:rsidRPr="00814CA4">
        <w:rPr>
          <w:rFonts w:ascii="Times New Roman" w:hAnsi="Times New Roman" w:cs="Times New Roman"/>
          <w:sz w:val="24"/>
          <w:szCs w:val="24"/>
        </w:rPr>
        <w:tab/>
        <w:t xml:space="preserve">En cuanto al punto 16, la diputada </w:t>
      </w:r>
      <w:r w:rsidRPr="00814CA4">
        <w:rPr>
          <w:rFonts w:ascii="Times New Roman" w:hAnsi="Times New Roman" w:cs="Times New Roman"/>
          <w:kern w:val="2"/>
          <w:sz w:val="24"/>
          <w:szCs w:val="24"/>
        </w:rPr>
        <w:t xml:space="preserve">Gloria Vanessa Linares Zetina, </w:t>
      </w:r>
      <w:r w:rsidRPr="00814CA4">
        <w:rPr>
          <w:rFonts w:ascii="Times New Roman" w:hAnsi="Times New Roman" w:cs="Times New Roman"/>
          <w:sz w:val="24"/>
          <w:szCs w:val="24"/>
        </w:rPr>
        <w:t>presenta en nombre del Grupo Parlamentario del Partido Verde Ecologista de México, Iniciativa con Proyecto de Decreto por el que se adiciona un párrafo segundo con las fracciones I y II, así como un tercero y cuarto párrafo al artículo 4.143 del Código Civil del Estado de México</w:t>
      </w:r>
      <w:r w:rsidR="00630EE6" w:rsidRPr="00814CA4">
        <w:rPr>
          <w:rFonts w:ascii="Times New Roman" w:hAnsi="Times New Roman" w:cs="Times New Roman"/>
          <w:sz w:val="24"/>
          <w:szCs w:val="24"/>
        </w:rPr>
        <w:t>,</w:t>
      </w:r>
      <w:r w:rsidRPr="00814CA4">
        <w:rPr>
          <w:rFonts w:ascii="Times New Roman" w:hAnsi="Times New Roman" w:cs="Times New Roman"/>
          <w:sz w:val="24"/>
          <w:szCs w:val="24"/>
        </w:rPr>
        <w:t xml:space="preserve"> en materia de embargo de cuentas de retiro con medidas para asegurar el pago del derecho de los alimentos.</w:t>
      </w:r>
    </w:p>
    <w:p w:rsidR="00E45A85" w:rsidRPr="00814CA4" w:rsidRDefault="00D83E1D" w:rsidP="00E45A85">
      <w:pPr>
        <w:spacing w:after="0" w:line="240" w:lineRule="auto"/>
        <w:jc w:val="both"/>
        <w:rPr>
          <w:rFonts w:ascii="Times New Roman" w:hAnsi="Times New Roman" w:cs="Times New Roman"/>
          <w:sz w:val="24"/>
          <w:szCs w:val="24"/>
        </w:rPr>
      </w:pPr>
      <w:r w:rsidRPr="00814CA4">
        <w:rPr>
          <w:rFonts w:ascii="Times New Roman" w:hAnsi="Times New Roman" w:cs="Times New Roman"/>
          <w:sz w:val="24"/>
          <w:szCs w:val="24"/>
        </w:rPr>
        <w:t xml:space="preserve">DIP. </w:t>
      </w:r>
      <w:r w:rsidRPr="00814CA4">
        <w:rPr>
          <w:rFonts w:ascii="Times New Roman" w:hAnsi="Times New Roman" w:cs="Times New Roman"/>
          <w:kern w:val="2"/>
          <w:sz w:val="24"/>
          <w:szCs w:val="24"/>
        </w:rPr>
        <w:t>GLORIA VANESSA LINARES ZETINA.</w:t>
      </w:r>
      <w:r w:rsidRPr="00814CA4">
        <w:rPr>
          <w:rFonts w:ascii="Times New Roman" w:hAnsi="Times New Roman" w:cs="Times New Roman"/>
          <w:sz w:val="24"/>
          <w:szCs w:val="24"/>
        </w:rPr>
        <w:t xml:space="preserve"> </w:t>
      </w:r>
      <w:r w:rsidR="00E45A85" w:rsidRPr="00814CA4">
        <w:rPr>
          <w:rFonts w:ascii="Times New Roman" w:hAnsi="Times New Roman" w:cs="Times New Roman"/>
          <w:sz w:val="24"/>
          <w:szCs w:val="24"/>
        </w:rPr>
        <w:t>Con su permiso, Presidenta.</w:t>
      </w:r>
    </w:p>
    <w:p w:rsidR="00E45A85" w:rsidRPr="00814CA4" w:rsidRDefault="00E45A85" w:rsidP="00E45A85">
      <w:pPr>
        <w:spacing w:after="0" w:line="240" w:lineRule="auto"/>
        <w:ind w:firstLine="708"/>
        <w:jc w:val="both"/>
        <w:rPr>
          <w:rFonts w:ascii="Times New Roman" w:hAnsi="Times New Roman" w:cs="Times New Roman"/>
          <w:sz w:val="24"/>
          <w:szCs w:val="24"/>
        </w:rPr>
      </w:pPr>
      <w:r w:rsidRPr="00814CA4">
        <w:rPr>
          <w:rFonts w:ascii="Times New Roman" w:hAnsi="Times New Roman" w:cs="Times New Roman"/>
          <w:sz w:val="24"/>
          <w:szCs w:val="24"/>
        </w:rPr>
        <w:t>Compañeras y compañeros legisladores, hoy subo a esta tribuna como legisladora, pero también como mamá y desde ese lugar, desde la experiencia cotidiana de cuidar, de sostener, de procurar todos los días por el bienestar de mis hijos, quiero hablar de una realidad que no podemos seguir ignorando, el incumplimiento de las obligaciones alimentarias en nuestro país, detrás de cada caso hay un expediente, no es un número de una estadística, hay niñas y hay niños a quien les falta lo básico y hay historias de carencia en todos ellos, hay mujeres que todos los días sostienen solas sus hogares frente al abandono económico de quien decidió no cumplir con sus obligaciones, eso tiene nombre, se llama violencia económica, porque cuando una persona incumple con su obligación alimentaria, no solo está dejando de aportar recursos, está rompiendo la ley, está trasladando toda la carga económica y de cuidados a una mujer, está limitando su autonomía, afectando su estabilidad y condicionando su proyecto de vida y en ese proceso también está comprometiendo el desarrollo integral de sus hijas y de sus hijos.</w:t>
      </w:r>
    </w:p>
    <w:p w:rsidR="00E45A85" w:rsidRPr="00E45A85" w:rsidRDefault="00E45A85" w:rsidP="00E45A85">
      <w:pPr>
        <w:spacing w:after="0" w:line="240" w:lineRule="auto"/>
        <w:ind w:firstLine="708"/>
        <w:jc w:val="both"/>
        <w:rPr>
          <w:rFonts w:ascii="Times New Roman" w:hAnsi="Times New Roman" w:cs="Times New Roman"/>
          <w:sz w:val="24"/>
          <w:szCs w:val="24"/>
        </w:rPr>
      </w:pPr>
      <w:r w:rsidRPr="00814CA4">
        <w:rPr>
          <w:rFonts w:ascii="Times New Roman" w:hAnsi="Times New Roman" w:cs="Times New Roman"/>
          <w:sz w:val="24"/>
          <w:szCs w:val="24"/>
        </w:rPr>
        <w:t xml:space="preserve">Por eso, hoy, en el marco del Día de las Madres, no podemos quedarnos únicamente en el reconocimiento simbólico, no basta con felicitarlas, no basta con agradecer, tenemos que hablar de una justicia, de una justicia real, las cifras son contundentes y no admiten interpretaciones, de acuerdo con el Instituto Nacional de Estadística y Geografía el 67.5% de niñas, niños y adolescentes no reciben pensión alimenticia después de la separación de sus padres, es decir, tres de cada cuatro niñas y niños crecen sin el respaldo </w:t>
      </w:r>
      <w:r w:rsidRPr="00E45A85">
        <w:rPr>
          <w:rFonts w:ascii="Times New Roman" w:hAnsi="Times New Roman" w:cs="Times New Roman"/>
          <w:sz w:val="24"/>
          <w:szCs w:val="24"/>
        </w:rPr>
        <w:t>económico que por derecho les corresponde, pero sabemos que esa cifra no refleja la dimensión real del problema, porque esta es una violencia que muchas veces permanece oculta, que no se denuncia por miedo, que no se reclama, por un desgaste que no se persigue, por falta de condiciones económicas o institucionales, es una violencia silenciosa, pero profundamente extendida y cuando miramos al Estado de México la situación es preocupante, nuestra entidad está en la lista Nacional de Deudores Alimentarios, eso significa que miles de mujeres mexiquenses están enfrentando todos los días procesos largos, costosos y emocionalmente desgastantes para exigir algo que no debería de estar en ningún tipo de discusión, porque no estamos hablando de un favor, estamos hablando de un derecho y las consecuencias son reales, tangibles y profundamente injustas miles de mujeres trabajan doble o triples jornadas, se endeudan, sacrifican su desarrollo profesional y postergan sus proyectos de vida, todo para que sus hijas e hijos no les falte alimento, educación o atención médica.</w:t>
      </w:r>
    </w:p>
    <w:p w:rsidR="00E45A85" w:rsidRPr="00E45A85" w:rsidRDefault="00E45A85" w:rsidP="00E45A85">
      <w:pPr>
        <w:spacing w:after="0" w:line="240" w:lineRule="auto"/>
        <w:ind w:firstLine="708"/>
        <w:jc w:val="both"/>
        <w:rPr>
          <w:rFonts w:ascii="Times New Roman" w:hAnsi="Times New Roman" w:cs="Times New Roman"/>
          <w:sz w:val="24"/>
          <w:szCs w:val="24"/>
        </w:rPr>
      </w:pPr>
      <w:r w:rsidRPr="00E45A85">
        <w:rPr>
          <w:rFonts w:ascii="Times New Roman" w:hAnsi="Times New Roman" w:cs="Times New Roman"/>
          <w:sz w:val="24"/>
          <w:szCs w:val="24"/>
        </w:rPr>
        <w:t xml:space="preserve">Yo lo digo también como madre, crear implica un esfuerzo, implica amor, implica compromiso, pero no debería implicar hacerlo solas, la maternidad no se puede seguir cargándose de manera desproporcionada sobre nosotras, las mujeres; por eso esta iniciativa tiene un profundo sentido social, jurídico y humano porque hablar de alimentos no es solamente hablar de cifras o de normas, es hablar de la vida cotidiana, es hablar de quienes sostienen hogares, es hablar de mujeres que incluso en condiciones adversas, siguen adelante por sus hijos e hijas, frente a esta realidad debemos actuar con medidas firmes, con medidas de protección reforzada, con herramientas eficaces que garanticen los derechos de niñas, niños y adolescentes y que al mismo tiempo </w:t>
      </w:r>
      <w:r w:rsidRPr="00E45A85">
        <w:rPr>
          <w:rFonts w:ascii="Times New Roman" w:hAnsi="Times New Roman" w:cs="Times New Roman"/>
          <w:sz w:val="24"/>
          <w:szCs w:val="24"/>
        </w:rPr>
        <w:lastRenderedPageBreak/>
        <w:t>respalden a las mujeres, porque garantizar los alimentos no es opcional, es una obligación legal, moral y social.</w:t>
      </w:r>
    </w:p>
    <w:p w:rsidR="00E45A85" w:rsidRPr="00E45A85" w:rsidRDefault="00E45A85" w:rsidP="00E45A85">
      <w:pPr>
        <w:spacing w:after="0" w:line="240" w:lineRule="auto"/>
        <w:ind w:firstLine="708"/>
        <w:jc w:val="both"/>
        <w:rPr>
          <w:rFonts w:ascii="Times New Roman" w:hAnsi="Times New Roman" w:cs="Times New Roman"/>
          <w:sz w:val="24"/>
          <w:szCs w:val="24"/>
        </w:rPr>
      </w:pPr>
      <w:r w:rsidRPr="00E45A85">
        <w:rPr>
          <w:rFonts w:ascii="Times New Roman" w:hAnsi="Times New Roman" w:cs="Times New Roman"/>
          <w:sz w:val="24"/>
          <w:szCs w:val="24"/>
        </w:rPr>
        <w:t>Y en este sentido, la Suprema Corte de Justicia de la Nación ha marcado una ruta muy clara, en un criterio reciente resolvió que cuando está en riesgo el bienestar de niñas y niños y adolescentes los recursos de la persona deudora, incluso de aquellos destinados al retiro pueden ser utilizados para garantizar la pensión alimenticia, esto es profundamente fundamental porque rompe con la idea de que ciertos recursos pueden ser intocables, incluso cuando hay menores de edad en situación de vulnerabilidad pero también es importante señalar que esta medida no es arbitraria.</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La corte estableció reglas claras, condiciones estrictas y límites precisos, primero se debe verificar que el deudor alimentario se encuentra desempleado y que no cuenta con otros bienes para cumplir con su obligación, después se deben revisar las aportaciones voluntarias y sólo en caso de que estos recursos sean inexistentes o insuficientes se podrá recurrir a la subcuenta de retiro.</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Además el embargo no es total ni indiscriminado, se limita estrictamente a la cantidad que el propio trabajador podría disponer en caso de desempleo, es decir, se mantiene un equilibrio, no se vulnera el derecho a la seguridad social, pero tampoco se permite que ese derecho sea utilizado como escudo para evadir sus responsabilidades y eso es clave porque en lo que esta discusión pone sobre la mesa, es una pregunta de fondo que debe prevalecer cuando hay un conflicto de derechos y la respuesta es muy clara, el interés superior de la niñez, porque el derecho de una niña o de un niño alimentarse, a estudiar, a vivir con dignidad no puede depender de la voluntad de quien está obligado a cumplirlo.</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Esta iniciativa recoge ese criterio de la Suprema Corte y lo incorpora al Marco Jurídico del Estado de México, lo traduce en reglas claras para las y los jueces, evita interpretaciones contradictorias, reduce tiempos procesales y cierra espacios a la evasión de las responsabilidades, pero sobre todo envía un mensaje contundente, en el Estado de México nadie puede esconderse detrás de un ahorro mientras niñas y niños que necesitan lo básico para vivir.</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Compañeras, compañeros y compañere diputados esta reforma también es un acto de reconocimiento a las madres que han sostenido solas sus hogares, a las que no se rinden, a las que enfrentan jornadas interminables, a las que aún en condiciones adversas garantizan que a sus hijos no les falte nada, a ellas no les debemos discursos les debemos justicia.</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Es legislar con perspectiva de género, implica reconocer que el incumplimiento de las obligaciones alimentarias también es una forma de violencia económica, una violencia que limita, que condiciona y que perpetua desigualdades y frente a esto el Estado tiene que actuar.</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Hoy tenemos la oportunidad de dar un paso firme, de proteger a nuestros niños, de aliviar la carga que recae injustamente en miles de mujeres, de fortalecerlas con responsabilidad paternal y de construir una legislación más justa, más humana y más cercana a la realidad que viven miles de mujeres, porque ser madre no debería significar estar sola, porque cuidar no debería de ser una carga desigual y porque ninguna mujer debería de tener que pasar años en tribunales para obtener lo que por derecho le corresponde a sus hijos e hijas.</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En este día de las madres, hagamos algo más que felicitar, hagamos justicia a todas las mujeres.</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Es cuanto, muchas gracias.</w:t>
      </w:r>
    </w:p>
    <w:p w:rsidR="00996831" w:rsidRPr="00343903" w:rsidRDefault="00996831" w:rsidP="00C16027">
      <w:pPr>
        <w:pStyle w:val="Sinespaciado"/>
        <w:jc w:val="both"/>
        <w:rPr>
          <w:rFonts w:ascii="Times New Roman" w:hAnsi="Times New Roman" w:cs="Times New Roman"/>
          <w:sz w:val="24"/>
          <w:szCs w:val="24"/>
        </w:rPr>
      </w:pPr>
    </w:p>
    <w:p w:rsidR="00996831" w:rsidRPr="00343903" w:rsidRDefault="00996831" w:rsidP="00C16027">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996831" w:rsidRPr="00343903" w:rsidRDefault="00996831" w:rsidP="00C16027">
      <w:pPr>
        <w:spacing w:after="0" w:line="240" w:lineRule="auto"/>
        <w:jc w:val="center"/>
        <w:rPr>
          <w:rFonts w:ascii="Times New Roman" w:hAnsi="Times New Roman"/>
          <w:sz w:val="24"/>
          <w:szCs w:val="24"/>
        </w:rPr>
      </w:pPr>
    </w:p>
    <w:p w:rsidR="00FD6FB2" w:rsidRPr="00FD6FB2" w:rsidRDefault="00FD6FB2" w:rsidP="00FD6FB2">
      <w:pPr>
        <w:widowControl w:val="0"/>
        <w:autoSpaceDE w:val="0"/>
        <w:autoSpaceDN w:val="0"/>
        <w:spacing w:after="0" w:line="240" w:lineRule="auto"/>
        <w:jc w:val="center"/>
        <w:rPr>
          <w:rFonts w:ascii="Times New Roman" w:eastAsia="Arial MT" w:hAnsi="Times New Roman" w:cs="Times New Roman"/>
          <w:sz w:val="24"/>
          <w:szCs w:val="24"/>
          <w:lang w:val="es-ES"/>
        </w:rPr>
      </w:pPr>
      <w:r w:rsidRPr="00FD6FB2">
        <w:rPr>
          <w:rFonts w:ascii="Times New Roman" w:eastAsia="Arial MT" w:hAnsi="Times New Roman" w:cs="Times New Roman"/>
          <w:sz w:val="24"/>
          <w:szCs w:val="24"/>
          <w:lang w:val="es-ES"/>
        </w:rPr>
        <w:t>GRUPO PARLAMENTARIO DEL PARTIDO VERDE ECOLOGISTA DE MEXICO</w:t>
      </w: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jc w:val="center"/>
        <w:rPr>
          <w:rFonts w:ascii="Times New Roman" w:eastAsia="Arial MT" w:hAnsi="Times New Roman" w:cs="Times New Roman"/>
          <w:sz w:val="24"/>
          <w:szCs w:val="24"/>
          <w:lang w:val="es-ES"/>
        </w:rPr>
      </w:pPr>
      <w:r w:rsidRPr="00FD6FB2">
        <w:rPr>
          <w:rFonts w:ascii="Times New Roman" w:eastAsia="Arial MT" w:hAnsi="Times New Roman" w:cs="Times New Roman"/>
          <w:sz w:val="24"/>
          <w:szCs w:val="24"/>
          <w:lang w:val="es-ES"/>
        </w:rPr>
        <w:t>“2026. Año del Humanismo Mexicano en el Estado de México”.</w:t>
      </w: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ind w:left="3315"/>
        <w:jc w:val="right"/>
        <w:rPr>
          <w:rFonts w:ascii="Times New Roman" w:eastAsia="Arial MT" w:hAnsi="Times New Roman" w:cs="Times New Roman"/>
          <w:sz w:val="24"/>
          <w:szCs w:val="24"/>
          <w:lang w:val="es-ES"/>
        </w:rPr>
      </w:pPr>
      <w:r w:rsidRPr="00FD6FB2">
        <w:rPr>
          <w:rFonts w:ascii="Times New Roman" w:eastAsia="Arial MT" w:hAnsi="Times New Roman" w:cs="Times New Roman"/>
          <w:sz w:val="24"/>
          <w:szCs w:val="24"/>
          <w:lang w:val="es-ES"/>
        </w:rPr>
        <w:lastRenderedPageBreak/>
        <w:t xml:space="preserve">Toluca de Lerdo, Estado de México, a </w:t>
      </w:r>
      <w:r w:rsidRPr="00FD6FB2">
        <w:rPr>
          <w:rFonts w:ascii="Times New Roman" w:eastAsia="Arial MT" w:hAnsi="Times New Roman" w:cs="Times New Roman"/>
          <w:sz w:val="24"/>
          <w:szCs w:val="24"/>
          <w:u w:val="single"/>
          <w:lang w:val="es-ES"/>
        </w:rPr>
        <w:tab/>
      </w:r>
      <w:r w:rsidRPr="00FD6FB2">
        <w:rPr>
          <w:rFonts w:ascii="Times New Roman" w:eastAsia="Arial MT" w:hAnsi="Times New Roman" w:cs="Times New Roman"/>
          <w:sz w:val="24"/>
          <w:szCs w:val="24"/>
          <w:lang w:val="es-ES"/>
        </w:rPr>
        <w:t xml:space="preserve"> de </w:t>
      </w:r>
      <w:r w:rsidRPr="00FD6FB2">
        <w:rPr>
          <w:rFonts w:ascii="Times New Roman" w:eastAsia="Arial MT" w:hAnsi="Times New Roman" w:cs="Times New Roman"/>
          <w:sz w:val="24"/>
          <w:szCs w:val="24"/>
          <w:u w:val="single"/>
          <w:lang w:val="es-ES"/>
        </w:rPr>
        <w:tab/>
      </w:r>
      <w:r w:rsidRPr="00FD6FB2">
        <w:rPr>
          <w:rFonts w:ascii="Times New Roman" w:eastAsia="Arial MT" w:hAnsi="Times New Roman" w:cs="Times New Roman"/>
          <w:sz w:val="24"/>
          <w:szCs w:val="24"/>
          <w:lang w:val="es-ES"/>
        </w:rPr>
        <w:t xml:space="preserve"> de 2026.</w:t>
      </w: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0C00C9" w:rsidRDefault="00FD6FB2" w:rsidP="00FD6FB2">
      <w:pPr>
        <w:widowControl w:val="0"/>
        <w:autoSpaceDE w:val="0"/>
        <w:autoSpaceDN w:val="0"/>
        <w:spacing w:after="0" w:line="240" w:lineRule="auto"/>
        <w:rPr>
          <w:rFonts w:ascii="Times New Roman" w:eastAsia="Arial MT" w:hAnsi="Times New Roman" w:cs="Times New Roman"/>
          <w:b/>
          <w:sz w:val="24"/>
          <w:szCs w:val="24"/>
          <w:lang w:val="es-ES"/>
        </w:rPr>
      </w:pPr>
      <w:r w:rsidRPr="00FD6FB2">
        <w:rPr>
          <w:rFonts w:ascii="Times New Roman" w:eastAsia="Arial MT" w:hAnsi="Times New Roman" w:cs="Times New Roman"/>
          <w:b/>
          <w:sz w:val="24"/>
          <w:szCs w:val="24"/>
          <w:lang w:val="es-ES"/>
        </w:rPr>
        <w:t>DIP. MARTHA AZUCENA CAMACHO REYNOSO</w:t>
      </w:r>
    </w:p>
    <w:p w:rsidR="00FD6FB2" w:rsidRPr="00FD6FB2" w:rsidRDefault="00FD6FB2" w:rsidP="00FD6FB2">
      <w:pPr>
        <w:widowControl w:val="0"/>
        <w:autoSpaceDE w:val="0"/>
        <w:autoSpaceDN w:val="0"/>
        <w:spacing w:after="0" w:line="240" w:lineRule="auto"/>
        <w:rPr>
          <w:rFonts w:ascii="Times New Roman" w:eastAsia="Arial MT" w:hAnsi="Times New Roman" w:cs="Times New Roman"/>
          <w:b/>
          <w:sz w:val="24"/>
          <w:szCs w:val="24"/>
          <w:lang w:val="es-ES"/>
        </w:rPr>
      </w:pPr>
      <w:r w:rsidRPr="00FD6FB2">
        <w:rPr>
          <w:rFonts w:ascii="Times New Roman" w:eastAsia="Arial MT" w:hAnsi="Times New Roman" w:cs="Times New Roman"/>
          <w:b/>
          <w:sz w:val="24"/>
          <w:szCs w:val="24"/>
          <w:lang w:val="es-ES"/>
        </w:rPr>
        <w:t>PRESIDENTA DE LA MESA DIRECTIVA</w:t>
      </w:r>
    </w:p>
    <w:p w:rsidR="000C00C9" w:rsidRDefault="00FD6FB2" w:rsidP="00FD6FB2">
      <w:pPr>
        <w:widowControl w:val="0"/>
        <w:autoSpaceDE w:val="0"/>
        <w:autoSpaceDN w:val="0"/>
        <w:spacing w:after="0" w:line="240" w:lineRule="auto"/>
        <w:rPr>
          <w:rFonts w:ascii="Times New Roman" w:eastAsia="Arial MT" w:hAnsi="Times New Roman" w:cs="Times New Roman"/>
          <w:b/>
          <w:sz w:val="24"/>
          <w:szCs w:val="24"/>
          <w:lang w:val="es-ES"/>
        </w:rPr>
      </w:pPr>
      <w:r w:rsidRPr="00FD6FB2">
        <w:rPr>
          <w:rFonts w:ascii="Times New Roman" w:eastAsia="Arial MT" w:hAnsi="Times New Roman" w:cs="Times New Roman"/>
          <w:b/>
          <w:sz w:val="24"/>
          <w:szCs w:val="24"/>
          <w:lang w:val="es-ES"/>
        </w:rPr>
        <w:t>LXII LEGISLATURA DEL H. PODER LEGISLATIVO</w:t>
      </w:r>
    </w:p>
    <w:p w:rsidR="00FD6FB2" w:rsidRPr="00FD6FB2" w:rsidRDefault="00FD6FB2" w:rsidP="00FD6FB2">
      <w:pPr>
        <w:widowControl w:val="0"/>
        <w:autoSpaceDE w:val="0"/>
        <w:autoSpaceDN w:val="0"/>
        <w:spacing w:after="0" w:line="240" w:lineRule="auto"/>
        <w:rPr>
          <w:rFonts w:ascii="Times New Roman" w:eastAsia="Arial MT" w:hAnsi="Times New Roman" w:cs="Times New Roman"/>
          <w:b/>
          <w:sz w:val="24"/>
          <w:szCs w:val="24"/>
          <w:lang w:val="es-ES"/>
        </w:rPr>
      </w:pPr>
      <w:r w:rsidRPr="00FD6FB2">
        <w:rPr>
          <w:rFonts w:ascii="Times New Roman" w:eastAsia="Arial MT" w:hAnsi="Times New Roman" w:cs="Times New Roman"/>
          <w:b/>
          <w:sz w:val="24"/>
          <w:szCs w:val="24"/>
          <w:lang w:val="es-ES"/>
        </w:rPr>
        <w:t>DEL ESTADO LIBRE Y SOBERANO DE MÉXICO</w:t>
      </w: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rPr>
          <w:rFonts w:ascii="Times New Roman" w:eastAsia="Arial MT" w:hAnsi="Times New Roman" w:cs="Times New Roman"/>
          <w:b/>
          <w:sz w:val="24"/>
          <w:szCs w:val="24"/>
          <w:lang w:val="es-ES"/>
        </w:rPr>
      </w:pPr>
      <w:r w:rsidRPr="00FD6FB2">
        <w:rPr>
          <w:rFonts w:ascii="Times New Roman" w:eastAsia="Arial MT" w:hAnsi="Times New Roman" w:cs="Times New Roman"/>
          <w:b/>
          <w:sz w:val="24"/>
          <w:szCs w:val="24"/>
          <w:lang w:val="es-ES"/>
        </w:rPr>
        <w:t>P R E S E N T E</w:t>
      </w:r>
    </w:p>
    <w:p w:rsidR="00FD6FB2" w:rsidRPr="00FD6FB2" w:rsidRDefault="00FD6FB2" w:rsidP="00FD6FB2">
      <w:pPr>
        <w:widowControl w:val="0"/>
        <w:autoSpaceDE w:val="0"/>
        <w:autoSpaceDN w:val="0"/>
        <w:spacing w:after="0" w:line="240" w:lineRule="auto"/>
        <w:rPr>
          <w:rFonts w:ascii="Times New Roman" w:eastAsia="Arial MT" w:hAnsi="Times New Roman" w:cs="Times New Roman"/>
          <w:b/>
          <w:sz w:val="24"/>
          <w:szCs w:val="24"/>
          <w:lang w:val="es-ES"/>
        </w:rPr>
      </w:pPr>
      <w:r w:rsidRPr="00FD6FB2">
        <w:rPr>
          <w:rFonts w:ascii="Times New Roman" w:eastAsia="Arial MT" w:hAnsi="Times New Roman" w:cs="Times New Roman"/>
          <w:b/>
          <w:sz w:val="24"/>
          <w:szCs w:val="24"/>
          <w:lang w:val="es-ES"/>
        </w:rPr>
        <w:t>Honorable Asamblea:</w:t>
      </w: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b/>
          <w:sz w:val="24"/>
          <w:szCs w:val="24"/>
          <w:lang w:val="es-ES"/>
        </w:rPr>
      </w:pPr>
      <w:r w:rsidRPr="00FD6FB2">
        <w:rPr>
          <w:rFonts w:ascii="Times New Roman" w:eastAsia="Arial MT" w:hAnsi="Times New Roman" w:cs="Times New Roman"/>
          <w:sz w:val="24"/>
          <w:szCs w:val="24"/>
          <w:lang w:val="es-ES"/>
        </w:rPr>
        <w:t xml:space="preserve">Quienes suscriben </w:t>
      </w:r>
      <w:r w:rsidRPr="00FD6FB2">
        <w:rPr>
          <w:rFonts w:ascii="Times New Roman" w:eastAsia="Arial MT" w:hAnsi="Times New Roman" w:cs="Times New Roman"/>
          <w:b/>
          <w:sz w:val="24"/>
          <w:szCs w:val="24"/>
          <w:lang w:val="es-ES"/>
        </w:rPr>
        <w:t xml:space="preserve">JOSÉ ALBERTO COUTTOLENC BUENTELLO, HÉCTOR RAÚL GARCÍA GONZÁLEZ, HONORIA ARELLANO OCAMPO, ALEJANDRA FIGUEROA ADAME, GLORIA VANESSA LINARES ZETINA, CARLOS ALBERTO LÓPEZ IMM, ISAÍAS PELÁEZ SORIA, ITZEL GUADALUPE PÉREZ CORREA </w:t>
      </w:r>
      <w:r w:rsidRPr="00FD6FB2">
        <w:rPr>
          <w:rFonts w:ascii="Times New Roman" w:eastAsia="Arial MT" w:hAnsi="Times New Roman" w:cs="Times New Roman"/>
          <w:sz w:val="24"/>
          <w:szCs w:val="24"/>
          <w:lang w:val="es-ES"/>
        </w:rPr>
        <w:t xml:space="preserve">y </w:t>
      </w:r>
      <w:r w:rsidRPr="00FD6FB2">
        <w:rPr>
          <w:rFonts w:ascii="Times New Roman" w:eastAsia="Arial MT" w:hAnsi="Times New Roman" w:cs="Times New Roman"/>
          <w:b/>
          <w:sz w:val="24"/>
          <w:szCs w:val="24"/>
          <w:lang w:val="es-ES"/>
        </w:rPr>
        <w:t>MIRIAM SILVA</w:t>
      </w:r>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sz w:val="24"/>
          <w:szCs w:val="24"/>
          <w:lang w:val="es-ES"/>
        </w:rPr>
      </w:pPr>
      <w:r w:rsidRPr="00FD6FB2">
        <w:rPr>
          <w:rFonts w:ascii="Times New Roman" w:eastAsia="Arial MT" w:hAnsi="Times New Roman" w:cs="Times New Roman"/>
          <w:b/>
          <w:sz w:val="24"/>
          <w:szCs w:val="24"/>
          <w:lang w:val="es-ES"/>
        </w:rPr>
        <w:t xml:space="preserve">MATA, </w:t>
      </w:r>
      <w:r w:rsidRPr="00FD6FB2">
        <w:rPr>
          <w:rFonts w:ascii="Times New Roman" w:eastAsia="Arial MT" w:hAnsi="Times New Roman" w:cs="Times New Roman"/>
          <w:sz w:val="24"/>
          <w:szCs w:val="24"/>
          <w:lang w:val="es-ES"/>
        </w:rPr>
        <w:t xml:space="preserve">diputadas y diputados integrantes del </w:t>
      </w:r>
      <w:r w:rsidRPr="00FD6FB2">
        <w:rPr>
          <w:rFonts w:ascii="Times New Roman" w:eastAsia="Arial MT" w:hAnsi="Times New Roman" w:cs="Times New Roman"/>
          <w:b/>
          <w:sz w:val="24"/>
          <w:szCs w:val="24"/>
          <w:lang w:val="es-ES"/>
        </w:rPr>
        <w:t xml:space="preserve">GRUPO PARLAMENTARIO DEL PARTIDO VERDE ECOLOGISTA DE MÉXICO </w:t>
      </w:r>
      <w:r w:rsidRPr="00FD6FB2">
        <w:rPr>
          <w:rFonts w:ascii="Times New Roman" w:eastAsia="Arial MT" w:hAnsi="Times New Roman" w:cs="Times New Roman"/>
          <w:sz w:val="24"/>
          <w:szCs w:val="24"/>
          <w:lang w:val="es-ES"/>
        </w:rPr>
        <w:t xml:space="preserve">en la LXII Legislatura del Estado de México, de conformidad con los artículos 6 y 116 de la Constitución Política de los Estados Unidos Mexicanos; 5, fracción II, 57 y 61, fracción I, de la Constitución Política del Estado Libre y Soberano de México; y 28, fracción I, 30, 38, fracción I, 79 y 81 de la Ley Orgánica del Poder Legislativo del Estado Libre y Soberano de México, sometemos a consideración de este órgano legislativo, la </w:t>
      </w:r>
      <w:r w:rsidRPr="00FD6FB2">
        <w:rPr>
          <w:rFonts w:ascii="Times New Roman" w:eastAsia="Arial MT" w:hAnsi="Times New Roman" w:cs="Times New Roman"/>
          <w:b/>
          <w:sz w:val="24"/>
          <w:szCs w:val="24"/>
          <w:lang w:val="es-ES"/>
        </w:rPr>
        <w:t>INICIATIVA CON PROYECTO DE DECRETO POR LA QUE SE ADICIONA UN PÁRRAFO SEGUNDO, CON LAS FRACCIONES I Y II, ASÍ COMO UN TERCER Y CUARTO PÁRRAFO, AL ARTÍCULO 4.143 DEL CÓDIGO CIVIL DEL ESTADO DE MÉXICO, PARA PERMITIR EL EMBARGO DE CUENTAS DE RETIRO COMO MEDIDA PARA ASEGURAR EL PAGO DEL DERECHO DE ALIMENTOS DE NIÑAS, NIÑOS Y ADOLESCENTES</w:t>
      </w:r>
      <w:r w:rsidRPr="00FD6FB2">
        <w:rPr>
          <w:rFonts w:ascii="Times New Roman" w:eastAsia="Arial MT" w:hAnsi="Times New Roman" w:cs="Times New Roman"/>
          <w:sz w:val="24"/>
          <w:szCs w:val="24"/>
          <w:lang w:val="es-ES"/>
        </w:rPr>
        <w:t>, con sustento en la siguiente:</w:t>
      </w: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ind w:left="1207"/>
        <w:jc w:val="center"/>
        <w:outlineLvl w:val="0"/>
        <w:rPr>
          <w:rFonts w:ascii="Times New Roman" w:eastAsia="Arial" w:hAnsi="Times New Roman" w:cs="Times New Roman"/>
          <w:b/>
          <w:bCs/>
          <w:sz w:val="24"/>
          <w:szCs w:val="24"/>
          <w:lang w:val="es-ES"/>
        </w:rPr>
      </w:pPr>
      <w:r w:rsidRPr="00FD6FB2">
        <w:rPr>
          <w:rFonts w:ascii="Times New Roman" w:eastAsia="Arial" w:hAnsi="Times New Roman" w:cs="Times New Roman"/>
          <w:b/>
          <w:bCs/>
          <w:sz w:val="24"/>
          <w:szCs w:val="24"/>
          <w:lang w:val="es-ES"/>
        </w:rPr>
        <w:t>EXPOSICIÓN DE MOTIVOS</w:t>
      </w: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sz w:val="24"/>
          <w:szCs w:val="24"/>
          <w:lang w:val="es-ES"/>
        </w:rPr>
      </w:pPr>
      <w:r w:rsidRPr="00FD6FB2">
        <w:rPr>
          <w:rFonts w:ascii="Times New Roman" w:eastAsia="Arial MT" w:hAnsi="Times New Roman" w:cs="Times New Roman"/>
          <w:sz w:val="24"/>
          <w:szCs w:val="24"/>
          <w:lang w:val="es-ES"/>
        </w:rPr>
        <w:t>El interés superior de la niñez debe entenderse como un principio rector orientado a la satisfacción plena y efectiva de sus derechos, que exige que toda decisión que involucre a niñas, niños y adolescentes se adopte con base en su bienestar y en la garantía de su desarrollo integral.</w:t>
      </w:r>
      <w:r w:rsidRPr="00FD6FB2">
        <w:rPr>
          <w:rFonts w:ascii="Times New Roman" w:eastAsia="Arial MT" w:hAnsi="Times New Roman" w:cs="Times New Roman"/>
          <w:color w:val="FF0000"/>
          <w:sz w:val="24"/>
          <w:szCs w:val="24"/>
          <w:vertAlign w:val="superscript"/>
          <w:lang w:val="es-ES"/>
        </w:rPr>
        <w:t>1</w:t>
      </w:r>
      <w:r w:rsidRPr="00FD6FB2">
        <w:rPr>
          <w:rFonts w:ascii="Times New Roman" w:eastAsia="Arial MT" w:hAnsi="Times New Roman" w:cs="Times New Roman"/>
          <w:sz w:val="24"/>
          <w:szCs w:val="24"/>
          <w:lang w:val="es-ES"/>
        </w:rPr>
        <w:t xml:space="preserve"> Esta prerrogativa reviste especial relevancia para el Estado, pues ha funcionado como una brújula que orienta la actuación de las autoridades, con el fin de asegurar que las personas menores de edad crezcan en condiciones de dignidad y ejerzan plenamente sus derechos.</w:t>
      </w: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sz w:val="24"/>
          <w:szCs w:val="24"/>
          <w:lang w:val="es-ES"/>
        </w:rPr>
      </w:pPr>
      <w:r w:rsidRPr="00FD6FB2">
        <w:rPr>
          <w:rFonts w:ascii="Times New Roman" w:eastAsia="Arial MT" w:hAnsi="Times New Roman" w:cs="Times New Roman"/>
          <w:sz w:val="24"/>
          <w:szCs w:val="24"/>
          <w:lang w:val="es-ES"/>
        </w:rPr>
        <w:t>El antecedente más relevante en el reconocimiento de este principio se encuentra en la Convención sobre los Derechos del Niño, aprobada por la Asamblea General de la Organización de las Naciones Unidas (ONU), la cual estableció en su artículo 3, párrafo 1 que, en todas las medidas concernientes a niñas y niños, ya sea que provengan de instituciones públicas o privadas de bienestar social, tribunales, autoridades administrativas u órganos legislativos, deberá atenderse de manera primordial al interés superior de la niñez.</w:t>
      </w:r>
      <w:r w:rsidRPr="00FD6FB2">
        <w:rPr>
          <w:rFonts w:ascii="Times New Roman" w:eastAsia="Arial MT" w:hAnsi="Times New Roman" w:cs="Times New Roman"/>
          <w:color w:val="FF0000"/>
          <w:sz w:val="24"/>
          <w:szCs w:val="24"/>
          <w:vertAlign w:val="superscript"/>
          <w:lang w:val="es-ES"/>
        </w:rPr>
        <w:t>2</w:t>
      </w:r>
      <w:r w:rsidRPr="00FD6FB2">
        <w:rPr>
          <w:rFonts w:ascii="Times New Roman" w:eastAsia="Arial MT" w:hAnsi="Times New Roman" w:cs="Times New Roman"/>
          <w:sz w:val="24"/>
          <w:szCs w:val="24"/>
          <w:lang w:val="es-ES"/>
        </w:rPr>
        <w:t xml:space="preserve"> Este reconocimiento marcó un parteaguas al consolidar, en el ámbito internacional, un estándar jurídico vinculante que colocó a la niñez en el centro de la toma de decisiones en todas las esferas sociales.</w:t>
      </w: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sz w:val="24"/>
          <w:szCs w:val="24"/>
          <w:lang w:val="es-ES"/>
        </w:rPr>
      </w:pPr>
      <w:r w:rsidRPr="00FD6FB2">
        <w:rPr>
          <w:rFonts w:ascii="Times New Roman" w:eastAsia="Arial MT" w:hAnsi="Times New Roman" w:cs="Times New Roman"/>
          <w:sz w:val="24"/>
          <w:szCs w:val="24"/>
          <w:lang w:val="es-ES"/>
        </w:rPr>
        <w:t>En el caso de México, si bien esta Convención fue ratificada en 1990, fue a partir de la reforma constitucional de 2011 que este principio se integró a nuestro marco constitucional expresamente,</w:t>
      </w:r>
      <w:r w:rsidRPr="00FD6FB2">
        <w:rPr>
          <w:rFonts w:ascii="Times New Roman" w:eastAsia="Arial MT" w:hAnsi="Times New Roman" w:cs="Times New Roman"/>
          <w:color w:val="FF0000"/>
          <w:sz w:val="24"/>
          <w:szCs w:val="24"/>
          <w:vertAlign w:val="superscript"/>
          <w:lang w:val="es-ES"/>
        </w:rPr>
        <w:t>3</w:t>
      </w:r>
      <w:r w:rsidRPr="00FD6FB2">
        <w:rPr>
          <w:rFonts w:ascii="Times New Roman" w:eastAsia="Arial MT" w:hAnsi="Times New Roman" w:cs="Times New Roman"/>
          <w:sz w:val="24"/>
          <w:szCs w:val="24"/>
          <w:lang w:val="es-ES"/>
        </w:rPr>
        <w:t xml:space="preserve"> adquiriendo con este hecho una mayor relevancia normativa. Estos ordenamientos establecen la </w:t>
      </w:r>
      <w:r w:rsidRPr="00FD6FB2">
        <w:rPr>
          <w:rFonts w:ascii="Times New Roman" w:eastAsia="Arial MT" w:hAnsi="Times New Roman" w:cs="Times New Roman"/>
          <w:sz w:val="24"/>
          <w:szCs w:val="24"/>
          <w:lang w:val="es-ES"/>
        </w:rPr>
        <w:lastRenderedPageBreak/>
        <w:t>obligación de garantizar de manera integral los derechos de niñas y niños, reconociendo su derecho a la satisfacción de necesidades básicas como alimentación, salud, educación y sano esparcimiento para su desarrollo integral. Asimismo, disponen que este principio debe orientar el diseño, ejecución, seguimiento y evaluación de las políticas públicas dirigidas a la niñez, constituyéndose como un eje rector de la actuación de todas las autoridades.</w:t>
      </w:r>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0"/>
          <w:szCs w:val="24"/>
          <w:lang w:val="es-ES"/>
        </w:rPr>
      </w:pPr>
      <w:r w:rsidRPr="00FD6FB2">
        <w:rPr>
          <w:rFonts w:ascii="Times New Roman" w:eastAsia="Arial MT" w:hAnsi="Times New Roman" w:cs="Times New Roman"/>
          <w:color w:val="FF0000"/>
          <w:sz w:val="20"/>
          <w:szCs w:val="24"/>
          <w:vertAlign w:val="superscript"/>
          <w:lang w:val="es-ES"/>
        </w:rPr>
        <w:t>1</w:t>
      </w:r>
      <w:r w:rsidRPr="00FD6FB2">
        <w:rPr>
          <w:rFonts w:ascii="Times New Roman" w:eastAsia="Arial MT" w:hAnsi="Times New Roman" w:cs="Times New Roman"/>
          <w:sz w:val="20"/>
          <w:szCs w:val="24"/>
          <w:lang w:val="es-ES"/>
        </w:rPr>
        <w:t xml:space="preserve"> GARCÍA Flora, </w:t>
      </w:r>
      <w:r w:rsidRPr="00FD6FB2">
        <w:rPr>
          <w:rFonts w:ascii="Times New Roman" w:eastAsia="Arial MT" w:hAnsi="Times New Roman" w:cs="Times New Roman"/>
          <w:i/>
          <w:sz w:val="20"/>
          <w:szCs w:val="24"/>
          <w:lang w:val="es-ES"/>
        </w:rPr>
        <w:t>¿Qué debemos entender del Principio del interés superior del niño?</w:t>
      </w:r>
      <w:r w:rsidRPr="00FD6FB2">
        <w:rPr>
          <w:rFonts w:ascii="Times New Roman" w:eastAsia="Arial MT" w:hAnsi="Times New Roman" w:cs="Times New Roman"/>
          <w:sz w:val="20"/>
          <w:szCs w:val="24"/>
          <w:lang w:val="es-ES"/>
        </w:rPr>
        <w:t xml:space="preserve">, 2022. Disponible en: </w:t>
      </w:r>
      <w:hyperlink r:id="rId23">
        <w:r w:rsidRPr="00FD6FB2">
          <w:rPr>
            <w:rFonts w:ascii="Times New Roman" w:eastAsia="Arial MT" w:hAnsi="Times New Roman" w:cs="Times New Roman"/>
            <w:sz w:val="20"/>
            <w:szCs w:val="24"/>
            <w:lang w:val="es-ES"/>
          </w:rPr>
          <w:t>https://revistas.juridicas.unam.mx/index.php/hechos-y-derechos/article/view/17390/17785</w:t>
        </w:r>
      </w:hyperlink>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sz w:val="24"/>
          <w:szCs w:val="24"/>
          <w:lang w:val="es-ES"/>
        </w:rPr>
      </w:pPr>
      <w:r w:rsidRPr="00FD6FB2">
        <w:rPr>
          <w:rFonts w:ascii="Times New Roman" w:eastAsia="Arial MT" w:hAnsi="Times New Roman" w:cs="Times New Roman"/>
          <w:color w:val="FF0000"/>
          <w:sz w:val="20"/>
          <w:szCs w:val="24"/>
          <w:vertAlign w:val="superscript"/>
          <w:lang w:val="es-ES"/>
        </w:rPr>
        <w:t>2</w:t>
      </w:r>
      <w:r w:rsidRPr="00FD6FB2">
        <w:rPr>
          <w:rFonts w:ascii="Times New Roman" w:eastAsia="Arial MT" w:hAnsi="Times New Roman" w:cs="Times New Roman"/>
          <w:sz w:val="20"/>
          <w:szCs w:val="24"/>
          <w:lang w:val="es-ES"/>
        </w:rPr>
        <w:t xml:space="preserve"> CNDH México, El interés superior de niñas, niños y adolescentes, una consideración primordial, 2018. Disponible en: </w:t>
      </w:r>
      <w:hyperlink r:id="rId24">
        <w:r w:rsidRPr="00FD6FB2">
          <w:rPr>
            <w:rFonts w:ascii="Times New Roman" w:eastAsia="Arial MT" w:hAnsi="Times New Roman" w:cs="Times New Roman"/>
            <w:sz w:val="20"/>
            <w:szCs w:val="24"/>
            <w:lang w:val="es-ES"/>
          </w:rPr>
          <w:t>https://www.cndh.org.mx/sites/all/doc/programas/ninez_familia/material/cuadri_interes_superior_nna.pdf</w:t>
        </w:r>
      </w:hyperlink>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0"/>
          <w:szCs w:val="24"/>
          <w:lang w:val="es-ES"/>
        </w:rPr>
      </w:pPr>
      <w:r w:rsidRPr="00FD6FB2">
        <w:rPr>
          <w:rFonts w:ascii="Times New Roman" w:eastAsia="Arial MT" w:hAnsi="Times New Roman" w:cs="Times New Roman"/>
          <w:color w:val="FF0000"/>
          <w:sz w:val="20"/>
          <w:szCs w:val="24"/>
          <w:vertAlign w:val="superscript"/>
          <w:lang w:val="es-ES"/>
        </w:rPr>
        <w:t>3</w:t>
      </w:r>
      <w:r w:rsidRPr="00FD6FB2">
        <w:rPr>
          <w:rFonts w:ascii="Times New Roman" w:eastAsia="Arial MT" w:hAnsi="Times New Roman" w:cs="Times New Roman"/>
          <w:sz w:val="20"/>
          <w:szCs w:val="24"/>
          <w:lang w:val="es-ES"/>
        </w:rPr>
        <w:t xml:space="preserve"> CNDH, </w:t>
      </w:r>
      <w:proofErr w:type="spellStart"/>
      <w:r w:rsidRPr="00FD6FB2">
        <w:rPr>
          <w:rFonts w:ascii="Times New Roman" w:eastAsia="Arial MT" w:hAnsi="Times New Roman" w:cs="Times New Roman"/>
          <w:sz w:val="20"/>
          <w:szCs w:val="24"/>
          <w:lang w:val="es-ES"/>
        </w:rPr>
        <w:t>op</w:t>
      </w:r>
      <w:proofErr w:type="spellEnd"/>
      <w:r w:rsidRPr="00FD6FB2">
        <w:rPr>
          <w:rFonts w:ascii="Times New Roman" w:eastAsia="Arial MT" w:hAnsi="Times New Roman" w:cs="Times New Roman"/>
          <w:sz w:val="20"/>
          <w:szCs w:val="24"/>
          <w:lang w:val="es-ES"/>
        </w:rPr>
        <w:t>. cit.</w:t>
      </w: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sz w:val="24"/>
          <w:szCs w:val="24"/>
          <w:lang w:val="es-ES"/>
        </w:rPr>
      </w:pPr>
      <w:r w:rsidRPr="00FD6FB2">
        <w:rPr>
          <w:rFonts w:ascii="Times New Roman" w:eastAsia="Arial MT" w:hAnsi="Times New Roman" w:cs="Times New Roman"/>
          <w:sz w:val="24"/>
          <w:szCs w:val="24"/>
          <w:lang w:val="es-ES"/>
        </w:rPr>
        <w:t>En los ámbitos federal y estatal, los principales referentes normativos son la Ley General y la Ley del Estado de México de los Derechos de Niñas, Niños y Adolescentes, cuyo objeto es garantizar el pleno goce, respeto, protección y promoción de sus derechos humanos, en concordancia con el marco jurídico nacional e internacional. Estos ordenamientos establecen la obligación del Estado de asegurar el máximo bienestar posible de niñas, niños y adolescentes, privilegiando su interés superior mediante la adopción de medidas estructurales, legales, administrativas y presupuestales.</w:t>
      </w: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sz w:val="24"/>
          <w:szCs w:val="24"/>
          <w:lang w:val="es-ES"/>
        </w:rPr>
      </w:pPr>
      <w:r w:rsidRPr="00FD6FB2">
        <w:rPr>
          <w:rFonts w:ascii="Times New Roman" w:eastAsia="Arial MT" w:hAnsi="Times New Roman" w:cs="Times New Roman"/>
          <w:sz w:val="24"/>
          <w:szCs w:val="24"/>
          <w:lang w:val="es-ES"/>
        </w:rPr>
        <w:t>Es preciso señalar que, a partir de estos precedentes, este principio debe orientar la actuación de todas las autoridades, al tiempo que funge como criterio interpretativo obligatorio del orden jurídico nacional.</w:t>
      </w: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sz w:val="24"/>
          <w:szCs w:val="24"/>
          <w:lang w:val="es-ES"/>
        </w:rPr>
      </w:pPr>
      <w:r w:rsidRPr="00FD6FB2">
        <w:rPr>
          <w:rFonts w:ascii="Times New Roman" w:eastAsia="Arial MT" w:hAnsi="Times New Roman" w:cs="Times New Roman"/>
          <w:sz w:val="24"/>
          <w:szCs w:val="24"/>
          <w:lang w:val="es-ES"/>
        </w:rPr>
        <w:t>En la práctica, este principio debe proyectarse en todos los ámbitos que inciden en el desarrollo de niñas, niños y adolescentes, como el acceso a la salud, la educación, la seguridad social y un entorno libre de violencia. En este sentido, una de las vías más efectivas para garantizar mejores condiciones de vida a las personas menores de edad es la tutela plena de su derecho a recibir alimentos.</w:t>
      </w: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sz w:val="24"/>
          <w:szCs w:val="24"/>
          <w:lang w:val="es-ES"/>
        </w:rPr>
      </w:pPr>
      <w:r w:rsidRPr="00FD6FB2">
        <w:rPr>
          <w:rFonts w:ascii="Times New Roman" w:eastAsia="Arial MT" w:hAnsi="Times New Roman" w:cs="Times New Roman"/>
          <w:sz w:val="24"/>
          <w:szCs w:val="24"/>
          <w:lang w:val="es-ES"/>
        </w:rPr>
        <w:t>Los alimentos constituyen un derecho de las personas acreedoras alimentarias para exigir de quienes tienen esa obligación aquello que resulta indispensable para su subsistencia y desarrollo integral en condiciones de dignidad; estos comprenden la provisión de lo necesario para la alimentación, el vestido, la vivienda, la educación y la atención médica.</w:t>
      </w:r>
      <w:r w:rsidRPr="00FD6FB2">
        <w:rPr>
          <w:rFonts w:ascii="Times New Roman" w:eastAsia="Arial MT" w:hAnsi="Times New Roman" w:cs="Times New Roman"/>
          <w:color w:val="FF0000"/>
          <w:sz w:val="24"/>
          <w:szCs w:val="24"/>
          <w:vertAlign w:val="superscript"/>
          <w:lang w:val="es-ES"/>
        </w:rPr>
        <w:t>4</w:t>
      </w:r>
      <w:r w:rsidRPr="00FD6FB2">
        <w:rPr>
          <w:rFonts w:ascii="Times New Roman" w:eastAsia="Arial MT" w:hAnsi="Times New Roman" w:cs="Times New Roman"/>
          <w:sz w:val="24"/>
          <w:szCs w:val="24"/>
          <w:lang w:val="es-ES"/>
        </w:rPr>
        <w:t xml:space="preserve"> Esta prerrogativa se encuentra reconocida en diversos ordenamientos jurídicos y ha sido objeto de múltiples desarrollos interpretativos, los cuales han ampliado su alcance para garantizar una protección efectiva acorde con las necesidades reales de quienes la ejercen.</w:t>
      </w: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sz w:val="20"/>
          <w:szCs w:val="24"/>
          <w:lang w:val="es-ES"/>
        </w:rPr>
      </w:pPr>
      <w:r w:rsidRPr="00FD6FB2">
        <w:rPr>
          <w:rFonts w:ascii="Times New Roman" w:eastAsia="Arial MT" w:hAnsi="Times New Roman" w:cs="Times New Roman"/>
          <w:color w:val="FF0000"/>
          <w:sz w:val="20"/>
          <w:szCs w:val="24"/>
          <w:vertAlign w:val="superscript"/>
          <w:lang w:val="es-ES"/>
        </w:rPr>
        <w:t>4</w:t>
      </w:r>
      <w:r w:rsidRPr="00FD6FB2">
        <w:rPr>
          <w:rFonts w:ascii="Times New Roman" w:eastAsia="Arial MT" w:hAnsi="Times New Roman" w:cs="Times New Roman"/>
          <w:sz w:val="20"/>
          <w:szCs w:val="24"/>
          <w:lang w:val="es-ES"/>
        </w:rPr>
        <w:t xml:space="preserve"> Los alimentos, Biblioteca Jurídica Virtual del Instituto de Investigaciones Jurídicas de la UNAM. Disponible en: </w:t>
      </w:r>
      <w:hyperlink r:id="rId25">
        <w:r w:rsidRPr="00FD6FB2">
          <w:rPr>
            <w:rFonts w:ascii="Times New Roman" w:eastAsia="Arial MT" w:hAnsi="Times New Roman" w:cs="Times New Roman"/>
            <w:sz w:val="20"/>
            <w:szCs w:val="24"/>
            <w:lang w:val="es-ES"/>
          </w:rPr>
          <w:t>https://archivos.juridicas.unam.mx/www/bjv/libros/7/3270/9.pdf</w:t>
        </w:r>
      </w:hyperlink>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sz w:val="24"/>
          <w:szCs w:val="24"/>
          <w:lang w:val="es-ES"/>
        </w:rPr>
      </w:pPr>
      <w:r w:rsidRPr="00FD6FB2">
        <w:rPr>
          <w:rFonts w:ascii="Times New Roman" w:eastAsia="Arial MT" w:hAnsi="Times New Roman" w:cs="Times New Roman"/>
          <w:sz w:val="24"/>
          <w:szCs w:val="24"/>
          <w:lang w:val="es-ES"/>
        </w:rPr>
        <w:t>En este sentido, es innegable una problemática cotidiana y ampliamente extendida: el incumplimiento de las obligaciones alimentarias en México, el cual revela una realidad persistente que vulnera, principalmente, de manera directa los derechos de niñas, niños y adolescentes. De acuerdo con el Sistema Nacional para el Desarrollo Integral de la Familia, actualmente se registran 6 mil 318 casos de deudores alimentarios, cifra que, lejos de reflejar la totalidad del fenómeno, evidencia la magnitud de una práctica sistemática de incumplimiento.</w:t>
      </w: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sz w:val="24"/>
          <w:szCs w:val="24"/>
          <w:lang w:val="es-ES"/>
        </w:rPr>
      </w:pPr>
      <w:r w:rsidRPr="00FD6FB2">
        <w:rPr>
          <w:rFonts w:ascii="Times New Roman" w:eastAsia="Arial MT" w:hAnsi="Times New Roman" w:cs="Times New Roman"/>
          <w:sz w:val="24"/>
          <w:szCs w:val="24"/>
          <w:lang w:val="es-ES"/>
        </w:rPr>
        <w:t xml:space="preserve">A ello se suma que, según datos del Instituto Nacional de Estadística y Geografía, hasta el 67.5% de niñas, niños y adolescentes no reciben pensión alimenticia tras el divorcio de sus padres, lo que </w:t>
      </w:r>
      <w:r w:rsidRPr="00FD6FB2">
        <w:rPr>
          <w:rFonts w:ascii="Times New Roman" w:eastAsia="Arial MT" w:hAnsi="Times New Roman" w:cs="Times New Roman"/>
          <w:sz w:val="24"/>
          <w:szCs w:val="24"/>
          <w:lang w:val="es-ES"/>
        </w:rPr>
        <w:lastRenderedPageBreak/>
        <w:t>equivale a que tres de cada cuatro hijos de padres separados crezcan sin el respaldo económico que legalmente les corresponde. Esta situación se agrava al considerar que más de la mitad de las madres solteras enfrentan el incumplimiento de sus exparejas, trasladando de manera desproporcionada la carga económica y de cuidados a un solo progenitor.</w:t>
      </w: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sz w:val="24"/>
          <w:szCs w:val="24"/>
          <w:lang w:val="es-ES"/>
        </w:rPr>
      </w:pPr>
      <w:r w:rsidRPr="00FD6FB2">
        <w:rPr>
          <w:rFonts w:ascii="Times New Roman" w:eastAsia="Arial MT" w:hAnsi="Times New Roman" w:cs="Times New Roman"/>
          <w:sz w:val="24"/>
          <w:szCs w:val="24"/>
          <w:lang w:val="es-ES"/>
        </w:rPr>
        <w:t>Esta realidad refleja una forma de violencia económica que afecta directamente a las mujeres, al limitar su estabilidad financiera, precarizar sus condiciones de vida y obligarlas a destinar la mayor parte de sus ingresos al sostenimiento del hogar. Muchas madres deben asumir dobles o triples jornadas de trabajo para cubrir necesidades básicas que deberían ser compartidas bajo el principio de corresponsabilidad parental.</w:t>
      </w: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sz w:val="24"/>
          <w:szCs w:val="24"/>
          <w:lang w:val="es-ES"/>
        </w:rPr>
      </w:pPr>
      <w:r w:rsidRPr="00FD6FB2">
        <w:rPr>
          <w:rFonts w:ascii="Times New Roman" w:eastAsia="Arial MT" w:hAnsi="Times New Roman" w:cs="Times New Roman"/>
          <w:sz w:val="24"/>
          <w:szCs w:val="24"/>
          <w:lang w:val="es-ES"/>
        </w:rPr>
        <w:t>En el ámbito de la disolución del vínculo matrimonial, las cifras resultan igualmente preocupantes: de los diversos divorcios registrados en 2021, únicamente en el 47.9% de los casos se asignó una pensión alimenticia para hijos e hijas, lo que implica que en cerca de la mitad de los divorcios se configura, desde su origen, una posible situación de desprotección hacia las madres.</w:t>
      </w: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sz w:val="24"/>
          <w:szCs w:val="24"/>
          <w:lang w:val="es-ES"/>
        </w:rPr>
      </w:pPr>
      <w:r w:rsidRPr="00FD6FB2">
        <w:rPr>
          <w:rFonts w:ascii="Times New Roman" w:eastAsia="Arial MT" w:hAnsi="Times New Roman" w:cs="Times New Roman"/>
          <w:sz w:val="24"/>
          <w:szCs w:val="24"/>
          <w:lang w:val="es-ES"/>
        </w:rPr>
        <w:t>En consecuencia, de ese universo, surge un número significativo de deudores alimentarios, consolidando un patrón estructural de incumplimiento que demanda una respuesta institucional más eficaz. Particularmente alarmante es la situación del Estado de México, entidad que encabeza la lista nacional con 1,758 deudores alimentarios, superando de manera considerable a otras entidades como Aguascalientes, Michoacán, Oaxaca y Zacatecas, lo que pone de manifiesto la urgencia de fortalecer los mecanismos legales y administrativos para garantizar el cumplimiento de esta obligación.</w:t>
      </w: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sz w:val="24"/>
          <w:szCs w:val="24"/>
          <w:lang w:val="es-ES"/>
        </w:rPr>
      </w:pPr>
      <w:r w:rsidRPr="00FD6FB2">
        <w:rPr>
          <w:rFonts w:ascii="Times New Roman" w:eastAsia="Arial MT" w:hAnsi="Times New Roman" w:cs="Times New Roman"/>
          <w:sz w:val="24"/>
          <w:szCs w:val="24"/>
          <w:lang w:val="es-ES"/>
        </w:rPr>
        <w:t>En la entidad mexiquense, esta problemática adquiere una dimensión particularmente preocupante al ocupar los primeros lugares nacionales en número de deudores alimentarios, evidenciando que miles de mujeres mexiquenses enfrentan procesos legales largos, costosos y desgastantes para exigir recursos que por derecho corresponden a sus hijas e hijos.</w:t>
      </w: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sz w:val="24"/>
          <w:szCs w:val="24"/>
          <w:lang w:val="es-ES"/>
        </w:rPr>
      </w:pPr>
      <w:r w:rsidRPr="00FD6FB2">
        <w:rPr>
          <w:rFonts w:ascii="Times New Roman" w:eastAsia="Arial MT" w:hAnsi="Times New Roman" w:cs="Times New Roman"/>
          <w:sz w:val="24"/>
          <w:szCs w:val="24"/>
          <w:lang w:val="es-ES"/>
        </w:rPr>
        <w:t>En razón de lo anterior, la Suprema Corte de Justicia de la Nación ha emitido el Protocolo para Juzgar con Perspectiva de Infancia y Adolescencia, el cual tiene como finalidad constituirse en una herramienta práctica que oriente la actuación de las personas juzgadoras en aquellos asuntos que involucren, directa o indirectamente, a niñas, niños y adolescentes.</w:t>
      </w:r>
      <w:r w:rsidRPr="00FD6FB2">
        <w:rPr>
          <w:rFonts w:ascii="Times New Roman" w:eastAsia="Arial MT" w:hAnsi="Times New Roman" w:cs="Times New Roman"/>
          <w:color w:val="FF0000"/>
          <w:sz w:val="24"/>
          <w:szCs w:val="24"/>
          <w:vertAlign w:val="superscript"/>
          <w:lang w:val="es-ES"/>
        </w:rPr>
        <w:t>5</w:t>
      </w:r>
      <w:r w:rsidRPr="00FD6FB2">
        <w:rPr>
          <w:rFonts w:ascii="Times New Roman" w:eastAsia="Arial MT" w:hAnsi="Times New Roman" w:cs="Times New Roman"/>
          <w:sz w:val="24"/>
          <w:szCs w:val="24"/>
          <w:lang w:val="es-ES"/>
        </w:rPr>
        <w:t xml:space="preserve"> Este instrumento busca dotar de criterios homogéneos que permitan incorporar en la función jurisdiccional el interés superior de la niñez, para así fortalecer la calidad de las resoluciones judiciales en esta materia.</w:t>
      </w: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sz w:val="24"/>
          <w:szCs w:val="24"/>
          <w:lang w:val="es-ES"/>
        </w:rPr>
      </w:pPr>
      <w:r w:rsidRPr="00FD6FB2">
        <w:rPr>
          <w:rFonts w:ascii="Times New Roman" w:eastAsia="Arial MT" w:hAnsi="Times New Roman" w:cs="Times New Roman"/>
          <w:sz w:val="24"/>
          <w:szCs w:val="24"/>
          <w:lang w:val="es-ES"/>
        </w:rPr>
        <w:t>El incumplimiento de las obligaciones alimentarias no solo vulnera derechos de niñas, niños y adolescentes; también constituye una manifestación de violencia económica contra las mujeres, particularmente contra las madres cuidadoras. Cuando una persona evade deliberadamente su responsabilidad alimentaria, traslada de manera injusta toda la carga económica y de cuidados a las mujeres, profundizando desigualdades estructurales y perpetuando dinámicas de abandono económico.</w:t>
      </w: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sz w:val="20"/>
          <w:szCs w:val="24"/>
          <w:lang w:val="es-ES"/>
        </w:rPr>
      </w:pPr>
      <w:r w:rsidRPr="00FD6FB2">
        <w:rPr>
          <w:rFonts w:ascii="Times New Roman" w:eastAsia="Arial MT" w:hAnsi="Times New Roman" w:cs="Times New Roman"/>
          <w:color w:val="FF0000"/>
          <w:sz w:val="20"/>
          <w:szCs w:val="24"/>
          <w:vertAlign w:val="superscript"/>
          <w:lang w:val="es-ES"/>
        </w:rPr>
        <w:t>5</w:t>
      </w:r>
      <w:r w:rsidRPr="00FD6FB2">
        <w:rPr>
          <w:rFonts w:ascii="Times New Roman" w:eastAsia="Arial MT" w:hAnsi="Times New Roman" w:cs="Times New Roman"/>
          <w:sz w:val="20"/>
          <w:szCs w:val="24"/>
          <w:lang w:val="es-ES"/>
        </w:rPr>
        <w:t xml:space="preserve"> SCJN, Protocolo para Juzgar con perspectiva de Infancia y Adolescencia. Disponible en: </w:t>
      </w:r>
      <w:hyperlink r:id="rId26">
        <w:r w:rsidRPr="00FD6FB2">
          <w:rPr>
            <w:rFonts w:ascii="Times New Roman" w:eastAsia="Arial MT" w:hAnsi="Times New Roman" w:cs="Times New Roman"/>
            <w:sz w:val="20"/>
            <w:szCs w:val="24"/>
            <w:lang w:val="es-ES"/>
          </w:rPr>
          <w:t>https://www.scjn.gob.mx/tusderechos-tufortaleza/pdf/personas_adultas/protocolo-para-juzgar-con-</w:t>
        </w:r>
      </w:hyperlink>
      <w:r w:rsidRPr="00FD6FB2">
        <w:rPr>
          <w:rFonts w:ascii="Times New Roman" w:eastAsia="Arial MT" w:hAnsi="Times New Roman" w:cs="Times New Roman"/>
          <w:sz w:val="20"/>
          <w:szCs w:val="24"/>
          <w:lang w:val="es-ES"/>
        </w:rPr>
        <w:t>perspectiva-de-infancia.pdf</w:t>
      </w: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sz w:val="24"/>
          <w:szCs w:val="24"/>
          <w:lang w:val="es-ES"/>
        </w:rPr>
      </w:pPr>
      <w:r w:rsidRPr="00FD6FB2">
        <w:rPr>
          <w:rFonts w:ascii="Times New Roman" w:eastAsia="Arial MT" w:hAnsi="Times New Roman" w:cs="Times New Roman"/>
          <w:sz w:val="24"/>
          <w:szCs w:val="24"/>
          <w:lang w:val="es-ES"/>
        </w:rPr>
        <w:t xml:space="preserve">La Ley General de Acceso de las Mujeres a una Vida Libre de Violencia reconoce la violencia </w:t>
      </w:r>
      <w:r w:rsidRPr="00FD6FB2">
        <w:rPr>
          <w:rFonts w:ascii="Times New Roman" w:eastAsia="Arial MT" w:hAnsi="Times New Roman" w:cs="Times New Roman"/>
          <w:sz w:val="24"/>
          <w:szCs w:val="24"/>
          <w:lang w:val="es-ES"/>
        </w:rPr>
        <w:lastRenderedPageBreak/>
        <w:t>económica como toda acción u omisión que afecta la supervivencia económica de las mujeres. En este sentido, incumplir de manera sistemática con la pensión alimenticia puede traducirse en una forma de control, abandono y violencia que limita la autonomía económica de miles de madres en nuestra entidad.</w:t>
      </w: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sz w:val="24"/>
          <w:szCs w:val="24"/>
          <w:lang w:val="es-ES"/>
        </w:rPr>
      </w:pPr>
      <w:r w:rsidRPr="00FD6FB2">
        <w:rPr>
          <w:rFonts w:ascii="Times New Roman" w:eastAsia="Arial MT" w:hAnsi="Times New Roman" w:cs="Times New Roman"/>
          <w:sz w:val="24"/>
          <w:szCs w:val="24"/>
          <w:lang w:val="es-ES"/>
        </w:rPr>
        <w:t>De igual forma, el Alto Tribunal ha desarrollado una sólida línea jurisprudencial en torno a este principio, en la que se ha sostenido que las autoridades jurisdiccionales deben atender de manera prioritaria al interés superior de la niñez, lo que implica someter cada caso en el que intervengan niñas, niños y adolescentes a un escrutinio riguroso de sus circunstancias particulares. En este sentido, se ha destacado la necesidad de considerar la opinión de niñas, niños y adolescentes en las decisiones que les afecten, así como la obligación de la persona juzgadora de analizar de manera integral las condiciones específicas de cada asunto, a fin de alcanzar soluciones estables, justas y equitativas, con especial énfasis en la protección de sus derechos y su desarrollo integral.</w:t>
      </w:r>
      <w:r w:rsidRPr="00FD6FB2">
        <w:rPr>
          <w:rFonts w:ascii="Times New Roman" w:eastAsia="Arial MT" w:hAnsi="Times New Roman" w:cs="Times New Roman"/>
          <w:color w:val="FF0000"/>
          <w:sz w:val="24"/>
          <w:szCs w:val="24"/>
          <w:vertAlign w:val="superscript"/>
          <w:lang w:val="es-ES"/>
        </w:rPr>
        <w:t>6</w:t>
      </w: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sz w:val="24"/>
          <w:szCs w:val="24"/>
          <w:lang w:val="es-ES"/>
        </w:rPr>
      </w:pPr>
      <w:r w:rsidRPr="00FD6FB2">
        <w:rPr>
          <w:rFonts w:ascii="Times New Roman" w:eastAsia="Arial MT" w:hAnsi="Times New Roman" w:cs="Times New Roman"/>
          <w:sz w:val="24"/>
          <w:szCs w:val="24"/>
          <w:lang w:val="es-ES"/>
        </w:rPr>
        <w:t>En atención a estas problemáticas, un caso que llegó a la Suprema Corte de Justicia de la Nación fue resuelto por la entonces Primera Sala al conocer del Amparo en Revisión 652/2024, en el que se analizó la constitucionalidad del artículo 79, tercer párrafo, de la Ley de los Sistemas de Ahorro para el Retiro, que establece la inembargabilidad de los recursos de la subcuenta de retiro, cesantía en edad avanzada y vejez, frente al interés superior de la infancia y el derecho de niñas, niños y adolescentes a recibir alimentos.</w:t>
      </w:r>
      <w:r w:rsidRPr="00FD6FB2">
        <w:rPr>
          <w:rFonts w:ascii="Times New Roman" w:eastAsia="Arial MT" w:hAnsi="Times New Roman" w:cs="Times New Roman"/>
          <w:color w:val="FF0000"/>
          <w:sz w:val="24"/>
          <w:szCs w:val="24"/>
          <w:vertAlign w:val="superscript"/>
          <w:lang w:val="es-ES"/>
        </w:rPr>
        <w:t>7</w:t>
      </w: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sz w:val="24"/>
          <w:szCs w:val="24"/>
          <w:lang w:val="es-ES"/>
        </w:rPr>
      </w:pPr>
      <w:r w:rsidRPr="00FD6FB2">
        <w:rPr>
          <w:rFonts w:ascii="Times New Roman" w:eastAsia="Arial MT" w:hAnsi="Times New Roman" w:cs="Times New Roman"/>
          <w:sz w:val="24"/>
          <w:szCs w:val="24"/>
          <w:lang w:val="es-ES"/>
        </w:rPr>
        <w:t>La Sala precisó que dichos recursos son propiedad de la persona trabajadora y, si bien están destinados a garantizar la seguridad social, así como asegurar una vejez digna, no son absolutamente indisponibles. Lo anterior, ya que el artículo 77, fracción II, de la Ley del ISSSTE permite su disposición parcial en caso de desempleo, hasta por el monto menor entre 75 días de sueldo básico o el 10% del saldo de la subcuenta, a partir del día 46 desde la pérdida del empleo.</w:t>
      </w:r>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0"/>
          <w:szCs w:val="24"/>
          <w:lang w:val="es-ES"/>
        </w:rPr>
      </w:pPr>
      <w:r w:rsidRPr="00FD6FB2">
        <w:rPr>
          <w:rFonts w:ascii="Times New Roman" w:eastAsia="Arial MT" w:hAnsi="Times New Roman" w:cs="Times New Roman"/>
          <w:color w:val="FF0000"/>
          <w:sz w:val="20"/>
          <w:szCs w:val="24"/>
          <w:vertAlign w:val="superscript"/>
          <w:lang w:val="es-ES"/>
        </w:rPr>
        <w:t>6</w:t>
      </w:r>
      <w:r w:rsidRPr="00FD6FB2">
        <w:rPr>
          <w:rFonts w:ascii="Times New Roman" w:eastAsia="Arial MT" w:hAnsi="Times New Roman" w:cs="Times New Roman"/>
          <w:sz w:val="20"/>
          <w:szCs w:val="24"/>
          <w:lang w:val="es-ES"/>
        </w:rPr>
        <w:t xml:space="preserve"> </w:t>
      </w:r>
      <w:proofErr w:type="spellStart"/>
      <w:r w:rsidRPr="00FD6FB2">
        <w:rPr>
          <w:rFonts w:ascii="Times New Roman" w:eastAsia="Arial MT" w:hAnsi="Times New Roman" w:cs="Times New Roman"/>
          <w:sz w:val="20"/>
          <w:szCs w:val="24"/>
          <w:lang w:val="es-ES"/>
        </w:rPr>
        <w:t>Ibid</w:t>
      </w:r>
      <w:proofErr w:type="spellEnd"/>
      <w:r w:rsidRPr="00FD6FB2">
        <w:rPr>
          <w:rFonts w:ascii="Times New Roman" w:eastAsia="Arial MT" w:hAnsi="Times New Roman" w:cs="Times New Roman"/>
          <w:sz w:val="20"/>
          <w:szCs w:val="24"/>
          <w:lang w:val="es-ES"/>
        </w:rPr>
        <w:t>, CHDH.</w:t>
      </w:r>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sz w:val="20"/>
          <w:szCs w:val="24"/>
          <w:lang w:val="es-ES"/>
        </w:rPr>
      </w:pPr>
      <w:r w:rsidRPr="00FD6FB2">
        <w:rPr>
          <w:rFonts w:ascii="Times New Roman" w:eastAsia="Arial MT" w:hAnsi="Times New Roman" w:cs="Times New Roman"/>
          <w:color w:val="FF0000"/>
          <w:sz w:val="20"/>
          <w:szCs w:val="24"/>
          <w:vertAlign w:val="superscript"/>
          <w:lang w:val="es-ES"/>
        </w:rPr>
        <w:t>7</w:t>
      </w:r>
      <w:r w:rsidRPr="00FD6FB2">
        <w:rPr>
          <w:rFonts w:ascii="Times New Roman" w:eastAsia="Arial MT" w:hAnsi="Times New Roman" w:cs="Times New Roman"/>
          <w:sz w:val="20"/>
          <w:szCs w:val="24"/>
          <w:lang w:val="es-ES"/>
        </w:rPr>
        <w:t xml:space="preserve"> SCJN, Comunicado de prensa: En el caso de las personas trabajadoras al servicio del estado, los recursos depositados en la subcuenta de retiro, cesantía en edad avanzada y vejez, pueden ser embargados para garantizar la pensión alimenticia de una persona menor de edad: Primera Sala. Disponible en: </w:t>
      </w:r>
      <w:hyperlink r:id="rId27">
        <w:r w:rsidRPr="00FD6FB2">
          <w:rPr>
            <w:rFonts w:ascii="Times New Roman" w:eastAsia="Arial MT" w:hAnsi="Times New Roman" w:cs="Times New Roman"/>
            <w:sz w:val="20"/>
            <w:szCs w:val="24"/>
            <w:lang w:val="es-ES"/>
          </w:rPr>
          <w:t>https://www.internet2.scjn.gob.mx/red2/comunicados/comunicado.asp?id=8317</w:t>
        </w:r>
      </w:hyperlink>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sz w:val="24"/>
          <w:szCs w:val="24"/>
          <w:lang w:val="es-ES"/>
        </w:rPr>
      </w:pPr>
      <w:r w:rsidRPr="00FD6FB2">
        <w:rPr>
          <w:rFonts w:ascii="Times New Roman" w:eastAsia="Arial MT" w:hAnsi="Times New Roman" w:cs="Times New Roman"/>
          <w:sz w:val="24"/>
          <w:szCs w:val="24"/>
          <w:lang w:val="es-ES"/>
        </w:rPr>
        <w:t>En consecuencia, consideró que, de manera excepcional, esos recursos pueden ser embargados para garantizar la pensión alimenticia de una persona menor de edad, en la misma proporción en que el trabajador podría disponer de ellos si se queda sin empleo. Negarlo implicaría supeditar el cumplimiento de la obligación alimentaria a la voluntad del deudor, lo que podría vulnerar el interés superior de la infancia, así como generar violencia económica hacia las mujeres. Así, la inembargabilidad no es absoluta: procede el embargo mediante orden judicial para garantizar alimentos, cuando el deudor esté desempleado y no cuente con otros bienes.</w:t>
      </w: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sz w:val="24"/>
          <w:szCs w:val="24"/>
          <w:lang w:val="es-ES"/>
        </w:rPr>
      </w:pPr>
      <w:r w:rsidRPr="00FD6FB2">
        <w:rPr>
          <w:rFonts w:ascii="Times New Roman" w:eastAsia="Arial MT" w:hAnsi="Times New Roman" w:cs="Times New Roman"/>
          <w:sz w:val="24"/>
          <w:szCs w:val="24"/>
          <w:lang w:val="es-ES"/>
        </w:rPr>
        <w:t>Para ello, la autoridad judicial debe:</w:t>
      </w:r>
      <w:r w:rsidRPr="00FD6FB2">
        <w:rPr>
          <w:rFonts w:ascii="Times New Roman" w:eastAsia="Arial MT" w:hAnsi="Times New Roman" w:cs="Times New Roman"/>
          <w:color w:val="FF0000"/>
          <w:sz w:val="24"/>
          <w:szCs w:val="24"/>
          <w:vertAlign w:val="superscript"/>
          <w:lang w:val="es-ES"/>
        </w:rPr>
        <w:t>8</w:t>
      </w: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ind w:left="707"/>
        <w:jc w:val="both"/>
        <w:rPr>
          <w:rFonts w:ascii="Times New Roman" w:eastAsia="Arial MT" w:hAnsi="Times New Roman" w:cs="Times New Roman"/>
          <w:sz w:val="24"/>
          <w:szCs w:val="24"/>
          <w:lang w:val="es-ES"/>
        </w:rPr>
      </w:pPr>
      <w:r w:rsidRPr="00FD6FB2">
        <w:rPr>
          <w:rFonts w:ascii="Times New Roman" w:eastAsia="Arial MT" w:hAnsi="Times New Roman" w:cs="Times New Roman"/>
          <w:b/>
          <w:sz w:val="24"/>
          <w:szCs w:val="24"/>
          <w:lang w:val="es-ES"/>
        </w:rPr>
        <w:t xml:space="preserve">Primero. </w:t>
      </w:r>
      <w:r w:rsidRPr="00FD6FB2">
        <w:rPr>
          <w:rFonts w:ascii="Times New Roman" w:eastAsia="Arial MT" w:hAnsi="Times New Roman" w:cs="Times New Roman"/>
          <w:sz w:val="24"/>
          <w:szCs w:val="24"/>
          <w:lang w:val="es-ES"/>
        </w:rPr>
        <w:t>Cerciorarse incluso de oficio, que el deudor alimentario realmente se encuentra desempleado; y que además, carece de otros bienes con los cuales pueda hacer frente a su obligación alimentaria.</w:t>
      </w: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ind w:left="707"/>
        <w:jc w:val="both"/>
        <w:rPr>
          <w:rFonts w:ascii="Times New Roman" w:eastAsia="Arial MT" w:hAnsi="Times New Roman" w:cs="Times New Roman"/>
          <w:sz w:val="24"/>
          <w:szCs w:val="24"/>
          <w:lang w:val="es-ES"/>
        </w:rPr>
      </w:pPr>
      <w:r w:rsidRPr="00FD6FB2">
        <w:rPr>
          <w:rFonts w:ascii="Times New Roman" w:eastAsia="Arial MT" w:hAnsi="Times New Roman" w:cs="Times New Roman"/>
          <w:b/>
          <w:sz w:val="24"/>
          <w:szCs w:val="24"/>
          <w:lang w:val="es-ES"/>
        </w:rPr>
        <w:t xml:space="preserve">Segundo. </w:t>
      </w:r>
      <w:r w:rsidRPr="00FD6FB2">
        <w:rPr>
          <w:rFonts w:ascii="Times New Roman" w:eastAsia="Arial MT" w:hAnsi="Times New Roman" w:cs="Times New Roman"/>
          <w:sz w:val="24"/>
          <w:szCs w:val="24"/>
          <w:lang w:val="es-ES"/>
        </w:rPr>
        <w:t xml:space="preserve">Embargar en primer término la subcuenta de aportaciones voluntarias, teniendo </w:t>
      </w:r>
      <w:r w:rsidRPr="00FD6FB2">
        <w:rPr>
          <w:rFonts w:ascii="Times New Roman" w:eastAsia="Arial MT" w:hAnsi="Times New Roman" w:cs="Times New Roman"/>
          <w:sz w:val="24"/>
          <w:szCs w:val="24"/>
          <w:lang w:val="es-ES"/>
        </w:rPr>
        <w:lastRenderedPageBreak/>
        <w:t>en cuenta lo que al respecto establece el artículo 82 de la Ley del Instituto de Seguridad y Servicios Sociales de los Trabajadores del Estado, es decir, que esa cuenta es inembargable hasta por un monto equivalente a veinte veces el salario mínimo elevado al año; y que, por tanto, solo el importe excedente a esa cantidad es embargable.</w:t>
      </w: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ind w:left="707"/>
        <w:jc w:val="both"/>
        <w:rPr>
          <w:rFonts w:ascii="Times New Roman" w:eastAsia="Arial MT" w:hAnsi="Times New Roman" w:cs="Times New Roman"/>
          <w:sz w:val="24"/>
          <w:szCs w:val="24"/>
          <w:lang w:val="es-ES"/>
        </w:rPr>
      </w:pPr>
      <w:r w:rsidRPr="00FD6FB2">
        <w:rPr>
          <w:rFonts w:ascii="Times New Roman" w:eastAsia="Arial MT" w:hAnsi="Times New Roman" w:cs="Times New Roman"/>
          <w:b/>
          <w:sz w:val="24"/>
          <w:szCs w:val="24"/>
          <w:lang w:val="es-ES"/>
        </w:rPr>
        <w:t xml:space="preserve">Tercero. </w:t>
      </w:r>
      <w:r w:rsidRPr="00FD6FB2">
        <w:rPr>
          <w:rFonts w:ascii="Times New Roman" w:eastAsia="Arial MT" w:hAnsi="Times New Roman" w:cs="Times New Roman"/>
          <w:sz w:val="24"/>
          <w:szCs w:val="24"/>
          <w:lang w:val="es-ES"/>
        </w:rPr>
        <w:t>En caso de que no existan aportaciones voluntarias o ya se haya embargado y agotado el excedente antes mencionado, proceder al embargo de la subcuenta de retiro, cesantía en edad avanzada y vejez, pero únicamente por el equivalente a los recursos que el trabajador podría disponer voluntariamente, es decir en la cantidad que resulte menor entre sesenta y cinco días de su propio sueldo básico en los últimos cinco años, o el diez por ciento del saldo de la propia subcuenta.</w:t>
      </w: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r w:rsidRPr="00FD6FB2">
        <w:rPr>
          <w:rFonts w:ascii="Times New Roman" w:eastAsia="Arial MT" w:hAnsi="Times New Roman" w:cs="Times New Roman"/>
          <w:color w:val="FF0000"/>
          <w:sz w:val="20"/>
          <w:szCs w:val="24"/>
          <w:vertAlign w:val="superscript"/>
          <w:lang w:val="es-ES"/>
        </w:rPr>
        <w:t>8</w:t>
      </w:r>
      <w:r w:rsidRPr="00FD6FB2">
        <w:rPr>
          <w:rFonts w:ascii="Times New Roman" w:eastAsia="Arial MT" w:hAnsi="Times New Roman" w:cs="Times New Roman"/>
          <w:sz w:val="20"/>
          <w:szCs w:val="24"/>
          <w:lang w:val="es-ES"/>
        </w:rPr>
        <w:t xml:space="preserve"> PRIMERA SALA DE LA SUPREMA CORTE DE JUSTICIA DE LA NACIÓN, Fragmento del proyecto de sentencia del amparo en revisión 652/2024, Disponible en: </w:t>
      </w:r>
      <w:hyperlink r:id="rId28">
        <w:r w:rsidRPr="00FD6FB2">
          <w:rPr>
            <w:rFonts w:ascii="Times New Roman" w:eastAsia="Arial MT" w:hAnsi="Times New Roman" w:cs="Times New Roman"/>
            <w:sz w:val="20"/>
            <w:szCs w:val="24"/>
            <w:lang w:val="es-ES"/>
          </w:rPr>
          <w:t>https://www.scjn.gob.mx/sites/default/files/listas/documento_dos/2025-06/250630-AR-652-2024.pdf</w:t>
        </w:r>
      </w:hyperlink>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ind w:left="707"/>
        <w:jc w:val="both"/>
        <w:rPr>
          <w:rFonts w:ascii="Times New Roman" w:eastAsia="Arial MT" w:hAnsi="Times New Roman" w:cs="Times New Roman"/>
          <w:sz w:val="24"/>
          <w:szCs w:val="24"/>
          <w:lang w:val="es-ES"/>
        </w:rPr>
      </w:pPr>
      <w:r w:rsidRPr="00FD6FB2">
        <w:rPr>
          <w:rFonts w:ascii="Times New Roman" w:eastAsia="Arial MT" w:hAnsi="Times New Roman" w:cs="Times New Roman"/>
          <w:b/>
          <w:sz w:val="24"/>
          <w:szCs w:val="24"/>
          <w:lang w:val="es-ES"/>
        </w:rPr>
        <w:t xml:space="preserve">Cuarto. </w:t>
      </w:r>
      <w:r w:rsidRPr="00FD6FB2">
        <w:rPr>
          <w:rFonts w:ascii="Times New Roman" w:eastAsia="Arial MT" w:hAnsi="Times New Roman" w:cs="Times New Roman"/>
          <w:sz w:val="24"/>
          <w:szCs w:val="24"/>
          <w:lang w:val="es-ES"/>
        </w:rPr>
        <w:t>En cualquiera de las dos hipótesis, es decir, en el caso de embargar la subcuenta de aportaciones voluntarias o la subcuenta de retiro, cesantía en edad avanzada y vejez, el juzgador deberá instruir al Instituto o, en su caso, a la Afore correspondiente, para que vayan suministrando de manera semanal el monto correspondiente a la pensión que se estime resulte indispensable para asegurar la subsistencia del menor acreedor en su mínimo vital, hasta en tanto el deudor consiga un nuevo empleo, o bien se agote la cantidad que conforme a los artículos 82 y 77, fracción II de la Ley del Instituto de Seguridad y Servicios Sociales de los Trabajadores del Estado, podría disponer el propio trabajador.</w:t>
      </w: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sz w:val="24"/>
          <w:szCs w:val="24"/>
          <w:lang w:val="es-ES"/>
        </w:rPr>
      </w:pPr>
      <w:r w:rsidRPr="00FD6FB2">
        <w:rPr>
          <w:rFonts w:ascii="Times New Roman" w:eastAsia="Arial MT" w:hAnsi="Times New Roman" w:cs="Times New Roman"/>
          <w:sz w:val="24"/>
          <w:szCs w:val="24"/>
          <w:lang w:val="es-ES"/>
        </w:rPr>
        <w:t>Con esta interpretación, la Corte sostuvo que es posible preservar la constitucionalidad del artículo 79, tercer párrafo, de la Ley de los Sistemas de Ahorro para el Retiro, armonizándolo con el interés superior de la niñez.</w:t>
      </w: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sz w:val="24"/>
          <w:szCs w:val="24"/>
          <w:lang w:val="es-ES"/>
        </w:rPr>
      </w:pPr>
      <w:r w:rsidRPr="00FD6FB2">
        <w:rPr>
          <w:rFonts w:ascii="Times New Roman" w:eastAsia="Arial MT" w:hAnsi="Times New Roman" w:cs="Times New Roman"/>
          <w:sz w:val="24"/>
          <w:szCs w:val="24"/>
          <w:lang w:val="es-ES"/>
        </w:rPr>
        <w:t>Por lo anteriormente expuesto, la presente iniciativa propone incorporar al marco normativo estatal la esencia de este criterio jurisprudencial, mediante la adición al artículo 4.143 del Código Civil de un mecanismo que permita el aseguramiento de la obligación alimentaria tratándose de niñas, niños y adolescentes, con el fin de garantizar de manera efectiva su derecho a recibir alimentos.</w:t>
      </w: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sz w:val="24"/>
          <w:szCs w:val="24"/>
          <w:lang w:val="es-ES"/>
        </w:rPr>
      </w:pPr>
      <w:r w:rsidRPr="00FD6FB2">
        <w:rPr>
          <w:rFonts w:ascii="Times New Roman" w:eastAsia="Arial MT" w:hAnsi="Times New Roman" w:cs="Times New Roman"/>
          <w:sz w:val="24"/>
          <w:szCs w:val="24"/>
          <w:lang w:val="es-ES"/>
        </w:rPr>
        <w:t>En específico, se incorpora la posibilidad de que, en casos excepcionales, el aseguramiento recaiga sobre los recursos depositados en la subcuenta de retiro, cesantía en edad avanzada y vejez de la persona deudora alimentaria, aun cuando dichos recursos tengan el carácter de inembargables conforme a otras disposiciones legales. Esta previsión responde a la necesidad de armonizar la protección del derecho a la seguridad social con el interés superior de la niñez, privilegiando este último cuando se encuentren en riesgo las condiciones mínimas de subsistencia de las personas menores de edad.</w:t>
      </w: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sz w:val="24"/>
          <w:szCs w:val="24"/>
          <w:lang w:val="es-ES"/>
        </w:rPr>
      </w:pPr>
      <w:r w:rsidRPr="00FD6FB2">
        <w:rPr>
          <w:rFonts w:ascii="Times New Roman" w:eastAsia="Arial MT" w:hAnsi="Times New Roman" w:cs="Times New Roman"/>
          <w:sz w:val="24"/>
          <w:szCs w:val="24"/>
          <w:lang w:val="es-ES"/>
        </w:rPr>
        <w:t xml:space="preserve">Asimismo, se establecen condiciones estrictas para la procedencia de esta medida, a fin de preservar su carácter excepcional. En primer término, la autoridad jurisdiccional deberá verificar que la persona deudora alimentaria se encuentra desempleada y que carece de otros bienes suficientes para cumplir con su obligación. En segundo lugar, se dispone una regla de prelación, conforme a la cual deberán embargarse primero los recursos disponibles en la subcuenta de aportaciones voluntarias, en la medida en que sean legalmente embargables, y únicamente ante su </w:t>
      </w:r>
      <w:r w:rsidRPr="00FD6FB2">
        <w:rPr>
          <w:rFonts w:ascii="Times New Roman" w:eastAsia="Arial MT" w:hAnsi="Times New Roman" w:cs="Times New Roman"/>
          <w:sz w:val="24"/>
          <w:szCs w:val="24"/>
          <w:lang w:val="es-ES"/>
        </w:rPr>
        <w:lastRenderedPageBreak/>
        <w:t>inexistencia o insuficiencia podrá recurrirse a la subcuenta de retiro.</w:t>
      </w: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sz w:val="24"/>
          <w:szCs w:val="24"/>
          <w:lang w:val="es-ES"/>
        </w:rPr>
      </w:pPr>
      <w:r w:rsidRPr="00FD6FB2">
        <w:rPr>
          <w:rFonts w:ascii="Times New Roman" w:eastAsia="Arial MT" w:hAnsi="Times New Roman" w:cs="Times New Roman"/>
          <w:sz w:val="24"/>
          <w:szCs w:val="24"/>
          <w:lang w:val="es-ES"/>
        </w:rPr>
        <w:t>De igual forma, se precisa que el embargo de esta última subcuenta se limitará estrictamente al monto que la persona trabajadora podría disponer voluntariamente en caso de desempleo, conforme al régimen de seguridad social que le resulte aplicable, con lo cual se garantiza la proporcionalidad de la medida y se evita afectar de manera desmedida el derecho a la seguridad social.</w:t>
      </w: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sz w:val="24"/>
          <w:szCs w:val="24"/>
          <w:lang w:val="es-ES"/>
        </w:rPr>
      </w:pPr>
      <w:r w:rsidRPr="00FD6FB2">
        <w:rPr>
          <w:rFonts w:ascii="Times New Roman" w:eastAsia="Arial MT" w:hAnsi="Times New Roman" w:cs="Times New Roman"/>
          <w:sz w:val="24"/>
          <w:szCs w:val="24"/>
          <w:lang w:val="es-ES"/>
        </w:rPr>
        <w:t>Finalmente, se establece la obligación de la persona juzgadora de instruir a la institución administradora correspondiente para que realice la entrega periódica de los recursos necesarios para cubrir la pensión alimenticia, asegurando en todo momento el mínimo vital de la persona acreedora alimentaria, hasta en tanto el deudor obtenga un nuevo empleo o se agoten los recursos disponibles.</w:t>
      </w: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sz w:val="24"/>
          <w:szCs w:val="24"/>
          <w:lang w:val="es-ES"/>
        </w:rPr>
      </w:pPr>
      <w:r w:rsidRPr="00FD6FB2">
        <w:rPr>
          <w:rFonts w:ascii="Times New Roman" w:eastAsia="Arial MT" w:hAnsi="Times New Roman" w:cs="Times New Roman"/>
          <w:sz w:val="24"/>
          <w:szCs w:val="24"/>
          <w:lang w:val="es-ES"/>
        </w:rPr>
        <w:t>Si bien este criterio se sustentó en un caso concreto en el que se interpretaron, entre otros ordenamientos, disposiciones de la Ley del Instituto de Seguridad y Servicios Sociales de los Trabajadores del Estado, la presente propuesta busca extender su aplicación a cualquier régimen de seguridad social al que se encuentre afiliada la persona deudora alimenticia; para ello, se plantea una redacción de carácter general que traslada la lógica del criterio sin circunscribirse a un ordenamiento específico.</w:t>
      </w: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sz w:val="24"/>
          <w:szCs w:val="24"/>
          <w:lang w:val="es-ES"/>
        </w:rPr>
      </w:pPr>
      <w:r w:rsidRPr="00FD6FB2">
        <w:rPr>
          <w:rFonts w:ascii="Times New Roman" w:eastAsia="Arial MT" w:hAnsi="Times New Roman" w:cs="Times New Roman"/>
          <w:sz w:val="24"/>
          <w:szCs w:val="24"/>
          <w:lang w:val="es-ES"/>
        </w:rPr>
        <w:t>Con estas adiciones, se dota a las y los juzgadores de herramientas eficaces para garantizar el cumplimiento de la obligación alimentaria en situaciones de vulnerabilidad, sin desnaturalizar el sistema de ahorro para el retiro, y asegurando un equilibrio adecuado entre los derechos en juego.</w:t>
      </w: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sz w:val="24"/>
          <w:szCs w:val="24"/>
          <w:lang w:val="es-ES"/>
        </w:rPr>
      </w:pPr>
      <w:r w:rsidRPr="00FD6FB2">
        <w:rPr>
          <w:rFonts w:ascii="Times New Roman" w:eastAsia="Arial MT" w:hAnsi="Times New Roman" w:cs="Times New Roman"/>
          <w:sz w:val="24"/>
          <w:szCs w:val="24"/>
          <w:lang w:val="es-ES"/>
        </w:rPr>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2"/>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4675"/>
        <w:gridCol w:w="4675"/>
      </w:tblGrid>
      <w:tr w:rsidR="00FD6FB2" w:rsidRPr="00FD6FB2" w:rsidTr="009555A2">
        <w:trPr>
          <w:trHeight w:val="20"/>
          <w:jc w:val="center"/>
        </w:trPr>
        <w:tc>
          <w:tcPr>
            <w:tcW w:w="9350" w:type="dxa"/>
            <w:gridSpan w:val="2"/>
            <w:shd w:val="clear" w:color="auto" w:fill="D9D9D9"/>
          </w:tcPr>
          <w:p w:rsidR="00FD6FB2" w:rsidRPr="00FD6FB2" w:rsidRDefault="00FD6FB2" w:rsidP="00FD6FB2">
            <w:pPr>
              <w:spacing w:line="240" w:lineRule="auto"/>
              <w:ind w:left="14"/>
              <w:jc w:val="center"/>
              <w:rPr>
                <w:rFonts w:ascii="Times New Roman" w:eastAsia="Arial" w:hAnsi="Times New Roman" w:cs="Times New Roman"/>
                <w:b/>
                <w:sz w:val="24"/>
                <w:szCs w:val="24"/>
                <w:lang w:val="es-ES"/>
              </w:rPr>
            </w:pPr>
            <w:r w:rsidRPr="00FD6FB2">
              <w:rPr>
                <w:rFonts w:ascii="Times New Roman" w:eastAsia="Arial" w:hAnsi="Times New Roman" w:cs="Times New Roman"/>
                <w:b/>
                <w:sz w:val="24"/>
                <w:szCs w:val="24"/>
                <w:lang w:val="es-ES"/>
              </w:rPr>
              <w:t>CÓDIGO CIVIL DEL ESTADO DE MÉXICO</w:t>
            </w:r>
          </w:p>
        </w:tc>
      </w:tr>
      <w:tr w:rsidR="00FD6FB2" w:rsidRPr="00FD6FB2" w:rsidTr="009555A2">
        <w:trPr>
          <w:trHeight w:val="20"/>
          <w:jc w:val="center"/>
        </w:trPr>
        <w:tc>
          <w:tcPr>
            <w:tcW w:w="4675" w:type="dxa"/>
            <w:shd w:val="clear" w:color="auto" w:fill="F2F2F2"/>
          </w:tcPr>
          <w:p w:rsidR="00FD6FB2" w:rsidRPr="00FD6FB2" w:rsidRDefault="00FD6FB2" w:rsidP="00FD6FB2">
            <w:pPr>
              <w:spacing w:line="240" w:lineRule="auto"/>
              <w:ind w:left="1546"/>
              <w:rPr>
                <w:rFonts w:ascii="Times New Roman" w:eastAsia="Arial" w:hAnsi="Times New Roman" w:cs="Times New Roman"/>
                <w:b/>
                <w:sz w:val="24"/>
                <w:szCs w:val="24"/>
                <w:lang w:val="es-ES"/>
              </w:rPr>
            </w:pPr>
            <w:r w:rsidRPr="00FD6FB2">
              <w:rPr>
                <w:rFonts w:ascii="Times New Roman" w:eastAsia="Arial" w:hAnsi="Times New Roman" w:cs="Times New Roman"/>
                <w:b/>
                <w:sz w:val="24"/>
                <w:szCs w:val="24"/>
                <w:lang w:val="es-ES"/>
              </w:rPr>
              <w:t>LEY VIGENTE</w:t>
            </w:r>
          </w:p>
        </w:tc>
        <w:tc>
          <w:tcPr>
            <w:tcW w:w="4675" w:type="dxa"/>
            <w:shd w:val="clear" w:color="auto" w:fill="F2F2F2"/>
          </w:tcPr>
          <w:p w:rsidR="00FD6FB2" w:rsidRPr="00FD6FB2" w:rsidRDefault="00FD6FB2" w:rsidP="00FD6FB2">
            <w:pPr>
              <w:spacing w:line="240" w:lineRule="auto"/>
              <w:ind w:left="14"/>
              <w:jc w:val="center"/>
              <w:rPr>
                <w:rFonts w:ascii="Times New Roman" w:eastAsia="Arial" w:hAnsi="Times New Roman" w:cs="Times New Roman"/>
                <w:b/>
                <w:sz w:val="24"/>
                <w:szCs w:val="24"/>
                <w:lang w:val="es-ES"/>
              </w:rPr>
            </w:pPr>
            <w:r w:rsidRPr="00FD6FB2">
              <w:rPr>
                <w:rFonts w:ascii="Times New Roman" w:eastAsia="Arial" w:hAnsi="Times New Roman" w:cs="Times New Roman"/>
                <w:b/>
                <w:sz w:val="24"/>
                <w:szCs w:val="24"/>
                <w:lang w:val="es-ES"/>
              </w:rPr>
              <w:t>INICIATIVA</w:t>
            </w:r>
          </w:p>
        </w:tc>
      </w:tr>
      <w:tr w:rsidR="00FD6FB2" w:rsidRPr="00FD6FB2" w:rsidTr="009555A2">
        <w:trPr>
          <w:trHeight w:val="20"/>
          <w:jc w:val="center"/>
        </w:trPr>
        <w:tc>
          <w:tcPr>
            <w:tcW w:w="4675" w:type="dxa"/>
          </w:tcPr>
          <w:p w:rsidR="00FD6FB2" w:rsidRPr="00FD6FB2" w:rsidRDefault="00FD6FB2" w:rsidP="00FD6FB2">
            <w:pPr>
              <w:spacing w:line="240" w:lineRule="auto"/>
              <w:ind w:left="110"/>
              <w:rPr>
                <w:rFonts w:ascii="Times New Roman" w:eastAsia="Arial" w:hAnsi="Times New Roman" w:cs="Times New Roman"/>
                <w:b/>
                <w:sz w:val="24"/>
                <w:szCs w:val="24"/>
                <w:lang w:val="es-ES"/>
              </w:rPr>
            </w:pPr>
            <w:r w:rsidRPr="00FD6FB2">
              <w:rPr>
                <w:rFonts w:ascii="Times New Roman" w:eastAsia="Arial" w:hAnsi="Times New Roman" w:cs="Times New Roman"/>
                <w:b/>
                <w:sz w:val="24"/>
                <w:szCs w:val="24"/>
                <w:lang w:val="es-ES"/>
              </w:rPr>
              <w:t>Aseguramiento para cubrir alimentos</w:t>
            </w:r>
          </w:p>
        </w:tc>
        <w:tc>
          <w:tcPr>
            <w:tcW w:w="4675" w:type="dxa"/>
          </w:tcPr>
          <w:p w:rsidR="00FD6FB2" w:rsidRPr="00FD6FB2" w:rsidRDefault="00FD6FB2" w:rsidP="00FD6FB2">
            <w:pPr>
              <w:spacing w:line="240" w:lineRule="auto"/>
              <w:ind w:left="105"/>
              <w:rPr>
                <w:rFonts w:ascii="Times New Roman" w:eastAsia="Arial" w:hAnsi="Times New Roman" w:cs="Times New Roman"/>
                <w:sz w:val="24"/>
                <w:szCs w:val="24"/>
                <w:lang w:val="es-ES"/>
              </w:rPr>
            </w:pPr>
            <w:r w:rsidRPr="00FD6FB2">
              <w:rPr>
                <w:rFonts w:ascii="Times New Roman" w:eastAsia="Arial" w:hAnsi="Times New Roman" w:cs="Times New Roman"/>
                <w:sz w:val="24"/>
                <w:szCs w:val="24"/>
                <w:lang w:val="es-ES"/>
              </w:rPr>
              <w:t>…</w:t>
            </w:r>
          </w:p>
        </w:tc>
      </w:tr>
      <w:tr w:rsidR="00FD6FB2" w:rsidRPr="00FD6FB2" w:rsidTr="009555A2">
        <w:trPr>
          <w:trHeight w:val="20"/>
          <w:jc w:val="center"/>
        </w:trPr>
        <w:tc>
          <w:tcPr>
            <w:tcW w:w="4675" w:type="dxa"/>
          </w:tcPr>
          <w:p w:rsidR="00FD6FB2" w:rsidRPr="00FD6FB2" w:rsidRDefault="00FD6FB2" w:rsidP="00FD6FB2">
            <w:pPr>
              <w:spacing w:line="240" w:lineRule="auto"/>
              <w:ind w:left="110"/>
              <w:jc w:val="both"/>
              <w:rPr>
                <w:rFonts w:ascii="Times New Roman" w:eastAsia="Arial" w:hAnsi="Times New Roman" w:cs="Times New Roman"/>
                <w:sz w:val="24"/>
                <w:szCs w:val="24"/>
                <w:lang w:val="es-ES"/>
              </w:rPr>
            </w:pPr>
            <w:r w:rsidRPr="00FD6FB2">
              <w:rPr>
                <w:rFonts w:ascii="Times New Roman" w:eastAsia="Arial" w:hAnsi="Times New Roman" w:cs="Times New Roman"/>
                <w:b/>
                <w:sz w:val="24"/>
                <w:szCs w:val="24"/>
                <w:lang w:val="es-ES"/>
              </w:rPr>
              <w:t xml:space="preserve">Artículo 4.143.- </w:t>
            </w:r>
            <w:r w:rsidRPr="00FD6FB2">
              <w:rPr>
                <w:rFonts w:ascii="Times New Roman" w:eastAsia="Arial" w:hAnsi="Times New Roman" w:cs="Times New Roman"/>
                <w:sz w:val="24"/>
                <w:szCs w:val="24"/>
                <w:lang w:val="es-ES"/>
              </w:rPr>
              <w:t>El aseguramiento podrá consistir en hipoteca, prenda, fianza, depósito o cualquier otra forma de garantía suficiente que a juicio del juez, sea bastante para cubrir los alimentos.</w:t>
            </w:r>
          </w:p>
        </w:tc>
        <w:tc>
          <w:tcPr>
            <w:tcW w:w="4675" w:type="dxa"/>
          </w:tcPr>
          <w:p w:rsidR="00FD6FB2" w:rsidRPr="00FD6FB2" w:rsidRDefault="00FD6FB2" w:rsidP="00FD6FB2">
            <w:pPr>
              <w:spacing w:line="240" w:lineRule="auto"/>
              <w:ind w:left="105"/>
              <w:jc w:val="both"/>
              <w:rPr>
                <w:rFonts w:ascii="Times New Roman" w:eastAsia="Arial" w:hAnsi="Times New Roman" w:cs="Times New Roman"/>
                <w:sz w:val="24"/>
                <w:szCs w:val="24"/>
                <w:lang w:val="es-ES"/>
              </w:rPr>
            </w:pPr>
            <w:r w:rsidRPr="00FD6FB2">
              <w:rPr>
                <w:rFonts w:ascii="Times New Roman" w:eastAsia="Arial" w:hAnsi="Times New Roman" w:cs="Times New Roman"/>
                <w:b/>
                <w:sz w:val="24"/>
                <w:szCs w:val="24"/>
                <w:lang w:val="es-ES"/>
              </w:rPr>
              <w:t xml:space="preserve">Artículo 4.143.- </w:t>
            </w:r>
            <w:r w:rsidRPr="00FD6FB2">
              <w:rPr>
                <w:rFonts w:ascii="Times New Roman" w:eastAsia="Arial" w:hAnsi="Times New Roman" w:cs="Times New Roman"/>
                <w:sz w:val="24"/>
                <w:szCs w:val="24"/>
                <w:lang w:val="es-ES"/>
              </w:rPr>
              <w:t>El aseguramiento podrá consistir en hipoteca</w:t>
            </w:r>
            <w:r w:rsidRPr="00FD6FB2">
              <w:rPr>
                <w:rFonts w:ascii="Times New Roman" w:eastAsia="Arial" w:hAnsi="Times New Roman" w:cs="Times New Roman"/>
                <w:b/>
                <w:sz w:val="24"/>
                <w:szCs w:val="24"/>
                <w:lang w:val="es-ES"/>
              </w:rPr>
              <w:t xml:space="preserve">; </w:t>
            </w:r>
            <w:r w:rsidRPr="00FD6FB2">
              <w:rPr>
                <w:rFonts w:ascii="Times New Roman" w:eastAsia="Arial" w:hAnsi="Times New Roman" w:cs="Times New Roman"/>
                <w:sz w:val="24"/>
                <w:szCs w:val="24"/>
                <w:lang w:val="es-ES"/>
              </w:rPr>
              <w:t>prenda</w:t>
            </w:r>
            <w:r w:rsidRPr="00FD6FB2">
              <w:rPr>
                <w:rFonts w:ascii="Times New Roman" w:eastAsia="Arial" w:hAnsi="Times New Roman" w:cs="Times New Roman"/>
                <w:b/>
                <w:sz w:val="24"/>
                <w:szCs w:val="24"/>
                <w:lang w:val="es-ES"/>
              </w:rPr>
              <w:t xml:space="preserve">; </w:t>
            </w:r>
            <w:r w:rsidRPr="00FD6FB2">
              <w:rPr>
                <w:rFonts w:ascii="Times New Roman" w:eastAsia="Arial" w:hAnsi="Times New Roman" w:cs="Times New Roman"/>
                <w:sz w:val="24"/>
                <w:szCs w:val="24"/>
                <w:lang w:val="es-ES"/>
              </w:rPr>
              <w:t>fianza</w:t>
            </w:r>
            <w:r w:rsidRPr="00FD6FB2">
              <w:rPr>
                <w:rFonts w:ascii="Times New Roman" w:eastAsia="Arial" w:hAnsi="Times New Roman" w:cs="Times New Roman"/>
                <w:b/>
                <w:sz w:val="24"/>
                <w:szCs w:val="24"/>
                <w:lang w:val="es-ES"/>
              </w:rPr>
              <w:t xml:space="preserve">; </w:t>
            </w:r>
            <w:r w:rsidRPr="00FD6FB2">
              <w:rPr>
                <w:rFonts w:ascii="Times New Roman" w:eastAsia="Arial" w:hAnsi="Times New Roman" w:cs="Times New Roman"/>
                <w:sz w:val="24"/>
                <w:szCs w:val="24"/>
                <w:lang w:val="es-ES"/>
              </w:rPr>
              <w:t>depósito</w:t>
            </w:r>
            <w:r w:rsidRPr="00FD6FB2">
              <w:rPr>
                <w:rFonts w:ascii="Times New Roman" w:eastAsia="Arial" w:hAnsi="Times New Roman" w:cs="Times New Roman"/>
                <w:b/>
                <w:sz w:val="24"/>
                <w:szCs w:val="24"/>
                <w:lang w:val="es-ES"/>
              </w:rPr>
              <w:t xml:space="preserve">; embargo, en los términos de este artículo, </w:t>
            </w:r>
            <w:r w:rsidRPr="00FD6FB2">
              <w:rPr>
                <w:rFonts w:ascii="Times New Roman" w:eastAsia="Arial" w:hAnsi="Times New Roman" w:cs="Times New Roman"/>
                <w:sz w:val="24"/>
                <w:szCs w:val="24"/>
                <w:lang w:val="es-ES"/>
              </w:rPr>
              <w:t>o cualquier otra forma de garantía suficiente que a juicio del juez,</w:t>
            </w:r>
          </w:p>
          <w:p w:rsidR="00FD6FB2" w:rsidRPr="00FD6FB2" w:rsidRDefault="00FD6FB2" w:rsidP="00FD6FB2">
            <w:pPr>
              <w:spacing w:line="240" w:lineRule="auto"/>
              <w:ind w:left="105"/>
              <w:jc w:val="both"/>
              <w:rPr>
                <w:rFonts w:ascii="Times New Roman" w:eastAsia="Arial" w:hAnsi="Times New Roman" w:cs="Times New Roman"/>
                <w:sz w:val="24"/>
                <w:szCs w:val="24"/>
                <w:lang w:val="es-ES"/>
              </w:rPr>
            </w:pPr>
            <w:r w:rsidRPr="00FD6FB2">
              <w:rPr>
                <w:rFonts w:ascii="Times New Roman" w:eastAsia="Arial" w:hAnsi="Times New Roman" w:cs="Times New Roman"/>
                <w:sz w:val="24"/>
                <w:szCs w:val="24"/>
                <w:lang w:val="es-ES"/>
              </w:rPr>
              <w:t>sea bastante para cubrir los alimentos.</w:t>
            </w:r>
          </w:p>
        </w:tc>
      </w:tr>
      <w:tr w:rsidR="00FD6FB2" w:rsidRPr="00FD6FB2" w:rsidTr="009555A2">
        <w:trPr>
          <w:trHeight w:val="20"/>
          <w:jc w:val="center"/>
        </w:trPr>
        <w:tc>
          <w:tcPr>
            <w:tcW w:w="4675" w:type="dxa"/>
          </w:tcPr>
          <w:p w:rsidR="00FD6FB2" w:rsidRPr="00FD6FB2" w:rsidRDefault="00FD6FB2" w:rsidP="00FD6FB2">
            <w:pPr>
              <w:spacing w:line="240" w:lineRule="auto"/>
              <w:rPr>
                <w:rFonts w:ascii="Times New Roman" w:eastAsia="Arial" w:hAnsi="Times New Roman" w:cs="Times New Roman"/>
                <w:sz w:val="24"/>
                <w:szCs w:val="24"/>
                <w:lang w:val="es-ES"/>
              </w:rPr>
            </w:pPr>
          </w:p>
          <w:p w:rsidR="00FD6FB2" w:rsidRPr="00FD6FB2" w:rsidRDefault="00FD6FB2" w:rsidP="00FD6FB2">
            <w:pPr>
              <w:spacing w:line="240" w:lineRule="auto"/>
              <w:rPr>
                <w:rFonts w:ascii="Times New Roman" w:eastAsia="Arial" w:hAnsi="Times New Roman" w:cs="Times New Roman"/>
                <w:sz w:val="24"/>
                <w:szCs w:val="24"/>
                <w:lang w:val="es-ES"/>
              </w:rPr>
            </w:pPr>
          </w:p>
          <w:p w:rsidR="00FD6FB2" w:rsidRPr="00FD6FB2" w:rsidRDefault="00FD6FB2" w:rsidP="00FD6FB2">
            <w:pPr>
              <w:spacing w:line="240" w:lineRule="auto"/>
              <w:rPr>
                <w:rFonts w:ascii="Times New Roman" w:eastAsia="Arial" w:hAnsi="Times New Roman" w:cs="Times New Roman"/>
                <w:sz w:val="24"/>
                <w:szCs w:val="24"/>
                <w:lang w:val="es-ES"/>
              </w:rPr>
            </w:pPr>
          </w:p>
          <w:p w:rsidR="00FD6FB2" w:rsidRPr="00FD6FB2" w:rsidRDefault="00FD6FB2" w:rsidP="00FD6FB2">
            <w:pPr>
              <w:spacing w:line="240" w:lineRule="auto"/>
              <w:rPr>
                <w:rFonts w:ascii="Times New Roman" w:eastAsia="Arial" w:hAnsi="Times New Roman" w:cs="Times New Roman"/>
                <w:sz w:val="24"/>
                <w:szCs w:val="24"/>
                <w:lang w:val="es-ES"/>
              </w:rPr>
            </w:pPr>
          </w:p>
          <w:p w:rsidR="00FD6FB2" w:rsidRPr="00FD6FB2" w:rsidRDefault="00FD6FB2" w:rsidP="00FD6FB2">
            <w:pPr>
              <w:spacing w:line="240" w:lineRule="auto"/>
              <w:ind w:left="1506"/>
              <w:rPr>
                <w:rFonts w:ascii="Times New Roman" w:eastAsia="Arial" w:hAnsi="Times New Roman" w:cs="Times New Roman"/>
                <w:b/>
                <w:sz w:val="24"/>
                <w:szCs w:val="24"/>
                <w:lang w:val="es-ES"/>
              </w:rPr>
            </w:pPr>
            <w:r w:rsidRPr="00FD6FB2">
              <w:rPr>
                <w:rFonts w:ascii="Times New Roman" w:eastAsia="Arial" w:hAnsi="Times New Roman" w:cs="Times New Roman"/>
                <w:b/>
                <w:sz w:val="24"/>
                <w:szCs w:val="24"/>
                <w:lang w:val="es-ES"/>
              </w:rPr>
              <w:t>Sin correlativo</w:t>
            </w:r>
          </w:p>
        </w:tc>
        <w:tc>
          <w:tcPr>
            <w:tcW w:w="4675" w:type="dxa"/>
          </w:tcPr>
          <w:p w:rsidR="00FD6FB2" w:rsidRPr="00FD6FB2" w:rsidRDefault="00FD6FB2" w:rsidP="00FD6FB2">
            <w:pPr>
              <w:spacing w:line="240" w:lineRule="auto"/>
              <w:ind w:left="105"/>
              <w:jc w:val="both"/>
              <w:rPr>
                <w:rFonts w:ascii="Times New Roman" w:eastAsia="Arial" w:hAnsi="Times New Roman" w:cs="Times New Roman"/>
                <w:b/>
                <w:sz w:val="24"/>
                <w:szCs w:val="24"/>
                <w:lang w:val="es-ES"/>
              </w:rPr>
            </w:pPr>
            <w:r w:rsidRPr="00FD6FB2">
              <w:rPr>
                <w:rFonts w:ascii="Times New Roman" w:eastAsia="Arial" w:hAnsi="Times New Roman" w:cs="Times New Roman"/>
                <w:b/>
                <w:sz w:val="24"/>
                <w:szCs w:val="24"/>
                <w:lang w:val="es-ES"/>
              </w:rPr>
              <w:t>Tratándose de la obligación de dar alimentos a favor de niñas, niños y adolescentes, y de manera excepcional, el aseguramiento podrá recaer sobre los recursos depositados en la subcuenta de retiro, cesantía en edad avanzada y vejez de la persona deudora alimentaria, o su equivalente. Para tal efecto, la persona juzgadora</w:t>
            </w:r>
          </w:p>
          <w:p w:rsidR="00FD6FB2" w:rsidRPr="00FD6FB2" w:rsidRDefault="00FD6FB2" w:rsidP="00FD6FB2">
            <w:pPr>
              <w:spacing w:line="240" w:lineRule="auto"/>
              <w:ind w:left="105"/>
              <w:rPr>
                <w:rFonts w:ascii="Times New Roman" w:eastAsia="Arial" w:hAnsi="Times New Roman" w:cs="Times New Roman"/>
                <w:b/>
                <w:sz w:val="24"/>
                <w:szCs w:val="24"/>
                <w:lang w:val="es-ES"/>
              </w:rPr>
            </w:pPr>
            <w:r w:rsidRPr="00FD6FB2">
              <w:rPr>
                <w:rFonts w:ascii="Times New Roman" w:eastAsia="Arial" w:hAnsi="Times New Roman" w:cs="Times New Roman"/>
                <w:b/>
                <w:sz w:val="24"/>
                <w:szCs w:val="24"/>
                <w:lang w:val="es-ES"/>
              </w:rPr>
              <w:t>deberá:</w:t>
            </w:r>
          </w:p>
        </w:tc>
      </w:tr>
      <w:tr w:rsidR="00FD6FB2" w:rsidRPr="00FD6FB2" w:rsidTr="009555A2">
        <w:trPr>
          <w:trHeight w:val="20"/>
          <w:jc w:val="center"/>
        </w:trPr>
        <w:tc>
          <w:tcPr>
            <w:tcW w:w="4675" w:type="dxa"/>
          </w:tcPr>
          <w:p w:rsidR="00FD6FB2" w:rsidRPr="00FD6FB2" w:rsidRDefault="00FD6FB2" w:rsidP="00FD6FB2">
            <w:pPr>
              <w:spacing w:line="240" w:lineRule="auto"/>
              <w:rPr>
                <w:rFonts w:ascii="Times New Roman" w:eastAsia="Arial" w:hAnsi="Times New Roman" w:cs="Times New Roman"/>
                <w:sz w:val="24"/>
                <w:szCs w:val="24"/>
                <w:lang w:val="es-ES"/>
              </w:rPr>
            </w:pPr>
          </w:p>
          <w:p w:rsidR="00FD6FB2" w:rsidRPr="00FD6FB2" w:rsidRDefault="00FD6FB2" w:rsidP="00FD6FB2">
            <w:pPr>
              <w:spacing w:line="240" w:lineRule="auto"/>
              <w:ind w:left="1506"/>
              <w:rPr>
                <w:rFonts w:ascii="Times New Roman" w:eastAsia="Arial" w:hAnsi="Times New Roman" w:cs="Times New Roman"/>
                <w:b/>
                <w:sz w:val="24"/>
                <w:szCs w:val="24"/>
                <w:lang w:val="es-ES"/>
              </w:rPr>
            </w:pPr>
            <w:r w:rsidRPr="00FD6FB2">
              <w:rPr>
                <w:rFonts w:ascii="Times New Roman" w:eastAsia="Arial" w:hAnsi="Times New Roman" w:cs="Times New Roman"/>
                <w:b/>
                <w:sz w:val="24"/>
                <w:szCs w:val="24"/>
                <w:lang w:val="es-ES"/>
              </w:rPr>
              <w:lastRenderedPageBreak/>
              <w:t>Sin correlativo</w:t>
            </w:r>
          </w:p>
        </w:tc>
        <w:tc>
          <w:tcPr>
            <w:tcW w:w="4675" w:type="dxa"/>
          </w:tcPr>
          <w:p w:rsidR="00FD6FB2" w:rsidRPr="00FD6FB2" w:rsidRDefault="00FD6FB2" w:rsidP="00FD6FB2">
            <w:pPr>
              <w:spacing w:line="240" w:lineRule="auto"/>
              <w:ind w:left="105"/>
              <w:jc w:val="both"/>
              <w:rPr>
                <w:rFonts w:ascii="Times New Roman" w:eastAsia="Arial" w:hAnsi="Times New Roman" w:cs="Times New Roman"/>
                <w:b/>
                <w:sz w:val="24"/>
                <w:szCs w:val="24"/>
                <w:lang w:val="es-ES"/>
              </w:rPr>
            </w:pPr>
            <w:r w:rsidRPr="00FD6FB2">
              <w:rPr>
                <w:rFonts w:ascii="Times New Roman" w:eastAsia="Arial" w:hAnsi="Times New Roman" w:cs="Times New Roman"/>
                <w:b/>
                <w:sz w:val="24"/>
                <w:szCs w:val="24"/>
                <w:lang w:val="es-ES"/>
              </w:rPr>
              <w:lastRenderedPageBreak/>
              <w:t xml:space="preserve">I. Verificar que el deudor alimentario se </w:t>
            </w:r>
            <w:r w:rsidRPr="00FD6FB2">
              <w:rPr>
                <w:rFonts w:ascii="Times New Roman" w:eastAsia="Arial" w:hAnsi="Times New Roman" w:cs="Times New Roman"/>
                <w:b/>
                <w:sz w:val="24"/>
                <w:szCs w:val="24"/>
                <w:lang w:val="es-ES"/>
              </w:rPr>
              <w:lastRenderedPageBreak/>
              <w:t>encuentra desempleado y carece de otros bienes suficientes para cumplir</w:t>
            </w:r>
          </w:p>
          <w:p w:rsidR="00FD6FB2" w:rsidRPr="00FD6FB2" w:rsidRDefault="00FD6FB2" w:rsidP="00FD6FB2">
            <w:pPr>
              <w:spacing w:line="240" w:lineRule="auto"/>
              <w:ind w:left="105"/>
              <w:jc w:val="both"/>
              <w:rPr>
                <w:rFonts w:ascii="Times New Roman" w:eastAsia="Arial" w:hAnsi="Times New Roman" w:cs="Times New Roman"/>
                <w:b/>
                <w:sz w:val="24"/>
                <w:szCs w:val="24"/>
                <w:lang w:val="es-ES"/>
              </w:rPr>
            </w:pPr>
            <w:r w:rsidRPr="00FD6FB2">
              <w:rPr>
                <w:rFonts w:ascii="Times New Roman" w:eastAsia="Arial" w:hAnsi="Times New Roman" w:cs="Times New Roman"/>
                <w:b/>
                <w:sz w:val="24"/>
                <w:szCs w:val="24"/>
                <w:lang w:val="es-ES"/>
              </w:rPr>
              <w:t>con su obligación, y</w:t>
            </w:r>
          </w:p>
        </w:tc>
      </w:tr>
      <w:tr w:rsidR="00FD6FB2" w:rsidRPr="00FD6FB2" w:rsidTr="009555A2">
        <w:trPr>
          <w:trHeight w:val="20"/>
          <w:jc w:val="center"/>
        </w:trPr>
        <w:tc>
          <w:tcPr>
            <w:tcW w:w="4675" w:type="dxa"/>
          </w:tcPr>
          <w:p w:rsidR="00FD6FB2" w:rsidRPr="00FD6FB2" w:rsidRDefault="00FD6FB2" w:rsidP="00FD6FB2">
            <w:pPr>
              <w:spacing w:line="240" w:lineRule="auto"/>
              <w:rPr>
                <w:rFonts w:ascii="Times New Roman" w:eastAsia="Arial" w:hAnsi="Times New Roman" w:cs="Times New Roman"/>
                <w:sz w:val="24"/>
                <w:szCs w:val="24"/>
                <w:lang w:val="es-ES"/>
              </w:rPr>
            </w:pPr>
          </w:p>
          <w:p w:rsidR="00FD6FB2" w:rsidRPr="00FD6FB2" w:rsidRDefault="00FD6FB2" w:rsidP="00FD6FB2">
            <w:pPr>
              <w:spacing w:line="240" w:lineRule="auto"/>
              <w:rPr>
                <w:rFonts w:ascii="Times New Roman" w:eastAsia="Arial" w:hAnsi="Times New Roman" w:cs="Times New Roman"/>
                <w:sz w:val="24"/>
                <w:szCs w:val="24"/>
                <w:lang w:val="es-ES"/>
              </w:rPr>
            </w:pPr>
          </w:p>
          <w:p w:rsidR="00FD6FB2" w:rsidRPr="00FD6FB2" w:rsidRDefault="00FD6FB2" w:rsidP="00FD6FB2">
            <w:pPr>
              <w:spacing w:line="240" w:lineRule="auto"/>
              <w:rPr>
                <w:rFonts w:ascii="Times New Roman" w:eastAsia="Arial" w:hAnsi="Times New Roman" w:cs="Times New Roman"/>
                <w:sz w:val="24"/>
                <w:szCs w:val="24"/>
                <w:lang w:val="es-ES"/>
              </w:rPr>
            </w:pPr>
          </w:p>
          <w:p w:rsidR="00FD6FB2" w:rsidRPr="00FD6FB2" w:rsidRDefault="00FD6FB2" w:rsidP="00FD6FB2">
            <w:pPr>
              <w:spacing w:line="240" w:lineRule="auto"/>
              <w:ind w:left="1506"/>
              <w:rPr>
                <w:rFonts w:ascii="Times New Roman" w:eastAsia="Arial" w:hAnsi="Times New Roman" w:cs="Times New Roman"/>
                <w:b/>
                <w:sz w:val="24"/>
                <w:szCs w:val="24"/>
                <w:lang w:val="es-ES"/>
              </w:rPr>
            </w:pPr>
            <w:r w:rsidRPr="00FD6FB2">
              <w:rPr>
                <w:rFonts w:ascii="Times New Roman" w:eastAsia="Arial" w:hAnsi="Times New Roman" w:cs="Times New Roman"/>
                <w:b/>
                <w:sz w:val="24"/>
                <w:szCs w:val="24"/>
                <w:lang w:val="es-ES"/>
              </w:rPr>
              <w:t>Sin correlativo</w:t>
            </w:r>
          </w:p>
        </w:tc>
        <w:tc>
          <w:tcPr>
            <w:tcW w:w="4675" w:type="dxa"/>
          </w:tcPr>
          <w:p w:rsidR="00FD6FB2" w:rsidRPr="00FD6FB2" w:rsidRDefault="00FD6FB2" w:rsidP="00FD6FB2">
            <w:pPr>
              <w:spacing w:line="240" w:lineRule="auto"/>
              <w:ind w:left="105"/>
              <w:jc w:val="both"/>
              <w:rPr>
                <w:rFonts w:ascii="Times New Roman" w:eastAsia="Arial" w:hAnsi="Times New Roman" w:cs="Times New Roman"/>
                <w:b/>
                <w:sz w:val="24"/>
                <w:szCs w:val="24"/>
                <w:lang w:val="es-ES"/>
              </w:rPr>
            </w:pPr>
            <w:r w:rsidRPr="00FD6FB2">
              <w:rPr>
                <w:rFonts w:ascii="Times New Roman" w:eastAsia="Arial" w:hAnsi="Times New Roman" w:cs="Times New Roman"/>
                <w:b/>
                <w:sz w:val="24"/>
                <w:szCs w:val="24"/>
                <w:lang w:val="es-ES"/>
              </w:rPr>
              <w:t>II. Cerciorarse de la existencia de recursos en la subcuenta de aportaciones voluntarias o su equivalente y, en su caso, ordenar su embargo en primer término, respecto de los montos que sean legalmente</w:t>
            </w:r>
          </w:p>
          <w:p w:rsidR="00FD6FB2" w:rsidRPr="00FD6FB2" w:rsidRDefault="00FD6FB2" w:rsidP="00FD6FB2">
            <w:pPr>
              <w:spacing w:line="240" w:lineRule="auto"/>
              <w:ind w:left="105"/>
              <w:jc w:val="both"/>
              <w:rPr>
                <w:rFonts w:ascii="Times New Roman" w:eastAsia="Arial" w:hAnsi="Times New Roman" w:cs="Times New Roman"/>
                <w:b/>
                <w:sz w:val="24"/>
                <w:szCs w:val="24"/>
                <w:lang w:val="es-ES"/>
              </w:rPr>
            </w:pPr>
            <w:r w:rsidRPr="00FD6FB2">
              <w:rPr>
                <w:rFonts w:ascii="Times New Roman" w:eastAsia="Arial" w:hAnsi="Times New Roman" w:cs="Times New Roman"/>
                <w:b/>
                <w:sz w:val="24"/>
                <w:szCs w:val="24"/>
                <w:lang w:val="es-ES"/>
              </w:rPr>
              <w:t>embargables, conforme a la legislación aplicable; y sólo ante su inexistencia o</w:t>
            </w:r>
          </w:p>
        </w:tc>
      </w:tr>
    </w:tbl>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2"/>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4675"/>
        <w:gridCol w:w="4675"/>
      </w:tblGrid>
      <w:tr w:rsidR="00FD6FB2" w:rsidRPr="00FD6FB2" w:rsidTr="004B3B2A">
        <w:trPr>
          <w:trHeight w:val="277"/>
          <w:jc w:val="center"/>
        </w:trPr>
        <w:tc>
          <w:tcPr>
            <w:tcW w:w="9350" w:type="dxa"/>
            <w:gridSpan w:val="2"/>
            <w:shd w:val="clear" w:color="auto" w:fill="D9D9D9"/>
          </w:tcPr>
          <w:p w:rsidR="00FD6FB2" w:rsidRPr="00FD6FB2" w:rsidRDefault="00FD6FB2" w:rsidP="00FD6FB2">
            <w:pPr>
              <w:spacing w:line="240" w:lineRule="auto"/>
              <w:ind w:left="14"/>
              <w:jc w:val="center"/>
              <w:rPr>
                <w:rFonts w:ascii="Times New Roman" w:eastAsia="Arial" w:hAnsi="Times New Roman" w:cs="Times New Roman"/>
                <w:b/>
                <w:sz w:val="24"/>
                <w:szCs w:val="24"/>
                <w:lang w:val="es-ES"/>
              </w:rPr>
            </w:pPr>
            <w:r w:rsidRPr="00FD6FB2">
              <w:rPr>
                <w:rFonts w:ascii="Times New Roman" w:eastAsia="Arial" w:hAnsi="Times New Roman" w:cs="Times New Roman"/>
                <w:b/>
                <w:sz w:val="24"/>
                <w:szCs w:val="24"/>
                <w:lang w:val="es-ES"/>
              </w:rPr>
              <w:t>CÓDIGO CIVIL DEL ESTADO DE MÉXICO</w:t>
            </w:r>
          </w:p>
        </w:tc>
      </w:tr>
      <w:tr w:rsidR="00FD6FB2" w:rsidRPr="00FD6FB2" w:rsidTr="004B3B2A">
        <w:trPr>
          <w:trHeight w:val="825"/>
          <w:jc w:val="center"/>
        </w:trPr>
        <w:tc>
          <w:tcPr>
            <w:tcW w:w="4675" w:type="dxa"/>
          </w:tcPr>
          <w:p w:rsidR="00FD6FB2" w:rsidRPr="00FD6FB2" w:rsidRDefault="00FD6FB2" w:rsidP="00FD6FB2">
            <w:pPr>
              <w:spacing w:line="240" w:lineRule="auto"/>
              <w:rPr>
                <w:rFonts w:ascii="Times New Roman" w:eastAsia="Arial" w:hAnsi="Times New Roman" w:cs="Times New Roman"/>
                <w:sz w:val="24"/>
                <w:szCs w:val="24"/>
                <w:lang w:val="es-ES"/>
              </w:rPr>
            </w:pPr>
          </w:p>
        </w:tc>
        <w:tc>
          <w:tcPr>
            <w:tcW w:w="4675" w:type="dxa"/>
          </w:tcPr>
          <w:p w:rsidR="00FD6FB2" w:rsidRPr="00FD6FB2" w:rsidRDefault="00FD6FB2" w:rsidP="00FD6FB2">
            <w:pPr>
              <w:spacing w:line="240" w:lineRule="auto"/>
              <w:ind w:left="105"/>
              <w:rPr>
                <w:rFonts w:ascii="Times New Roman" w:eastAsia="Arial" w:hAnsi="Times New Roman" w:cs="Times New Roman"/>
                <w:b/>
                <w:sz w:val="24"/>
                <w:szCs w:val="24"/>
                <w:lang w:val="es-ES"/>
              </w:rPr>
            </w:pPr>
            <w:r w:rsidRPr="00FD6FB2">
              <w:rPr>
                <w:rFonts w:ascii="Times New Roman" w:eastAsia="Arial" w:hAnsi="Times New Roman" w:cs="Times New Roman"/>
                <w:b/>
                <w:sz w:val="24"/>
                <w:szCs w:val="24"/>
                <w:lang w:val="es-ES"/>
              </w:rPr>
              <w:t>insuficiencia, ordenar el embargo de la subcuenta de retiro, cesantía en edad</w:t>
            </w:r>
          </w:p>
          <w:p w:rsidR="00FD6FB2" w:rsidRPr="00FD6FB2" w:rsidRDefault="00FD6FB2" w:rsidP="00FD6FB2">
            <w:pPr>
              <w:spacing w:line="240" w:lineRule="auto"/>
              <w:ind w:left="105"/>
              <w:rPr>
                <w:rFonts w:ascii="Times New Roman" w:eastAsia="Arial" w:hAnsi="Times New Roman" w:cs="Times New Roman"/>
                <w:b/>
                <w:sz w:val="24"/>
                <w:szCs w:val="24"/>
                <w:lang w:val="es-ES"/>
              </w:rPr>
            </w:pPr>
            <w:r w:rsidRPr="00FD6FB2">
              <w:rPr>
                <w:rFonts w:ascii="Times New Roman" w:eastAsia="Arial" w:hAnsi="Times New Roman" w:cs="Times New Roman"/>
                <w:b/>
                <w:sz w:val="24"/>
                <w:szCs w:val="24"/>
                <w:lang w:val="es-ES"/>
              </w:rPr>
              <w:t>avanzada y vejez, o su equivalente.</w:t>
            </w:r>
          </w:p>
        </w:tc>
      </w:tr>
      <w:tr w:rsidR="00FD6FB2" w:rsidRPr="00FD6FB2" w:rsidTr="004B3B2A">
        <w:trPr>
          <w:trHeight w:val="1934"/>
          <w:jc w:val="center"/>
        </w:trPr>
        <w:tc>
          <w:tcPr>
            <w:tcW w:w="4675" w:type="dxa"/>
          </w:tcPr>
          <w:p w:rsidR="00FD6FB2" w:rsidRPr="00FD6FB2" w:rsidRDefault="00FD6FB2" w:rsidP="00FD6FB2">
            <w:pPr>
              <w:spacing w:line="240" w:lineRule="auto"/>
              <w:rPr>
                <w:rFonts w:ascii="Times New Roman" w:eastAsia="Arial" w:hAnsi="Times New Roman" w:cs="Times New Roman"/>
                <w:sz w:val="24"/>
                <w:szCs w:val="24"/>
                <w:lang w:val="es-ES"/>
              </w:rPr>
            </w:pPr>
          </w:p>
          <w:p w:rsidR="00FD6FB2" w:rsidRPr="00FD6FB2" w:rsidRDefault="00FD6FB2" w:rsidP="00FD6FB2">
            <w:pPr>
              <w:spacing w:line="240" w:lineRule="auto"/>
              <w:rPr>
                <w:rFonts w:ascii="Times New Roman" w:eastAsia="Arial" w:hAnsi="Times New Roman" w:cs="Times New Roman"/>
                <w:sz w:val="24"/>
                <w:szCs w:val="24"/>
                <w:lang w:val="es-ES"/>
              </w:rPr>
            </w:pPr>
          </w:p>
          <w:p w:rsidR="00FD6FB2" w:rsidRPr="00FD6FB2" w:rsidRDefault="00FD6FB2" w:rsidP="00FD6FB2">
            <w:pPr>
              <w:spacing w:line="240" w:lineRule="auto"/>
              <w:rPr>
                <w:rFonts w:ascii="Times New Roman" w:eastAsia="Arial" w:hAnsi="Times New Roman" w:cs="Times New Roman"/>
                <w:sz w:val="24"/>
                <w:szCs w:val="24"/>
                <w:lang w:val="es-ES"/>
              </w:rPr>
            </w:pPr>
          </w:p>
          <w:p w:rsidR="00FD6FB2" w:rsidRPr="00FD6FB2" w:rsidRDefault="00FD6FB2" w:rsidP="00FD6FB2">
            <w:pPr>
              <w:spacing w:line="240" w:lineRule="auto"/>
              <w:ind w:left="14"/>
              <w:jc w:val="center"/>
              <w:rPr>
                <w:rFonts w:ascii="Times New Roman" w:eastAsia="Arial" w:hAnsi="Times New Roman" w:cs="Times New Roman"/>
                <w:b/>
                <w:sz w:val="24"/>
                <w:szCs w:val="24"/>
                <w:lang w:val="es-ES"/>
              </w:rPr>
            </w:pPr>
            <w:r w:rsidRPr="00FD6FB2">
              <w:rPr>
                <w:rFonts w:ascii="Times New Roman" w:eastAsia="Arial" w:hAnsi="Times New Roman" w:cs="Times New Roman"/>
                <w:b/>
                <w:sz w:val="24"/>
                <w:szCs w:val="24"/>
                <w:lang w:val="es-ES"/>
              </w:rPr>
              <w:t>Sin correlativo</w:t>
            </w:r>
          </w:p>
        </w:tc>
        <w:tc>
          <w:tcPr>
            <w:tcW w:w="4675" w:type="dxa"/>
          </w:tcPr>
          <w:p w:rsidR="00FD6FB2" w:rsidRPr="00FD6FB2" w:rsidRDefault="00FD6FB2" w:rsidP="00FD6FB2">
            <w:pPr>
              <w:spacing w:line="240" w:lineRule="auto"/>
              <w:ind w:left="105"/>
              <w:jc w:val="both"/>
              <w:rPr>
                <w:rFonts w:ascii="Times New Roman" w:eastAsia="Arial" w:hAnsi="Times New Roman" w:cs="Times New Roman"/>
                <w:b/>
                <w:sz w:val="24"/>
                <w:szCs w:val="24"/>
                <w:lang w:val="es-ES"/>
              </w:rPr>
            </w:pPr>
            <w:r w:rsidRPr="00FD6FB2">
              <w:rPr>
                <w:rFonts w:ascii="Times New Roman" w:eastAsia="Arial" w:hAnsi="Times New Roman" w:cs="Times New Roman"/>
                <w:b/>
                <w:sz w:val="24"/>
                <w:szCs w:val="24"/>
                <w:lang w:val="es-ES"/>
              </w:rPr>
              <w:t>El embargo previsto en el párrafo anterior únicamente podrá realizarse hasta por el monto equivalente al que el trabajador pueda disponer voluntariamente   en   caso   de</w:t>
            </w:r>
          </w:p>
          <w:p w:rsidR="00FD6FB2" w:rsidRPr="00FD6FB2" w:rsidRDefault="00FD6FB2" w:rsidP="00FD6FB2">
            <w:pPr>
              <w:spacing w:line="240" w:lineRule="auto"/>
              <w:ind w:left="105"/>
              <w:jc w:val="both"/>
              <w:rPr>
                <w:rFonts w:ascii="Times New Roman" w:eastAsia="Arial" w:hAnsi="Times New Roman" w:cs="Times New Roman"/>
                <w:b/>
                <w:sz w:val="24"/>
                <w:szCs w:val="24"/>
                <w:lang w:val="es-ES"/>
              </w:rPr>
            </w:pPr>
            <w:r w:rsidRPr="00FD6FB2">
              <w:rPr>
                <w:rFonts w:ascii="Times New Roman" w:eastAsia="Arial" w:hAnsi="Times New Roman" w:cs="Times New Roman"/>
                <w:b/>
                <w:sz w:val="24"/>
                <w:szCs w:val="24"/>
                <w:lang w:val="es-ES"/>
              </w:rPr>
              <w:t>desempleo, conforme a la legislación aplicable.</w:t>
            </w:r>
          </w:p>
        </w:tc>
      </w:tr>
      <w:tr w:rsidR="00FD6FB2" w:rsidRPr="00FD6FB2" w:rsidTr="004B3B2A">
        <w:trPr>
          <w:trHeight w:val="2759"/>
          <w:jc w:val="center"/>
        </w:trPr>
        <w:tc>
          <w:tcPr>
            <w:tcW w:w="4675" w:type="dxa"/>
          </w:tcPr>
          <w:p w:rsidR="00FD6FB2" w:rsidRPr="00FD6FB2" w:rsidRDefault="00FD6FB2" w:rsidP="00FD6FB2">
            <w:pPr>
              <w:spacing w:line="240" w:lineRule="auto"/>
              <w:rPr>
                <w:rFonts w:ascii="Times New Roman" w:eastAsia="Arial" w:hAnsi="Times New Roman" w:cs="Times New Roman"/>
                <w:sz w:val="24"/>
                <w:szCs w:val="24"/>
                <w:lang w:val="es-ES"/>
              </w:rPr>
            </w:pPr>
          </w:p>
          <w:p w:rsidR="00FD6FB2" w:rsidRPr="00FD6FB2" w:rsidRDefault="00FD6FB2" w:rsidP="00FD6FB2">
            <w:pPr>
              <w:spacing w:line="240" w:lineRule="auto"/>
              <w:rPr>
                <w:rFonts w:ascii="Times New Roman" w:eastAsia="Arial" w:hAnsi="Times New Roman" w:cs="Times New Roman"/>
                <w:sz w:val="24"/>
                <w:szCs w:val="24"/>
                <w:lang w:val="es-ES"/>
              </w:rPr>
            </w:pPr>
          </w:p>
          <w:p w:rsidR="00FD6FB2" w:rsidRPr="00FD6FB2" w:rsidRDefault="00FD6FB2" w:rsidP="00FD6FB2">
            <w:pPr>
              <w:spacing w:line="240" w:lineRule="auto"/>
              <w:rPr>
                <w:rFonts w:ascii="Times New Roman" w:eastAsia="Arial" w:hAnsi="Times New Roman" w:cs="Times New Roman"/>
                <w:sz w:val="24"/>
                <w:szCs w:val="24"/>
                <w:lang w:val="es-ES"/>
              </w:rPr>
            </w:pPr>
          </w:p>
          <w:p w:rsidR="00FD6FB2" w:rsidRPr="00FD6FB2" w:rsidRDefault="00FD6FB2" w:rsidP="00FD6FB2">
            <w:pPr>
              <w:spacing w:line="240" w:lineRule="auto"/>
              <w:rPr>
                <w:rFonts w:ascii="Times New Roman" w:eastAsia="Arial" w:hAnsi="Times New Roman" w:cs="Times New Roman"/>
                <w:sz w:val="24"/>
                <w:szCs w:val="24"/>
                <w:lang w:val="es-ES"/>
              </w:rPr>
            </w:pPr>
          </w:p>
          <w:p w:rsidR="00FD6FB2" w:rsidRPr="00FD6FB2" w:rsidRDefault="00FD6FB2" w:rsidP="00FD6FB2">
            <w:pPr>
              <w:spacing w:line="240" w:lineRule="auto"/>
              <w:ind w:left="14"/>
              <w:jc w:val="center"/>
              <w:rPr>
                <w:rFonts w:ascii="Times New Roman" w:eastAsia="Arial" w:hAnsi="Times New Roman" w:cs="Times New Roman"/>
                <w:b/>
                <w:sz w:val="24"/>
                <w:szCs w:val="24"/>
                <w:lang w:val="es-ES"/>
              </w:rPr>
            </w:pPr>
            <w:r w:rsidRPr="00FD6FB2">
              <w:rPr>
                <w:rFonts w:ascii="Times New Roman" w:eastAsia="Arial" w:hAnsi="Times New Roman" w:cs="Times New Roman"/>
                <w:b/>
                <w:sz w:val="24"/>
                <w:szCs w:val="24"/>
                <w:lang w:val="es-ES"/>
              </w:rPr>
              <w:t>Sin correlativo</w:t>
            </w:r>
          </w:p>
        </w:tc>
        <w:tc>
          <w:tcPr>
            <w:tcW w:w="4675" w:type="dxa"/>
          </w:tcPr>
          <w:p w:rsidR="00FD6FB2" w:rsidRPr="00FD6FB2" w:rsidRDefault="00FD6FB2" w:rsidP="00FD6FB2">
            <w:pPr>
              <w:spacing w:line="240" w:lineRule="auto"/>
              <w:ind w:left="105"/>
              <w:jc w:val="both"/>
              <w:rPr>
                <w:rFonts w:ascii="Times New Roman" w:eastAsia="Arial" w:hAnsi="Times New Roman" w:cs="Times New Roman"/>
                <w:b/>
                <w:sz w:val="24"/>
                <w:szCs w:val="24"/>
                <w:lang w:val="es-ES"/>
              </w:rPr>
            </w:pPr>
            <w:r w:rsidRPr="00FD6FB2">
              <w:rPr>
                <w:rFonts w:ascii="Times New Roman" w:eastAsia="Arial" w:hAnsi="Times New Roman" w:cs="Times New Roman"/>
                <w:b/>
                <w:sz w:val="24"/>
                <w:szCs w:val="24"/>
                <w:lang w:val="es-ES"/>
              </w:rPr>
              <w:t>La persona juzgadora ordenará a la institución</w:t>
            </w:r>
            <w:r w:rsidRPr="00FD6FB2">
              <w:rPr>
                <w:rFonts w:ascii="Times New Roman" w:eastAsia="Arial" w:hAnsi="Times New Roman" w:cs="Times New Roman"/>
                <w:b/>
                <w:sz w:val="24"/>
                <w:szCs w:val="24"/>
                <w:lang w:val="es-ES"/>
              </w:rPr>
              <w:tab/>
              <w:t>administradora correspondiente la entrega periódica de los recursos estrictamente necesarios para garantizar el mínimo vital de la persona acreedora alimentaria, hasta en tanto el deudor alimentario obtenga empleo o se agoten los recursos disponibles de</w:t>
            </w:r>
          </w:p>
          <w:p w:rsidR="00FD6FB2" w:rsidRPr="00FD6FB2" w:rsidRDefault="00FD6FB2" w:rsidP="00FD6FB2">
            <w:pPr>
              <w:spacing w:line="240" w:lineRule="auto"/>
              <w:ind w:left="105"/>
              <w:rPr>
                <w:rFonts w:ascii="Times New Roman" w:eastAsia="Arial" w:hAnsi="Times New Roman" w:cs="Times New Roman"/>
                <w:b/>
                <w:sz w:val="24"/>
                <w:szCs w:val="24"/>
                <w:lang w:val="es-ES"/>
              </w:rPr>
            </w:pPr>
            <w:r w:rsidRPr="00FD6FB2">
              <w:rPr>
                <w:rFonts w:ascii="Times New Roman" w:eastAsia="Arial" w:hAnsi="Times New Roman" w:cs="Times New Roman"/>
                <w:b/>
                <w:sz w:val="24"/>
                <w:szCs w:val="24"/>
                <w:lang w:val="es-ES"/>
              </w:rPr>
              <w:t>retiro.</w:t>
            </w:r>
          </w:p>
        </w:tc>
      </w:tr>
    </w:tbl>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sz w:val="24"/>
          <w:szCs w:val="24"/>
          <w:lang w:val="es-ES"/>
        </w:rPr>
      </w:pPr>
      <w:r w:rsidRPr="00FD6FB2">
        <w:rPr>
          <w:rFonts w:ascii="Times New Roman" w:eastAsia="Arial MT" w:hAnsi="Times New Roman" w:cs="Times New Roman"/>
          <w:sz w:val="24"/>
          <w:szCs w:val="24"/>
          <w:lang w:val="es-ES"/>
        </w:rPr>
        <w:t>En el Grupo Parlamentario del Partido Verde Ecologista de México reiteramos nuestro compromiso de impulsar medidas de protección reforzada en favor de niñas, niños y adolescentes, particularmente aquellas orientadas a garantizar la satisfacción de sus necesidades básicas, como lo es el derecho de alimentos.</w:t>
      </w: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sz w:val="24"/>
          <w:szCs w:val="24"/>
          <w:lang w:val="es-ES"/>
        </w:rPr>
      </w:pPr>
      <w:r w:rsidRPr="00FD6FB2">
        <w:rPr>
          <w:rFonts w:ascii="Times New Roman" w:eastAsia="Arial MT" w:hAnsi="Times New Roman" w:cs="Times New Roman"/>
          <w:sz w:val="24"/>
          <w:szCs w:val="24"/>
          <w:lang w:val="es-ES"/>
        </w:rPr>
        <w:t>Con esta medida se garantiza de mejor forma el derecho a alimentos de niñas, niños y adolescentes; se establece con claridad que los deudores no podrán sustraer sus recursos para incumplir sus responsabilidades; y se fortalece el principio de corresponsabilidad parental. Asimismo, se contribuye a disminuir la carga económica que enfrentan muchas madres, quienes hoy sostienen hogares enteros en condiciones de desigualdad, avanzando así en la reducción de la brecha de género.</w:t>
      </w: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sz w:val="24"/>
          <w:szCs w:val="24"/>
          <w:lang w:val="es-ES"/>
        </w:rPr>
      </w:pPr>
      <w:r w:rsidRPr="00FD6FB2">
        <w:rPr>
          <w:rFonts w:ascii="Times New Roman" w:eastAsia="Arial MT" w:hAnsi="Times New Roman" w:cs="Times New Roman"/>
          <w:sz w:val="24"/>
          <w:szCs w:val="24"/>
          <w:lang w:val="es-ES"/>
        </w:rPr>
        <w:t xml:space="preserve">Durante años, miles de mujeres han sostenido solas hogares enteros mientras enfrentan el abandono económico de quienes buscan evadir su responsabilidad parental. Muchas madres trabajan jornadas </w:t>
      </w:r>
      <w:r w:rsidRPr="00FD6FB2">
        <w:rPr>
          <w:rFonts w:ascii="Times New Roman" w:eastAsia="Arial MT" w:hAnsi="Times New Roman" w:cs="Times New Roman"/>
          <w:sz w:val="24"/>
          <w:szCs w:val="24"/>
          <w:lang w:val="es-ES"/>
        </w:rPr>
        <w:lastRenderedPageBreak/>
        <w:t>extensas, endeudan su patrimonio o sacrifican su desarrollo profesional para garantizar que a sus hijas e hijos no les falte alimento, educación o atención médica. Esta iniciativa también es un acto de justicia para ellas.</w:t>
      </w: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sz w:val="24"/>
          <w:szCs w:val="24"/>
          <w:lang w:val="es-ES"/>
        </w:rPr>
      </w:pPr>
      <w:r w:rsidRPr="00FD6FB2">
        <w:rPr>
          <w:rFonts w:ascii="Times New Roman" w:eastAsia="Arial MT" w:hAnsi="Times New Roman" w:cs="Times New Roman"/>
          <w:sz w:val="24"/>
          <w:szCs w:val="24"/>
          <w:lang w:val="es-ES"/>
        </w:rPr>
        <w:t>El Estado no puede permitir que existan mecanismos financieros utilizados para evadir responsabilidades familiares, mientras las madres enfrentan solas las consecuencias económicas del abandono. Con esta reforma avanzamos en la protección de la niñez, pero también en el combate a la violencia económica que viven miles de mujeres mexiquenses.</w:t>
      </w: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b/>
          <w:sz w:val="24"/>
          <w:szCs w:val="24"/>
          <w:lang w:val="es-ES"/>
        </w:rPr>
      </w:pPr>
      <w:r w:rsidRPr="00FD6FB2">
        <w:rPr>
          <w:rFonts w:ascii="Times New Roman" w:eastAsia="Arial MT" w:hAnsi="Times New Roman" w:cs="Times New Roman"/>
          <w:sz w:val="24"/>
          <w:szCs w:val="24"/>
          <w:lang w:val="es-ES"/>
        </w:rPr>
        <w:t xml:space="preserve">Por lo anteriormente expuesto, se somete a consideración de este H. Poder Legislativo del Estado de México, para su análisis, discusión y, en su caso, aprobación en sus términos, la presente: </w:t>
      </w:r>
      <w:r w:rsidRPr="00FD6FB2">
        <w:rPr>
          <w:rFonts w:ascii="Times New Roman" w:eastAsia="Arial MT" w:hAnsi="Times New Roman" w:cs="Times New Roman"/>
          <w:b/>
          <w:sz w:val="24"/>
          <w:szCs w:val="24"/>
          <w:lang w:val="es-ES"/>
        </w:rPr>
        <w:t>INICIATIVA CON PROYECTO DE DECRETO POR LA QUE SE ADICIONA UN PÁRRAFO SEGUNDO, CON LAS FRACCIONES I Y II, ASÍ COMO UN TERCER Y CUARTO PÁRRAFO, AL ARTÍCULO 4.143 DEL CÓDIGO CIVIL DEL ESTADO DE MÉXICO.</w:t>
      </w:r>
    </w:p>
    <w:p w:rsidR="00FD6FB2" w:rsidRPr="00FD6FB2" w:rsidRDefault="00FD6FB2" w:rsidP="00FD6FB2">
      <w:pPr>
        <w:widowControl w:val="0"/>
        <w:autoSpaceDE w:val="0"/>
        <w:autoSpaceDN w:val="0"/>
        <w:spacing w:after="0" w:line="240" w:lineRule="auto"/>
        <w:rPr>
          <w:rFonts w:ascii="Times New Roman" w:eastAsia="Arial MT" w:hAnsi="Times New Roman" w:cs="Times New Roman"/>
          <w:b/>
          <w:sz w:val="24"/>
          <w:szCs w:val="24"/>
          <w:lang w:val="es-ES"/>
        </w:rPr>
      </w:pPr>
    </w:p>
    <w:p w:rsidR="00FD6FB2" w:rsidRPr="00FD6FB2" w:rsidRDefault="00FD6FB2" w:rsidP="00FD6FB2">
      <w:pPr>
        <w:widowControl w:val="0"/>
        <w:autoSpaceDE w:val="0"/>
        <w:autoSpaceDN w:val="0"/>
        <w:spacing w:after="0" w:line="240" w:lineRule="auto"/>
        <w:ind w:left="1206"/>
        <w:jc w:val="center"/>
        <w:outlineLvl w:val="0"/>
        <w:rPr>
          <w:rFonts w:ascii="Times New Roman" w:eastAsia="Arial" w:hAnsi="Times New Roman" w:cs="Times New Roman"/>
          <w:b/>
          <w:bCs/>
          <w:sz w:val="24"/>
          <w:szCs w:val="24"/>
          <w:lang w:val="es-ES"/>
        </w:rPr>
      </w:pPr>
      <w:r w:rsidRPr="00FD6FB2">
        <w:rPr>
          <w:rFonts w:ascii="Times New Roman" w:eastAsia="Arial" w:hAnsi="Times New Roman" w:cs="Times New Roman"/>
          <w:b/>
          <w:bCs/>
          <w:sz w:val="24"/>
          <w:szCs w:val="24"/>
          <w:lang w:val="es-ES"/>
        </w:rPr>
        <w:t>A T E N T A M E N T E</w:t>
      </w:r>
    </w:p>
    <w:p w:rsidR="00FD6FB2" w:rsidRPr="00FD6FB2" w:rsidRDefault="00FD6FB2" w:rsidP="00FD6FB2">
      <w:pPr>
        <w:widowControl w:val="0"/>
        <w:autoSpaceDE w:val="0"/>
        <w:autoSpaceDN w:val="0"/>
        <w:spacing w:after="0" w:line="240" w:lineRule="auto"/>
        <w:ind w:left="1206"/>
        <w:jc w:val="center"/>
        <w:rPr>
          <w:rFonts w:ascii="Times New Roman" w:eastAsia="Arial MT" w:hAnsi="Times New Roman" w:cs="Times New Roman"/>
          <w:sz w:val="24"/>
          <w:szCs w:val="24"/>
          <w:lang w:val="es-ES"/>
        </w:rPr>
      </w:pPr>
      <w:r w:rsidRPr="00FD6FB2">
        <w:rPr>
          <w:rFonts w:ascii="Times New Roman" w:eastAsia="Arial MT" w:hAnsi="Times New Roman" w:cs="Times New Roman"/>
          <w:b/>
          <w:sz w:val="24"/>
          <w:szCs w:val="24"/>
          <w:lang w:val="es-ES"/>
        </w:rPr>
        <w:t xml:space="preserve">DIP. JOSÉ ALBERTO COUTTOLENC BUENTELLO </w:t>
      </w:r>
      <w:r w:rsidRPr="00FD6FB2">
        <w:rPr>
          <w:rFonts w:ascii="Times New Roman" w:eastAsia="Arial MT" w:hAnsi="Times New Roman" w:cs="Times New Roman"/>
          <w:sz w:val="24"/>
          <w:szCs w:val="24"/>
          <w:lang w:val="es-ES"/>
        </w:rPr>
        <w:t>COORDINADOR DEL GRUPO PARLAMENTARIO DEL</w:t>
      </w:r>
    </w:p>
    <w:p w:rsidR="00FD6FB2" w:rsidRPr="00FD6FB2" w:rsidRDefault="00FD6FB2" w:rsidP="00FD6FB2">
      <w:pPr>
        <w:widowControl w:val="0"/>
        <w:autoSpaceDE w:val="0"/>
        <w:autoSpaceDN w:val="0"/>
        <w:spacing w:after="0" w:line="240" w:lineRule="auto"/>
        <w:ind w:left="1206"/>
        <w:jc w:val="center"/>
        <w:rPr>
          <w:rFonts w:ascii="Times New Roman" w:eastAsia="Arial MT" w:hAnsi="Times New Roman" w:cs="Times New Roman"/>
          <w:sz w:val="24"/>
          <w:szCs w:val="24"/>
          <w:lang w:val="es-ES"/>
        </w:rPr>
      </w:pPr>
      <w:r w:rsidRPr="00FD6FB2">
        <w:rPr>
          <w:rFonts w:ascii="Times New Roman" w:eastAsia="Arial MT" w:hAnsi="Times New Roman" w:cs="Times New Roman"/>
          <w:sz w:val="24"/>
          <w:szCs w:val="24"/>
          <w:lang w:val="es-ES"/>
        </w:rPr>
        <w:t>PARTIDO VERDE ECOLOGISTA DE MÉXICO</w:t>
      </w: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outlineLvl w:val="0"/>
        <w:rPr>
          <w:rFonts w:ascii="Times New Roman" w:eastAsia="Arial" w:hAnsi="Times New Roman" w:cs="Times New Roman"/>
          <w:bCs/>
          <w:sz w:val="24"/>
          <w:szCs w:val="24"/>
          <w:lang w:val="es-ES"/>
        </w:rPr>
      </w:pPr>
      <w:r w:rsidRPr="00FD6FB2">
        <w:rPr>
          <w:rFonts w:ascii="Times New Roman" w:eastAsia="Arial" w:hAnsi="Times New Roman" w:cs="Times New Roman"/>
          <w:b/>
          <w:bCs/>
          <w:sz w:val="24"/>
          <w:szCs w:val="24"/>
          <w:lang w:val="es-ES"/>
        </w:rPr>
        <w:t xml:space="preserve">DECRETO NÚMERO </w:t>
      </w:r>
      <w:r w:rsidRPr="00FD6FB2">
        <w:rPr>
          <w:rFonts w:ascii="Times New Roman" w:eastAsia="Arial" w:hAnsi="Times New Roman" w:cs="Times New Roman"/>
          <w:bCs/>
          <w:sz w:val="24"/>
          <w:szCs w:val="24"/>
          <w:u w:val="thick"/>
          <w:lang w:val="es-ES"/>
        </w:rPr>
        <w:tab/>
      </w:r>
    </w:p>
    <w:p w:rsidR="004B3B2A" w:rsidRDefault="00FD6FB2" w:rsidP="00FD6FB2">
      <w:pPr>
        <w:widowControl w:val="0"/>
        <w:autoSpaceDE w:val="0"/>
        <w:autoSpaceDN w:val="0"/>
        <w:spacing w:after="0" w:line="240" w:lineRule="auto"/>
        <w:rPr>
          <w:rFonts w:ascii="Times New Roman" w:eastAsia="Arial MT" w:hAnsi="Times New Roman" w:cs="Times New Roman"/>
          <w:b/>
          <w:sz w:val="24"/>
          <w:szCs w:val="24"/>
          <w:lang w:val="es-ES"/>
        </w:rPr>
      </w:pPr>
      <w:r w:rsidRPr="00FD6FB2">
        <w:rPr>
          <w:rFonts w:ascii="Times New Roman" w:eastAsia="Arial MT" w:hAnsi="Times New Roman" w:cs="Times New Roman"/>
          <w:b/>
          <w:sz w:val="24"/>
          <w:szCs w:val="24"/>
          <w:lang w:val="es-ES"/>
        </w:rPr>
        <w:t>LA LXII LEGISLATURA DEL ESTADO DE MÉXICO</w:t>
      </w:r>
    </w:p>
    <w:p w:rsidR="00FD6FB2" w:rsidRPr="00FD6FB2" w:rsidRDefault="00FD6FB2" w:rsidP="00FD6FB2">
      <w:pPr>
        <w:widowControl w:val="0"/>
        <w:autoSpaceDE w:val="0"/>
        <w:autoSpaceDN w:val="0"/>
        <w:spacing w:after="0" w:line="240" w:lineRule="auto"/>
        <w:rPr>
          <w:rFonts w:ascii="Times New Roman" w:eastAsia="Arial MT" w:hAnsi="Times New Roman" w:cs="Times New Roman"/>
          <w:b/>
          <w:sz w:val="24"/>
          <w:szCs w:val="24"/>
          <w:lang w:val="es-ES"/>
        </w:rPr>
      </w:pPr>
      <w:r w:rsidRPr="00FD6FB2">
        <w:rPr>
          <w:rFonts w:ascii="Times New Roman" w:eastAsia="Arial MT" w:hAnsi="Times New Roman" w:cs="Times New Roman"/>
          <w:b/>
          <w:sz w:val="24"/>
          <w:szCs w:val="24"/>
          <w:lang w:val="es-ES"/>
        </w:rPr>
        <w:t>DECRETA:</w:t>
      </w:r>
    </w:p>
    <w:p w:rsidR="00FD6FB2" w:rsidRPr="00FD6FB2" w:rsidRDefault="00FD6FB2" w:rsidP="00FD6FB2">
      <w:pPr>
        <w:widowControl w:val="0"/>
        <w:autoSpaceDE w:val="0"/>
        <w:autoSpaceDN w:val="0"/>
        <w:spacing w:after="0" w:line="240" w:lineRule="auto"/>
        <w:rPr>
          <w:rFonts w:ascii="Times New Roman" w:eastAsia="Arial MT" w:hAnsi="Times New Roman" w:cs="Times New Roman"/>
          <w:b/>
          <w:sz w:val="24"/>
          <w:szCs w:val="24"/>
          <w:lang w:val="es-ES"/>
        </w:rPr>
      </w:pPr>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sz w:val="24"/>
          <w:szCs w:val="24"/>
          <w:lang w:val="es-ES"/>
        </w:rPr>
      </w:pPr>
      <w:r w:rsidRPr="00FD6FB2">
        <w:rPr>
          <w:rFonts w:ascii="Times New Roman" w:eastAsia="Arial MT" w:hAnsi="Times New Roman" w:cs="Times New Roman"/>
          <w:b/>
          <w:sz w:val="24"/>
          <w:szCs w:val="24"/>
          <w:lang w:val="es-ES"/>
        </w:rPr>
        <w:t xml:space="preserve">ÚNICO.- </w:t>
      </w:r>
      <w:r w:rsidRPr="00FD6FB2">
        <w:rPr>
          <w:rFonts w:ascii="Times New Roman" w:eastAsia="Arial MT" w:hAnsi="Times New Roman" w:cs="Times New Roman"/>
          <w:sz w:val="24"/>
          <w:szCs w:val="24"/>
          <w:lang w:val="es-ES"/>
        </w:rPr>
        <w:t>Se adiciona un párrafo segundo, con las fracciones I y II, así como un tercer y cuarto párrafo, al artículo 4.143 del Código Civil del Estado de México, para quedar como sigue:</w:t>
      </w: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r w:rsidRPr="00FD6FB2">
        <w:rPr>
          <w:rFonts w:ascii="Times New Roman" w:eastAsia="Arial MT" w:hAnsi="Times New Roman" w:cs="Times New Roman"/>
          <w:sz w:val="24"/>
          <w:szCs w:val="24"/>
          <w:lang w:val="es-ES"/>
        </w:rPr>
        <w:t>…</w:t>
      </w:r>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sz w:val="24"/>
          <w:szCs w:val="24"/>
          <w:lang w:val="es-ES"/>
        </w:rPr>
      </w:pPr>
      <w:r w:rsidRPr="00FD6FB2">
        <w:rPr>
          <w:rFonts w:ascii="Times New Roman" w:eastAsia="Arial MT" w:hAnsi="Times New Roman" w:cs="Times New Roman"/>
          <w:b/>
          <w:sz w:val="24"/>
          <w:szCs w:val="24"/>
          <w:lang w:val="es-ES"/>
        </w:rPr>
        <w:t>Artículo 4.143</w:t>
      </w:r>
      <w:r w:rsidRPr="00FD6FB2">
        <w:rPr>
          <w:rFonts w:ascii="Times New Roman" w:eastAsia="Arial MT" w:hAnsi="Times New Roman" w:cs="Times New Roman"/>
          <w:sz w:val="24"/>
          <w:szCs w:val="24"/>
          <w:lang w:val="es-ES"/>
        </w:rPr>
        <w:t>.- El aseguramiento podrá consistir en hipoteca</w:t>
      </w:r>
      <w:r w:rsidRPr="00FD6FB2">
        <w:rPr>
          <w:rFonts w:ascii="Times New Roman" w:eastAsia="Arial MT" w:hAnsi="Times New Roman" w:cs="Times New Roman"/>
          <w:b/>
          <w:sz w:val="24"/>
          <w:szCs w:val="24"/>
          <w:lang w:val="es-ES"/>
        </w:rPr>
        <w:t xml:space="preserve">; </w:t>
      </w:r>
      <w:r w:rsidRPr="00FD6FB2">
        <w:rPr>
          <w:rFonts w:ascii="Times New Roman" w:eastAsia="Arial MT" w:hAnsi="Times New Roman" w:cs="Times New Roman"/>
          <w:sz w:val="24"/>
          <w:szCs w:val="24"/>
          <w:lang w:val="es-ES"/>
        </w:rPr>
        <w:t>prenda</w:t>
      </w:r>
      <w:r w:rsidRPr="00FD6FB2">
        <w:rPr>
          <w:rFonts w:ascii="Times New Roman" w:eastAsia="Arial MT" w:hAnsi="Times New Roman" w:cs="Times New Roman"/>
          <w:b/>
          <w:sz w:val="24"/>
          <w:szCs w:val="24"/>
          <w:lang w:val="es-ES"/>
        </w:rPr>
        <w:t xml:space="preserve">; </w:t>
      </w:r>
      <w:r w:rsidRPr="00FD6FB2">
        <w:rPr>
          <w:rFonts w:ascii="Times New Roman" w:eastAsia="Arial MT" w:hAnsi="Times New Roman" w:cs="Times New Roman"/>
          <w:sz w:val="24"/>
          <w:szCs w:val="24"/>
          <w:lang w:val="es-ES"/>
        </w:rPr>
        <w:t>fianza</w:t>
      </w:r>
      <w:r w:rsidRPr="00FD6FB2">
        <w:rPr>
          <w:rFonts w:ascii="Times New Roman" w:eastAsia="Arial MT" w:hAnsi="Times New Roman" w:cs="Times New Roman"/>
          <w:b/>
          <w:sz w:val="24"/>
          <w:szCs w:val="24"/>
          <w:lang w:val="es-ES"/>
        </w:rPr>
        <w:t xml:space="preserve">; </w:t>
      </w:r>
      <w:r w:rsidRPr="00FD6FB2">
        <w:rPr>
          <w:rFonts w:ascii="Times New Roman" w:eastAsia="Arial MT" w:hAnsi="Times New Roman" w:cs="Times New Roman"/>
          <w:sz w:val="24"/>
          <w:szCs w:val="24"/>
          <w:lang w:val="es-ES"/>
        </w:rPr>
        <w:t>depósito</w:t>
      </w:r>
      <w:r w:rsidRPr="00FD6FB2">
        <w:rPr>
          <w:rFonts w:ascii="Times New Roman" w:eastAsia="Arial MT" w:hAnsi="Times New Roman" w:cs="Times New Roman"/>
          <w:b/>
          <w:sz w:val="24"/>
          <w:szCs w:val="24"/>
          <w:lang w:val="es-ES"/>
        </w:rPr>
        <w:t xml:space="preserve">; embargo, en los términos de este artículo, </w:t>
      </w:r>
      <w:r w:rsidRPr="00FD6FB2">
        <w:rPr>
          <w:rFonts w:ascii="Times New Roman" w:eastAsia="Arial MT" w:hAnsi="Times New Roman" w:cs="Times New Roman"/>
          <w:sz w:val="24"/>
          <w:szCs w:val="24"/>
          <w:lang w:val="es-ES"/>
        </w:rPr>
        <w:t>o cualquier otra forma de garantía suficiente que a juicio del juez, sea bastante para cubrir los alimentos.</w:t>
      </w: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b/>
          <w:sz w:val="24"/>
          <w:szCs w:val="24"/>
          <w:lang w:val="es-ES"/>
        </w:rPr>
      </w:pPr>
      <w:r w:rsidRPr="00FD6FB2">
        <w:rPr>
          <w:rFonts w:ascii="Times New Roman" w:eastAsia="Arial MT" w:hAnsi="Times New Roman" w:cs="Times New Roman"/>
          <w:b/>
          <w:sz w:val="24"/>
          <w:szCs w:val="24"/>
          <w:lang w:val="es-ES"/>
        </w:rPr>
        <w:t>Tratándose de la obligación de dar alimentos a favor de niñas, niños y adolescentes, y de manera excepcional, el aseguramiento podrá recaer sobre los recursos depositados en la subcuenta de retiro, cesantía en edad avanzada y vejez, o su equivalente, de la persona deudora alimentaria. Para tal efecto, la persona juzgadora deberá:</w:t>
      </w:r>
    </w:p>
    <w:p w:rsidR="00FD6FB2" w:rsidRPr="00FD6FB2" w:rsidRDefault="00FD6FB2" w:rsidP="00FD6FB2">
      <w:pPr>
        <w:widowControl w:val="0"/>
        <w:autoSpaceDE w:val="0"/>
        <w:autoSpaceDN w:val="0"/>
        <w:spacing w:after="0" w:line="240" w:lineRule="auto"/>
        <w:rPr>
          <w:rFonts w:ascii="Times New Roman" w:eastAsia="Arial MT" w:hAnsi="Times New Roman" w:cs="Times New Roman"/>
          <w:b/>
          <w:sz w:val="24"/>
          <w:szCs w:val="24"/>
          <w:lang w:val="es-ES"/>
        </w:rPr>
      </w:pPr>
    </w:p>
    <w:p w:rsidR="00FD6FB2" w:rsidRPr="00FD6FB2" w:rsidRDefault="00FD6FB2" w:rsidP="00FD6FB2">
      <w:pPr>
        <w:widowControl w:val="0"/>
        <w:numPr>
          <w:ilvl w:val="0"/>
          <w:numId w:val="10"/>
        </w:numPr>
        <w:autoSpaceDE w:val="0"/>
        <w:autoSpaceDN w:val="0"/>
        <w:spacing w:after="0" w:line="240" w:lineRule="auto"/>
        <w:ind w:firstLine="0"/>
        <w:jc w:val="both"/>
        <w:rPr>
          <w:rFonts w:ascii="Times New Roman" w:eastAsia="Arial" w:hAnsi="Times New Roman" w:cs="Times New Roman"/>
          <w:b/>
          <w:sz w:val="24"/>
          <w:szCs w:val="24"/>
          <w:lang w:val="es-ES"/>
        </w:rPr>
      </w:pPr>
      <w:r w:rsidRPr="00FD6FB2">
        <w:rPr>
          <w:rFonts w:ascii="Times New Roman" w:eastAsia="Arial" w:hAnsi="Times New Roman" w:cs="Times New Roman"/>
          <w:b/>
          <w:sz w:val="24"/>
          <w:szCs w:val="24"/>
          <w:lang w:val="es-ES"/>
        </w:rPr>
        <w:t>Verificar que el deudor alimentario se encuentra desempleado y carece de otros bienes suficientes para cumplir con su obligación, y</w:t>
      </w:r>
    </w:p>
    <w:p w:rsidR="00FD6FB2" w:rsidRPr="00FD6FB2" w:rsidRDefault="00FD6FB2" w:rsidP="00FD6FB2">
      <w:pPr>
        <w:widowControl w:val="0"/>
        <w:autoSpaceDE w:val="0"/>
        <w:autoSpaceDN w:val="0"/>
        <w:spacing w:after="0" w:line="240" w:lineRule="auto"/>
        <w:rPr>
          <w:rFonts w:ascii="Times New Roman" w:eastAsia="Arial MT" w:hAnsi="Times New Roman" w:cs="Times New Roman"/>
          <w:b/>
          <w:sz w:val="24"/>
          <w:szCs w:val="24"/>
          <w:lang w:val="es-ES"/>
        </w:rPr>
      </w:pPr>
    </w:p>
    <w:p w:rsidR="00FD6FB2" w:rsidRPr="00FD6FB2" w:rsidRDefault="00FD6FB2" w:rsidP="00FD6FB2">
      <w:pPr>
        <w:widowControl w:val="0"/>
        <w:numPr>
          <w:ilvl w:val="0"/>
          <w:numId w:val="10"/>
        </w:numPr>
        <w:autoSpaceDE w:val="0"/>
        <w:autoSpaceDN w:val="0"/>
        <w:spacing w:after="0" w:line="240" w:lineRule="auto"/>
        <w:ind w:firstLine="0"/>
        <w:jc w:val="both"/>
        <w:rPr>
          <w:rFonts w:ascii="Times New Roman" w:eastAsia="Arial" w:hAnsi="Times New Roman" w:cs="Times New Roman"/>
          <w:b/>
          <w:sz w:val="24"/>
          <w:szCs w:val="24"/>
          <w:lang w:val="es-ES"/>
        </w:rPr>
      </w:pPr>
      <w:r w:rsidRPr="00FD6FB2">
        <w:rPr>
          <w:rFonts w:ascii="Times New Roman" w:eastAsia="Arial" w:hAnsi="Times New Roman" w:cs="Times New Roman"/>
          <w:b/>
          <w:sz w:val="24"/>
          <w:szCs w:val="24"/>
          <w:lang w:val="es-ES"/>
        </w:rPr>
        <w:t>Cerciorarse de la existencia de recursos en la subcuenta de aportaciones voluntarias o su equivalente y, en su caso, ordenar su embargo en primer término, respecto de los montos que sean legalmente embargables, conforme a la legislación aplicable; y sólo ante su inexistencia o insuficiencia, ordenar el embargo de la subcuenta de retiro, cesantía en edad avanzada y vejez, o su equivalente.</w:t>
      </w:r>
    </w:p>
    <w:p w:rsidR="00FD6FB2" w:rsidRPr="00FD6FB2" w:rsidRDefault="00FD6FB2" w:rsidP="00FD6FB2">
      <w:pPr>
        <w:widowControl w:val="0"/>
        <w:autoSpaceDE w:val="0"/>
        <w:autoSpaceDN w:val="0"/>
        <w:spacing w:after="0" w:line="240" w:lineRule="auto"/>
        <w:rPr>
          <w:rFonts w:ascii="Times New Roman" w:eastAsia="Arial MT" w:hAnsi="Times New Roman" w:cs="Times New Roman"/>
          <w:b/>
          <w:sz w:val="24"/>
          <w:szCs w:val="24"/>
          <w:lang w:val="es-ES"/>
        </w:rPr>
      </w:pPr>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b/>
          <w:sz w:val="24"/>
          <w:szCs w:val="24"/>
          <w:lang w:val="es-ES"/>
        </w:rPr>
      </w:pPr>
      <w:r w:rsidRPr="00FD6FB2">
        <w:rPr>
          <w:rFonts w:ascii="Times New Roman" w:eastAsia="Arial MT" w:hAnsi="Times New Roman" w:cs="Times New Roman"/>
          <w:b/>
          <w:sz w:val="24"/>
          <w:szCs w:val="24"/>
          <w:lang w:val="es-ES"/>
        </w:rPr>
        <w:lastRenderedPageBreak/>
        <w:t>El embargo previsto en el párrafo anterior únicamente podrá realizarse hasta por el monto equivalente al que el trabajador pueda disponer voluntariamente en caso de desempleo, conforme a la legislación aplicable.</w:t>
      </w:r>
    </w:p>
    <w:p w:rsidR="00FD6FB2" w:rsidRPr="00FD6FB2" w:rsidRDefault="00FD6FB2" w:rsidP="00FD6FB2">
      <w:pPr>
        <w:widowControl w:val="0"/>
        <w:autoSpaceDE w:val="0"/>
        <w:autoSpaceDN w:val="0"/>
        <w:spacing w:after="0" w:line="240" w:lineRule="auto"/>
        <w:rPr>
          <w:rFonts w:ascii="Times New Roman" w:eastAsia="Arial MT" w:hAnsi="Times New Roman" w:cs="Times New Roman"/>
          <w:b/>
          <w:sz w:val="24"/>
          <w:szCs w:val="24"/>
          <w:lang w:val="es-ES"/>
        </w:rPr>
      </w:pPr>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b/>
          <w:sz w:val="24"/>
          <w:szCs w:val="24"/>
          <w:lang w:val="es-ES"/>
        </w:rPr>
      </w:pPr>
      <w:r w:rsidRPr="00FD6FB2">
        <w:rPr>
          <w:rFonts w:ascii="Times New Roman" w:eastAsia="Arial MT" w:hAnsi="Times New Roman" w:cs="Times New Roman"/>
          <w:b/>
          <w:sz w:val="24"/>
          <w:szCs w:val="24"/>
          <w:lang w:val="es-ES"/>
        </w:rPr>
        <w:t>La persona juzgadora ordenará a la institución administradora correspondiente la entrega periódica de los recursos estrictamente necesarios para garantizar el mínimo vital de la persona acreedora alimentaria, hasta en tanto el deudor alimentario obtenga empleo o se agoten los recursos disponibles de retiro.</w:t>
      </w:r>
    </w:p>
    <w:p w:rsidR="00FD6FB2" w:rsidRPr="00FD6FB2" w:rsidRDefault="00FD6FB2" w:rsidP="00FD6FB2">
      <w:pPr>
        <w:widowControl w:val="0"/>
        <w:autoSpaceDE w:val="0"/>
        <w:autoSpaceDN w:val="0"/>
        <w:spacing w:after="0" w:line="240" w:lineRule="auto"/>
        <w:rPr>
          <w:rFonts w:ascii="Times New Roman" w:eastAsia="Arial MT" w:hAnsi="Times New Roman" w:cs="Times New Roman"/>
          <w:b/>
          <w:sz w:val="24"/>
          <w:szCs w:val="24"/>
          <w:lang w:val="es-ES"/>
        </w:rPr>
      </w:pPr>
    </w:p>
    <w:p w:rsidR="00FD6FB2" w:rsidRPr="00FD6FB2" w:rsidRDefault="00FD6FB2" w:rsidP="00E133C7">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FD6FB2">
        <w:rPr>
          <w:rFonts w:ascii="Times New Roman" w:eastAsia="Arial" w:hAnsi="Times New Roman" w:cs="Times New Roman"/>
          <w:b/>
          <w:bCs/>
          <w:sz w:val="24"/>
          <w:szCs w:val="24"/>
          <w:lang w:val="es-ES"/>
        </w:rPr>
        <w:t>TRANSITORIOS</w:t>
      </w:r>
    </w:p>
    <w:p w:rsidR="00FD6FB2" w:rsidRPr="00FD6FB2" w:rsidRDefault="00FD6FB2" w:rsidP="00FD6FB2">
      <w:pPr>
        <w:widowControl w:val="0"/>
        <w:autoSpaceDE w:val="0"/>
        <w:autoSpaceDN w:val="0"/>
        <w:spacing w:after="0" w:line="240" w:lineRule="auto"/>
        <w:rPr>
          <w:rFonts w:ascii="Times New Roman" w:eastAsia="Arial MT" w:hAnsi="Times New Roman" w:cs="Times New Roman"/>
          <w:b/>
          <w:sz w:val="24"/>
          <w:szCs w:val="24"/>
          <w:lang w:val="es-ES"/>
        </w:rPr>
      </w:pPr>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sz w:val="24"/>
          <w:szCs w:val="24"/>
          <w:lang w:val="es-ES"/>
        </w:rPr>
      </w:pPr>
      <w:r w:rsidRPr="00FD6FB2">
        <w:rPr>
          <w:rFonts w:ascii="Times New Roman" w:eastAsia="Arial MT" w:hAnsi="Times New Roman" w:cs="Times New Roman"/>
          <w:b/>
          <w:sz w:val="24"/>
          <w:szCs w:val="24"/>
          <w:lang w:val="es-ES"/>
        </w:rPr>
        <w:t xml:space="preserve">ARTÍCULO PRIMERO. </w:t>
      </w:r>
      <w:r w:rsidRPr="00FD6FB2">
        <w:rPr>
          <w:rFonts w:ascii="Times New Roman" w:eastAsia="Arial MT" w:hAnsi="Times New Roman" w:cs="Times New Roman"/>
          <w:sz w:val="24"/>
          <w:szCs w:val="24"/>
          <w:lang w:val="es-ES"/>
        </w:rPr>
        <w:t>Publíquese el presente Decreto en el Periódico Oficial “Gaceta de Gobierno”.</w:t>
      </w: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sz w:val="24"/>
          <w:szCs w:val="24"/>
          <w:lang w:val="es-ES"/>
        </w:rPr>
      </w:pPr>
      <w:r w:rsidRPr="00FD6FB2">
        <w:rPr>
          <w:rFonts w:ascii="Times New Roman" w:eastAsia="Arial MT" w:hAnsi="Times New Roman" w:cs="Times New Roman"/>
          <w:b/>
          <w:sz w:val="24"/>
          <w:szCs w:val="24"/>
          <w:lang w:val="es-ES"/>
        </w:rPr>
        <w:t xml:space="preserve">ARTÍCULO SEGUNDO. </w:t>
      </w:r>
      <w:r w:rsidRPr="00FD6FB2">
        <w:rPr>
          <w:rFonts w:ascii="Times New Roman" w:eastAsia="Arial MT" w:hAnsi="Times New Roman" w:cs="Times New Roman"/>
          <w:sz w:val="24"/>
          <w:szCs w:val="24"/>
          <w:lang w:val="es-ES"/>
        </w:rPr>
        <w:t>El presente Decreto entrará en vigor al día siguiente de su publicación en el Periódico Oficial "Gaceta del Gobierno" del Estado de México.</w:t>
      </w: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sz w:val="24"/>
          <w:szCs w:val="24"/>
          <w:lang w:val="es-ES"/>
        </w:rPr>
      </w:pPr>
      <w:r w:rsidRPr="00FD6FB2">
        <w:rPr>
          <w:rFonts w:ascii="Times New Roman" w:eastAsia="Arial MT" w:hAnsi="Times New Roman" w:cs="Times New Roman"/>
          <w:sz w:val="24"/>
          <w:szCs w:val="24"/>
          <w:lang w:val="es-ES"/>
        </w:rPr>
        <w:t>La persona titular del Poder Ejecutivo lo tendrá por entendido, haciendo que se publique y se cumpla.</w:t>
      </w:r>
    </w:p>
    <w:p w:rsidR="00FD6FB2" w:rsidRPr="00FD6FB2" w:rsidRDefault="00FD6FB2" w:rsidP="00FD6FB2">
      <w:pPr>
        <w:widowControl w:val="0"/>
        <w:autoSpaceDE w:val="0"/>
        <w:autoSpaceDN w:val="0"/>
        <w:spacing w:after="0" w:line="240" w:lineRule="auto"/>
        <w:rPr>
          <w:rFonts w:ascii="Times New Roman" w:eastAsia="Arial MT" w:hAnsi="Times New Roman" w:cs="Times New Roman"/>
          <w:sz w:val="24"/>
          <w:szCs w:val="24"/>
          <w:lang w:val="es-ES"/>
        </w:rPr>
      </w:pPr>
    </w:p>
    <w:p w:rsidR="00FD6FB2" w:rsidRPr="00FD6FB2" w:rsidRDefault="00FD6FB2" w:rsidP="00FD6FB2">
      <w:pPr>
        <w:widowControl w:val="0"/>
        <w:autoSpaceDE w:val="0"/>
        <w:autoSpaceDN w:val="0"/>
        <w:spacing w:after="0" w:line="240" w:lineRule="auto"/>
        <w:jc w:val="both"/>
        <w:rPr>
          <w:rFonts w:ascii="Times New Roman" w:eastAsia="Arial MT" w:hAnsi="Times New Roman" w:cs="Times New Roman"/>
          <w:sz w:val="24"/>
          <w:szCs w:val="24"/>
          <w:lang w:val="es-ES"/>
        </w:rPr>
      </w:pPr>
      <w:r w:rsidRPr="00FD6FB2">
        <w:rPr>
          <w:rFonts w:ascii="Times New Roman" w:eastAsia="Arial MT" w:hAnsi="Times New Roman" w:cs="Times New Roman"/>
          <w:sz w:val="24"/>
          <w:szCs w:val="24"/>
          <w:lang w:val="es-ES"/>
        </w:rPr>
        <w:t>Dado en el Palacio del Poder Legislativo, en la Ciudad de Toluca, Capital del Estado de México, a los</w:t>
      </w:r>
      <w:r w:rsidR="00FB0BDD">
        <w:rPr>
          <w:rFonts w:ascii="Times New Roman" w:eastAsia="Arial MT" w:hAnsi="Times New Roman" w:cs="Times New Roman"/>
          <w:sz w:val="24"/>
          <w:szCs w:val="24"/>
          <w:lang w:val="es-ES"/>
        </w:rPr>
        <w:t xml:space="preserve">__________ </w:t>
      </w:r>
      <w:r w:rsidRPr="00FD6FB2">
        <w:rPr>
          <w:rFonts w:ascii="Times New Roman" w:eastAsia="Arial MT" w:hAnsi="Times New Roman" w:cs="Times New Roman"/>
          <w:sz w:val="24"/>
          <w:szCs w:val="24"/>
          <w:lang w:val="es-ES"/>
        </w:rPr>
        <w:t>días del mes</w:t>
      </w:r>
      <w:r w:rsidR="00FB0BDD">
        <w:rPr>
          <w:rFonts w:ascii="Times New Roman" w:eastAsia="Arial MT" w:hAnsi="Times New Roman" w:cs="Times New Roman"/>
          <w:sz w:val="24"/>
          <w:szCs w:val="24"/>
          <w:lang w:val="es-ES"/>
        </w:rPr>
        <w:t xml:space="preserve"> ___________</w:t>
      </w:r>
      <w:r w:rsidRPr="00FD6FB2">
        <w:rPr>
          <w:rFonts w:ascii="Times New Roman" w:eastAsia="Arial MT" w:hAnsi="Times New Roman" w:cs="Times New Roman"/>
          <w:sz w:val="24"/>
          <w:szCs w:val="24"/>
          <w:lang w:val="es-ES"/>
        </w:rPr>
        <w:t xml:space="preserve"> del año dos mil veintiséis.</w:t>
      </w:r>
    </w:p>
    <w:p w:rsidR="00996831" w:rsidRPr="00343903" w:rsidRDefault="00996831" w:rsidP="00C16027">
      <w:pPr>
        <w:spacing w:after="0" w:line="240" w:lineRule="auto"/>
        <w:jc w:val="center"/>
        <w:rPr>
          <w:rFonts w:ascii="Times New Roman" w:hAnsi="Times New Roman"/>
          <w:sz w:val="24"/>
          <w:szCs w:val="24"/>
        </w:rPr>
      </w:pPr>
    </w:p>
    <w:p w:rsidR="00996831" w:rsidRPr="00343903" w:rsidRDefault="00996831" w:rsidP="00C16027">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996831" w:rsidRPr="00343903" w:rsidRDefault="00996831" w:rsidP="00C16027">
      <w:pPr>
        <w:spacing w:after="0" w:line="240" w:lineRule="auto"/>
        <w:jc w:val="center"/>
        <w:rPr>
          <w:rFonts w:ascii="Times New Roman" w:hAnsi="Times New Roman"/>
          <w:sz w:val="24"/>
          <w:szCs w:val="24"/>
        </w:rPr>
      </w:pP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PRESIDENTA DIP. MARTHA AZUCENA CAMACHO REYNOSO. Gracias diputada Gloria Vanessa Linares Zetina.</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Se registra la iniciativa y se remite a la Comisión Legislativa de Procuración y Administración de Justicia, para su estudio y dictamen.</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Esta LXII Legislatura les da más cordial bienvenida a los Sistemas Comunitarios de Agua Potable de los Municipios de Chiautla, Ecatepec, Zumpango, Acolman, Otumba y Tecámac, así como a los activistas en defensa del agua y el territorio, bienvenida sea la diputada federal Patricia Galindo, gracias; bienvenidos a su casa “La Casa del Pueblo” mexiquense.</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 xml:space="preserve">Consecuentes con el punto 19, la diputada Maricela Beltrán Sánchez, leerá la Iniciativa con Proyecto de Decreto por el que se reforman y adicionan diversas disposiciones de la Ley para Inclusión de las Personas con Discapacidad del Estado de México de la Ley Orgánica Municipal del Estado de México y del Código Financiero del Estado de México y Municipios en materia de inclusión laboral de personas con discapacidad presentada por las y los integrantes del Grupo Parlamentario del Partido Movimiento Ciudadano. </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 xml:space="preserve">DIP. MARICELA BELTRÁN SÁNCHEZ. Gracias. </w:t>
      </w:r>
    </w:p>
    <w:p w:rsidR="00E45A85" w:rsidRPr="00E45A85" w:rsidRDefault="00E45A85" w:rsidP="00E45A85">
      <w:pPr>
        <w:spacing w:after="0" w:line="240" w:lineRule="auto"/>
        <w:ind w:firstLine="708"/>
        <w:jc w:val="both"/>
        <w:rPr>
          <w:rFonts w:ascii="Times New Roman" w:hAnsi="Times New Roman" w:cs="Times New Roman"/>
          <w:sz w:val="24"/>
          <w:szCs w:val="24"/>
        </w:rPr>
      </w:pPr>
      <w:r w:rsidRPr="00E45A85">
        <w:rPr>
          <w:rFonts w:ascii="Times New Roman" w:hAnsi="Times New Roman" w:cs="Times New Roman"/>
          <w:sz w:val="24"/>
          <w:szCs w:val="24"/>
        </w:rPr>
        <w:t xml:space="preserve">Con el permiso de la Presidencia, compañeras, compañeros legisladores, medios de comunicación y mexiquenses que nos siguen en esta transmisión del Congreso del Estado de México, hoy subo a esta máxima tribuna a nombre de mis compañeras y compañeros integrantes del Grupo Parlamentario de Movimiento Ciudadano, lo hago con una convicción institucional y frente a una deuda histórica que nuestro marco jurídico mantiene con un sector fundamental de nuestra sociedad. </w:t>
      </w:r>
    </w:p>
    <w:p w:rsidR="00E45A85" w:rsidRPr="00E45A85" w:rsidRDefault="00E45A85" w:rsidP="00E45A85">
      <w:pPr>
        <w:spacing w:after="0" w:line="240" w:lineRule="auto"/>
        <w:ind w:firstLine="708"/>
        <w:jc w:val="both"/>
        <w:rPr>
          <w:rFonts w:ascii="Times New Roman" w:hAnsi="Times New Roman" w:cs="Times New Roman"/>
          <w:sz w:val="24"/>
          <w:szCs w:val="24"/>
        </w:rPr>
      </w:pPr>
      <w:r w:rsidRPr="00E45A85">
        <w:rPr>
          <w:rFonts w:ascii="Times New Roman" w:hAnsi="Times New Roman" w:cs="Times New Roman"/>
          <w:sz w:val="24"/>
          <w:szCs w:val="24"/>
        </w:rPr>
        <w:t xml:space="preserve">Para nuestra bancada resulta prioritario eliminar las brechas de que violentan el acceso a los derechos humanos en el Estado de México, el derecho al trabajo no debe ser una promesa </w:t>
      </w:r>
      <w:r w:rsidRPr="00E45A85">
        <w:rPr>
          <w:rFonts w:ascii="Times New Roman" w:hAnsi="Times New Roman" w:cs="Times New Roman"/>
          <w:sz w:val="24"/>
          <w:szCs w:val="24"/>
        </w:rPr>
        <w:lastRenderedPageBreak/>
        <w:t xml:space="preserve">abstracta en la ley, sino una posibilidad real y efectiva para todas y todos, hoy no venimos a pedir concesiones, venimos a legislar para garantizar la autonomía y la vida digna de las personas con discapacidad, históricamente la discapacidad fue vista a través de un lente de limitaciones personales. </w:t>
      </w:r>
    </w:p>
    <w:p w:rsidR="00E45A85" w:rsidRPr="00E45A85" w:rsidRDefault="00E45A85" w:rsidP="00E45A85">
      <w:pPr>
        <w:spacing w:after="0" w:line="240" w:lineRule="auto"/>
        <w:ind w:firstLine="708"/>
        <w:jc w:val="both"/>
        <w:rPr>
          <w:rFonts w:ascii="Times New Roman" w:hAnsi="Times New Roman" w:cs="Times New Roman"/>
          <w:sz w:val="24"/>
          <w:szCs w:val="24"/>
        </w:rPr>
      </w:pPr>
      <w:r w:rsidRPr="00E45A85">
        <w:rPr>
          <w:rFonts w:ascii="Times New Roman" w:hAnsi="Times New Roman" w:cs="Times New Roman"/>
          <w:sz w:val="24"/>
          <w:szCs w:val="24"/>
        </w:rPr>
        <w:t xml:space="preserve">Hoy la Organización Panamericana de Salud de la Organización Mundial de Salud nos exigen un enfoque integral, la discapacidad es una interacción dinámica entre la condición de salud y los factores ambientales y sociales que obstaculizan una participación plena, el problema no es la condición de la persona, el problema son las barreras que como sociedad y como Estado hemos construido, pero también hemos tolerado en el Estado de México, esta problemática exige atención urgente. </w:t>
      </w:r>
    </w:p>
    <w:p w:rsidR="00E45A85" w:rsidRPr="00E45A85" w:rsidRDefault="00E45A85" w:rsidP="00E45A85">
      <w:pPr>
        <w:spacing w:after="0" w:line="240" w:lineRule="auto"/>
        <w:ind w:firstLine="708"/>
        <w:jc w:val="both"/>
        <w:rPr>
          <w:rFonts w:ascii="Times New Roman" w:hAnsi="Times New Roman" w:cs="Times New Roman"/>
          <w:sz w:val="24"/>
          <w:szCs w:val="24"/>
        </w:rPr>
      </w:pPr>
      <w:r w:rsidRPr="00E45A85">
        <w:rPr>
          <w:rFonts w:ascii="Times New Roman" w:hAnsi="Times New Roman" w:cs="Times New Roman"/>
          <w:sz w:val="24"/>
          <w:szCs w:val="24"/>
        </w:rPr>
        <w:t xml:space="preserve">De acuerdo con el Instituto Nacional de Estadística y Geografía, en el Censo de Población y Vivienda 2020, nuestra entidad concentra el mayor número de personas con discapacidad, limitación o condición mental en todo el país, sumando más de 2 millones de personas, de esta cifra, más de 750 mil viven con una discapacidad y más de 100 mil, enfrentan alguna condición mental, a pesar de los avances normativos, miles de estas personas se enfrentan a un mercado laboral que les excluye. </w:t>
      </w:r>
    </w:p>
    <w:p w:rsidR="00E45A85" w:rsidRPr="00E45A85" w:rsidRDefault="00E45A85" w:rsidP="00E45A85">
      <w:pPr>
        <w:spacing w:after="0" w:line="240" w:lineRule="auto"/>
        <w:ind w:firstLine="708"/>
        <w:jc w:val="both"/>
        <w:rPr>
          <w:rFonts w:ascii="Times New Roman" w:hAnsi="Times New Roman" w:cs="Times New Roman"/>
          <w:sz w:val="24"/>
          <w:szCs w:val="24"/>
        </w:rPr>
      </w:pPr>
      <w:r w:rsidRPr="00E45A85">
        <w:rPr>
          <w:rFonts w:ascii="Times New Roman" w:hAnsi="Times New Roman" w:cs="Times New Roman"/>
          <w:sz w:val="24"/>
          <w:szCs w:val="24"/>
        </w:rPr>
        <w:t xml:space="preserve">El estudio más reciente de la Organización Internacional del Trabajo confirma que las personas con discapacidad presentan desventajas estructurales, tienen una probabilidad significativamente menor que participar en el mercado laboral, reduciéndose hasta en 30 puntos porcentuales frente a personas sin discapacidad y enfrentan mayores tasas de desempleo y trabajo informal. </w:t>
      </w:r>
    </w:p>
    <w:p w:rsidR="00E45A85" w:rsidRPr="00E45A85" w:rsidRDefault="00E45A85" w:rsidP="00E45A85">
      <w:pPr>
        <w:spacing w:after="0" w:line="240" w:lineRule="auto"/>
        <w:ind w:firstLine="708"/>
        <w:jc w:val="both"/>
        <w:rPr>
          <w:rFonts w:ascii="Times New Roman" w:hAnsi="Times New Roman" w:cs="Times New Roman"/>
          <w:sz w:val="24"/>
          <w:szCs w:val="24"/>
        </w:rPr>
      </w:pPr>
      <w:r w:rsidRPr="00E45A85">
        <w:rPr>
          <w:rFonts w:ascii="Times New Roman" w:hAnsi="Times New Roman" w:cs="Times New Roman"/>
          <w:sz w:val="24"/>
          <w:szCs w:val="24"/>
        </w:rPr>
        <w:t xml:space="preserve">Aún más grave es la desigualdad salarial, quienes logran acceder a un empleo, tienden a concentrarse en los niveles más bajos de ingresos, evidencia clara de esta discriminación estructural, esta exclusión golpea de manera severa a quienes viven con una discapacidad, particularmente las personas con síndrome de Down se enfrentan a perjuicios persistentes sobre su capacidad productiva, a pesar de que organismos internacionales señalan que pueden alcanzar altos niveles de autonomía si cuentan con educación inclusiva, capacitación y, sobre todo, oportunidades laborales dignas. </w:t>
      </w:r>
    </w:p>
    <w:p w:rsidR="00E45A85" w:rsidRPr="00E45A85" w:rsidRDefault="00E45A85" w:rsidP="00E45A85">
      <w:pPr>
        <w:spacing w:after="0" w:line="240" w:lineRule="auto"/>
        <w:ind w:firstLine="708"/>
        <w:jc w:val="both"/>
        <w:rPr>
          <w:rFonts w:ascii="Times New Roman" w:hAnsi="Times New Roman" w:cs="Times New Roman"/>
          <w:sz w:val="24"/>
          <w:szCs w:val="24"/>
        </w:rPr>
      </w:pPr>
      <w:r w:rsidRPr="00E45A85">
        <w:rPr>
          <w:rFonts w:ascii="Times New Roman" w:hAnsi="Times New Roman" w:cs="Times New Roman"/>
          <w:sz w:val="24"/>
          <w:szCs w:val="24"/>
        </w:rPr>
        <w:t>La inclusión laboral no es una obra de caridad, es un motor de desarrollo económico, excluir a las personas con discapacidad de los centros de trabajo significa desaprovechar un talento que fortalece la innovación y la productividad de nuestro Estado.</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El banco mundial ha sido claro, la inclusión es un elemento clave para desarrollar sostenible; además la organización internacional del trabajo advierte que excluir a este sector del mercado laboral puede representar pérdidas hasta del 7% del Producto Interno Bruto, la exclusión nos cuesta a todos, por ello, la iniciativa de movimiento ciudadano busca reformar la ley para la inclusión de las personas con discapacidad, la Ley Orgánica Municipal y el Código Financiero del Estado de México y Municipios, esta propuesta no se queda en buenas intenciones, establece 3 ejes institucionales y vinculantes.</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PRIMERO. La obligación del Estado de poner el ejemplo, proponemos adicionar un capítulo para establecer una meta anual progresiva en la Administración Pública Estatal y los ayuntamientos, se exigirá que al menos el 1% de las plazas de nuevo ingreso, sean ocupadas por personas con discapacidad, ya sea mental, motriz e intelectual, particularmente con síndrome de Down, siempre que exista compatibilidad con el perfil del puesto y se briden los ajustes razonables necesarios.</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SEGUNDO. El nivel de Gobierno más cercano a la gente, debe actuar, modificamos la Ley Orgánica Municipal para establecer como atribución de los ayuntamientos el diseño y ejecución de programas municipales de inclusión laboral, garantizando accesibilidad y mecanismos de vinculación.</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lastRenderedPageBreak/>
        <w:tab/>
        <w:t>TERCERO y fundamental, un incentivo realista y responsable para la iniciativa privada, muchas empresas sobre estiman los costos de adaptación laboral por falta de información y apoyo.</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Por ello, proponemos adicionar un artículo al Código Financiero del Estado de México para otorgar un subsidio del 100% sobre el impuesto sobre erogaciones o remuneraciones al trabajo personal, durante el primer año y el 50% en el segundo año, a las empresas que contraten formalmente a personas con alguna discapacidad, este incentivo de costo fiscal controlable, fomenta la formalidad, corrige las percepciones erróneas y comparte los costos de inclusión en el Estado y el sector productivo.</w:t>
      </w:r>
    </w:p>
    <w:p w:rsidR="00E45A85" w:rsidRPr="00E45A85" w:rsidRDefault="00E45A85" w:rsidP="00E45A85">
      <w:pPr>
        <w:spacing w:after="0" w:line="240" w:lineRule="auto"/>
        <w:ind w:firstLine="708"/>
        <w:jc w:val="both"/>
        <w:rPr>
          <w:rFonts w:ascii="Times New Roman" w:hAnsi="Times New Roman" w:cs="Times New Roman"/>
          <w:sz w:val="24"/>
          <w:szCs w:val="24"/>
        </w:rPr>
      </w:pPr>
      <w:r w:rsidRPr="00E45A85">
        <w:rPr>
          <w:rFonts w:ascii="Times New Roman" w:hAnsi="Times New Roman" w:cs="Times New Roman"/>
          <w:sz w:val="24"/>
          <w:szCs w:val="24"/>
        </w:rPr>
        <w:t>Adicionalmente esta propuesta fortalece la transición institucional, mediante los servicios de educación especial, asegurando que el acompañamiento y la capacitación adquirida en los centros de atención múltiple, no se pierda; sino que se conviertan en unas herramientas efectivas para la inserción productiva.</w:t>
      </w:r>
    </w:p>
    <w:p w:rsidR="00E45A85" w:rsidRPr="00E45A85" w:rsidRDefault="00E45A85" w:rsidP="00E45A85">
      <w:pPr>
        <w:spacing w:after="0" w:line="240" w:lineRule="auto"/>
        <w:ind w:firstLine="708"/>
        <w:jc w:val="both"/>
        <w:rPr>
          <w:rFonts w:ascii="Times New Roman" w:hAnsi="Times New Roman" w:cs="Times New Roman"/>
          <w:sz w:val="24"/>
          <w:szCs w:val="24"/>
        </w:rPr>
      </w:pPr>
      <w:r w:rsidRPr="00E45A85">
        <w:rPr>
          <w:rFonts w:ascii="Times New Roman" w:hAnsi="Times New Roman" w:cs="Times New Roman"/>
          <w:sz w:val="24"/>
          <w:szCs w:val="24"/>
        </w:rPr>
        <w:t>Es momento de que la buena voluntad se traduzca en obligaciones concretas y mecanismos operativos, legislemos para que el mercado laboral mexiquense, reconozca el valor, la dignidad y la capacidad de todas las personas.</w:t>
      </w:r>
    </w:p>
    <w:p w:rsidR="00E45A85" w:rsidRPr="00E45A85" w:rsidRDefault="009C0BBE" w:rsidP="00E45A85">
      <w:pPr>
        <w:spacing w:after="0" w:line="240" w:lineRule="auto"/>
        <w:ind w:left="708"/>
        <w:jc w:val="both"/>
        <w:rPr>
          <w:rFonts w:ascii="Times New Roman" w:hAnsi="Times New Roman" w:cs="Times New Roman"/>
          <w:sz w:val="24"/>
          <w:szCs w:val="24"/>
        </w:rPr>
      </w:pPr>
      <w:r w:rsidRPr="00E45A85">
        <w:rPr>
          <w:rFonts w:ascii="Times New Roman" w:hAnsi="Times New Roman" w:cs="Times New Roman"/>
          <w:sz w:val="24"/>
          <w:szCs w:val="24"/>
        </w:rPr>
        <w:t>Honorable Asamblea</w:t>
      </w:r>
      <w:r w:rsidR="00870D4B">
        <w:rPr>
          <w:rFonts w:ascii="Times New Roman" w:hAnsi="Times New Roman" w:cs="Times New Roman"/>
          <w:sz w:val="24"/>
          <w:szCs w:val="24"/>
        </w:rPr>
        <w:t>.</w:t>
      </w:r>
    </w:p>
    <w:p w:rsidR="00E45A85" w:rsidRPr="00E45A85" w:rsidRDefault="00E45A85" w:rsidP="00E45A85">
      <w:pPr>
        <w:spacing w:after="0" w:line="240" w:lineRule="auto"/>
        <w:ind w:firstLine="708"/>
        <w:jc w:val="both"/>
        <w:rPr>
          <w:rFonts w:ascii="Times New Roman" w:hAnsi="Times New Roman" w:cs="Times New Roman"/>
          <w:sz w:val="24"/>
          <w:szCs w:val="24"/>
        </w:rPr>
      </w:pPr>
      <w:r w:rsidRPr="00E45A85">
        <w:rPr>
          <w:rFonts w:ascii="Times New Roman" w:hAnsi="Times New Roman" w:cs="Times New Roman"/>
          <w:sz w:val="24"/>
          <w:szCs w:val="24"/>
        </w:rPr>
        <w:t>La Suprema Corte de Justicia de la Nación ha sostenido que las acciones afirmativas no son privilegios indebidos, sino instrumentos legítimos para corregir desventajas estructurales, demostremos ahora que el Estado de México, la igualdad sustantiva es un principio rector de nuestras instituciones, garanticemos que el derecho al trabajo, sea por fin una realidad accesible e incluyente.</w:t>
      </w:r>
    </w:p>
    <w:p w:rsidR="00E45A85" w:rsidRPr="00E45A85" w:rsidRDefault="00E45A85" w:rsidP="00E45A85">
      <w:pPr>
        <w:spacing w:after="0" w:line="240" w:lineRule="auto"/>
        <w:ind w:firstLine="708"/>
        <w:jc w:val="both"/>
        <w:rPr>
          <w:rFonts w:ascii="Times New Roman" w:hAnsi="Times New Roman" w:cs="Times New Roman"/>
          <w:sz w:val="24"/>
          <w:szCs w:val="24"/>
        </w:rPr>
      </w:pPr>
      <w:r w:rsidRPr="00E45A85">
        <w:rPr>
          <w:rFonts w:ascii="Times New Roman" w:hAnsi="Times New Roman" w:cs="Times New Roman"/>
          <w:sz w:val="24"/>
          <w:szCs w:val="24"/>
        </w:rPr>
        <w:t>Es cuanto, muchas gracias.</w:t>
      </w:r>
    </w:p>
    <w:p w:rsidR="00640B11" w:rsidRPr="00343903" w:rsidRDefault="00640B11" w:rsidP="00343903">
      <w:pPr>
        <w:pStyle w:val="Sinespaciado"/>
        <w:jc w:val="both"/>
        <w:rPr>
          <w:rFonts w:ascii="Times New Roman" w:hAnsi="Times New Roman" w:cs="Times New Roman"/>
          <w:sz w:val="24"/>
          <w:szCs w:val="24"/>
        </w:rPr>
      </w:pPr>
    </w:p>
    <w:p w:rsidR="00640B11" w:rsidRPr="00343903" w:rsidRDefault="00640B11" w:rsidP="00343903">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640B11" w:rsidRPr="00343903" w:rsidRDefault="00640B11" w:rsidP="00343903">
      <w:pPr>
        <w:spacing w:after="0" w:line="240" w:lineRule="auto"/>
        <w:jc w:val="center"/>
        <w:rPr>
          <w:rFonts w:ascii="Times New Roman" w:hAnsi="Times New Roman"/>
          <w:sz w:val="24"/>
          <w:szCs w:val="24"/>
        </w:rPr>
      </w:pPr>
    </w:p>
    <w:p w:rsidR="00640B11" w:rsidRPr="00640B11" w:rsidRDefault="00640B11" w:rsidP="00640B11">
      <w:pPr>
        <w:widowControl w:val="0"/>
        <w:autoSpaceDE w:val="0"/>
        <w:autoSpaceDN w:val="0"/>
        <w:spacing w:after="0" w:line="240" w:lineRule="auto"/>
        <w:jc w:val="center"/>
        <w:rPr>
          <w:rFonts w:ascii="Times New Roman" w:eastAsia="Arial MT" w:hAnsi="Times New Roman" w:cs="Times New Roman"/>
          <w:b/>
          <w:sz w:val="24"/>
          <w:szCs w:val="24"/>
        </w:rPr>
      </w:pPr>
      <w:r w:rsidRPr="00640B11">
        <w:rPr>
          <w:rFonts w:ascii="Times New Roman" w:eastAsia="Arial MT" w:hAnsi="Times New Roman" w:cs="Times New Roman"/>
          <w:b/>
          <w:sz w:val="24"/>
          <w:szCs w:val="24"/>
        </w:rPr>
        <w:t>Bancada Naranja</w:t>
      </w:r>
    </w:p>
    <w:p w:rsidR="00640B11" w:rsidRPr="00640B11" w:rsidRDefault="00640B11" w:rsidP="00640B11">
      <w:pPr>
        <w:widowControl w:val="0"/>
        <w:autoSpaceDE w:val="0"/>
        <w:autoSpaceDN w:val="0"/>
        <w:spacing w:after="0" w:line="240" w:lineRule="auto"/>
        <w:jc w:val="center"/>
        <w:rPr>
          <w:rFonts w:ascii="Times New Roman" w:eastAsia="Arial MT" w:hAnsi="Times New Roman" w:cs="Times New Roman"/>
          <w:b/>
          <w:sz w:val="24"/>
          <w:szCs w:val="24"/>
        </w:rPr>
      </w:pPr>
    </w:p>
    <w:p w:rsidR="00640B11" w:rsidRPr="00640B11" w:rsidRDefault="00640B11" w:rsidP="00640B11">
      <w:pPr>
        <w:widowControl w:val="0"/>
        <w:autoSpaceDE w:val="0"/>
        <w:autoSpaceDN w:val="0"/>
        <w:spacing w:after="0" w:line="240" w:lineRule="auto"/>
        <w:jc w:val="center"/>
        <w:rPr>
          <w:rFonts w:ascii="Times New Roman" w:eastAsia="Arial MT" w:hAnsi="Times New Roman" w:cs="Times New Roman"/>
          <w:b/>
          <w:sz w:val="24"/>
          <w:szCs w:val="24"/>
        </w:rPr>
      </w:pPr>
      <w:r w:rsidRPr="00640B11">
        <w:rPr>
          <w:rFonts w:ascii="Times New Roman" w:eastAsia="Arial MT" w:hAnsi="Times New Roman" w:cs="Times New Roman"/>
          <w:b/>
          <w:sz w:val="24"/>
          <w:szCs w:val="24"/>
        </w:rPr>
        <w:t>“2026. Año del Humanismo Mexicano en el Estado de México”.</w:t>
      </w:r>
    </w:p>
    <w:p w:rsidR="00640B11" w:rsidRPr="00640B11" w:rsidRDefault="00640B11" w:rsidP="00640B11">
      <w:pPr>
        <w:widowControl w:val="0"/>
        <w:autoSpaceDE w:val="0"/>
        <w:autoSpaceDN w:val="0"/>
        <w:spacing w:after="0" w:line="240" w:lineRule="auto"/>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right"/>
        <w:rPr>
          <w:rFonts w:ascii="Times New Roman" w:eastAsia="Arial MT" w:hAnsi="Times New Roman" w:cs="Times New Roman"/>
          <w:sz w:val="24"/>
          <w:szCs w:val="24"/>
        </w:rPr>
      </w:pPr>
      <w:r w:rsidRPr="00640B11">
        <w:rPr>
          <w:rFonts w:ascii="Times New Roman" w:eastAsia="Arial MT" w:hAnsi="Times New Roman" w:cs="Times New Roman"/>
          <w:sz w:val="24"/>
          <w:szCs w:val="24"/>
        </w:rPr>
        <w:t>Toluca de Lerdo, Estado de México, 06 de mayo de 2026.</w:t>
      </w:r>
    </w:p>
    <w:p w:rsidR="00640B11" w:rsidRPr="00640B11" w:rsidRDefault="00640B11" w:rsidP="00640B11">
      <w:pPr>
        <w:widowControl w:val="0"/>
        <w:autoSpaceDE w:val="0"/>
        <w:autoSpaceDN w:val="0"/>
        <w:spacing w:after="0" w:line="240" w:lineRule="auto"/>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outlineLvl w:val="0"/>
        <w:rPr>
          <w:rFonts w:ascii="Times New Roman" w:eastAsia="Arial" w:hAnsi="Times New Roman" w:cs="Times New Roman"/>
          <w:b/>
          <w:bCs/>
          <w:sz w:val="24"/>
          <w:szCs w:val="24"/>
        </w:rPr>
      </w:pPr>
      <w:r w:rsidRPr="00640B11">
        <w:rPr>
          <w:rFonts w:ascii="Times New Roman" w:eastAsia="Arial" w:hAnsi="Times New Roman" w:cs="Times New Roman"/>
          <w:b/>
          <w:bCs/>
          <w:sz w:val="24"/>
          <w:szCs w:val="24"/>
        </w:rPr>
        <w:t>DIPUTADA</w:t>
      </w:r>
    </w:p>
    <w:p w:rsidR="00640B11" w:rsidRPr="00640B11" w:rsidRDefault="00640B11" w:rsidP="00640B11">
      <w:pPr>
        <w:widowControl w:val="0"/>
        <w:autoSpaceDE w:val="0"/>
        <w:autoSpaceDN w:val="0"/>
        <w:spacing w:after="0" w:line="240" w:lineRule="auto"/>
        <w:rPr>
          <w:rFonts w:ascii="Times New Roman" w:eastAsia="Arial MT" w:hAnsi="Times New Roman" w:cs="Times New Roman"/>
          <w:b/>
          <w:sz w:val="24"/>
          <w:szCs w:val="24"/>
        </w:rPr>
      </w:pPr>
      <w:r w:rsidRPr="00640B11">
        <w:rPr>
          <w:rFonts w:ascii="Times New Roman" w:eastAsia="Arial MT" w:hAnsi="Times New Roman" w:cs="Times New Roman"/>
          <w:b/>
          <w:sz w:val="24"/>
          <w:szCs w:val="24"/>
        </w:rPr>
        <w:t>MARTHA AZUCENA CAMACHO REYNOSO</w:t>
      </w:r>
    </w:p>
    <w:p w:rsidR="00640B11" w:rsidRPr="00640B11" w:rsidRDefault="00640B11" w:rsidP="00640B11">
      <w:pPr>
        <w:widowControl w:val="0"/>
        <w:autoSpaceDE w:val="0"/>
        <w:autoSpaceDN w:val="0"/>
        <w:spacing w:after="0" w:line="240" w:lineRule="auto"/>
        <w:rPr>
          <w:rFonts w:ascii="Times New Roman" w:eastAsia="Arial MT" w:hAnsi="Times New Roman" w:cs="Times New Roman"/>
          <w:b/>
          <w:sz w:val="24"/>
          <w:szCs w:val="24"/>
        </w:rPr>
      </w:pPr>
      <w:r w:rsidRPr="00640B11">
        <w:rPr>
          <w:rFonts w:ascii="Times New Roman" w:eastAsia="Arial MT" w:hAnsi="Times New Roman" w:cs="Times New Roman"/>
          <w:b/>
          <w:sz w:val="24"/>
          <w:szCs w:val="24"/>
        </w:rPr>
        <w:t>PRESIDENTA DE LA LXII LEGISLATURA</w:t>
      </w:r>
    </w:p>
    <w:p w:rsidR="00640B11" w:rsidRPr="00640B11" w:rsidRDefault="00640B11" w:rsidP="00640B11">
      <w:pPr>
        <w:widowControl w:val="0"/>
        <w:autoSpaceDE w:val="0"/>
        <w:autoSpaceDN w:val="0"/>
        <w:spacing w:after="0" w:line="240" w:lineRule="auto"/>
        <w:rPr>
          <w:rFonts w:ascii="Times New Roman" w:eastAsia="Arial MT" w:hAnsi="Times New Roman" w:cs="Times New Roman"/>
          <w:b/>
          <w:sz w:val="24"/>
          <w:szCs w:val="24"/>
        </w:rPr>
      </w:pPr>
      <w:r w:rsidRPr="00640B11">
        <w:rPr>
          <w:rFonts w:ascii="Times New Roman" w:eastAsia="Arial MT" w:hAnsi="Times New Roman" w:cs="Times New Roman"/>
          <w:b/>
          <w:sz w:val="24"/>
          <w:szCs w:val="24"/>
        </w:rPr>
        <w:t>DEL ESTADO DE MÉXICO</w:t>
      </w:r>
    </w:p>
    <w:p w:rsidR="00640B11" w:rsidRPr="00640B11" w:rsidRDefault="00640B11" w:rsidP="00640B11">
      <w:pPr>
        <w:widowControl w:val="0"/>
        <w:autoSpaceDE w:val="0"/>
        <w:autoSpaceDN w:val="0"/>
        <w:spacing w:after="0" w:line="240" w:lineRule="auto"/>
        <w:rPr>
          <w:rFonts w:ascii="Times New Roman" w:eastAsia="Arial MT" w:hAnsi="Times New Roman" w:cs="Times New Roman"/>
          <w:b/>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 xml:space="preserve">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Juan Manuel Zepeda Hernández y Martín Zepeda Hernández integrantes del Grupo Parlamentario de Movimiento Ciudadano, sometemos a la consideración de esta Honorable Legislatura, la </w:t>
      </w:r>
      <w:r w:rsidRPr="00640B11">
        <w:rPr>
          <w:rFonts w:ascii="Times New Roman" w:eastAsia="Arial MT" w:hAnsi="Times New Roman" w:cs="Times New Roman"/>
          <w:b/>
          <w:sz w:val="24"/>
          <w:szCs w:val="24"/>
        </w:rPr>
        <w:t>Iniciativa con Proyecto de Decreto por la que se adiciona un Capítulo Décimo Segundo Bis, denominado “De la Inclusión Laboral de las Personas con Discapacidad Mental e Intelectual”, a la Ley para la Inclusión de las Personas con Discapacidad del Estado de México, integrado por los artículos 38 Bis, 38 Ter, 38 Quáter, 38 Quinquies y 38 Sexies</w:t>
      </w:r>
      <w:r w:rsidRPr="00640B11">
        <w:rPr>
          <w:rFonts w:ascii="Times New Roman" w:eastAsia="Arial MT" w:hAnsi="Times New Roman" w:cs="Times New Roman"/>
          <w:sz w:val="24"/>
          <w:szCs w:val="24"/>
        </w:rPr>
        <w:t xml:space="preserve">; </w:t>
      </w:r>
      <w:r w:rsidRPr="00640B11">
        <w:rPr>
          <w:rFonts w:ascii="Times New Roman" w:eastAsia="Arial MT" w:hAnsi="Times New Roman" w:cs="Times New Roman"/>
          <w:b/>
          <w:sz w:val="24"/>
          <w:szCs w:val="24"/>
        </w:rPr>
        <w:t xml:space="preserve">se adiciona una fracción al artículo 31 de la Ley Orgánica Municipal del Estado de México, y se adiciona un artículo 58 Ter al Código Financiero del Estado de México y Municipios, </w:t>
      </w:r>
      <w:r w:rsidRPr="00640B11">
        <w:rPr>
          <w:rFonts w:ascii="Times New Roman" w:eastAsia="Arial MT" w:hAnsi="Times New Roman" w:cs="Times New Roman"/>
          <w:sz w:val="24"/>
          <w:szCs w:val="24"/>
        </w:rPr>
        <w:t>de conformidad con la siguiente;</w:t>
      </w:r>
    </w:p>
    <w:p w:rsidR="00640B11" w:rsidRPr="00640B11" w:rsidRDefault="00640B11" w:rsidP="00640B11">
      <w:pPr>
        <w:widowControl w:val="0"/>
        <w:autoSpaceDE w:val="0"/>
        <w:autoSpaceDN w:val="0"/>
        <w:spacing w:after="0" w:line="240" w:lineRule="auto"/>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center"/>
        <w:rPr>
          <w:rFonts w:ascii="Times New Roman" w:eastAsia="Arial MT" w:hAnsi="Times New Roman" w:cs="Times New Roman"/>
          <w:b/>
          <w:sz w:val="24"/>
          <w:szCs w:val="24"/>
        </w:rPr>
      </w:pPr>
      <w:r w:rsidRPr="00640B11">
        <w:rPr>
          <w:rFonts w:ascii="Times New Roman" w:eastAsia="Arial MT" w:hAnsi="Times New Roman" w:cs="Times New Roman"/>
          <w:b/>
          <w:sz w:val="24"/>
          <w:szCs w:val="24"/>
          <w:u w:val="single"/>
        </w:rPr>
        <w:t>EXPOSICIÓN DE MOTIVOS.</w:t>
      </w:r>
    </w:p>
    <w:p w:rsidR="00640B11" w:rsidRPr="00640B11" w:rsidRDefault="00640B11" w:rsidP="00640B11">
      <w:pPr>
        <w:widowControl w:val="0"/>
        <w:autoSpaceDE w:val="0"/>
        <w:autoSpaceDN w:val="0"/>
        <w:spacing w:after="0" w:line="240" w:lineRule="auto"/>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Para la Bancada de Movimiento Ciudadano es fundamental el eliminar todas las brechas que violenten el acceso a los derechos humanos en el Estado de México. En ese sentido es que se busca impulsar la inclusión laboral de las personas con alguna discapacidad mental en territorio mexiquense con una serie de ajustes legislativos para garantizar que las y los mexiquense que viven con alguna discapacidad mental puedan contar con trabajo digno.</w:t>
      </w: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En primer lugar, débenos recordar que la Convención sobre los Derechos de las Personas con Discapacidad garantiza los derechos de los jóvenes con discapacidad; fue aprobada en 2006, ya ha sido ratificada por más de 140 países y establece que las personas con discapacidad de todas las edades, incluidos los jóvenes, tienen todos los derechos, como a la educación, la atención de la salud, el empleo, el voto, y el derecho a vivir en familia y a participar plenamente en la sociedad donde viven.</w:t>
      </w: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Los derechos humanos de los jóvenes con discapacidad también están establecidos en virtud de otros instrumentos, como la Declaración Universal de Derechos Humanos, el Pacto Internacional de Derechos Civiles y Políticos, el Pacto Internacional de Derechos Económicos, Sociales y Culturales, y la Convención sobre los Derechos del Niño.</w:t>
      </w:r>
      <w:hyperlink w:anchor="_bookmark0" w:history="1">
        <w:r w:rsidRPr="00640B11">
          <w:rPr>
            <w:rFonts w:ascii="Times New Roman" w:eastAsia="Arial MT" w:hAnsi="Times New Roman" w:cs="Times New Roman"/>
            <w:color w:val="FF0000"/>
            <w:sz w:val="24"/>
            <w:szCs w:val="24"/>
            <w:vertAlign w:val="superscript"/>
          </w:rPr>
          <w:t>1</w:t>
        </w:r>
      </w:hyperlink>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No obstante, incluso en esos documentos se presuponen, pero rara vez se mencionan, las necesidades y preocupaciones específicas de los jóvenes con discapacidad como grupo específico y vulnerable.</w:t>
      </w: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color w:val="FF0000"/>
          <w:sz w:val="24"/>
          <w:szCs w:val="24"/>
          <w:vertAlign w:val="superscript"/>
        </w:rPr>
      </w:pPr>
      <w:r w:rsidRPr="00640B11">
        <w:rPr>
          <w:rFonts w:ascii="Times New Roman" w:eastAsia="Arial MT" w:hAnsi="Times New Roman" w:cs="Times New Roman"/>
          <w:sz w:val="24"/>
          <w:szCs w:val="24"/>
        </w:rPr>
        <w:t xml:space="preserve">De acuerdo con la Organización Panamericana de la Salud las personas con discapacidad son aquellas que tiene deficiencias físicas, mentales, intelectuales o sensoriales a largo plazo que, en interacción con diversas barreras, pueden obstaculizar su participación plena y efectiva en la sociedad en igualdad de condiciones con los demás. </w:t>
      </w:r>
      <w:hyperlink w:anchor="_bookmark1" w:history="1">
        <w:r w:rsidRPr="00640B11">
          <w:rPr>
            <w:rFonts w:ascii="Times New Roman" w:eastAsia="Arial MT" w:hAnsi="Times New Roman" w:cs="Times New Roman"/>
            <w:color w:val="FF0000"/>
            <w:sz w:val="24"/>
            <w:szCs w:val="24"/>
            <w:vertAlign w:val="superscript"/>
          </w:rPr>
          <w:t>2</w:t>
        </w:r>
      </w:hyperlink>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Esta condición puede derivarse de diversos factores, hoy en día la discapacidad ya no es conceptualizada como consecuencia de una enfermedad, sino que se comprende como una interacción dinámica entre la condición de salud de una persona, los factores personales y los factores ambientales.</w:t>
      </w: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 xml:space="preserve">La clasificación de la discapacidad ha sido desarrollada a nivel internacional principalmente por la Organización Mundial de la Salud a través de la Clasificación Internacional del Funcionamiento, de la Discapacidad y de la Salud, la cual establece un marco conceptual que permite comprender la discapacidad desde un enfoque integral, considerando no solo las condiciones de salud, sino también los factores sociales y ambientales que influyen en la participación de las personas. </w:t>
      </w:r>
      <w:hyperlink w:anchor="_bookmark2" w:history="1">
        <w:r w:rsidRPr="00640B11">
          <w:rPr>
            <w:rFonts w:ascii="Times New Roman" w:eastAsia="Arial MT" w:hAnsi="Times New Roman" w:cs="Times New Roman"/>
            <w:color w:val="FF0000"/>
            <w:sz w:val="24"/>
            <w:szCs w:val="24"/>
            <w:vertAlign w:val="superscript"/>
          </w:rPr>
          <w:t>3</w:t>
        </w:r>
      </w:hyperlink>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Los organismos internacionales e instituciones públicas coinciden en clasificar la discapacidad en cuatro tipos: física o motriz, sensorial, intelectual y psicosocial.</w:t>
      </w: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 xml:space="preserve">La discapacidad física o motriz se refiere a las limitaciones en el movimiento o en el funcionamiento del cuerpo, derivadas de afectaciones en el sistema neuromuscular, esquelético o en funciones orgánicas. Estas limitaciones pueden dificultar actividades como caminar, desplazarse o manipular objetos, y pueden ser de origen congénito, por enfermedad o como consecuencia de </w:t>
      </w:r>
      <w:r w:rsidRPr="00640B11">
        <w:rPr>
          <w:rFonts w:ascii="Times New Roman" w:eastAsia="Arial MT" w:hAnsi="Times New Roman" w:cs="Times New Roman"/>
          <w:sz w:val="24"/>
          <w:szCs w:val="24"/>
        </w:rPr>
        <w:lastRenderedPageBreak/>
        <w:t>accidentes.</w:t>
      </w:r>
    </w:p>
    <w:p w:rsidR="00640B11" w:rsidRPr="00640B11" w:rsidRDefault="00640B11" w:rsidP="00640B11">
      <w:pPr>
        <w:widowControl w:val="0"/>
        <w:autoSpaceDE w:val="0"/>
        <w:autoSpaceDN w:val="0"/>
        <w:spacing w:after="0" w:line="240" w:lineRule="auto"/>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rPr>
          <w:rFonts w:ascii="Times New Roman" w:eastAsia="Arial MT" w:hAnsi="Times New Roman" w:cs="Times New Roman"/>
          <w:sz w:val="20"/>
          <w:szCs w:val="24"/>
        </w:rPr>
      </w:pPr>
      <w:r w:rsidRPr="00640B11">
        <w:rPr>
          <w:rFonts w:ascii="Times New Roman" w:eastAsia="Arial MT" w:hAnsi="Times New Roman" w:cs="Times New Roman"/>
          <w:color w:val="FF0000"/>
          <w:sz w:val="20"/>
          <w:szCs w:val="24"/>
          <w:vertAlign w:val="superscript"/>
        </w:rPr>
        <w:t>1</w:t>
      </w:r>
      <w:r w:rsidRPr="00640B11">
        <w:rPr>
          <w:rFonts w:ascii="Times New Roman" w:eastAsia="Arial MT" w:hAnsi="Times New Roman" w:cs="Times New Roman"/>
          <w:sz w:val="20"/>
          <w:szCs w:val="24"/>
        </w:rPr>
        <w:t xml:space="preserve"> ONU. (2014). Convención sobre los Derechos de las Personas con Discapacidad. Disponible en: </w:t>
      </w:r>
      <w:hyperlink r:id="rId29">
        <w:r w:rsidRPr="00640B11">
          <w:rPr>
            <w:rFonts w:ascii="Times New Roman" w:eastAsia="Arial MT" w:hAnsi="Times New Roman" w:cs="Times New Roman"/>
            <w:sz w:val="20"/>
            <w:szCs w:val="24"/>
          </w:rPr>
          <w:t>https://www.un.org/disabilities/documents/COP/COP7/CRPD.CSP.2014.4.S.pdf</w:t>
        </w:r>
      </w:hyperlink>
    </w:p>
    <w:p w:rsidR="00640B11" w:rsidRPr="00640B11" w:rsidRDefault="00640B11" w:rsidP="00640B11">
      <w:pPr>
        <w:widowControl w:val="0"/>
        <w:autoSpaceDE w:val="0"/>
        <w:autoSpaceDN w:val="0"/>
        <w:spacing w:after="0" w:line="240" w:lineRule="auto"/>
        <w:rPr>
          <w:rFonts w:ascii="Times New Roman" w:eastAsia="Arial MT" w:hAnsi="Times New Roman" w:cs="Times New Roman"/>
          <w:sz w:val="20"/>
          <w:szCs w:val="24"/>
        </w:rPr>
      </w:pPr>
      <w:r w:rsidRPr="00640B11">
        <w:rPr>
          <w:rFonts w:ascii="Times New Roman" w:eastAsia="Arial MT" w:hAnsi="Times New Roman" w:cs="Times New Roman"/>
          <w:color w:val="FF0000"/>
          <w:sz w:val="20"/>
          <w:szCs w:val="24"/>
          <w:vertAlign w:val="superscript"/>
        </w:rPr>
        <w:t>2</w:t>
      </w:r>
      <w:r w:rsidRPr="00640B11">
        <w:rPr>
          <w:rFonts w:ascii="Times New Roman" w:eastAsia="Arial MT" w:hAnsi="Times New Roman" w:cs="Times New Roman"/>
          <w:sz w:val="20"/>
          <w:szCs w:val="24"/>
        </w:rPr>
        <w:t xml:space="preserve"> Discapacidad. (</w:t>
      </w:r>
      <w:proofErr w:type="spellStart"/>
      <w:r w:rsidRPr="00640B11">
        <w:rPr>
          <w:rFonts w:ascii="Times New Roman" w:eastAsia="Arial MT" w:hAnsi="Times New Roman" w:cs="Times New Roman"/>
          <w:sz w:val="20"/>
          <w:szCs w:val="24"/>
        </w:rPr>
        <w:t>n.d</w:t>
      </w:r>
      <w:proofErr w:type="spellEnd"/>
      <w:r w:rsidRPr="00640B11">
        <w:rPr>
          <w:rFonts w:ascii="Times New Roman" w:eastAsia="Arial MT" w:hAnsi="Times New Roman" w:cs="Times New Roman"/>
          <w:sz w:val="20"/>
          <w:szCs w:val="24"/>
        </w:rPr>
        <w:t xml:space="preserve">.). OPS/OMS | Organización Panamericana De La Salud. </w:t>
      </w:r>
      <w:hyperlink r:id="rId30">
        <w:r w:rsidRPr="00640B11">
          <w:rPr>
            <w:rFonts w:ascii="Times New Roman" w:eastAsia="Arial MT" w:hAnsi="Times New Roman" w:cs="Times New Roman"/>
            <w:sz w:val="20"/>
            <w:szCs w:val="24"/>
          </w:rPr>
          <w:t>https://www.paho.org/es/temas/discapacidad</w:t>
        </w:r>
      </w:hyperlink>
    </w:p>
    <w:p w:rsidR="00640B11" w:rsidRPr="00640B11" w:rsidRDefault="00640B11" w:rsidP="00640B11">
      <w:pPr>
        <w:widowControl w:val="0"/>
        <w:autoSpaceDE w:val="0"/>
        <w:autoSpaceDN w:val="0"/>
        <w:spacing w:after="0" w:line="240" w:lineRule="auto"/>
        <w:rPr>
          <w:rFonts w:ascii="Times New Roman" w:eastAsia="Arial MT" w:hAnsi="Times New Roman" w:cs="Times New Roman"/>
          <w:sz w:val="20"/>
          <w:szCs w:val="24"/>
        </w:rPr>
      </w:pPr>
      <w:bookmarkStart w:id="25" w:name="_bookmark2"/>
      <w:bookmarkEnd w:id="25"/>
      <w:r w:rsidRPr="00640B11">
        <w:rPr>
          <w:rFonts w:ascii="Times New Roman" w:eastAsia="Arial MT" w:hAnsi="Times New Roman" w:cs="Times New Roman"/>
          <w:color w:val="FF0000"/>
          <w:sz w:val="20"/>
          <w:szCs w:val="24"/>
          <w:vertAlign w:val="superscript"/>
        </w:rPr>
        <w:t>3</w:t>
      </w:r>
      <w:r w:rsidRPr="00640B11">
        <w:rPr>
          <w:rFonts w:ascii="Times New Roman" w:eastAsia="Arial MT" w:hAnsi="Times New Roman" w:cs="Times New Roman"/>
          <w:sz w:val="20"/>
          <w:szCs w:val="24"/>
        </w:rPr>
        <w:t xml:space="preserve"> Organización Mundial de la Salud, Discapacidad y salud, disponible en: </w:t>
      </w:r>
      <w:hyperlink r:id="rId31">
        <w:r w:rsidRPr="00640B11">
          <w:rPr>
            <w:rFonts w:ascii="Times New Roman" w:eastAsia="Arial MT" w:hAnsi="Times New Roman" w:cs="Times New Roman"/>
            <w:sz w:val="20"/>
            <w:szCs w:val="24"/>
          </w:rPr>
          <w:t>https://www.who.int/es/news-room/fact-sheets/detail/disability-and-health</w:t>
        </w:r>
      </w:hyperlink>
      <w:r w:rsidRPr="00640B11">
        <w:rPr>
          <w:rFonts w:ascii="Times New Roman" w:eastAsia="Arial MT" w:hAnsi="Times New Roman" w:cs="Times New Roman"/>
          <w:sz w:val="20"/>
          <w:szCs w:val="24"/>
        </w:rPr>
        <w:t xml:space="preserve"> (Organización Mundial de la Salud)</w:t>
      </w: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La discapacidad sensorial comprende aquellas afectaciones relacionadas con los sentidos, principalmente la vista y el oído. Incluye la discapacidad visual y la discapacidad auditiva, las cuales pueden impactar la comunicación, la orientación y la interacción con el entorno. En algunos casos, estas condiciones pueden presentarse de manera combinada, como en la sordoceguera, lo que incrementa los retos de inclusión social</w:t>
      </w:r>
    </w:p>
    <w:p w:rsidR="00640B11" w:rsidRPr="00640B11" w:rsidRDefault="00640B11" w:rsidP="00640B11">
      <w:pPr>
        <w:widowControl w:val="0"/>
        <w:autoSpaceDE w:val="0"/>
        <w:autoSpaceDN w:val="0"/>
        <w:spacing w:after="0" w:line="240" w:lineRule="auto"/>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La discapacidad intelectual se caracteriza por limitaciones significativas en el funcionamiento cognitivo y en la conducta adaptativa, lo que afecta habilidades como el aprendizaje, la comunicación, la toma de decisiones y la autonomía en la vida diaria. Este tipo de discapacidad generalmente se manifiesta desde etapas tempranas de la vida y requiere apoyos específicos para el desarrollo integral de la persona.</w:t>
      </w:r>
    </w:p>
    <w:p w:rsidR="00640B11" w:rsidRPr="00640B11" w:rsidRDefault="00640B11" w:rsidP="00640B11">
      <w:pPr>
        <w:widowControl w:val="0"/>
        <w:autoSpaceDE w:val="0"/>
        <w:autoSpaceDN w:val="0"/>
        <w:spacing w:after="0" w:line="240" w:lineRule="auto"/>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Por su parte, la discapacidad psicosocial, también conocida como discapacidad mental, se relaciona con condiciones de salud mental como la depresión, la esquizofrenia o el trastorno bipolar. Este tipo de discapacidad se manifiesta en la interacción de la persona con su entorno, particularmente cuando existen barreras sociales, estigma o falta de comprensión, lo que limita su participación plena en la vida social y laboral. A diferencia de otros tipos de discapacidad, la discapacidad mental enfrenta mayores niveles de invisibilización y discriminación, lo que agrava las condiciones de exclusión.</w:t>
      </w:r>
    </w:p>
    <w:p w:rsidR="00640B11" w:rsidRPr="00640B11" w:rsidRDefault="00640B11" w:rsidP="00640B11">
      <w:pPr>
        <w:widowControl w:val="0"/>
        <w:autoSpaceDE w:val="0"/>
        <w:autoSpaceDN w:val="0"/>
        <w:spacing w:after="0" w:line="240" w:lineRule="auto"/>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color w:val="FF0000"/>
          <w:sz w:val="24"/>
          <w:szCs w:val="24"/>
          <w:vertAlign w:val="superscript"/>
        </w:rPr>
      </w:pPr>
      <w:r w:rsidRPr="00640B11">
        <w:rPr>
          <w:rFonts w:ascii="Times New Roman" w:eastAsia="Arial MT" w:hAnsi="Times New Roman" w:cs="Times New Roman"/>
          <w:sz w:val="24"/>
          <w:szCs w:val="24"/>
        </w:rPr>
        <w:t>En el Estado de México, esta problemática exige atención urgente. De acuerdo con el Instituto Nacional de Estadística y Geografía (INEGI), con base en el Censo de Población y Vivienda 2020, la entidad concentra el mayor número de personas con discapacidad, limitación o condición mental en el país, con un total de 2,786,679 personas. Esta cifra se desglosa de la siguiente manera: 756,531 personas con discapacidad, 1,928,850 con alguna limitación y 101,298 con algún problema o condición mental.</w:t>
      </w:r>
      <w:hyperlink w:anchor="_bookmark3" w:history="1">
        <w:r w:rsidRPr="00640B11">
          <w:rPr>
            <w:rFonts w:ascii="Times New Roman" w:eastAsia="Arial MT" w:hAnsi="Times New Roman" w:cs="Times New Roman"/>
            <w:color w:val="FF0000"/>
            <w:sz w:val="24"/>
            <w:szCs w:val="24"/>
            <w:vertAlign w:val="superscript"/>
          </w:rPr>
          <w:t>4</w:t>
        </w:r>
      </w:hyperlink>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Uno de los problemas a los que se enfrentan es la poca inclusión laboral, lo que representa uno de los principales retos en el Estado de México, miles de personas enfrentan barreras que les impiden ejercer plenamente su derecho al trabajo, a la autonomía y a una vida digna.</w:t>
      </w: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A pesar de los avances normativos en el reconocimiento de sus derechos, persisten condiciones de exclusión que evidencian la necesidad de incluir en los marcos normativos reglas claras para que permitan su plena integración en la sociedad. La falta de acceso a oportunidades laborales continúa siendo un factor determinante en su desarrollo.</w:t>
      </w:r>
    </w:p>
    <w:p w:rsidR="00640B11" w:rsidRPr="00640B11" w:rsidRDefault="00640B11" w:rsidP="00640B11">
      <w:pPr>
        <w:widowControl w:val="0"/>
        <w:autoSpaceDE w:val="0"/>
        <w:autoSpaceDN w:val="0"/>
        <w:spacing w:after="0" w:line="240" w:lineRule="auto"/>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rPr>
          <w:rFonts w:ascii="Times New Roman" w:eastAsia="Arial MT" w:hAnsi="Times New Roman" w:cs="Times New Roman"/>
          <w:sz w:val="20"/>
          <w:szCs w:val="24"/>
        </w:rPr>
      </w:pPr>
      <w:bookmarkStart w:id="26" w:name="_bookmark3"/>
      <w:bookmarkEnd w:id="26"/>
      <w:r w:rsidRPr="00640B11">
        <w:rPr>
          <w:rFonts w:ascii="Times New Roman" w:eastAsia="Arial MT" w:hAnsi="Times New Roman" w:cs="Times New Roman"/>
          <w:color w:val="FF0000"/>
          <w:sz w:val="20"/>
          <w:szCs w:val="24"/>
          <w:vertAlign w:val="superscript"/>
        </w:rPr>
        <w:t>4</w:t>
      </w:r>
      <w:r w:rsidRPr="00640B11">
        <w:rPr>
          <w:rFonts w:ascii="Times New Roman" w:eastAsia="Arial MT" w:hAnsi="Times New Roman" w:cs="Times New Roman"/>
          <w:sz w:val="20"/>
          <w:szCs w:val="24"/>
        </w:rPr>
        <w:t xml:space="preserve"> (INEGI). (2020). </w:t>
      </w:r>
      <w:r w:rsidRPr="00640B11">
        <w:rPr>
          <w:rFonts w:ascii="Times New Roman" w:eastAsia="Arial MT" w:hAnsi="Times New Roman" w:cs="Times New Roman"/>
          <w:i/>
          <w:sz w:val="20"/>
          <w:szCs w:val="24"/>
        </w:rPr>
        <w:t>Discapacidad</w:t>
      </w:r>
      <w:r w:rsidRPr="00640B11">
        <w:rPr>
          <w:rFonts w:ascii="Times New Roman" w:eastAsia="Arial MT" w:hAnsi="Times New Roman" w:cs="Times New Roman"/>
          <w:sz w:val="20"/>
          <w:szCs w:val="24"/>
        </w:rPr>
        <w:t xml:space="preserve">. Disponible en: </w:t>
      </w:r>
      <w:hyperlink r:id="rId32">
        <w:r w:rsidRPr="00640B11">
          <w:rPr>
            <w:rFonts w:ascii="Times New Roman" w:eastAsia="Arial MT" w:hAnsi="Times New Roman" w:cs="Times New Roman"/>
            <w:sz w:val="20"/>
            <w:szCs w:val="24"/>
          </w:rPr>
          <w:t>https://www.inegi.org.mx/app/tabulados/interactivos/?px=Discapacidad_01&amp;bd=Discapacidad</w:t>
        </w:r>
      </w:hyperlink>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 xml:space="preserve">Según estimaciones del Banco Mundial (2011), las personas con discapacidad representan un 15% </w:t>
      </w:r>
      <w:r w:rsidRPr="00640B11">
        <w:rPr>
          <w:rFonts w:ascii="Times New Roman" w:eastAsia="Arial MT" w:hAnsi="Times New Roman" w:cs="Times New Roman"/>
          <w:sz w:val="24"/>
          <w:szCs w:val="24"/>
        </w:rPr>
        <w:lastRenderedPageBreak/>
        <w:t>de la población mundial (alrededor de 1.000 millones de personas). En América Latina y el Caribe viven alrededor de 85 millones de personas con discapacidad. Se trata de una población muy heterogénea, con realidades y experiencias diferentes, aunque todas comparten a diario el flagelo de la exclusión social y la vulneración de sus derechos.</w:t>
      </w:r>
      <w:hyperlink w:anchor="_bookmark4" w:history="1">
        <w:r w:rsidRPr="00640B11">
          <w:rPr>
            <w:rFonts w:ascii="Times New Roman" w:eastAsia="Arial MT" w:hAnsi="Times New Roman" w:cs="Times New Roman"/>
            <w:color w:val="FF0000"/>
            <w:sz w:val="24"/>
            <w:szCs w:val="24"/>
            <w:vertAlign w:val="superscript"/>
          </w:rPr>
          <w:t>5</w:t>
        </w:r>
      </w:hyperlink>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El estudio más reciente de la Organización del Trabajo sobre los resultados laborales y salariales de las personas con discapacidad confirma que este grupo presenta desventajas estructurales en el mercado laboral ya que tiene menos tasas de participación, mayores niveles de desempleo y una mayor probabilidad de encontrarse en condiciones de empleo precario o informal.</w:t>
      </w: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De manera específica, dicho estudio señala que las personas con discapacidad tienen, en promedio, una probabilidad significativamente menor de participar en el mercado laboral, reduciéndose hasta en casi 30 puntos porcentuales en comparación con las personas sin discapacidad, y presentan mayores probabilidades de desempleo. Asimismo, cuando se encuentran empleadas, es más frecuente que lo hagan bajo esquemas de autoempleo o en condiciones laborales menos estables, lo que evidencia la falta de oportunidades en el empleo formal.</w:t>
      </w: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En materia salarial, la desigualdad también es evidente. Las personas con discapacidad tienden a concentrarse en los niveles más bajos de ingreso, presentando mayores probabilidades de percibir salarios bajos. Incluso, el estudio refiere que los trabajadores con discapacidad ganan en promedio menos que sus pares sin discapacidad, y que una parte importante de esta brecha no puede explicarse únicamente por factores como educación o experiencia, lo que sugiere la existencia de discriminación estructural en el mercado laboral.</w:t>
      </w: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Estas condiciones afectan de manera severa a las personas con discapacidad mental e intelectual. En el caso de la discapacidad psicosocial, el estigma social asociado a los trastornos mentales genera barreras adicionales para la contratación, permanencia y desarrollo en el empleo.</w:t>
      </w: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Las personas con discapacidad intelectual, particularmente aquellas con síndrome de Down, enfrentan prejuicios que limitan su acceso a oportunidades laborales, a pesar de contar con capacidades que pueden ser desarrolladas mediante apoyos adecuados.</w:t>
      </w:r>
    </w:p>
    <w:p w:rsidR="00640B11" w:rsidRPr="00640B11" w:rsidRDefault="00640B11" w:rsidP="00640B11">
      <w:pPr>
        <w:widowControl w:val="0"/>
        <w:autoSpaceDE w:val="0"/>
        <w:autoSpaceDN w:val="0"/>
        <w:spacing w:after="0" w:line="240" w:lineRule="auto"/>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rPr>
          <w:rFonts w:ascii="Times New Roman" w:eastAsia="Arial MT" w:hAnsi="Times New Roman" w:cs="Times New Roman"/>
          <w:sz w:val="16"/>
          <w:szCs w:val="24"/>
        </w:rPr>
      </w:pPr>
      <w:bookmarkStart w:id="27" w:name="_bookmark4"/>
      <w:bookmarkEnd w:id="27"/>
      <w:r w:rsidRPr="00640B11">
        <w:rPr>
          <w:rFonts w:ascii="Times New Roman" w:eastAsia="Arial MT" w:hAnsi="Times New Roman" w:cs="Times New Roman"/>
          <w:color w:val="FF0000"/>
          <w:sz w:val="16"/>
          <w:szCs w:val="24"/>
          <w:vertAlign w:val="superscript"/>
        </w:rPr>
        <w:t>5</w:t>
      </w:r>
      <w:r w:rsidRPr="00640B11">
        <w:rPr>
          <w:rFonts w:ascii="Times New Roman" w:eastAsia="Arial MT" w:hAnsi="Times New Roman" w:cs="Times New Roman"/>
          <w:sz w:val="16"/>
          <w:szCs w:val="24"/>
        </w:rPr>
        <w:t xml:space="preserve"> (CEPAL). (2023). </w:t>
      </w:r>
      <w:r w:rsidRPr="00640B11">
        <w:rPr>
          <w:rFonts w:ascii="Times New Roman" w:eastAsia="Arial MT" w:hAnsi="Times New Roman" w:cs="Times New Roman"/>
          <w:i/>
          <w:sz w:val="16"/>
          <w:szCs w:val="24"/>
        </w:rPr>
        <w:t>Personas con discapacidad e inclusión laboral en América Latina y el Caribe: principales desafíos de los sistemas de protección social</w:t>
      </w:r>
      <w:r w:rsidRPr="00640B11">
        <w:rPr>
          <w:rFonts w:ascii="Times New Roman" w:eastAsia="Arial MT" w:hAnsi="Times New Roman" w:cs="Times New Roman"/>
          <w:sz w:val="16"/>
          <w:szCs w:val="24"/>
        </w:rPr>
        <w:t xml:space="preserve">. Disponible en: </w:t>
      </w:r>
      <w:hyperlink r:id="rId33">
        <w:r w:rsidRPr="00640B11">
          <w:rPr>
            <w:rFonts w:ascii="Times New Roman" w:eastAsia="Arial MT" w:hAnsi="Times New Roman" w:cs="Times New Roman"/>
            <w:color w:val="0000FF"/>
            <w:sz w:val="16"/>
            <w:szCs w:val="24"/>
            <w:u w:val="single" w:color="0000FF"/>
          </w:rPr>
          <w:t>https://repositorio.cepal.org/server/api/core/bitstreams/1535653e-6f21-456e-bb5a-dc446ff5c8ad/content</w:t>
        </w:r>
      </w:hyperlink>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El síndrome de Down como condición genética, forma parte de las discapacidades intelectuales y requiere políticas específicas de inclusión. De acuerdo con organismos internacionales como UNICEF, las personas con síndrome de Down pueden alcanzar altos niveles de autonomía y participación social si cuentan con acceso a educación inclusiva, capacitación y oportunidades laborales dignas. No obstante, en la práctica, su inclusión sigue siendo limitada, principalmente por la falta de políticas públicas eficaces y de incentivos para el sector privado.</w:t>
      </w: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Adicionalmente, la evidencia internacional demuestra que uno de los factores que incide en la exclusión laboral es la falta de ajustes razonables en los centros de trabajo, así como la percepción errónea de los empleadores respecto a los costos de inclusión. El estudio de la OIT destaca que muchas empresas sobreestiman los costos de adaptación laboral, cuando en realidad existen mecanismos accesibles y políticas públicas que pueden facilitar estos procesos, como subsidios, incentivos fiscales y programas de apoyo técnico.</w:t>
      </w: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En este sentido, la inclusión laboral de las personas con discapacidad no solo constituye una obligación en materia de derechos humanos, sino también una oportunidad para el desarrollo económico. La Organización Internacional del Trabajo ha señalado que la exclusión de las personas con discapacidad del mercado laboral puede representar pérdidas de hasta el 7% del Producto Interno Bruto en algunos países, lo que evidencia el impacto económico de la falta de inclusión.</w:t>
      </w: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De acuerdo con la organización ya mencionada, promover entornos laborales incluyentes permite a las empresas acceder a una reserva de talento que históricamente ha sido desaprovechada, además de fortalecer la innovación, mejorar la productividad y generar un mayor sentido de pertenencia entre las y los trabajadores.</w:t>
      </w: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Por su parte, el Banco Mundial ha advertido que la inclusión de las personas con discapacidad es un elemento clave para el desarrollo sostenible, particularmente en América Latina y el Caribe, donde millones de personas continúan enfrentando barreras estructurales que limitan su participación plena en la vida económica y social.</w:t>
      </w: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En este contexto, resulta evidente que, si bien existen avances en el reconocimiento de los derechos de las personas con discapacidad, el marco jurídico vigente en el Estado de México aún presenta vacíos en materia de inclusión laboral, particularmente en lo relativo a la generación de incentivos efectivos para el sector privado, la implementación de ajustes razonables y la promoción de condiciones que garanticen su acceso, permanencia y desarrollo en el empleo.</w:t>
      </w: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Esta situación hace necesario fortalecer la legislación local mediante mecanismos concretos que permitan traducir los principios de igualdad y no discriminación; que impulsen la participación activa de las personas con discapacidad en el ámbito laboral, especialmente de aquellas con discapacidad mental e intelectual, quienes enfrentan mayores barreras estructurales.</w:t>
      </w: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La implementación de incentivos para el sector privado, el establecimiento de políticas de inclusión, la generación de ajustes razonables y la eliminación de barreras estructurales permitirán no solo garantizar el ejercicio pleno de sus derechos, sino también fortalecer el desarrollo económico y social de la entidad, en concordancia con los estándares internacionales en la materia.</w:t>
      </w: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En este contexto, resulta indispensable reconocer el papel estratégico que cumplen las Unidades de Servicio de Apoyo a la Educación Regular (USAER) y los Centros de Atención Múltiple (CAM) dentro del sistema educativo estatal, pues constituyen la base institucional para la detección temprana de necesidades de apoyo, la eliminación de barreras para el aprendizaje y la participación, así como el acompañamiento especializado de niñas, niños, adolescentes y jóvenes con discapacidad. La propia Secretaría de Educación, Ciencia, Tecnología e Innovación del Estado de México señala que los servicios de educación especial del subsistema educativo estatal están integrados precisamente por las USAER y los CAM, y que su función consiste en brindar atención con equidad a estudiantes con discapacidad, trastornos generalizados del desarrollo o aptitudes sobresalientes, de acuerdo con sus capacidades, circunstancias, necesidades, estilos y ritmos de aprendizaje.</w:t>
      </w: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 xml:space="preserve">Las USAER, al apoyar la transformación de las condiciones de la escuela pública de educación básica, la detección inicial del alumnado, la evaluación psicopedagógica y la elaboración de planes de intervención, así como los CAM, que proporcionan servicios escolarizados de educación </w:t>
      </w:r>
      <w:r w:rsidRPr="00640B11">
        <w:rPr>
          <w:rFonts w:ascii="Times New Roman" w:eastAsia="Arial MT" w:hAnsi="Times New Roman" w:cs="Times New Roman"/>
          <w:sz w:val="24"/>
          <w:szCs w:val="24"/>
        </w:rPr>
        <w:lastRenderedPageBreak/>
        <w:t>especial y, en su caso, formación para el trabajo, representan un eslabón fundamental entre el derecho a la educación inclusiva y el acceso futuro al empleo. Por ello, fortalecer desde la ley la vinculación entre inclusión educativa e inclusión laboral permitirá que los apoyos especializados no se agoten en la etapa escolar, sino que se conviertan en herramientas efectivas para la autonomía, la capacitación y la inserción productiva de las personas con discapacidad mental e intelectual, particularmente de las personas con síndrome de Down.</w:t>
      </w: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En razón de lo anterior, se estima necesario fortalecer el marco jurídico del Estado de México a fin de que la inclusión laboral de las personas con discapacidad mental e intelectual deje de depender exclusivamente de la buena voluntad institucional o empresarial, y se traduzca en obligaciones concretas, incentivos viables y mecanismos efectivos de acceso, permanencia y desarrollo en el empleo.</w:t>
      </w: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Lo anterior encuentra sustento en la Convención sobre los Derechos de las Personas con Discapacidad, la cual reconoce el derecho de las personas con discapacidad a trabajar en igualdad de condiciones con las demás, en un entorno laboral abierto, inclusivo y accesible, e impone a los Estados el deber de promover oportunidades de empleo y trayectoria profesional tanto en el sector público como en el privado.</w:t>
      </w:r>
      <w:hyperlink w:anchor="_bookmark5" w:history="1">
        <w:r w:rsidRPr="00640B11">
          <w:rPr>
            <w:rFonts w:ascii="Times New Roman" w:eastAsia="Arial MT" w:hAnsi="Times New Roman" w:cs="Times New Roman"/>
            <w:color w:val="FF0000"/>
            <w:sz w:val="24"/>
            <w:szCs w:val="24"/>
            <w:vertAlign w:val="superscript"/>
          </w:rPr>
          <w:t>6</w:t>
        </w:r>
      </w:hyperlink>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En el ámbito nacional, la Constitución Política de los Estados Unidos Mexicanos prohíbe toda discriminación motivada por discapacidad y obliga a todas las autoridades a promover, respetar, proteger y garantizar los derechos humanos. En congruencia con ello, la Ley General para la Inclusión de las Personas con Discapacidad dispone que la Secretaría del Trabajo y Previsión Social promoverá el derecho al trabajo y empleo de las personas con discapacidad en igualdad de oportunidades y equidad, y que deberán impulsarse políticas públicas y acciones que favorezcan su inclusión laboral.</w:t>
      </w: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En el plano local, la Ley para la Inclusión de las Personas con Discapacidad del Estado de México, publicada el 17 de abril de 2024, ya reconoce conceptos centrales para la presente propuesta, como las acciones afirmativas y los ajustes razonables, entendidos respectivamente como medidas especiales, específicas y de carácter temporal para corregir desigualdades, y como las modificaciones y adaptaciones necesarias y adecuadas que no impongan una carga desproporcionada o indebida. Asimismo, dicha ley prevé la intervención del Instituto Mexiquense para la Discapacidad y de la Secretaría del Trabajo para promover la contratación, el empleo, la capacitación y la inclusión laboral de las personas con discapacidad.</w:t>
      </w:r>
      <w:hyperlink w:anchor="_bookmark6" w:history="1">
        <w:r w:rsidRPr="00640B11">
          <w:rPr>
            <w:rFonts w:ascii="Times New Roman" w:eastAsia="Arial MT" w:hAnsi="Times New Roman" w:cs="Times New Roman"/>
            <w:color w:val="FF0000"/>
            <w:sz w:val="24"/>
            <w:szCs w:val="24"/>
            <w:vertAlign w:val="superscript"/>
          </w:rPr>
          <w:t>7</w:t>
        </w:r>
      </w:hyperlink>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Lo anterior permite advertir que el Estado de México ya cuenta con una base normativa suficiente para avanzar hacia una regulación más específica en materia de inclusión laboral; sin embargo, persiste la necesidad de traducir dichos principios en mecanismos operativos y verificables. En particular, resulta necesario establecer reglas claras para los procesos de reclutamiento accesible, los ajustes razonables, la capacitación, la permanencia en el empleo y la generación de incentivos efectivos que favorezcan la contratación de personas con discapacidad mental e intelectual.</w:t>
      </w:r>
    </w:p>
    <w:p w:rsidR="00640B11" w:rsidRPr="00640B11" w:rsidRDefault="00640B11" w:rsidP="00640B11">
      <w:pPr>
        <w:widowControl w:val="0"/>
        <w:autoSpaceDE w:val="0"/>
        <w:autoSpaceDN w:val="0"/>
        <w:spacing w:after="0" w:line="240" w:lineRule="auto"/>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rPr>
          <w:rFonts w:ascii="Times New Roman" w:eastAsia="Arial MT" w:hAnsi="Times New Roman" w:cs="Times New Roman"/>
          <w:sz w:val="20"/>
          <w:szCs w:val="24"/>
        </w:rPr>
      </w:pPr>
      <w:bookmarkStart w:id="28" w:name="_bookmark5"/>
      <w:bookmarkEnd w:id="28"/>
      <w:r w:rsidRPr="00640B11">
        <w:rPr>
          <w:rFonts w:ascii="Times New Roman" w:eastAsia="Arial MT" w:hAnsi="Times New Roman" w:cs="Times New Roman"/>
          <w:color w:val="FF0000"/>
          <w:sz w:val="20"/>
          <w:szCs w:val="24"/>
          <w:vertAlign w:val="superscript"/>
        </w:rPr>
        <w:t>6</w:t>
      </w:r>
      <w:r w:rsidRPr="00640B11">
        <w:rPr>
          <w:rFonts w:ascii="Times New Roman" w:eastAsia="Arial MT" w:hAnsi="Times New Roman" w:cs="Times New Roman"/>
          <w:sz w:val="20"/>
          <w:szCs w:val="24"/>
        </w:rPr>
        <w:t xml:space="preserve"> Organización de las Naciones Unidas. (2006). Convención sobre los Derechos de las Personas con Discapacidad, artículo 27. Disponible en: </w:t>
      </w:r>
      <w:hyperlink r:id="rId34">
        <w:r w:rsidRPr="00640B11">
          <w:rPr>
            <w:rFonts w:ascii="Times New Roman" w:eastAsia="Arial MT" w:hAnsi="Times New Roman" w:cs="Times New Roman"/>
            <w:color w:val="0000FF"/>
            <w:sz w:val="20"/>
            <w:szCs w:val="24"/>
            <w:u w:val="single" w:color="0000FF"/>
          </w:rPr>
          <w:t>https://www.ohchr.org/sites/default/files/disabilities-</w:t>
        </w:r>
      </w:hyperlink>
      <w:hyperlink r:id="rId35">
        <w:r w:rsidRPr="00640B11">
          <w:rPr>
            <w:rFonts w:ascii="Times New Roman" w:eastAsia="Arial MT" w:hAnsi="Times New Roman" w:cs="Times New Roman"/>
            <w:color w:val="0000FF"/>
            <w:sz w:val="20"/>
            <w:szCs w:val="24"/>
            <w:u w:val="single" w:color="0000FF"/>
          </w:rPr>
          <w:t>convention.pdf</w:t>
        </w:r>
      </w:hyperlink>
    </w:p>
    <w:p w:rsidR="00640B11" w:rsidRPr="00640B11" w:rsidRDefault="00640B11" w:rsidP="00640B11">
      <w:pPr>
        <w:widowControl w:val="0"/>
        <w:autoSpaceDE w:val="0"/>
        <w:autoSpaceDN w:val="0"/>
        <w:spacing w:after="0" w:line="240" w:lineRule="auto"/>
        <w:rPr>
          <w:rFonts w:ascii="Times New Roman" w:eastAsia="Arial MT" w:hAnsi="Times New Roman" w:cs="Times New Roman"/>
          <w:sz w:val="20"/>
          <w:szCs w:val="24"/>
        </w:rPr>
      </w:pPr>
      <w:bookmarkStart w:id="29" w:name="_bookmark6"/>
      <w:bookmarkEnd w:id="29"/>
      <w:r w:rsidRPr="00640B11">
        <w:rPr>
          <w:rFonts w:ascii="Times New Roman" w:eastAsia="Arial MT" w:hAnsi="Times New Roman" w:cs="Times New Roman"/>
          <w:color w:val="FF0000"/>
          <w:sz w:val="20"/>
          <w:szCs w:val="24"/>
          <w:vertAlign w:val="superscript"/>
        </w:rPr>
        <w:t>7</w:t>
      </w:r>
      <w:r w:rsidRPr="00640B11">
        <w:rPr>
          <w:rFonts w:ascii="Times New Roman" w:eastAsia="Arial MT" w:hAnsi="Times New Roman" w:cs="Times New Roman"/>
          <w:sz w:val="20"/>
          <w:szCs w:val="24"/>
        </w:rPr>
        <w:t xml:space="preserve"> Legislatura del Estado de México. Ley para la Inclusión de las Personas con Discapacidad del Estado de México. Publicada en el Periódico Oficial “Gaceta del Gobierno” el 17 de abril de 2024. Disponible en: </w:t>
      </w:r>
      <w:hyperlink r:id="rId36">
        <w:r w:rsidRPr="00640B11">
          <w:rPr>
            <w:rFonts w:ascii="Times New Roman" w:eastAsia="Arial MT" w:hAnsi="Times New Roman" w:cs="Times New Roman"/>
            <w:color w:val="0000FF"/>
            <w:sz w:val="20"/>
            <w:szCs w:val="24"/>
            <w:u w:val="single" w:color="0000FF"/>
          </w:rPr>
          <w:t>https://legislacion.edomex.gob.mx/sites/legislacion.edomex.gob.mx/files/files/pdf/ley/vig/leyvig189.pdf</w:t>
        </w:r>
      </w:hyperlink>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Desde una perspectiva constitucional, la propuesta se justifica además por el principio de igualdad sustantiva. La Suprema Corte de Justicia de la Nación ha sostenido que, tratándose de personas con discapacidad, el Estado debe adoptar medidas específicas orientadas a lograr la igualdad de hecho, de manera que puedan ejercer realmente sus derechos humanos y libertades fundamentales. En esa lógica, las acciones afirmativas no constituyen privilegios indebidos, sino instrumentos legítimos para corregir desventajas estructurales que históricamente han limitado la participación plena de este sector de la población.</w:t>
      </w:r>
      <w:hyperlink w:anchor="_bookmark7" w:history="1">
        <w:r w:rsidRPr="00640B11">
          <w:rPr>
            <w:rFonts w:ascii="Times New Roman" w:eastAsia="Arial MT" w:hAnsi="Times New Roman" w:cs="Times New Roman"/>
            <w:color w:val="FF0000"/>
            <w:sz w:val="24"/>
            <w:szCs w:val="24"/>
            <w:vertAlign w:val="superscript"/>
          </w:rPr>
          <w:t>8</w:t>
        </w:r>
      </w:hyperlink>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En el caso de las personas con discapacidad intelectual y, en particular, de las personas con síndrome de Down, la necesidad de una intervención legislativa específica es todavía más evidente. Como ya se expuso, este grupo enfrenta prejuicios persistentes sobre su capacidad productiva, su autonomía y su posibilidad de integrarse a entornos laborales ordinarios. No obstante, organizaciones internacionales especializadas han señalado que las personas con síndrome de Down pueden acceder a empleos dignos, desarrollar habilidades laborales relevantes y aportar al funcionamiento de centros de trabajo ordinarios, siempre que cuenten con apoyos adecuados, entornos accesibles y oportunidades reales.</w:t>
      </w:r>
      <w:hyperlink w:anchor="_bookmark8" w:history="1">
        <w:r w:rsidRPr="00640B11">
          <w:rPr>
            <w:rFonts w:ascii="Times New Roman" w:eastAsia="Arial MT" w:hAnsi="Times New Roman" w:cs="Times New Roman"/>
            <w:color w:val="FF0000"/>
            <w:sz w:val="24"/>
            <w:szCs w:val="24"/>
            <w:vertAlign w:val="superscript"/>
          </w:rPr>
          <w:t>9</w:t>
        </w:r>
      </w:hyperlink>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Por ello, la primera propuesta consiste en adicionar a la Ley para la Inclusión de las Personas con Discapacidad del Estado de México un capítulo específico en materia de inclusión laboral de personas con discapacidad mental e intelectual, con atención prioritaria a personas con síndrome de Down. Esta formulación permite atender de manera especial a una población particularmente excluida, sin cerrar indebidamente la protección a otras personas con discapacidad intelectual que enfrentan barreras semejantes.</w:t>
      </w: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La finalidad de esta reforma es establecer una obligación expresa para que las dependencias y organismos auxiliares de la administración pública estatal, así como los ayuntamientos y sus organismos descentralizados, adopten acciones afirmativas, ajustes razonables y mecanismos de acompañamiento en sus procesos de contratación e incorporación laboral.</w:t>
      </w:r>
    </w:p>
    <w:p w:rsidR="00640B11" w:rsidRPr="00640B11" w:rsidRDefault="00640B11" w:rsidP="00640B11">
      <w:pPr>
        <w:widowControl w:val="0"/>
        <w:autoSpaceDE w:val="0"/>
        <w:autoSpaceDN w:val="0"/>
        <w:spacing w:after="0" w:line="240" w:lineRule="auto"/>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rPr>
          <w:rFonts w:ascii="Times New Roman" w:eastAsia="Arial MT" w:hAnsi="Times New Roman" w:cs="Times New Roman"/>
          <w:sz w:val="20"/>
          <w:szCs w:val="24"/>
        </w:rPr>
      </w:pPr>
      <w:bookmarkStart w:id="30" w:name="_bookmark7"/>
      <w:bookmarkEnd w:id="30"/>
      <w:r w:rsidRPr="00640B11">
        <w:rPr>
          <w:rFonts w:ascii="Times New Roman" w:eastAsia="Arial MT" w:hAnsi="Times New Roman" w:cs="Times New Roman"/>
          <w:color w:val="FF0000"/>
          <w:sz w:val="20"/>
          <w:szCs w:val="24"/>
          <w:vertAlign w:val="superscript"/>
        </w:rPr>
        <w:t>8</w:t>
      </w:r>
      <w:r w:rsidRPr="00640B11">
        <w:rPr>
          <w:rFonts w:ascii="Times New Roman" w:eastAsia="Arial MT" w:hAnsi="Times New Roman" w:cs="Times New Roman"/>
          <w:sz w:val="20"/>
          <w:szCs w:val="24"/>
        </w:rPr>
        <w:t xml:space="preserve"> Suprema Corte de Justicia de la Nación. Tesis 2a. I/2021 (11a.), “Personas con discapacidad. El principio de igualdad de oportunidades previsto en la Convención sobre los Derechos de las Personas con Discapacidad es parte del parámetro de regularidad constitucional”. Disponible en: </w:t>
      </w:r>
      <w:hyperlink r:id="rId37">
        <w:r w:rsidRPr="00640B11">
          <w:rPr>
            <w:rFonts w:ascii="Times New Roman" w:eastAsia="Arial MT" w:hAnsi="Times New Roman" w:cs="Times New Roman"/>
            <w:color w:val="0000FF"/>
            <w:sz w:val="20"/>
            <w:szCs w:val="24"/>
            <w:u w:val="single" w:color="0000FF"/>
          </w:rPr>
          <w:t>https://egaceta.scjn.gob.mx/detalle/tesis/2022401</w:t>
        </w:r>
      </w:hyperlink>
    </w:p>
    <w:p w:rsidR="00640B11" w:rsidRPr="00640B11" w:rsidRDefault="00640B11" w:rsidP="00640B11">
      <w:pPr>
        <w:widowControl w:val="0"/>
        <w:autoSpaceDE w:val="0"/>
        <w:autoSpaceDN w:val="0"/>
        <w:spacing w:after="0" w:line="240" w:lineRule="auto"/>
        <w:rPr>
          <w:rFonts w:ascii="Times New Roman" w:eastAsia="Arial MT" w:hAnsi="Times New Roman" w:cs="Times New Roman"/>
          <w:sz w:val="20"/>
          <w:szCs w:val="24"/>
        </w:rPr>
      </w:pPr>
      <w:bookmarkStart w:id="31" w:name="_bookmark8"/>
      <w:bookmarkEnd w:id="31"/>
      <w:r w:rsidRPr="00640B11">
        <w:rPr>
          <w:rFonts w:ascii="Times New Roman" w:eastAsia="Arial MT" w:hAnsi="Times New Roman" w:cs="Times New Roman"/>
          <w:color w:val="FF0000"/>
          <w:sz w:val="20"/>
          <w:szCs w:val="24"/>
          <w:vertAlign w:val="superscript"/>
        </w:rPr>
        <w:t>9</w:t>
      </w:r>
      <w:r w:rsidRPr="00640B11">
        <w:rPr>
          <w:rFonts w:ascii="Times New Roman" w:eastAsia="Arial MT" w:hAnsi="Times New Roman" w:cs="Times New Roman"/>
          <w:sz w:val="20"/>
          <w:szCs w:val="24"/>
        </w:rPr>
        <w:t xml:space="preserve"> Down Syndrome International. Inclusive employment. Disponible en: </w:t>
      </w:r>
      <w:hyperlink r:id="rId38">
        <w:r w:rsidRPr="00640B11">
          <w:rPr>
            <w:rFonts w:ascii="Times New Roman" w:eastAsia="Arial MT" w:hAnsi="Times New Roman" w:cs="Times New Roman"/>
            <w:color w:val="0000FF"/>
            <w:sz w:val="20"/>
            <w:szCs w:val="24"/>
            <w:u w:val="single" w:color="0000FF"/>
          </w:rPr>
          <w:t>https://ds-int.org/inclusive-</w:t>
        </w:r>
      </w:hyperlink>
      <w:hyperlink r:id="rId39">
        <w:r w:rsidRPr="00640B11">
          <w:rPr>
            <w:rFonts w:ascii="Times New Roman" w:eastAsia="Arial MT" w:hAnsi="Times New Roman" w:cs="Times New Roman"/>
            <w:color w:val="0000FF"/>
            <w:sz w:val="20"/>
            <w:szCs w:val="24"/>
            <w:u w:val="single" w:color="0000FF"/>
          </w:rPr>
          <w:t>employment/</w:t>
        </w:r>
      </w:hyperlink>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La segunda propuesta consiste en establecer metas progresivas de inclusión laboral en la administración pública estatal y municipal. Esta medida responde a la propia lógica de la Convención, que ordena a los Estados emplear personas con discapacidad en el sector público, y al deber de congruencia institucional conforme al cual el Estado debe ser el primero en abrir espacios reales de trabajo si pretende incentivar conductas semejantes en el sector privado. Además, la adopción de metas progresivas y razonables, acotadas a plazas de nuevo ingreso y sujetas a la compatibilidad con el perfil del puesto, permite hacer exigible el deber de inclusión sin afectar derechos adquiridos ni comprometer la operación administrativa.</w:t>
      </w: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 xml:space="preserve">La tercera propuesta se dirige a la Ley Orgánica Municipal del Estado de México, a fin de establecer la obligación de los ayuntamientos de diseñar e implementar Programas Municipales de Inclusión Laboral para Personas con Discapacidad. Esta modificación se justifica porque los municipios constituyen el orden de gobierno más próximo a la población y, por ende, el más apto </w:t>
      </w:r>
      <w:r w:rsidRPr="00640B11">
        <w:rPr>
          <w:rFonts w:ascii="Times New Roman" w:eastAsia="Arial MT" w:hAnsi="Times New Roman" w:cs="Times New Roman"/>
          <w:sz w:val="24"/>
          <w:szCs w:val="24"/>
        </w:rPr>
        <w:lastRenderedPageBreak/>
        <w:t>para articular estrategias territoriales de vinculación laboral, capacitación, accesibilidad administrativa y coordinación con empresas locales. La propia Ley Orgánica Municipal reconoce que su objeto es regular las bases del gobierno y de la administración pública municipales, por lo que resulta jurídicamente viable establecer bases mínimas obligatorias en materia de derechos humanos e inclusión laboral.</w:t>
      </w: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En materia económica y fiscal, la propuesta busca incorporar un incentivo realista, financieramente prudente y compatible con mecanismos ya existentes en el sistema jurídico mexicano. En el ámbito federal, la Ley del Impuesto sobre la Renta prevé un estímulo para los contribuyentes que empleen personas con discapacidad, incluidas las personas con discapacidad mental, consistente en la posibilidad de deducir de sus ingresos un monto equivalente al 25% del salario efectivamente pagado, siempre que se cumplan los requisitos de certificación correspondientes.</w:t>
      </w: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A partir de ese antecedente, se propone que el Estado de México establezca un subsidio temporal sobre el Impuesto sobre Erogaciones por Remuneraciones al Trabajo Personal para las empresas que contraten y mantengan en el empleo formal a personas con discapacidad mental e intelectual. El Código Financiero del Estado de México y Municipios ya prevé que dicho impuesto se determina aplicando una tasa del 3.0% sobre el monto total de los pagos efectuados por concepto de remuneraciones al trabajo personal.13 Ello permite estructurar un incentivo acotado y administrativamente viable: un subsidio del 100% del impuesto correspondiente a la persona contratada durante el primer año, y del 50% durante un segundo año, condicionado a la permanencia laboral, al alta ante el régimen de seguridad social y al cumplimiento de condiciones de trabajo dignas y no discriminatorias.</w:t>
      </w: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El beneficio económico para las empresas puede apreciarse de manera sencilla. Si una empresa contrata a una persona con discapacidad mental con un salario mensual de $10,000.00, el impuesto estatal sobre nómina atribuible a esa plaza sería de $300.00 mensuales, es decir, $3,600.00 al año. Bajo el esquema propuesto, ese monto sería subsidiado íntegramente durante el primer año y parcialmente durante el segundo. Si a ello se suma el estímulo federal previsto en la Ley del Impuesto sobre la Renta, la empresa contaría con un paquete de incentivos suficientemente atractivo para valorar la contratación formal.</w:t>
      </w:r>
      <w:hyperlink w:anchor="_bookmark9" w:history="1">
        <w:r w:rsidRPr="00640B11">
          <w:rPr>
            <w:rFonts w:ascii="Times New Roman" w:eastAsia="Arial MT" w:hAnsi="Times New Roman" w:cs="Times New Roman"/>
            <w:color w:val="FF0000"/>
            <w:sz w:val="24"/>
            <w:szCs w:val="24"/>
            <w:vertAlign w:val="superscript"/>
          </w:rPr>
          <w:t>10</w:t>
        </w:r>
      </w:hyperlink>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Desde la perspectiva del Estado, el costo fiscal del incentivo es limitado y controlable. A manera de ejemplo, por cada mil plazas formales generadas bajo un supuesto salarial de $10,000.00 mensuales, el subsidio anual sobre impuesto estatal sobre nómina equivaldría aproximadamente a $3.6 millones de pesos. Se trata de una cantidad moderada si se considera que la medida sería focalizada, temporal y verificable. Además, la evidencia internacional ha advertido que la exclusión de las personas con discapacidad del mercado laboral genera pérdidas económicas relevantes para los países, mientras que la inclusión fortalece la productividad, la innovación y la cohesión social.</w:t>
      </w:r>
      <w:hyperlink w:anchor="_bookmark10" w:history="1">
        <w:r w:rsidRPr="00640B11">
          <w:rPr>
            <w:rFonts w:ascii="Times New Roman" w:eastAsia="Arial MT" w:hAnsi="Times New Roman" w:cs="Times New Roman"/>
            <w:color w:val="FF0000"/>
            <w:sz w:val="24"/>
            <w:szCs w:val="24"/>
            <w:vertAlign w:val="superscript"/>
          </w:rPr>
          <w:t>11</w:t>
        </w:r>
      </w:hyperlink>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 xml:space="preserve">En esa tesitura, el incentivo fiscal propuesto no constituye una concesión desproporcionada ni compromete de manera irrazonable las finanzas públicas; por el contrario, representa un mecanismo de política pública que comparte costos de inclusión entre el Estado y la iniciativa privada, corrige percepciones erróneas sobre los supuestos costos de adaptación y favorece la contratación formal de un sector de la población históricamente excluido. La Organización Internacional del Trabajo ha señalado que los ajustes razonables y los servicios de apoyo en el lugar de trabajo constituyen herramientas eficaces para la inclusión y que, lejos de ser una carga inútil, </w:t>
      </w:r>
      <w:r w:rsidRPr="00640B11">
        <w:rPr>
          <w:rFonts w:ascii="Times New Roman" w:eastAsia="Arial MT" w:hAnsi="Times New Roman" w:cs="Times New Roman"/>
          <w:sz w:val="24"/>
          <w:szCs w:val="24"/>
        </w:rPr>
        <w:lastRenderedPageBreak/>
        <w:t>pueden traducirse en mejores resultados organizacionales.</w:t>
      </w: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Por otra parte, la propuesta también resulta congruente con los instrumentos de planeación del propio Estado de México. El Plan de Desarrollo del Estado de México 2023-2029 reconoce la necesidad de dotar a las personas con discapacidad de condiciones para una vida digna bajo una cultura de inclusión social y laboral. En ese sentido, la presente iniciativa no sólo armoniza el marco jurídico local con los estándares constitucionales y convencionales vigentes, sino que también contribuye al cumplimiento de los objetivos estratégicos asumidos por la entidad en materia de inclusión.</w:t>
      </w:r>
    </w:p>
    <w:p w:rsidR="00640B11" w:rsidRPr="00640B11" w:rsidRDefault="00640B11" w:rsidP="00640B11">
      <w:pPr>
        <w:widowControl w:val="0"/>
        <w:autoSpaceDE w:val="0"/>
        <w:autoSpaceDN w:val="0"/>
        <w:spacing w:after="0" w:line="240" w:lineRule="auto"/>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rPr>
          <w:rFonts w:ascii="Times New Roman" w:eastAsia="Arial MT" w:hAnsi="Times New Roman" w:cs="Times New Roman"/>
          <w:sz w:val="20"/>
          <w:szCs w:val="24"/>
        </w:rPr>
      </w:pPr>
      <w:bookmarkStart w:id="32" w:name="_bookmark9"/>
      <w:bookmarkEnd w:id="32"/>
      <w:r w:rsidRPr="00640B11">
        <w:rPr>
          <w:rFonts w:ascii="Times New Roman" w:eastAsia="Arial MT" w:hAnsi="Times New Roman" w:cs="Times New Roman"/>
          <w:color w:val="FF0000"/>
          <w:sz w:val="20"/>
          <w:szCs w:val="24"/>
          <w:vertAlign w:val="superscript"/>
        </w:rPr>
        <w:t>10</w:t>
      </w:r>
      <w:r w:rsidRPr="00640B11">
        <w:rPr>
          <w:rFonts w:ascii="Times New Roman" w:eastAsia="Arial MT" w:hAnsi="Times New Roman" w:cs="Times New Roman"/>
          <w:sz w:val="20"/>
          <w:szCs w:val="24"/>
        </w:rPr>
        <w:t xml:space="preserve"> Cámara de Diputados del H. Congreso de la Unión. Ley del Impuesto sobre la Renta, artículo 186. Disponible en: </w:t>
      </w:r>
      <w:hyperlink r:id="rId40">
        <w:r w:rsidRPr="00640B11">
          <w:rPr>
            <w:rFonts w:ascii="Times New Roman" w:eastAsia="Arial MT" w:hAnsi="Times New Roman" w:cs="Times New Roman"/>
            <w:color w:val="0000FF"/>
            <w:sz w:val="20"/>
            <w:szCs w:val="24"/>
            <w:u w:val="single" w:color="0000FF"/>
          </w:rPr>
          <w:t>https://www.diputados.gob.mx/LeyesBiblio/pdf/LISR.pdf</w:t>
        </w:r>
      </w:hyperlink>
    </w:p>
    <w:p w:rsidR="00640B11" w:rsidRPr="00640B11" w:rsidRDefault="00640B11" w:rsidP="00640B11">
      <w:pPr>
        <w:widowControl w:val="0"/>
        <w:autoSpaceDE w:val="0"/>
        <w:autoSpaceDN w:val="0"/>
        <w:spacing w:after="0" w:line="240" w:lineRule="auto"/>
        <w:rPr>
          <w:rFonts w:ascii="Times New Roman" w:eastAsia="Arial MT" w:hAnsi="Times New Roman" w:cs="Times New Roman"/>
          <w:sz w:val="20"/>
          <w:szCs w:val="24"/>
        </w:rPr>
      </w:pPr>
      <w:bookmarkStart w:id="33" w:name="_bookmark10"/>
      <w:bookmarkEnd w:id="33"/>
      <w:r w:rsidRPr="00640B11">
        <w:rPr>
          <w:rFonts w:ascii="Times New Roman" w:eastAsia="Arial MT" w:hAnsi="Times New Roman" w:cs="Times New Roman"/>
          <w:color w:val="FF0000"/>
          <w:sz w:val="20"/>
          <w:szCs w:val="24"/>
          <w:vertAlign w:val="superscript"/>
        </w:rPr>
        <w:t>11</w:t>
      </w:r>
      <w:r w:rsidRPr="00640B11">
        <w:rPr>
          <w:rFonts w:ascii="Times New Roman" w:eastAsia="Arial MT" w:hAnsi="Times New Roman" w:cs="Times New Roman"/>
          <w:sz w:val="20"/>
          <w:szCs w:val="24"/>
        </w:rPr>
        <w:t xml:space="preserve"> Banco Mundial. Disability Inclusion Overview; y CEPAL. Panorama Social de América Latina y el Caribe 2023. Disponibles en: </w:t>
      </w:r>
      <w:hyperlink r:id="rId41">
        <w:r w:rsidRPr="00640B11">
          <w:rPr>
            <w:rFonts w:ascii="Times New Roman" w:eastAsia="Arial MT" w:hAnsi="Times New Roman" w:cs="Times New Roman"/>
            <w:sz w:val="20"/>
            <w:szCs w:val="24"/>
          </w:rPr>
          <w:t>https://www.worldbank.org/en/topic/disability</w:t>
        </w:r>
      </w:hyperlink>
      <w:r w:rsidRPr="00640B11">
        <w:rPr>
          <w:rFonts w:ascii="Times New Roman" w:eastAsia="Arial MT" w:hAnsi="Times New Roman" w:cs="Times New Roman"/>
          <w:sz w:val="20"/>
          <w:szCs w:val="24"/>
        </w:rPr>
        <w:t xml:space="preserve"> y </w:t>
      </w:r>
      <w:hyperlink r:id="rId42">
        <w:r w:rsidRPr="00640B11">
          <w:rPr>
            <w:rFonts w:ascii="Times New Roman" w:eastAsia="Arial MT" w:hAnsi="Times New Roman" w:cs="Times New Roman"/>
            <w:color w:val="0000FF"/>
            <w:sz w:val="20"/>
            <w:szCs w:val="24"/>
            <w:u w:val="single" w:color="0000FF"/>
          </w:rPr>
          <w:t>https://www.cepal.org/es/publicaciones/68702-panorama-social-america-latina-caribe-2023-la-inclusion-</w:t>
        </w:r>
      </w:hyperlink>
      <w:hyperlink r:id="rId43">
        <w:r w:rsidRPr="00640B11">
          <w:rPr>
            <w:rFonts w:ascii="Times New Roman" w:eastAsia="Arial MT" w:hAnsi="Times New Roman" w:cs="Times New Roman"/>
            <w:color w:val="0000FF"/>
            <w:sz w:val="20"/>
            <w:szCs w:val="24"/>
            <w:u w:val="single" w:color="0000FF"/>
          </w:rPr>
          <w:t>laboral-como-eje-central</w:t>
        </w:r>
      </w:hyperlink>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En consecuencia, la reforma planteada se sostiene en tres ejes complementarios: primero, la obligación de la administración pública estatal y municipal de adoptar acciones afirmativas, ajustes razonables y mecanismos de acompañamiento laboral; segundo, la creación de metas progresivas y programas municipales de inclusión laboral; y tercero, el establecimiento de un incentivo fiscal temporal y verificable para fomentar la contratación de personas con discapacidad mental e intelectual en el sector privado. Con ello, se busca que el derecho al trabajo deje de ser una promesa abstracta para convertirse en una posibilidad real y efectiva para miles de mexiquenses.</w:t>
      </w: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Por lo anteriormente expuesto, se somete a la consideración de esta Honorable Legislatura el siguiente proyecto de decreto:</w:t>
      </w:r>
    </w:p>
    <w:p w:rsidR="00640B11" w:rsidRPr="00640B11" w:rsidRDefault="00640B11" w:rsidP="00640B11">
      <w:pPr>
        <w:widowControl w:val="0"/>
        <w:autoSpaceDE w:val="0"/>
        <w:autoSpaceDN w:val="0"/>
        <w:spacing w:after="0" w:line="240" w:lineRule="auto"/>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640B11">
        <w:rPr>
          <w:rFonts w:ascii="Times New Roman" w:eastAsia="Arial" w:hAnsi="Times New Roman" w:cs="Times New Roman"/>
          <w:b/>
          <w:bCs/>
          <w:sz w:val="24"/>
          <w:szCs w:val="24"/>
        </w:rPr>
        <w:t>ATENTAMENTE</w:t>
      </w:r>
    </w:p>
    <w:p w:rsidR="00640B11" w:rsidRPr="00640B11" w:rsidRDefault="00640B11" w:rsidP="00640B11">
      <w:pPr>
        <w:widowControl w:val="0"/>
        <w:autoSpaceDE w:val="0"/>
        <w:autoSpaceDN w:val="0"/>
        <w:spacing w:after="0" w:line="240" w:lineRule="auto"/>
        <w:rPr>
          <w:rFonts w:ascii="Times New Roman" w:eastAsia="Arial MT" w:hAnsi="Times New Roman" w:cs="Times New Roman"/>
          <w:b/>
          <w:sz w:val="24"/>
          <w:szCs w:val="24"/>
        </w:rPr>
      </w:pPr>
    </w:p>
    <w:tbl>
      <w:tblPr>
        <w:tblStyle w:val="Tablaconcuadrcu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640B11" w:rsidRPr="00640B11" w:rsidTr="00640B11">
        <w:trPr>
          <w:jc w:val="center"/>
        </w:trPr>
        <w:tc>
          <w:tcPr>
            <w:tcW w:w="4855" w:type="dxa"/>
          </w:tcPr>
          <w:p w:rsidR="00640B11" w:rsidRPr="00640B11" w:rsidRDefault="00640B11" w:rsidP="00640B11">
            <w:pPr>
              <w:spacing w:line="240" w:lineRule="auto"/>
              <w:jc w:val="center"/>
              <w:rPr>
                <w:rFonts w:ascii="Times New Roman" w:eastAsia="Arial MT" w:hAnsi="Times New Roman" w:cs="Times New Roman"/>
                <w:b/>
                <w:sz w:val="24"/>
                <w:szCs w:val="24"/>
              </w:rPr>
            </w:pPr>
            <w:r w:rsidRPr="00640B11">
              <w:rPr>
                <w:rFonts w:ascii="Times New Roman" w:eastAsia="Arial MT" w:hAnsi="Times New Roman" w:cs="Times New Roman"/>
                <w:b/>
                <w:sz w:val="24"/>
                <w:szCs w:val="24"/>
              </w:rPr>
              <w:t>DIP. RUTH SALINAS REYES</w:t>
            </w:r>
          </w:p>
        </w:tc>
        <w:tc>
          <w:tcPr>
            <w:tcW w:w="4855" w:type="dxa"/>
          </w:tcPr>
          <w:p w:rsidR="00640B11" w:rsidRPr="00640B11" w:rsidRDefault="00640B11" w:rsidP="00640B11">
            <w:pPr>
              <w:spacing w:line="240" w:lineRule="auto"/>
              <w:jc w:val="center"/>
              <w:rPr>
                <w:rFonts w:ascii="Times New Roman" w:eastAsia="Arial MT" w:hAnsi="Times New Roman" w:cs="Times New Roman"/>
                <w:b/>
                <w:sz w:val="24"/>
                <w:szCs w:val="24"/>
              </w:rPr>
            </w:pPr>
            <w:r w:rsidRPr="00640B11">
              <w:rPr>
                <w:rFonts w:ascii="Times New Roman" w:eastAsia="Arial MT" w:hAnsi="Times New Roman" w:cs="Times New Roman"/>
                <w:b/>
                <w:sz w:val="24"/>
                <w:szCs w:val="24"/>
              </w:rPr>
              <w:t>DIP. MARICELA BELTRÁN SÁNCHEZ</w:t>
            </w:r>
          </w:p>
          <w:p w:rsidR="00640B11" w:rsidRPr="00640B11" w:rsidRDefault="00640B11" w:rsidP="00640B11">
            <w:pPr>
              <w:spacing w:line="240" w:lineRule="auto"/>
              <w:jc w:val="center"/>
              <w:rPr>
                <w:rFonts w:ascii="Times New Roman" w:eastAsia="Arial MT" w:hAnsi="Times New Roman" w:cs="Times New Roman"/>
                <w:b/>
                <w:sz w:val="24"/>
                <w:szCs w:val="24"/>
              </w:rPr>
            </w:pPr>
          </w:p>
        </w:tc>
      </w:tr>
      <w:tr w:rsidR="00640B11" w:rsidRPr="00640B11" w:rsidTr="00640B11">
        <w:trPr>
          <w:jc w:val="center"/>
        </w:trPr>
        <w:tc>
          <w:tcPr>
            <w:tcW w:w="4855" w:type="dxa"/>
          </w:tcPr>
          <w:p w:rsidR="00640B11" w:rsidRPr="00640B11" w:rsidRDefault="00640B11" w:rsidP="00640B11">
            <w:pPr>
              <w:spacing w:line="240" w:lineRule="auto"/>
              <w:jc w:val="center"/>
              <w:rPr>
                <w:rFonts w:ascii="Times New Roman" w:eastAsia="Arial MT" w:hAnsi="Times New Roman" w:cs="Times New Roman"/>
                <w:b/>
                <w:sz w:val="24"/>
                <w:szCs w:val="24"/>
              </w:rPr>
            </w:pPr>
            <w:r w:rsidRPr="00640B11">
              <w:rPr>
                <w:rFonts w:ascii="Times New Roman" w:eastAsia="Arial MT" w:hAnsi="Times New Roman" w:cs="Times New Roman"/>
                <w:b/>
                <w:sz w:val="24"/>
                <w:szCs w:val="24"/>
              </w:rPr>
              <w:t>DIP. JUAN MANUEL ZEPEDA HERNÁNDEZ</w:t>
            </w:r>
          </w:p>
        </w:tc>
        <w:tc>
          <w:tcPr>
            <w:tcW w:w="4855" w:type="dxa"/>
          </w:tcPr>
          <w:p w:rsidR="00640B11" w:rsidRPr="00640B11" w:rsidRDefault="00640B11" w:rsidP="00640B11">
            <w:pPr>
              <w:spacing w:line="240" w:lineRule="auto"/>
              <w:jc w:val="center"/>
              <w:rPr>
                <w:rFonts w:ascii="Times New Roman" w:eastAsia="Arial MT" w:hAnsi="Times New Roman" w:cs="Times New Roman"/>
                <w:b/>
                <w:sz w:val="24"/>
                <w:szCs w:val="24"/>
              </w:rPr>
            </w:pPr>
            <w:r w:rsidRPr="00640B11">
              <w:rPr>
                <w:rFonts w:ascii="Times New Roman" w:eastAsia="Arial MT" w:hAnsi="Times New Roman" w:cs="Times New Roman"/>
                <w:b/>
                <w:sz w:val="24"/>
                <w:szCs w:val="24"/>
              </w:rPr>
              <w:t>DIP. MARTÍN ZEPEDA HERNÁNDEZ</w:t>
            </w:r>
          </w:p>
        </w:tc>
      </w:tr>
    </w:tbl>
    <w:p w:rsidR="00640B11" w:rsidRPr="00640B11" w:rsidRDefault="00640B11" w:rsidP="00640B11">
      <w:pPr>
        <w:widowControl w:val="0"/>
        <w:autoSpaceDE w:val="0"/>
        <w:autoSpaceDN w:val="0"/>
        <w:spacing w:after="0" w:line="240" w:lineRule="auto"/>
        <w:rPr>
          <w:rFonts w:ascii="Times New Roman" w:eastAsia="Arial MT" w:hAnsi="Times New Roman" w:cs="Times New Roman"/>
          <w:b/>
          <w:sz w:val="24"/>
          <w:szCs w:val="24"/>
        </w:rPr>
      </w:pPr>
    </w:p>
    <w:p w:rsidR="00640B11" w:rsidRPr="00640B11" w:rsidRDefault="00640B11" w:rsidP="00640B11">
      <w:pPr>
        <w:widowControl w:val="0"/>
        <w:autoSpaceDE w:val="0"/>
        <w:autoSpaceDN w:val="0"/>
        <w:spacing w:after="0" w:line="240" w:lineRule="auto"/>
        <w:jc w:val="center"/>
        <w:rPr>
          <w:rFonts w:ascii="Times New Roman" w:eastAsia="Arial MT" w:hAnsi="Times New Roman" w:cs="Times New Roman"/>
          <w:b/>
          <w:sz w:val="24"/>
          <w:szCs w:val="24"/>
        </w:rPr>
      </w:pPr>
      <w:r w:rsidRPr="00640B11">
        <w:rPr>
          <w:rFonts w:ascii="Times New Roman" w:eastAsia="Arial MT" w:hAnsi="Times New Roman" w:cs="Times New Roman"/>
          <w:b/>
          <w:sz w:val="24"/>
          <w:szCs w:val="24"/>
        </w:rPr>
        <w:t>Integrantes del Grupo Parlamentario de Movimiento Ciudadano de la LXII Legislatura del Estado de México</w:t>
      </w:r>
    </w:p>
    <w:p w:rsidR="00640B11" w:rsidRPr="00640B11" w:rsidRDefault="00640B11" w:rsidP="00640B11">
      <w:pPr>
        <w:widowControl w:val="0"/>
        <w:autoSpaceDE w:val="0"/>
        <w:autoSpaceDN w:val="0"/>
        <w:spacing w:after="0" w:line="240" w:lineRule="auto"/>
        <w:jc w:val="both"/>
        <w:outlineLvl w:val="0"/>
        <w:rPr>
          <w:rFonts w:ascii="Times New Roman" w:eastAsia="Arial" w:hAnsi="Times New Roman" w:cs="Times New Roman"/>
          <w:b/>
          <w:bCs/>
          <w:sz w:val="24"/>
          <w:szCs w:val="24"/>
        </w:rPr>
      </w:pPr>
    </w:p>
    <w:p w:rsidR="00640B11" w:rsidRPr="00640B11" w:rsidRDefault="00640B11" w:rsidP="00640B11">
      <w:pPr>
        <w:widowControl w:val="0"/>
        <w:autoSpaceDE w:val="0"/>
        <w:autoSpaceDN w:val="0"/>
        <w:spacing w:after="0" w:line="240" w:lineRule="auto"/>
        <w:jc w:val="both"/>
        <w:outlineLvl w:val="0"/>
        <w:rPr>
          <w:rFonts w:ascii="Times New Roman" w:eastAsia="Arial" w:hAnsi="Times New Roman" w:cs="Times New Roman"/>
          <w:b/>
          <w:bCs/>
          <w:sz w:val="24"/>
          <w:szCs w:val="24"/>
        </w:rPr>
      </w:pPr>
    </w:p>
    <w:p w:rsidR="00640B11" w:rsidRPr="00640B11" w:rsidRDefault="00640B11" w:rsidP="00640B11">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640B11">
        <w:rPr>
          <w:rFonts w:ascii="Times New Roman" w:eastAsia="Arial" w:hAnsi="Times New Roman" w:cs="Times New Roman"/>
          <w:b/>
          <w:bCs/>
          <w:sz w:val="24"/>
          <w:szCs w:val="24"/>
        </w:rPr>
        <w:t>PROYECTO DE DECRETO</w:t>
      </w:r>
    </w:p>
    <w:p w:rsidR="00640B11" w:rsidRPr="00640B11" w:rsidRDefault="00640B11" w:rsidP="00640B11">
      <w:pPr>
        <w:widowControl w:val="0"/>
        <w:autoSpaceDE w:val="0"/>
        <w:autoSpaceDN w:val="0"/>
        <w:spacing w:after="0" w:line="240" w:lineRule="auto"/>
        <w:rPr>
          <w:rFonts w:ascii="Times New Roman" w:eastAsia="Arial MT" w:hAnsi="Times New Roman" w:cs="Times New Roman"/>
          <w:b/>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b/>
          <w:sz w:val="24"/>
          <w:szCs w:val="24"/>
        </w:rPr>
      </w:pPr>
      <w:r w:rsidRPr="00640B11">
        <w:rPr>
          <w:rFonts w:ascii="Times New Roman" w:eastAsia="Arial MT" w:hAnsi="Times New Roman" w:cs="Times New Roman"/>
          <w:b/>
          <w:sz w:val="24"/>
          <w:szCs w:val="24"/>
        </w:rPr>
        <w:t>La H.LXII Legislatura del Estado de México</w:t>
      </w: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b/>
          <w:sz w:val="24"/>
          <w:szCs w:val="24"/>
        </w:rPr>
      </w:pPr>
      <w:r w:rsidRPr="00640B11">
        <w:rPr>
          <w:rFonts w:ascii="Times New Roman" w:eastAsia="Arial MT" w:hAnsi="Times New Roman" w:cs="Times New Roman"/>
          <w:b/>
          <w:sz w:val="24"/>
          <w:szCs w:val="24"/>
        </w:rPr>
        <w:t>Decreta:</w:t>
      </w:r>
    </w:p>
    <w:p w:rsidR="00640B11" w:rsidRPr="00640B11" w:rsidRDefault="00640B11" w:rsidP="00640B11">
      <w:pPr>
        <w:widowControl w:val="0"/>
        <w:autoSpaceDE w:val="0"/>
        <w:autoSpaceDN w:val="0"/>
        <w:spacing w:after="0" w:line="240" w:lineRule="auto"/>
        <w:rPr>
          <w:rFonts w:ascii="Times New Roman" w:eastAsia="Arial MT" w:hAnsi="Times New Roman" w:cs="Times New Roman"/>
          <w:b/>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b/>
          <w:sz w:val="24"/>
          <w:szCs w:val="24"/>
        </w:rPr>
      </w:pPr>
      <w:r w:rsidRPr="00640B11">
        <w:rPr>
          <w:rFonts w:ascii="Times New Roman" w:eastAsia="Arial MT" w:hAnsi="Times New Roman" w:cs="Times New Roman"/>
          <w:b/>
          <w:sz w:val="24"/>
          <w:szCs w:val="24"/>
        </w:rPr>
        <w:t>ARTÍCULO PRIMERO. Se adiciona un Capítulo Décimo Segundo Bis, denominado “De la Inclusión Laboral de las Personas con Discapacidad Mental e Intelectual”, a la Ley para la Inclusión de las Personas con Discapacidad del Estado de México, integrado por los artículos 38 Bis, 38 Ter, 38 Quáter, 38 Quinquies y 38 Sexies, para quedar como sigue:</w:t>
      </w:r>
    </w:p>
    <w:p w:rsidR="00640B11" w:rsidRPr="00640B11" w:rsidRDefault="00640B11" w:rsidP="00640B11">
      <w:pPr>
        <w:widowControl w:val="0"/>
        <w:autoSpaceDE w:val="0"/>
        <w:autoSpaceDN w:val="0"/>
        <w:spacing w:after="0" w:line="240" w:lineRule="auto"/>
        <w:jc w:val="center"/>
        <w:rPr>
          <w:rFonts w:ascii="Times New Roman" w:eastAsia="Arial MT" w:hAnsi="Times New Roman" w:cs="Times New Roman"/>
          <w:b/>
          <w:sz w:val="24"/>
          <w:szCs w:val="24"/>
        </w:rPr>
      </w:pPr>
    </w:p>
    <w:p w:rsidR="00640B11" w:rsidRPr="00640B11" w:rsidRDefault="00640B11" w:rsidP="00640B11">
      <w:pPr>
        <w:widowControl w:val="0"/>
        <w:autoSpaceDE w:val="0"/>
        <w:autoSpaceDN w:val="0"/>
        <w:spacing w:after="0" w:line="240" w:lineRule="auto"/>
        <w:jc w:val="center"/>
        <w:rPr>
          <w:rFonts w:ascii="Times New Roman" w:eastAsia="Arial MT" w:hAnsi="Times New Roman" w:cs="Times New Roman"/>
          <w:b/>
          <w:sz w:val="24"/>
          <w:szCs w:val="24"/>
        </w:rPr>
      </w:pPr>
      <w:r w:rsidRPr="00640B11">
        <w:rPr>
          <w:rFonts w:ascii="Times New Roman" w:eastAsia="Arial MT" w:hAnsi="Times New Roman" w:cs="Times New Roman"/>
          <w:b/>
          <w:sz w:val="24"/>
          <w:szCs w:val="24"/>
        </w:rPr>
        <w:lastRenderedPageBreak/>
        <w:t>Capítulo Décimo Segundo Bis</w:t>
      </w:r>
    </w:p>
    <w:p w:rsidR="00640B11" w:rsidRPr="00640B11" w:rsidRDefault="00640B11" w:rsidP="00640B11">
      <w:pPr>
        <w:widowControl w:val="0"/>
        <w:autoSpaceDE w:val="0"/>
        <w:autoSpaceDN w:val="0"/>
        <w:spacing w:after="0" w:line="240" w:lineRule="auto"/>
        <w:jc w:val="center"/>
        <w:rPr>
          <w:rFonts w:ascii="Times New Roman" w:eastAsia="Arial MT" w:hAnsi="Times New Roman" w:cs="Times New Roman"/>
          <w:b/>
          <w:sz w:val="24"/>
          <w:szCs w:val="24"/>
        </w:rPr>
      </w:pPr>
    </w:p>
    <w:p w:rsidR="00640B11" w:rsidRPr="00640B11" w:rsidRDefault="00640B11" w:rsidP="00640B11">
      <w:pPr>
        <w:widowControl w:val="0"/>
        <w:autoSpaceDE w:val="0"/>
        <w:autoSpaceDN w:val="0"/>
        <w:spacing w:after="0" w:line="240" w:lineRule="auto"/>
        <w:jc w:val="center"/>
        <w:rPr>
          <w:rFonts w:ascii="Times New Roman" w:eastAsia="Arial MT" w:hAnsi="Times New Roman" w:cs="Times New Roman"/>
          <w:b/>
          <w:sz w:val="24"/>
          <w:szCs w:val="24"/>
        </w:rPr>
      </w:pPr>
      <w:r w:rsidRPr="00640B11">
        <w:rPr>
          <w:rFonts w:ascii="Times New Roman" w:eastAsia="Arial MT" w:hAnsi="Times New Roman" w:cs="Times New Roman"/>
          <w:b/>
          <w:sz w:val="24"/>
          <w:szCs w:val="24"/>
        </w:rPr>
        <w:t>De la Inclusión Laboral de las Personas con Discapacidad Mental, Motriz e Intelectual</w:t>
      </w: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Artículo 38 Bis. Las dependencias y organismos auxiliares de la Administración Pública del Estado, así como los ayuntamientos y sus organismos descentralizados, deberán adoptar acciones afirmativas para promover la inclusión laboral de las personas con discapacidad mental, motriz e intelectual, con atención prioritaria a las personas con síndrome de Down, en condiciones de igualdad, accesibilidad, dignidad, no discriminación y con los ajustes razonables que correspondan.</w:t>
      </w: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Artículo 38 Ter. Para efectos del artículo anterior, las autoridades señaladas deberán:</w:t>
      </w:r>
    </w:p>
    <w:p w:rsidR="00640B11" w:rsidRPr="00640B11" w:rsidRDefault="00640B11" w:rsidP="00640B11">
      <w:pPr>
        <w:widowControl w:val="0"/>
        <w:numPr>
          <w:ilvl w:val="0"/>
          <w:numId w:val="29"/>
        </w:numPr>
        <w:autoSpaceDE w:val="0"/>
        <w:autoSpaceDN w:val="0"/>
        <w:spacing w:after="0" w:line="240" w:lineRule="auto"/>
        <w:ind w:left="0" w:firstLine="0"/>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Establecer procedimientos de valoración, reclutamiento, selección e incorporación accesibles, con formatos en lenguaje claro, lectura fácil y demás mecanismos de comunicación accesible que resulten procedentes;</w:t>
      </w:r>
    </w:p>
    <w:p w:rsidR="00640B11" w:rsidRPr="00640B11" w:rsidRDefault="00640B11" w:rsidP="00640B11">
      <w:pPr>
        <w:widowControl w:val="0"/>
        <w:numPr>
          <w:ilvl w:val="0"/>
          <w:numId w:val="29"/>
        </w:numPr>
        <w:autoSpaceDE w:val="0"/>
        <w:autoSpaceDN w:val="0"/>
        <w:spacing w:after="0" w:line="240" w:lineRule="auto"/>
        <w:ind w:left="0" w:firstLine="0"/>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Diseñar perfiles de puesto y rutas de incorporación compatibles con esquemas de inclusión laboral, atendiendo a las aptitudes de la persona y a la naturaleza de las funciones;</w:t>
      </w:r>
    </w:p>
    <w:p w:rsidR="00640B11" w:rsidRPr="00640B11" w:rsidRDefault="00640B11" w:rsidP="00640B11">
      <w:pPr>
        <w:widowControl w:val="0"/>
        <w:numPr>
          <w:ilvl w:val="0"/>
          <w:numId w:val="29"/>
        </w:numPr>
        <w:autoSpaceDE w:val="0"/>
        <w:autoSpaceDN w:val="0"/>
        <w:spacing w:after="0" w:line="240" w:lineRule="auto"/>
        <w:ind w:left="0" w:firstLine="0"/>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Garantizar ajustes razonables, apoyos humanos, apoyos técnicos y procesos de inducción específicos para facilitar el desempeño laboral;</w:t>
      </w:r>
    </w:p>
    <w:p w:rsidR="00640B11" w:rsidRPr="00640B11" w:rsidRDefault="00640B11" w:rsidP="00640B11">
      <w:pPr>
        <w:widowControl w:val="0"/>
        <w:numPr>
          <w:ilvl w:val="0"/>
          <w:numId w:val="29"/>
        </w:numPr>
        <w:autoSpaceDE w:val="0"/>
        <w:autoSpaceDN w:val="0"/>
        <w:spacing w:after="0" w:line="240" w:lineRule="auto"/>
        <w:ind w:left="0" w:firstLine="0"/>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Implementar mecanismos de tutoría, acompañamiento o apoyo laboral durante la incorporación, permanencia y desarrollo en el empleo;</w:t>
      </w:r>
    </w:p>
    <w:p w:rsidR="00640B11" w:rsidRPr="00640B11" w:rsidRDefault="00640B11" w:rsidP="00640B11">
      <w:pPr>
        <w:widowControl w:val="0"/>
        <w:numPr>
          <w:ilvl w:val="0"/>
          <w:numId w:val="29"/>
        </w:numPr>
        <w:autoSpaceDE w:val="0"/>
        <w:autoSpaceDN w:val="0"/>
        <w:spacing w:after="0" w:line="240" w:lineRule="auto"/>
        <w:ind w:left="0" w:firstLine="0"/>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Prevenir y sancionar actos de discriminación en el ingreso, permanencia, capacitación, promoción y desarrollo laboral de las personas con discapacidad mental, motriz e intelectual; y</w:t>
      </w:r>
    </w:p>
    <w:p w:rsidR="00640B11" w:rsidRPr="00640B11" w:rsidRDefault="00640B11" w:rsidP="00AB0AE2">
      <w:pPr>
        <w:widowControl w:val="0"/>
        <w:numPr>
          <w:ilvl w:val="0"/>
          <w:numId w:val="29"/>
        </w:numPr>
        <w:autoSpaceDE w:val="0"/>
        <w:autoSpaceDN w:val="0"/>
        <w:spacing w:after="0" w:line="240" w:lineRule="auto"/>
        <w:ind w:left="0" w:firstLine="0"/>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Generar y actualizar registros estadísticos sobre vacantes, contrataciones, permanencia y bajas, con estricto respeto a la normatividad en materia de protección de datos personales.</w:t>
      </w: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Artículo 38 Quáter. La Administración Pública Estatal y los ayuntamientos deberán observar una meta anual progresiva de inclusión laboral de personas con discapacidad mental, motriz e intelectual, con atención prioritaria a personas con síndrome de Down, respecto de plazas de nuevo ingreso de carácter administrativo, operativo o de servicios, siempre que sean compatibles con el perfil del puesto y las aptitudes de la persona. La meta inicial no podrá ser menor al uno por ciento de las plazas de nuevo ingreso señaladas en el párrafo anterior o, cuando el número de vacantes no permita alcanzar dicho porcentaje, al menos una contratación anual, de conformidad con la disponibilidad presupuestal y la planeación administrativa correspondiente.</w:t>
      </w: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Artículo 38 Quinquies. El Instituto Mexiquense para la Discapacidad, en coordinación con la Secretaría del Trabajo y de Educación, Ciencia, Tecnología e Innovación, emitirá lineamientos para la implementación de mecanismos de inclusión laboral, ajustes razonables, acompañamiento, vinculación con centros de trabajo, capacitación y seguimiento de la inclusión laboral de personas con discapacidad mental e intelectual.</w:t>
      </w: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Artículo 38 Sexies. La inclusión laboral prevista en este Capítulo se realizará sin afectación a derechos laborales adquiridos, atendiendo a la autonomía de la persona, a la compatibilidad con el puesto y a la obligación de proporcionar los apoyos y ajustes razonables necesarios para su desempeño.</w:t>
      </w:r>
    </w:p>
    <w:p w:rsidR="00640B11" w:rsidRPr="00640B11" w:rsidRDefault="00640B11" w:rsidP="00640B11">
      <w:pPr>
        <w:widowControl w:val="0"/>
        <w:autoSpaceDE w:val="0"/>
        <w:autoSpaceDN w:val="0"/>
        <w:spacing w:after="0" w:line="240" w:lineRule="auto"/>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b/>
          <w:sz w:val="24"/>
          <w:szCs w:val="24"/>
        </w:rPr>
      </w:pPr>
      <w:r w:rsidRPr="00640B11">
        <w:rPr>
          <w:rFonts w:ascii="Times New Roman" w:eastAsia="Arial MT" w:hAnsi="Times New Roman" w:cs="Times New Roman"/>
          <w:b/>
          <w:sz w:val="24"/>
          <w:szCs w:val="24"/>
        </w:rPr>
        <w:t>ARTÍCULO SEGUNDO. Se adiciona una fracción al artículo 31 de la Ley Orgánica Municipal del Estado de México, recorriéndose las subsecuentes en su orden, para quedar como sigue:</w:t>
      </w: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Artículo 31. Son atribuciones de los ayuntamientos: ...</w:t>
      </w: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Diseñar, aprobar, implementar y evaluar un Programa Municipal de Inclusión Laboral para Personas con Discapacidad, con atención prioritaria a personas con discapacidad mental, motriz e intelectual, particularmente a personas con síndrome de Down, que contemple metas progresivas de contratación, accesibilidad administrativa, capacitación del personal municipal, ajustes razonables, mecanismos de vinculación con el sector privado y acciones de seguimiento para la permanencia y desarrollo en el empleo. Asimismo, los ayuntamientos deberán prever en sus programas y presupuestos anuales los recursos indispensables para la implementación de dicho Programa Municipal, conforme a su disponibilidad financiera y a la normatividad aplicable.</w:t>
      </w:r>
    </w:p>
    <w:p w:rsidR="00640B11" w:rsidRPr="00640B11" w:rsidRDefault="00640B11" w:rsidP="00640B11">
      <w:pPr>
        <w:widowControl w:val="0"/>
        <w:autoSpaceDE w:val="0"/>
        <w:autoSpaceDN w:val="0"/>
        <w:spacing w:after="0" w:line="240" w:lineRule="auto"/>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b/>
          <w:sz w:val="24"/>
          <w:szCs w:val="24"/>
        </w:rPr>
      </w:pPr>
      <w:r w:rsidRPr="00640B11">
        <w:rPr>
          <w:rFonts w:ascii="Times New Roman" w:eastAsia="Arial MT" w:hAnsi="Times New Roman" w:cs="Times New Roman"/>
          <w:b/>
          <w:sz w:val="24"/>
          <w:szCs w:val="24"/>
        </w:rPr>
        <w:t>ARTÍCULO TERCERO. Se adiciona un artículo 58 Ter al Código Financiero del Estado de México y Municipios, para quedar como sigue:</w:t>
      </w: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Artículo 58 Ter. Las personas físicas con actividad empresarial y las personas jurídico colectivas que contraten a personas con discapacidad mental, motriz e intelectual, con atención prioritaria a personas con síndrome de Down, y acrediten su permanencia laboral por un periodo mínimo de seis meses continuos, tendrán derecho a un subsidio equivalente al cien por ciento del Impuesto sobre Erogaciones por Remuneraciones al Trabajo Personal causado respecto de las remuneraciones efectivamente pagadas a dichas personas durante el primer año de contratación. Cuando la permanencia laboral exceda de doce meses continuos, el subsidio podrá ser equivalente al cincuenta por ciento del impuesto referido durante un segundo año.</w:t>
      </w: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Para acceder al subsidio se deberá acreditar:</w:t>
      </w:r>
    </w:p>
    <w:p w:rsidR="00640B11" w:rsidRPr="00640B11" w:rsidRDefault="00640B11" w:rsidP="00640B11">
      <w:pPr>
        <w:widowControl w:val="0"/>
        <w:numPr>
          <w:ilvl w:val="0"/>
          <w:numId w:val="28"/>
        </w:numPr>
        <w:autoSpaceDE w:val="0"/>
        <w:autoSpaceDN w:val="0"/>
        <w:spacing w:after="0" w:line="240" w:lineRule="auto"/>
        <w:ind w:left="0" w:firstLine="0"/>
        <w:rPr>
          <w:rFonts w:ascii="Times New Roman" w:eastAsia="Arial MT" w:hAnsi="Times New Roman" w:cs="Times New Roman"/>
          <w:sz w:val="24"/>
          <w:szCs w:val="24"/>
        </w:rPr>
      </w:pPr>
      <w:r w:rsidRPr="00640B11">
        <w:rPr>
          <w:rFonts w:ascii="Times New Roman" w:eastAsia="Arial MT" w:hAnsi="Times New Roman" w:cs="Times New Roman"/>
          <w:sz w:val="24"/>
          <w:szCs w:val="24"/>
        </w:rPr>
        <w:t>La existencia de relación laboral formal;</w:t>
      </w:r>
    </w:p>
    <w:p w:rsidR="00640B11" w:rsidRPr="00640B11" w:rsidRDefault="00640B11" w:rsidP="00640B11">
      <w:pPr>
        <w:widowControl w:val="0"/>
        <w:numPr>
          <w:ilvl w:val="0"/>
          <w:numId w:val="28"/>
        </w:numPr>
        <w:autoSpaceDE w:val="0"/>
        <w:autoSpaceDN w:val="0"/>
        <w:spacing w:after="0" w:line="240" w:lineRule="auto"/>
        <w:ind w:left="0" w:firstLine="0"/>
        <w:rPr>
          <w:rFonts w:ascii="Times New Roman" w:eastAsia="Arial MT" w:hAnsi="Times New Roman" w:cs="Times New Roman"/>
          <w:sz w:val="24"/>
          <w:szCs w:val="24"/>
        </w:rPr>
      </w:pPr>
      <w:r w:rsidRPr="00640B11">
        <w:rPr>
          <w:rFonts w:ascii="Times New Roman" w:eastAsia="Arial MT" w:hAnsi="Times New Roman" w:cs="Times New Roman"/>
          <w:sz w:val="24"/>
          <w:szCs w:val="24"/>
        </w:rPr>
        <w:t>El alta de la persona trabajadora ante el régimen de seguridad social correspondiente;</w:t>
      </w:r>
    </w:p>
    <w:p w:rsidR="00640B11" w:rsidRPr="00640B11" w:rsidRDefault="00640B11" w:rsidP="00640B11">
      <w:pPr>
        <w:widowControl w:val="0"/>
        <w:numPr>
          <w:ilvl w:val="0"/>
          <w:numId w:val="28"/>
        </w:numPr>
        <w:autoSpaceDE w:val="0"/>
        <w:autoSpaceDN w:val="0"/>
        <w:spacing w:after="0" w:line="240" w:lineRule="auto"/>
        <w:ind w:left="0" w:firstLine="0"/>
        <w:rPr>
          <w:rFonts w:ascii="Times New Roman" w:eastAsia="Arial MT" w:hAnsi="Times New Roman" w:cs="Times New Roman"/>
          <w:sz w:val="24"/>
          <w:szCs w:val="24"/>
        </w:rPr>
      </w:pPr>
      <w:r w:rsidRPr="00640B11">
        <w:rPr>
          <w:rFonts w:ascii="Times New Roman" w:eastAsia="Arial MT" w:hAnsi="Times New Roman" w:cs="Times New Roman"/>
          <w:sz w:val="24"/>
          <w:szCs w:val="24"/>
        </w:rPr>
        <w:t>La constancia o certificado de discapacidad que resulte aplicable conforme a la normatividad vigente;</w:t>
      </w:r>
    </w:p>
    <w:p w:rsidR="00640B11" w:rsidRPr="00640B11" w:rsidRDefault="00640B11" w:rsidP="00640B11">
      <w:pPr>
        <w:widowControl w:val="0"/>
        <w:numPr>
          <w:ilvl w:val="0"/>
          <w:numId w:val="28"/>
        </w:numPr>
        <w:autoSpaceDE w:val="0"/>
        <w:autoSpaceDN w:val="0"/>
        <w:spacing w:after="0" w:line="240" w:lineRule="auto"/>
        <w:ind w:left="0" w:firstLine="0"/>
        <w:rPr>
          <w:rFonts w:ascii="Times New Roman" w:eastAsia="Arial MT" w:hAnsi="Times New Roman" w:cs="Times New Roman"/>
          <w:sz w:val="24"/>
          <w:szCs w:val="24"/>
        </w:rPr>
      </w:pPr>
      <w:r w:rsidRPr="00640B11">
        <w:rPr>
          <w:rFonts w:ascii="Times New Roman" w:eastAsia="Arial MT" w:hAnsi="Times New Roman" w:cs="Times New Roman"/>
          <w:sz w:val="24"/>
          <w:szCs w:val="24"/>
        </w:rPr>
        <w:t>El pago efectivo de las remuneraciones correspondientes; y</w:t>
      </w:r>
    </w:p>
    <w:p w:rsidR="00640B11" w:rsidRPr="00640B11" w:rsidRDefault="00640B11" w:rsidP="00640B11">
      <w:pPr>
        <w:widowControl w:val="0"/>
        <w:numPr>
          <w:ilvl w:val="0"/>
          <w:numId w:val="28"/>
        </w:numPr>
        <w:autoSpaceDE w:val="0"/>
        <w:autoSpaceDN w:val="0"/>
        <w:spacing w:after="0" w:line="240" w:lineRule="auto"/>
        <w:ind w:left="0" w:firstLine="0"/>
        <w:rPr>
          <w:rFonts w:ascii="Times New Roman" w:eastAsia="Arial MT" w:hAnsi="Times New Roman" w:cs="Times New Roman"/>
          <w:sz w:val="24"/>
          <w:szCs w:val="24"/>
        </w:rPr>
      </w:pPr>
      <w:r w:rsidRPr="00640B11">
        <w:rPr>
          <w:rFonts w:ascii="Times New Roman" w:eastAsia="Arial MT" w:hAnsi="Times New Roman" w:cs="Times New Roman"/>
          <w:sz w:val="24"/>
          <w:szCs w:val="24"/>
        </w:rPr>
        <w:t>El cumplimiento de condiciones de trabajo dignas, accesibles y no discriminatorias.</w:t>
      </w: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La Secretaría de Finanzas emitirá las reglas de carácter general para la aplicación del subsidio previsto en este artículo, estableciendo los mecanismos de verificación, control, transparencia y evaluación correspondientes.</w:t>
      </w:r>
    </w:p>
    <w:p w:rsidR="00640B11" w:rsidRPr="00640B11" w:rsidRDefault="00640B11" w:rsidP="00640B11">
      <w:pPr>
        <w:widowControl w:val="0"/>
        <w:autoSpaceDE w:val="0"/>
        <w:autoSpaceDN w:val="0"/>
        <w:spacing w:after="0" w:line="240" w:lineRule="auto"/>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640B11">
        <w:rPr>
          <w:rFonts w:ascii="Times New Roman" w:eastAsia="Arial" w:hAnsi="Times New Roman" w:cs="Times New Roman"/>
          <w:b/>
          <w:bCs/>
          <w:sz w:val="24"/>
          <w:szCs w:val="24"/>
        </w:rPr>
        <w:t>TRANSITORIOS</w:t>
      </w: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b/>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b/>
          <w:sz w:val="24"/>
          <w:szCs w:val="24"/>
        </w:rPr>
      </w:pPr>
      <w:r w:rsidRPr="00640B11">
        <w:rPr>
          <w:rFonts w:ascii="Times New Roman" w:eastAsia="Arial MT" w:hAnsi="Times New Roman" w:cs="Times New Roman"/>
          <w:b/>
          <w:sz w:val="24"/>
          <w:szCs w:val="24"/>
        </w:rPr>
        <w:t>PRIMERO. Publíquese el presente Decreto en el Periódico Oficial “Gaceta del Gobierno”.</w:t>
      </w: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b/>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b/>
          <w:sz w:val="24"/>
          <w:szCs w:val="24"/>
        </w:rPr>
      </w:pPr>
      <w:r w:rsidRPr="00640B11">
        <w:rPr>
          <w:rFonts w:ascii="Times New Roman" w:eastAsia="Arial MT" w:hAnsi="Times New Roman" w:cs="Times New Roman"/>
          <w:b/>
          <w:sz w:val="24"/>
          <w:szCs w:val="24"/>
        </w:rPr>
        <w:t>SEGUNDO. El presente Decreto entrará en vigor al día siguiente de su publicación en el Periódico Oficial “Gaceta del Gobierno”.</w:t>
      </w: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b/>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b/>
          <w:sz w:val="24"/>
          <w:szCs w:val="24"/>
        </w:rPr>
      </w:pPr>
      <w:r w:rsidRPr="00640B11">
        <w:rPr>
          <w:rFonts w:ascii="Times New Roman" w:eastAsia="Arial MT" w:hAnsi="Times New Roman" w:cs="Times New Roman"/>
          <w:b/>
          <w:sz w:val="24"/>
          <w:szCs w:val="24"/>
        </w:rPr>
        <w:t>TERCERO. El Instituto Mexiquense para la Discapacidad y la Secretaría del Trabajo deberán emitir, dentro de los ciento ochenta días naturales siguientes a la entrada en vigor del presente Decreto, los lineamientos a que se refiere el artículo 38 Quinquies de la Ley para la Inclusión de las Personas con Discapacidad del Estado de México.</w:t>
      </w: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b/>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b/>
          <w:sz w:val="24"/>
          <w:szCs w:val="24"/>
        </w:rPr>
      </w:pPr>
      <w:r w:rsidRPr="00640B11">
        <w:rPr>
          <w:rFonts w:ascii="Times New Roman" w:eastAsia="Arial MT" w:hAnsi="Times New Roman" w:cs="Times New Roman"/>
          <w:b/>
          <w:sz w:val="24"/>
          <w:szCs w:val="24"/>
        </w:rPr>
        <w:t xml:space="preserve">CUARTO. La Secretaría de Educación, Ciencia, Tecnología e Innovación, en coordinación con el Instituto Mexiquense para la Discapacidad, la Secretaría del Trabajo y los </w:t>
      </w:r>
      <w:r w:rsidRPr="00640B11">
        <w:rPr>
          <w:rFonts w:ascii="Times New Roman" w:eastAsia="Arial MT" w:hAnsi="Times New Roman" w:cs="Times New Roman"/>
          <w:b/>
          <w:sz w:val="24"/>
          <w:szCs w:val="24"/>
        </w:rPr>
        <w:lastRenderedPageBreak/>
        <w:t>ayuntamientos, promoverá mecanismos de vinculación institucional con las Unidades de Servicio de Apoyo a la Educación Regular y los Centros de Atención Múltiple, a fin de facilitar la orientación, capacitación, transición educativa-laboral y acompañamiento de personas con discapacidad mental e intelectual hacia esquemas de inclusión laboral.</w:t>
      </w: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b/>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b/>
          <w:sz w:val="24"/>
          <w:szCs w:val="24"/>
        </w:rPr>
      </w:pPr>
      <w:r w:rsidRPr="00640B11">
        <w:rPr>
          <w:rFonts w:ascii="Times New Roman" w:eastAsia="Arial MT" w:hAnsi="Times New Roman" w:cs="Times New Roman"/>
          <w:b/>
          <w:sz w:val="24"/>
          <w:szCs w:val="24"/>
        </w:rPr>
        <w:t>QUINTO. Los ayuntamientos del Estado de México contarán con un plazo de ciento ochenta días naturales, contados a partir de la entrada en vigor del presente Decreto, para adecuar su normatividad interna y emitir su respectivo Programa Municipal de Inclusión Laboral para Personas con Discapacidad.</w:t>
      </w: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b/>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b/>
          <w:sz w:val="24"/>
          <w:szCs w:val="24"/>
        </w:rPr>
      </w:pPr>
      <w:r w:rsidRPr="00640B11">
        <w:rPr>
          <w:rFonts w:ascii="Times New Roman" w:eastAsia="Arial MT" w:hAnsi="Times New Roman" w:cs="Times New Roman"/>
          <w:b/>
          <w:sz w:val="24"/>
          <w:szCs w:val="24"/>
        </w:rPr>
        <w:t>SEXTO. La Secretaría de Finanzas emitirá, dentro de los noventa días naturales siguientes a la entrada en vigor del presente Decreto, las reglas de carácter general para la operación del subsidio previsto en el artículo 58 Ter del Código Financiero del Estado de México y Municipios.</w:t>
      </w: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b/>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b/>
          <w:sz w:val="24"/>
          <w:szCs w:val="24"/>
        </w:rPr>
      </w:pPr>
      <w:r w:rsidRPr="00640B11">
        <w:rPr>
          <w:rFonts w:ascii="Times New Roman" w:eastAsia="Arial MT" w:hAnsi="Times New Roman" w:cs="Times New Roman"/>
          <w:b/>
          <w:sz w:val="24"/>
          <w:szCs w:val="24"/>
        </w:rPr>
        <w:t>SEPTIMO. Las metas progresivas de inclusión laboral previstas en el artículo 38 Quáter deberán comenzar a observarse a partir del ejercicio fiscal siguiente a la entrada en vigor del presente Decreto.</w:t>
      </w: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b/>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b/>
          <w:sz w:val="24"/>
          <w:szCs w:val="24"/>
        </w:rPr>
      </w:pPr>
      <w:r w:rsidRPr="00640B11">
        <w:rPr>
          <w:rFonts w:ascii="Times New Roman" w:eastAsia="Arial MT" w:hAnsi="Times New Roman" w:cs="Times New Roman"/>
          <w:b/>
          <w:sz w:val="24"/>
          <w:szCs w:val="24"/>
        </w:rPr>
        <w:t>OCTAVO. Las erogaciones que, en su caso, se generen con motivo de la entrada en vigor del presente Decreto se cubrirán con cargo a los presupuestos autorizados de los ejecutores de gasto correspondientes, por lo que no se autorizarán ampliaciones presupuestales para el presente ejercicio fiscal y, en los ejercicios subsecuentes, se sujetarán a la disponibilidad presupuestaria aprobada.</w:t>
      </w:r>
    </w:p>
    <w:p w:rsidR="00640B11" w:rsidRPr="00640B11" w:rsidRDefault="00640B11" w:rsidP="00640B11">
      <w:pPr>
        <w:widowControl w:val="0"/>
        <w:autoSpaceDE w:val="0"/>
        <w:autoSpaceDN w:val="0"/>
        <w:spacing w:after="0" w:line="240" w:lineRule="auto"/>
        <w:rPr>
          <w:rFonts w:ascii="Times New Roman" w:eastAsia="Arial MT" w:hAnsi="Times New Roman" w:cs="Times New Roman"/>
          <w:b/>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Lo tendrá entendido la Gobernadora del Estado, haciendo que se publique y se cumpla.</w:t>
      </w: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p>
    <w:p w:rsidR="00640B11" w:rsidRPr="00640B11" w:rsidRDefault="00640B11" w:rsidP="00640B11">
      <w:pPr>
        <w:widowControl w:val="0"/>
        <w:autoSpaceDE w:val="0"/>
        <w:autoSpaceDN w:val="0"/>
        <w:spacing w:after="0" w:line="240" w:lineRule="auto"/>
        <w:jc w:val="both"/>
        <w:rPr>
          <w:rFonts w:ascii="Times New Roman" w:eastAsia="Arial MT" w:hAnsi="Times New Roman" w:cs="Times New Roman"/>
          <w:sz w:val="24"/>
          <w:szCs w:val="24"/>
        </w:rPr>
      </w:pPr>
      <w:r w:rsidRPr="00640B11">
        <w:rPr>
          <w:rFonts w:ascii="Times New Roman" w:eastAsia="Arial MT" w:hAnsi="Times New Roman" w:cs="Times New Roman"/>
          <w:sz w:val="24"/>
          <w:szCs w:val="24"/>
        </w:rPr>
        <w:t xml:space="preserve">Dado en el Palacio del Poder Legislativo, en la ciudad de Toluca de Lerdo, Capital del Estado de México, a los </w:t>
      </w:r>
      <w:r w:rsidRPr="00640B11">
        <w:rPr>
          <w:rFonts w:ascii="Times New Roman" w:eastAsia="Arial MT" w:hAnsi="Times New Roman" w:cs="Times New Roman"/>
          <w:sz w:val="24"/>
          <w:szCs w:val="24"/>
          <w:u w:val="single"/>
        </w:rPr>
        <w:t xml:space="preserve">   </w:t>
      </w:r>
      <w:r w:rsidRPr="00640B11">
        <w:rPr>
          <w:rFonts w:ascii="Times New Roman" w:eastAsia="Arial MT" w:hAnsi="Times New Roman" w:cs="Times New Roman"/>
          <w:sz w:val="24"/>
          <w:szCs w:val="24"/>
        </w:rPr>
        <w:t xml:space="preserve">días del mes de </w:t>
      </w:r>
      <w:r w:rsidRPr="00640B11">
        <w:rPr>
          <w:rFonts w:ascii="Times New Roman" w:eastAsia="Arial MT" w:hAnsi="Times New Roman" w:cs="Times New Roman"/>
          <w:sz w:val="24"/>
          <w:szCs w:val="24"/>
          <w:u w:val="single"/>
        </w:rPr>
        <w:t xml:space="preserve">   </w:t>
      </w:r>
      <w:r w:rsidRPr="00640B11">
        <w:rPr>
          <w:rFonts w:ascii="Times New Roman" w:eastAsia="Arial MT" w:hAnsi="Times New Roman" w:cs="Times New Roman"/>
          <w:sz w:val="24"/>
          <w:szCs w:val="24"/>
        </w:rPr>
        <w:t>del año dos mil veintiséis.</w:t>
      </w:r>
    </w:p>
    <w:p w:rsidR="00640B11" w:rsidRPr="00343903" w:rsidRDefault="00640B11" w:rsidP="00343903">
      <w:pPr>
        <w:spacing w:after="0" w:line="240" w:lineRule="auto"/>
        <w:jc w:val="center"/>
        <w:rPr>
          <w:rFonts w:ascii="Times New Roman" w:hAnsi="Times New Roman"/>
          <w:sz w:val="24"/>
          <w:szCs w:val="24"/>
        </w:rPr>
      </w:pPr>
    </w:p>
    <w:p w:rsidR="00640B11" w:rsidRPr="00343903" w:rsidRDefault="00640B11" w:rsidP="00343903">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640B11" w:rsidRPr="00343903" w:rsidRDefault="00640B11" w:rsidP="00343903">
      <w:pPr>
        <w:spacing w:after="0" w:line="240" w:lineRule="auto"/>
        <w:jc w:val="center"/>
        <w:rPr>
          <w:rFonts w:ascii="Times New Roman" w:hAnsi="Times New Roman"/>
          <w:sz w:val="24"/>
          <w:szCs w:val="24"/>
        </w:rPr>
      </w:pP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PRESIDENTA DIP. MARTHA AZUCENA CAMACHO REYNOSO. Gracias diputada Maricela Beltrán Sánchez.</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Se registra la iniciativa y se remite a las Comisiones Legislativas para la Atención de Grupos Vulnerables de Planeación y Gasto Público y de Finanzas Públicas para su estudio y dictamen.</w:t>
      </w:r>
    </w:p>
    <w:p w:rsidR="00E45A85" w:rsidRPr="003E5621"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r>
      <w:r w:rsidRPr="003E5621">
        <w:rPr>
          <w:rFonts w:ascii="Times New Roman" w:hAnsi="Times New Roman" w:cs="Times New Roman"/>
          <w:sz w:val="24"/>
          <w:szCs w:val="24"/>
        </w:rPr>
        <w:t>En cuanto al punto número 20, la diputada Araceli Casasola Salazar, leerá</w:t>
      </w:r>
      <w:r w:rsidRPr="003E5621">
        <w:rPr>
          <w:rFonts w:ascii="Times New Roman" w:eastAsia="Arial" w:hAnsi="Times New Roman" w:cs="Times New Roman"/>
          <w:sz w:val="24"/>
          <w:szCs w:val="24"/>
        </w:rPr>
        <w:t xml:space="preserve"> la Iniciativa con Proyecto de Decreto por el que se reforman y adicionan diversas disposiciones de la Ley de Acceso de las Mujeres a una Vida Libre de Violencia del Estado de México y del Código Penal del Estado de México en materia de violencia química, presentada por el diputado Omar Ortega Álvarez y la diputada Araceli Casasola Salazar, en nombre del Grupo Parlamentario del Partido de la Revolución Democrática.</w:t>
      </w:r>
    </w:p>
    <w:p w:rsidR="00E45A85" w:rsidRPr="00E45A85" w:rsidRDefault="00E45A85" w:rsidP="00E45A85">
      <w:pPr>
        <w:spacing w:after="0" w:line="240" w:lineRule="auto"/>
        <w:jc w:val="both"/>
        <w:rPr>
          <w:rFonts w:ascii="Times New Roman" w:eastAsia="Arial" w:hAnsi="Times New Roman" w:cs="Times New Roman"/>
          <w:sz w:val="24"/>
          <w:szCs w:val="24"/>
        </w:rPr>
      </w:pPr>
      <w:r w:rsidRPr="003E5621">
        <w:rPr>
          <w:rFonts w:ascii="Times New Roman" w:hAnsi="Times New Roman" w:cs="Times New Roman"/>
          <w:sz w:val="24"/>
          <w:szCs w:val="24"/>
        </w:rPr>
        <w:t>DIP. ARACELI CASASOLA SALAZAR</w:t>
      </w:r>
      <w:r w:rsidRPr="00E45A85">
        <w:rPr>
          <w:rFonts w:ascii="Times New Roman" w:hAnsi="Times New Roman" w:cs="Times New Roman"/>
          <w:sz w:val="24"/>
          <w:szCs w:val="24"/>
        </w:rPr>
        <w:t xml:space="preserve">. </w:t>
      </w:r>
      <w:r w:rsidRPr="00E45A85">
        <w:rPr>
          <w:rFonts w:ascii="Times New Roman" w:eastAsia="Arial" w:hAnsi="Times New Roman" w:cs="Times New Roman"/>
          <w:sz w:val="24"/>
          <w:szCs w:val="24"/>
        </w:rPr>
        <w:t xml:space="preserve">Gracias Presidenta y con su permiso, con permiso de mis compañeras diputadas que utilizan, que están en esta Secretaría, a los diputados y diputadas y mi amigue diputade, que nos acompañan en este Recinto Legislativo, saludo con mucho respeto a los representantes de los medios de comunicación y a quien nos siguen a través de las diferentes plataformas digitales. Muy buenas tardes. </w:t>
      </w:r>
    </w:p>
    <w:p w:rsidR="00E45A85" w:rsidRPr="00E45A85" w:rsidRDefault="00E45A85" w:rsidP="00E45A85">
      <w:pPr>
        <w:spacing w:after="0" w:line="240" w:lineRule="auto"/>
        <w:ind w:firstLine="708"/>
        <w:jc w:val="both"/>
        <w:rPr>
          <w:rFonts w:ascii="Times New Roman" w:eastAsia="Arial" w:hAnsi="Times New Roman" w:cs="Times New Roman"/>
          <w:sz w:val="24"/>
          <w:szCs w:val="24"/>
        </w:rPr>
      </w:pPr>
      <w:r w:rsidRPr="00E45A85">
        <w:rPr>
          <w:rFonts w:ascii="Times New Roman" w:eastAsia="Arial" w:hAnsi="Times New Roman" w:cs="Times New Roman"/>
          <w:sz w:val="24"/>
          <w:szCs w:val="24"/>
        </w:rPr>
        <w:lastRenderedPageBreak/>
        <w:t>La violencia contra las mujeres y las niñas constituye una violación generalizada de los derechos humanos que socava profundamente su seguridad y su libertad</w:t>
      </w:r>
      <w:r w:rsidR="006A1AFC">
        <w:rPr>
          <w:rFonts w:ascii="Times New Roman" w:eastAsia="Arial" w:hAnsi="Times New Roman" w:cs="Times New Roman"/>
          <w:sz w:val="24"/>
          <w:szCs w:val="24"/>
        </w:rPr>
        <w:t>.</w:t>
      </w:r>
      <w:r w:rsidRPr="00E45A85">
        <w:rPr>
          <w:rFonts w:ascii="Times New Roman" w:eastAsia="Arial" w:hAnsi="Times New Roman" w:cs="Times New Roman"/>
          <w:sz w:val="24"/>
          <w:szCs w:val="24"/>
        </w:rPr>
        <w:t xml:space="preserve"> </w:t>
      </w:r>
      <w:r w:rsidR="001060E6">
        <w:rPr>
          <w:rFonts w:ascii="Times New Roman" w:eastAsia="Arial" w:hAnsi="Times New Roman" w:cs="Times New Roman"/>
          <w:sz w:val="24"/>
          <w:szCs w:val="24"/>
        </w:rPr>
        <w:t>E</w:t>
      </w:r>
      <w:r w:rsidRPr="00E45A85">
        <w:rPr>
          <w:rFonts w:ascii="Times New Roman" w:eastAsia="Arial" w:hAnsi="Times New Roman" w:cs="Times New Roman"/>
          <w:sz w:val="24"/>
          <w:szCs w:val="24"/>
        </w:rPr>
        <w:t xml:space="preserve">n México, esta crisis se ha agudizado de manera alarmante </w:t>
      </w:r>
      <w:r w:rsidR="001060E6">
        <w:rPr>
          <w:rFonts w:ascii="Times New Roman" w:eastAsia="Arial" w:hAnsi="Times New Roman" w:cs="Times New Roman"/>
          <w:sz w:val="24"/>
          <w:szCs w:val="24"/>
        </w:rPr>
        <w:t xml:space="preserve">pues </w:t>
      </w:r>
      <w:r w:rsidRPr="00E45A85">
        <w:rPr>
          <w:rFonts w:ascii="Times New Roman" w:eastAsia="Arial" w:hAnsi="Times New Roman" w:cs="Times New Roman"/>
          <w:sz w:val="24"/>
          <w:szCs w:val="24"/>
        </w:rPr>
        <w:t>se han registrado más de 8 mil feminicidios entre 2015 a marzo del 2025, caracterizándose por una crueldad extrema que busca prolongar el sufrimiento mediante lesiones degradantes.</w:t>
      </w:r>
    </w:p>
    <w:p w:rsidR="00E45A85" w:rsidRPr="00E45A85" w:rsidRDefault="00E45A85" w:rsidP="00E45A85">
      <w:pPr>
        <w:spacing w:after="0" w:line="240" w:lineRule="auto"/>
        <w:ind w:firstLine="708"/>
        <w:jc w:val="both"/>
        <w:rPr>
          <w:rFonts w:ascii="Times New Roman" w:eastAsia="Arial" w:hAnsi="Times New Roman" w:cs="Times New Roman"/>
          <w:sz w:val="24"/>
          <w:szCs w:val="24"/>
        </w:rPr>
      </w:pPr>
      <w:r w:rsidRPr="00E45A85">
        <w:rPr>
          <w:rFonts w:ascii="Times New Roman" w:eastAsia="Arial" w:hAnsi="Times New Roman" w:cs="Times New Roman"/>
          <w:sz w:val="24"/>
          <w:szCs w:val="24"/>
        </w:rPr>
        <w:t>Dentro de este espectro de violencia, los ataques con sustancias químicas representan una problemática históricamente invisibilizada; según datos de la Fundación Carmen Sánchez, el 94% de las víctimas de estos ataques son mujeres y en casi la mitad de los casos, el 44% el agresor fue la pareja o la expareja sentimental.</w:t>
      </w:r>
    </w:p>
    <w:p w:rsidR="00E45A85" w:rsidRPr="00E45A85" w:rsidRDefault="00E45A85" w:rsidP="00E45A85">
      <w:pPr>
        <w:spacing w:after="0" w:line="240" w:lineRule="auto"/>
        <w:ind w:firstLine="708"/>
        <w:jc w:val="both"/>
        <w:rPr>
          <w:rFonts w:ascii="Times New Roman" w:eastAsia="Arial" w:hAnsi="Times New Roman" w:cs="Times New Roman"/>
          <w:sz w:val="24"/>
          <w:szCs w:val="24"/>
        </w:rPr>
      </w:pPr>
      <w:r w:rsidRPr="00E45A85">
        <w:rPr>
          <w:rFonts w:ascii="Times New Roman" w:eastAsia="Arial" w:hAnsi="Times New Roman" w:cs="Times New Roman"/>
          <w:sz w:val="24"/>
          <w:szCs w:val="24"/>
        </w:rPr>
        <w:t xml:space="preserve">No es casualidad que el 90% de estas agresiones se dirijan al rostro, el objetivo no es solo dañar el cuerpo, sino anular la identidad y el proyecto de vida de la persona agredida; a pesar de la brutalidad de estos actos, la impunidad prevalece en el 94% de los expedientes, esta alarmante cifra se debe a que el sistema de justicia suele clasificar erróneamente este estos ataques como lesiones simples, ignorando tanto la premeditación como la letalidad de los agentes empleados; por ello, resulta imperativo una armonización legislativa que establezca protocolos de atención médica inmediata y sanciones penales que correspondan a la gravedad del daño causado. </w:t>
      </w:r>
    </w:p>
    <w:p w:rsidR="00E45A85" w:rsidRPr="00E45A85" w:rsidRDefault="00E45A85" w:rsidP="00E45A85">
      <w:pPr>
        <w:spacing w:after="0" w:line="240" w:lineRule="auto"/>
        <w:ind w:firstLine="708"/>
        <w:jc w:val="both"/>
        <w:rPr>
          <w:rFonts w:ascii="Times New Roman" w:eastAsia="Arial" w:hAnsi="Times New Roman" w:cs="Times New Roman"/>
          <w:sz w:val="24"/>
          <w:szCs w:val="24"/>
        </w:rPr>
      </w:pPr>
      <w:r w:rsidRPr="00E45A85">
        <w:rPr>
          <w:rFonts w:ascii="Times New Roman" w:eastAsia="Arial" w:hAnsi="Times New Roman" w:cs="Times New Roman"/>
          <w:sz w:val="24"/>
          <w:szCs w:val="24"/>
        </w:rPr>
        <w:t xml:space="preserve">Históricamente, el sistema penal ha cometido un error técnico y humano de catalogar el uso de las sustancias corrosivas bajo el genérico de lesiones, mientras que la lesión tradicional se tasa por su tiempo de recuperación, el ácido no solo hiere, el ácido consume; a diferencia de una herida de arma blanca, la reacción química de un agente corrosivo continúa destruyendo tejidos vivos minuto dos después del impacto, penetrando capas dérmicas hasta alcanzar el hueso. </w:t>
      </w:r>
    </w:p>
    <w:p w:rsidR="00E45A85" w:rsidRPr="00E45A85" w:rsidRDefault="00E45A85" w:rsidP="00E45A85">
      <w:pPr>
        <w:spacing w:after="0" w:line="240" w:lineRule="auto"/>
        <w:ind w:firstLine="708"/>
        <w:jc w:val="both"/>
        <w:rPr>
          <w:rFonts w:ascii="Times New Roman" w:eastAsia="Arial" w:hAnsi="Times New Roman" w:cs="Times New Roman"/>
          <w:sz w:val="24"/>
          <w:szCs w:val="24"/>
        </w:rPr>
      </w:pPr>
      <w:r w:rsidRPr="00E45A85">
        <w:rPr>
          <w:rFonts w:ascii="Times New Roman" w:eastAsia="Arial" w:hAnsi="Times New Roman" w:cs="Times New Roman"/>
          <w:sz w:val="24"/>
          <w:szCs w:val="24"/>
        </w:rPr>
        <w:t xml:space="preserve">Es, por tanto, inadmisible castigar la destrucción deliberada de la fisonomía con la misma pena de una riña callejera; la violencia química es, en esencia, una violencia aleccionadora, la persona agresora no busca necesariamente la muerte biológica inmediata, lo que constituirá un crimen típico, sino que persigue una muerte civil al destruir el rostro de la víctima. </w:t>
      </w:r>
    </w:p>
    <w:p w:rsidR="00E45A85" w:rsidRPr="00E45A85" w:rsidRDefault="00E45A85" w:rsidP="00E45A85">
      <w:pPr>
        <w:spacing w:after="0" w:line="240" w:lineRule="auto"/>
        <w:ind w:firstLine="708"/>
        <w:jc w:val="both"/>
        <w:rPr>
          <w:rFonts w:ascii="Times New Roman" w:eastAsia="Arial" w:hAnsi="Times New Roman" w:cs="Times New Roman"/>
          <w:sz w:val="24"/>
          <w:szCs w:val="24"/>
        </w:rPr>
      </w:pPr>
      <w:r w:rsidRPr="00E45A85">
        <w:rPr>
          <w:rFonts w:ascii="Times New Roman" w:eastAsia="Arial" w:hAnsi="Times New Roman" w:cs="Times New Roman"/>
          <w:sz w:val="24"/>
          <w:szCs w:val="24"/>
        </w:rPr>
        <w:t>El victimario ¿Qué intenta? Anular su presencia social forzándola al aislamiento tras intervenciones quirúrgicas interminables, perpetuar el dominio, pues cada secuela física reafirma el control del agresor sobre el presente de la víctima y también truncar su proyecto de vida, ya que la pérdida del sentido o la movilidad facial interrumpe vínculos afectivos y su carrera profesional.</w:t>
      </w:r>
    </w:p>
    <w:p w:rsidR="00E45A85" w:rsidRPr="00E45A85" w:rsidRDefault="00E45A85" w:rsidP="00E45A85">
      <w:pPr>
        <w:spacing w:after="0" w:line="240" w:lineRule="auto"/>
        <w:ind w:firstLine="708"/>
        <w:jc w:val="both"/>
        <w:rPr>
          <w:rFonts w:ascii="Times New Roman" w:hAnsi="Times New Roman" w:cs="Times New Roman"/>
          <w:sz w:val="24"/>
          <w:szCs w:val="24"/>
        </w:rPr>
      </w:pPr>
      <w:r w:rsidRPr="00E45A85">
        <w:rPr>
          <w:rFonts w:ascii="Times New Roman" w:eastAsia="Arial" w:hAnsi="Times New Roman" w:cs="Times New Roman"/>
          <w:sz w:val="24"/>
          <w:szCs w:val="24"/>
        </w:rPr>
        <w:t>Esta iniciativa reconoce que la violencia ácida es una manifestación extrema del patriarcado en una sociedad que suele tasar el valor de las mujeres por su apariencia, el ácido se utiliza como el arma perfecta para despojarla de su valor social y marca sus cuerpos como propiedad dañada, es un crimen de odio contra nosotras, las mujeres; en muchas ocasiones deriva en infecciones sistemáticas o fallos orgánicos letales, aquellos casos donde la víctima sobrevive no son menos graves deben ser</w:t>
      </w:r>
      <w:r w:rsidRPr="00E45A85">
        <w:rPr>
          <w:rFonts w:ascii="Times New Roman" w:hAnsi="Times New Roman" w:cs="Times New Roman"/>
          <w:sz w:val="24"/>
          <w:szCs w:val="24"/>
        </w:rPr>
        <w:t xml:space="preserve"> reconocidos como feminicidios inacabados, pues la intención última no es lastimar, sino destruir la esencia del ser a darle una muerte civil.</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 xml:space="preserve">En el Estado de México, una de las entidades con mayores índices de violencia de género no podemos permitir esta omisión, la justicia debe ser transversal y la reparación integral debe abarcar tres ejes fundamentales. </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La América para garantizar el acceso a la dermatología reconstructiva como un derecho a la salud, no como un lujo estético.</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Dos, la económica, a fin de apoyar a las sobrevivientes ante los gastos médicos que amenazan su estabilidad financiera.</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Y tres la social, asegurando la reintegración laboral sin discriminación por las secuelas físicas. Compañeras y compañeros diputados y diputadas, legislar sobre la violencia ácida es, ante todo, un acto de reconocimiento a la valentía de las sobrevivientes.</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No estamos legislando únicamente sobre cicatrices.</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Estamos blindando el derecho fundamental a existir sin miedo.</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lastRenderedPageBreak/>
        <w:tab/>
        <w:t>Es hora de que la ley actúe como el bálsamo que detenga finalmente la corrupción de la impunidad.</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En el Grupo parlamentario del Partido de la Revolución Democrática, no permitiremos que el silencio sea el solvente que disuelva sus derechos, ni que la indiferencia sea cómplice de la tragedia, esta ley representa un pacto de protección y justicia, un compromiso firme para asegurar que ninguna mujer vuelva a temer que su rostro sea un lienzo del odio de un tercero, porque frente a esta barbarie del ácido, la respuesta del Estado debe ser con firmeza inquebrantable de la dignidad.</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Compañeras y compañeros diputados, yo sé que el año pasado dos compañeras de este recinto legislativo, nuestra diputada Nelly Brígida y la diputada Zaira Cedillo, han presentado esta misma iniciativa tiene una gran diferencia, tiene conceptos parecidos, pero a final de cuentas tiene el mismo objetivo. Pero hoy quiero precisar y quiero destacar la presencia de una mujer, una mujer, una guerrera que está en este recinto legislativo en la cual, compañeros diputados, yo quiero dar la bienvenida a la ciudadana María del Carmen Sánchez, que es la Presidenta de la Fundación Carmen Sánchez, ella no solo es una ciudadana mexiquense ejemplar, sino es una sobreviviente que ha transformado su experiencia como víctima de estos delitos penales y violaciones graves a sus derechos humanos, lo ha transformado en un motor de cambio.</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Hoy Carmen es una destacada defensora, pero no solo eso, acompañante de las mujeres que han enfrentado este tipo de violencia, convirtiéndose en un referente de lucha aquí en el Estado de México, muchísimas gracias Carmen, muchísimas felicidades Carmen. Ella se encuentra allá, compañeros diputados, muchas gracias Carmen por esa resiliencia y tenlo por seguro, Carmen, que con mis compañeras Brígida, mi compañera Zaira y tu servidora que hemos presentado y sé que también van a presentar ahorita en unos minutos más tu iniciativa, que estaremos peleando en esa mesa de debates donde tú estarás presente ¿Quién mejor que tú para defender a todas las mujeres que han sido víctimas de esa violencia química?</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Espero que mi iniciativa pase íntegra, Presidenta, a las mesas de debate y a las comisiones correspondientes para ser atendidas.</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Es cuanto, muchísimas gracias.</w:t>
      </w:r>
    </w:p>
    <w:p w:rsidR="005D5939" w:rsidRPr="00343903" w:rsidRDefault="005D5939" w:rsidP="00C16027">
      <w:pPr>
        <w:pStyle w:val="Sinespaciado"/>
        <w:jc w:val="both"/>
        <w:rPr>
          <w:rFonts w:ascii="Times New Roman" w:hAnsi="Times New Roman" w:cs="Times New Roman"/>
          <w:sz w:val="24"/>
          <w:szCs w:val="24"/>
        </w:rPr>
      </w:pPr>
    </w:p>
    <w:p w:rsidR="005D5939" w:rsidRPr="00343903" w:rsidRDefault="005D5939" w:rsidP="00C16027">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5D5939" w:rsidRPr="00343903" w:rsidRDefault="005D5939" w:rsidP="00C16027">
      <w:pPr>
        <w:spacing w:after="0" w:line="240" w:lineRule="auto"/>
        <w:jc w:val="center"/>
        <w:rPr>
          <w:rFonts w:ascii="Times New Roman" w:hAnsi="Times New Roman"/>
          <w:sz w:val="24"/>
          <w:szCs w:val="24"/>
        </w:rPr>
      </w:pPr>
    </w:p>
    <w:p w:rsidR="005D5939" w:rsidRPr="005D5939" w:rsidRDefault="005D5939" w:rsidP="005D5939">
      <w:pPr>
        <w:widowControl w:val="0"/>
        <w:autoSpaceDE w:val="0"/>
        <w:autoSpaceDN w:val="0"/>
        <w:spacing w:after="0" w:line="240" w:lineRule="auto"/>
        <w:jc w:val="center"/>
        <w:rPr>
          <w:rFonts w:ascii="Times New Roman" w:eastAsia="Calibri" w:hAnsi="Times New Roman" w:cs="Times New Roman"/>
          <w:b/>
          <w:bCs/>
          <w:sz w:val="24"/>
          <w:szCs w:val="24"/>
          <w:lang w:val="es-ES"/>
        </w:rPr>
      </w:pPr>
      <w:r w:rsidRPr="005D5939">
        <w:rPr>
          <w:rFonts w:ascii="Times New Roman" w:eastAsia="Calibri" w:hAnsi="Times New Roman" w:cs="Times New Roman"/>
          <w:b/>
          <w:bCs/>
          <w:sz w:val="24"/>
          <w:szCs w:val="24"/>
          <w:lang w:val="es-ES"/>
        </w:rPr>
        <w:t>“2026. Año del Humanismo Mexicano en el Estado de México”</w:t>
      </w:r>
    </w:p>
    <w:p w:rsidR="005D5939" w:rsidRPr="005D5939" w:rsidRDefault="005D5939" w:rsidP="005D5939">
      <w:pPr>
        <w:widowControl w:val="0"/>
        <w:autoSpaceDE w:val="0"/>
        <w:autoSpaceDN w:val="0"/>
        <w:spacing w:after="0" w:line="240" w:lineRule="auto"/>
        <w:rPr>
          <w:rFonts w:ascii="Times New Roman" w:eastAsia="Calibri" w:hAnsi="Times New Roman" w:cs="Times New Roman"/>
          <w:bCs/>
          <w:sz w:val="24"/>
          <w:szCs w:val="24"/>
          <w:lang w:val="es-ES"/>
        </w:rPr>
      </w:pPr>
    </w:p>
    <w:p w:rsidR="005D5939" w:rsidRPr="005D5939" w:rsidRDefault="005D5939" w:rsidP="005D5939">
      <w:pPr>
        <w:widowControl w:val="0"/>
        <w:autoSpaceDE w:val="0"/>
        <w:autoSpaceDN w:val="0"/>
        <w:spacing w:after="0" w:line="240" w:lineRule="auto"/>
        <w:jc w:val="right"/>
        <w:rPr>
          <w:rFonts w:ascii="Times New Roman" w:eastAsia="Calibri" w:hAnsi="Times New Roman" w:cs="Times New Roman"/>
          <w:b/>
          <w:bCs/>
          <w:sz w:val="24"/>
          <w:szCs w:val="24"/>
          <w:lang w:val="es-ES"/>
        </w:rPr>
      </w:pPr>
      <w:r w:rsidRPr="005D5939">
        <w:rPr>
          <w:rFonts w:ascii="Times New Roman" w:eastAsia="Calibri" w:hAnsi="Times New Roman" w:cs="Times New Roman"/>
          <w:b/>
          <w:bCs/>
          <w:sz w:val="24"/>
          <w:szCs w:val="24"/>
          <w:lang w:val="es-ES"/>
        </w:rPr>
        <w:t>Toluca de Lerdo, Méx., a 06 de Mayo de 2026.</w:t>
      </w:r>
    </w:p>
    <w:p w:rsidR="005D5939" w:rsidRPr="005D5939" w:rsidRDefault="005D5939" w:rsidP="005D5939">
      <w:pPr>
        <w:widowControl w:val="0"/>
        <w:autoSpaceDE w:val="0"/>
        <w:autoSpaceDN w:val="0"/>
        <w:spacing w:after="0" w:line="240" w:lineRule="auto"/>
        <w:rPr>
          <w:rFonts w:ascii="Times New Roman" w:eastAsia="Calibri" w:hAnsi="Times New Roman" w:cs="Times New Roman"/>
          <w:b/>
          <w:bCs/>
          <w:sz w:val="24"/>
          <w:szCs w:val="24"/>
          <w:lang w:val="es-ES"/>
        </w:rPr>
      </w:pPr>
    </w:p>
    <w:p w:rsidR="005D5939" w:rsidRPr="005D5939" w:rsidRDefault="005D5939" w:rsidP="005D5939">
      <w:pPr>
        <w:widowControl w:val="0"/>
        <w:autoSpaceDE w:val="0"/>
        <w:autoSpaceDN w:val="0"/>
        <w:spacing w:after="0" w:line="240" w:lineRule="auto"/>
        <w:rPr>
          <w:rFonts w:ascii="Times New Roman" w:eastAsia="Calibri" w:hAnsi="Times New Roman" w:cs="Times New Roman"/>
          <w:b/>
          <w:sz w:val="24"/>
          <w:szCs w:val="24"/>
          <w:lang w:val="es-ES"/>
        </w:rPr>
      </w:pPr>
      <w:r w:rsidRPr="005D5939">
        <w:rPr>
          <w:rFonts w:ascii="Times New Roman" w:eastAsia="Calibri" w:hAnsi="Times New Roman" w:cs="Times New Roman"/>
          <w:b/>
          <w:sz w:val="24"/>
          <w:szCs w:val="24"/>
          <w:lang w:val="es-ES"/>
        </w:rPr>
        <w:t>CC. DIPUTADAS Y DIPUTADOS INTEGRANTES DE LA MESA DIRECTIVA</w:t>
      </w:r>
    </w:p>
    <w:p w:rsidR="005D5939" w:rsidRPr="005D5939" w:rsidRDefault="005D5939" w:rsidP="005D5939">
      <w:pPr>
        <w:widowControl w:val="0"/>
        <w:autoSpaceDE w:val="0"/>
        <w:autoSpaceDN w:val="0"/>
        <w:spacing w:after="0" w:line="240" w:lineRule="auto"/>
        <w:rPr>
          <w:rFonts w:ascii="Times New Roman" w:eastAsia="Calibri" w:hAnsi="Times New Roman" w:cs="Times New Roman"/>
          <w:b/>
          <w:sz w:val="24"/>
          <w:szCs w:val="24"/>
          <w:lang w:val="es-ES"/>
        </w:rPr>
      </w:pPr>
      <w:r w:rsidRPr="005D5939">
        <w:rPr>
          <w:rFonts w:ascii="Times New Roman" w:eastAsia="Calibri" w:hAnsi="Times New Roman" w:cs="Times New Roman"/>
          <w:b/>
          <w:sz w:val="24"/>
          <w:szCs w:val="24"/>
          <w:lang w:val="es-ES"/>
        </w:rPr>
        <w:t>DE LA H. LXII LEGISLATURA DEL ESTADO LIBRE Y SOBERANO DE MÉXICO.</w:t>
      </w:r>
    </w:p>
    <w:p w:rsidR="005D5939" w:rsidRPr="005D5939" w:rsidRDefault="005D5939" w:rsidP="005D5939">
      <w:pPr>
        <w:widowControl w:val="0"/>
        <w:autoSpaceDE w:val="0"/>
        <w:autoSpaceDN w:val="0"/>
        <w:spacing w:after="0" w:line="240" w:lineRule="auto"/>
        <w:rPr>
          <w:rFonts w:ascii="Times New Roman" w:eastAsia="Calibri" w:hAnsi="Times New Roman" w:cs="Times New Roman"/>
          <w:b/>
          <w:sz w:val="24"/>
          <w:szCs w:val="24"/>
          <w:lang w:val="es-ES"/>
        </w:rPr>
      </w:pPr>
      <w:r w:rsidRPr="005D5939">
        <w:rPr>
          <w:rFonts w:ascii="Times New Roman" w:eastAsia="Calibri" w:hAnsi="Times New Roman" w:cs="Times New Roman"/>
          <w:b/>
          <w:sz w:val="24"/>
          <w:szCs w:val="24"/>
          <w:lang w:val="es-ES"/>
        </w:rPr>
        <w:t>P R E S E N T E S</w:t>
      </w:r>
    </w:p>
    <w:p w:rsidR="005D5939" w:rsidRPr="005D5939" w:rsidRDefault="005D5939" w:rsidP="005D5939">
      <w:pPr>
        <w:widowControl w:val="0"/>
        <w:autoSpaceDE w:val="0"/>
        <w:autoSpaceDN w:val="0"/>
        <w:spacing w:after="0" w:line="240" w:lineRule="auto"/>
        <w:rPr>
          <w:rFonts w:ascii="Times New Roman" w:eastAsia="Calibri" w:hAnsi="Times New Roman" w:cs="Times New Roman"/>
          <w:b/>
          <w:bCs/>
          <w:sz w:val="24"/>
          <w:szCs w:val="24"/>
          <w:lang w:val="es-ES"/>
        </w:rPr>
      </w:pPr>
    </w:p>
    <w:p w:rsidR="005D5939" w:rsidRPr="005D5939" w:rsidRDefault="005D5939" w:rsidP="005D5939">
      <w:pPr>
        <w:widowControl w:val="0"/>
        <w:autoSpaceDE w:val="0"/>
        <w:autoSpaceDN w:val="0"/>
        <w:spacing w:after="0" w:line="240" w:lineRule="auto"/>
        <w:jc w:val="both"/>
        <w:rPr>
          <w:rFonts w:ascii="Times New Roman" w:eastAsia="Calibri" w:hAnsi="Times New Roman" w:cs="Times New Roman"/>
          <w:sz w:val="24"/>
          <w:szCs w:val="24"/>
          <w:lang w:val="es-ES"/>
        </w:rPr>
      </w:pPr>
      <w:r w:rsidRPr="005D5939">
        <w:rPr>
          <w:rFonts w:ascii="Times New Roman" w:eastAsia="Calibri" w:hAnsi="Times New Roman" w:cs="Times New Roman"/>
          <w:sz w:val="24"/>
          <w:szCs w:val="24"/>
          <w:lang w:val="es-ES"/>
        </w:rPr>
        <w:t xml:space="preserve">En el ejercicio de las facultades que nos confieren, lo dispuesto por los artículos 57 y 61, fracción I de la Constitución Política del Estado Libre y Soberano de México; 38 fracción IV, de la Ley Orgánica del Poder Legislativo; y 72 de su Reglamento, los que suscriben, </w:t>
      </w:r>
      <w:r w:rsidRPr="005D5939">
        <w:rPr>
          <w:rFonts w:ascii="Times New Roman" w:eastAsia="Calibri" w:hAnsi="Times New Roman" w:cs="Times New Roman"/>
          <w:b/>
          <w:sz w:val="24"/>
          <w:szCs w:val="24"/>
          <w:lang w:val="es-ES"/>
        </w:rPr>
        <w:t>Diputada Araceli Casasola Salazar y Diputado Omar Ortega Álvarez</w:t>
      </w:r>
      <w:r w:rsidRPr="005D5939">
        <w:rPr>
          <w:rFonts w:ascii="Times New Roman" w:eastAsia="Calibri" w:hAnsi="Times New Roman" w:cs="Times New Roman"/>
          <w:sz w:val="24"/>
          <w:szCs w:val="24"/>
          <w:lang w:val="es-ES"/>
        </w:rPr>
        <w:t xml:space="preserve">, en representación del Grupo Parlamentario del Partido de la Revolución Democrática, sometemos a consideración de esta Honorable Asamblea la presente </w:t>
      </w:r>
      <w:r w:rsidRPr="005D5939">
        <w:rPr>
          <w:rFonts w:ascii="Times New Roman" w:eastAsia="Calibri" w:hAnsi="Times New Roman" w:cs="Times New Roman"/>
          <w:b/>
          <w:sz w:val="24"/>
          <w:szCs w:val="24"/>
          <w:lang w:val="es-ES"/>
        </w:rPr>
        <w:t>Iniciativa con proyecto de decreto por el que se reforman y adicionan diversas disposiciones de la Ley de Acceso de las Mujeres a una Vida Libre de Violencia del Estado de México y del Código Penal del Estado de México</w:t>
      </w:r>
      <w:r w:rsidRPr="005D5939">
        <w:rPr>
          <w:rFonts w:ascii="Times New Roman" w:eastAsia="Calibri" w:hAnsi="Times New Roman" w:cs="Times New Roman"/>
          <w:sz w:val="24"/>
          <w:szCs w:val="24"/>
          <w:lang w:val="es-ES"/>
        </w:rPr>
        <w:t>, al tenor de la siguiente:</w:t>
      </w:r>
    </w:p>
    <w:p w:rsidR="005D5939" w:rsidRPr="005D5939" w:rsidRDefault="005D5939" w:rsidP="005D5939">
      <w:pPr>
        <w:widowControl w:val="0"/>
        <w:autoSpaceDE w:val="0"/>
        <w:autoSpaceDN w:val="0"/>
        <w:spacing w:after="0" w:line="240" w:lineRule="auto"/>
        <w:jc w:val="both"/>
        <w:rPr>
          <w:rFonts w:ascii="Times New Roman" w:eastAsia="Calibri" w:hAnsi="Times New Roman" w:cs="Times New Roman"/>
          <w:sz w:val="24"/>
          <w:szCs w:val="24"/>
          <w:lang w:val="es-ES"/>
        </w:rPr>
      </w:pPr>
    </w:p>
    <w:p w:rsidR="005D5939" w:rsidRPr="005D5939" w:rsidRDefault="005D5939" w:rsidP="005D5939">
      <w:pPr>
        <w:widowControl w:val="0"/>
        <w:tabs>
          <w:tab w:val="center" w:pos="4702"/>
          <w:tab w:val="left" w:pos="6695"/>
        </w:tabs>
        <w:autoSpaceDE w:val="0"/>
        <w:autoSpaceDN w:val="0"/>
        <w:spacing w:after="0" w:line="240" w:lineRule="auto"/>
        <w:jc w:val="center"/>
        <w:rPr>
          <w:rFonts w:ascii="Times New Roman" w:eastAsia="Calibri" w:hAnsi="Times New Roman" w:cs="Times New Roman"/>
          <w:b/>
          <w:sz w:val="24"/>
          <w:szCs w:val="24"/>
          <w:lang w:val="es-ES"/>
        </w:rPr>
      </w:pPr>
      <w:r w:rsidRPr="005D5939">
        <w:rPr>
          <w:rFonts w:ascii="Times New Roman" w:eastAsia="Calibri" w:hAnsi="Times New Roman" w:cs="Times New Roman"/>
          <w:b/>
          <w:sz w:val="24"/>
          <w:szCs w:val="24"/>
          <w:lang w:val="es-ES"/>
        </w:rPr>
        <w:lastRenderedPageBreak/>
        <w:t>EXPOSICIÓN DE MOTIVOS</w:t>
      </w:r>
    </w:p>
    <w:p w:rsidR="005D5939" w:rsidRPr="005D5939" w:rsidRDefault="005D5939" w:rsidP="005D5939">
      <w:pPr>
        <w:widowControl w:val="0"/>
        <w:tabs>
          <w:tab w:val="center" w:pos="4702"/>
          <w:tab w:val="left" w:pos="6695"/>
        </w:tabs>
        <w:autoSpaceDE w:val="0"/>
        <w:autoSpaceDN w:val="0"/>
        <w:spacing w:after="0" w:line="240" w:lineRule="auto"/>
        <w:rPr>
          <w:rFonts w:ascii="Times New Roman" w:eastAsia="Calibri" w:hAnsi="Times New Roman" w:cs="Times New Roman"/>
          <w:b/>
          <w:sz w:val="24"/>
          <w:szCs w:val="24"/>
          <w:lang w:val="es-ES"/>
        </w:rPr>
      </w:pPr>
    </w:p>
    <w:p w:rsidR="005D5939" w:rsidRPr="005D5939" w:rsidRDefault="005D5939" w:rsidP="005D5939">
      <w:pPr>
        <w:widowControl w:val="0"/>
        <w:autoSpaceDE w:val="0"/>
        <w:autoSpaceDN w:val="0"/>
        <w:spacing w:after="0" w:line="240" w:lineRule="auto"/>
        <w:jc w:val="both"/>
        <w:rPr>
          <w:rFonts w:ascii="Times New Roman" w:eastAsia="Calibri" w:hAnsi="Times New Roman" w:cs="Times New Roman"/>
          <w:sz w:val="24"/>
          <w:szCs w:val="24"/>
          <w:lang w:val="es-ES"/>
        </w:rPr>
      </w:pPr>
      <w:r w:rsidRPr="005D5939">
        <w:rPr>
          <w:rFonts w:ascii="Times New Roman" w:eastAsia="Calibri" w:hAnsi="Times New Roman" w:cs="Times New Roman"/>
          <w:sz w:val="24"/>
          <w:szCs w:val="24"/>
          <w:lang w:val="es-ES"/>
        </w:rPr>
        <w:t>La violencia contra las mujeres y las niñas constituye una violación generalizada de los derechos humanos que socava profundamente su seguridad y libertad. En México, esta crisis se ha agudizado de manera alarmante pues se han registrado más de 8 mil 571 feminicidios de 2015 a marzo de 2025, caracterizándose por una crueldad extrema que busca prolongar el sufrimiento mediante lesiones degradantes.</w:t>
      </w:r>
    </w:p>
    <w:p w:rsidR="005D5939" w:rsidRPr="005D5939" w:rsidRDefault="005D5939" w:rsidP="005D5939">
      <w:pPr>
        <w:widowControl w:val="0"/>
        <w:autoSpaceDE w:val="0"/>
        <w:autoSpaceDN w:val="0"/>
        <w:spacing w:after="0" w:line="240" w:lineRule="auto"/>
        <w:rPr>
          <w:rFonts w:ascii="Times New Roman" w:eastAsia="Calibri" w:hAnsi="Times New Roman" w:cs="Times New Roman"/>
          <w:bCs/>
          <w:sz w:val="24"/>
          <w:szCs w:val="24"/>
          <w:lang w:val="es-ES"/>
        </w:rPr>
      </w:pPr>
    </w:p>
    <w:p w:rsidR="005D5939" w:rsidRPr="005D5939" w:rsidRDefault="005D5939" w:rsidP="005D5939">
      <w:pPr>
        <w:widowControl w:val="0"/>
        <w:autoSpaceDE w:val="0"/>
        <w:autoSpaceDN w:val="0"/>
        <w:spacing w:after="0" w:line="240" w:lineRule="auto"/>
        <w:jc w:val="both"/>
        <w:rPr>
          <w:rFonts w:ascii="Times New Roman" w:eastAsia="Calibri" w:hAnsi="Times New Roman" w:cs="Times New Roman"/>
          <w:sz w:val="24"/>
          <w:szCs w:val="24"/>
          <w:lang w:val="es-ES"/>
        </w:rPr>
      </w:pPr>
      <w:r w:rsidRPr="005D5939">
        <w:rPr>
          <w:rFonts w:ascii="Times New Roman" w:eastAsia="Calibri" w:hAnsi="Times New Roman" w:cs="Times New Roman"/>
          <w:sz w:val="24"/>
          <w:szCs w:val="24"/>
          <w:lang w:val="es-ES"/>
        </w:rPr>
        <w:t>Dentro de este espectro de violencia, los ataques con sustancias químicas representan una problemática históricamente invisibilizada. Según datos de la Fundación Carmen Sánchez, el 94% de las víctimas de estos ataques son mujeres, y en casi la mitad de los casos el agresor fue la pareja o expareja sentimental. No es casualidad que el 90% de estas agresiones se dirijan al rostro; el objetivo no es solo dañar el cuerpo, sino anular la identidad y el proyecto de vida de la persona agredida.</w:t>
      </w:r>
    </w:p>
    <w:p w:rsidR="005D5939" w:rsidRPr="005D5939" w:rsidRDefault="005D5939" w:rsidP="005D5939">
      <w:pPr>
        <w:widowControl w:val="0"/>
        <w:autoSpaceDE w:val="0"/>
        <w:autoSpaceDN w:val="0"/>
        <w:spacing w:after="0" w:line="240" w:lineRule="auto"/>
        <w:rPr>
          <w:rFonts w:ascii="Times New Roman" w:eastAsia="Calibri" w:hAnsi="Times New Roman" w:cs="Times New Roman"/>
          <w:bCs/>
          <w:sz w:val="24"/>
          <w:szCs w:val="24"/>
          <w:lang w:val="es-ES"/>
        </w:rPr>
      </w:pPr>
    </w:p>
    <w:p w:rsidR="005D5939" w:rsidRPr="005D5939" w:rsidRDefault="005D5939" w:rsidP="005D5939">
      <w:pPr>
        <w:widowControl w:val="0"/>
        <w:autoSpaceDE w:val="0"/>
        <w:autoSpaceDN w:val="0"/>
        <w:spacing w:after="0" w:line="240" w:lineRule="auto"/>
        <w:jc w:val="both"/>
        <w:rPr>
          <w:rFonts w:ascii="Times New Roman" w:eastAsia="Calibri" w:hAnsi="Times New Roman" w:cs="Times New Roman"/>
          <w:sz w:val="24"/>
          <w:szCs w:val="24"/>
          <w:lang w:val="es-ES"/>
        </w:rPr>
      </w:pPr>
      <w:r w:rsidRPr="005D5939">
        <w:rPr>
          <w:rFonts w:ascii="Times New Roman" w:eastAsia="Calibri" w:hAnsi="Times New Roman" w:cs="Times New Roman"/>
          <w:sz w:val="24"/>
          <w:szCs w:val="24"/>
          <w:lang w:val="es-ES"/>
        </w:rPr>
        <w:t>A pesar de la brutalidad de estos actos, la impunidad prevalece en el 94% de los expedientes. Esta alarmante cifra se debe a que el sistema de justicia suele clasificar erróneamente estos ataques como "lesiones simples", ignorando tanto la premeditación como la letalidad de los agentes empleados. Por ello, resulta imperativo una armonización legislativa que establezca protocolos de atención médica inmediata y sanciones penales que correspondan a la gravedad del daño causado.</w:t>
      </w:r>
    </w:p>
    <w:p w:rsidR="005D5939" w:rsidRPr="005D5939" w:rsidRDefault="005D5939" w:rsidP="005D5939">
      <w:pPr>
        <w:widowControl w:val="0"/>
        <w:autoSpaceDE w:val="0"/>
        <w:autoSpaceDN w:val="0"/>
        <w:spacing w:after="0" w:line="240" w:lineRule="auto"/>
        <w:rPr>
          <w:rFonts w:ascii="Times New Roman" w:eastAsia="Calibri" w:hAnsi="Times New Roman" w:cs="Times New Roman"/>
          <w:bCs/>
          <w:sz w:val="24"/>
          <w:szCs w:val="24"/>
          <w:lang w:val="es-ES"/>
        </w:rPr>
      </w:pPr>
    </w:p>
    <w:p w:rsidR="005D5939" w:rsidRPr="005D5939" w:rsidRDefault="005D5939" w:rsidP="005D5939">
      <w:pPr>
        <w:widowControl w:val="0"/>
        <w:autoSpaceDE w:val="0"/>
        <w:autoSpaceDN w:val="0"/>
        <w:spacing w:after="0" w:line="240" w:lineRule="auto"/>
        <w:jc w:val="both"/>
        <w:rPr>
          <w:rFonts w:ascii="Times New Roman" w:eastAsia="Calibri" w:hAnsi="Times New Roman" w:cs="Times New Roman"/>
          <w:sz w:val="24"/>
          <w:szCs w:val="24"/>
          <w:lang w:val="es-ES"/>
        </w:rPr>
      </w:pPr>
      <w:r w:rsidRPr="005D5939">
        <w:rPr>
          <w:rFonts w:ascii="Times New Roman" w:eastAsia="Calibri" w:hAnsi="Times New Roman" w:cs="Times New Roman"/>
          <w:sz w:val="24"/>
          <w:szCs w:val="24"/>
          <w:lang w:val="es-ES"/>
        </w:rPr>
        <w:t>Históricamente, el sistema penal ha cometido el error técnico y humano de catalogar el uso de sustancias corrosivas bajo el genérico de "lesiones". Mientras que una lesión tradicional se tasa por su tiempo de recuperación, el ácido no solo hiere, el ácido consume. A diferencia de una herida por arma blanca, la reacción química de un agente corrosivo continúa destruyendo tejido vivo minutos después del impacto, penetrando capas dérmicas hasta alcanzar el hueso. Es, por tanto, inadmisible castigar la destrucción deliberada de la fisonomía con las mismas penas que una riña callejera.</w:t>
      </w:r>
    </w:p>
    <w:p w:rsidR="005D5939" w:rsidRPr="005D5939" w:rsidRDefault="005D5939" w:rsidP="005D5939">
      <w:pPr>
        <w:widowControl w:val="0"/>
        <w:autoSpaceDE w:val="0"/>
        <w:autoSpaceDN w:val="0"/>
        <w:spacing w:after="0" w:line="240" w:lineRule="auto"/>
        <w:rPr>
          <w:rFonts w:ascii="Times New Roman" w:eastAsia="Calibri" w:hAnsi="Times New Roman" w:cs="Times New Roman"/>
          <w:bCs/>
          <w:sz w:val="24"/>
          <w:szCs w:val="24"/>
          <w:lang w:val="es-ES"/>
        </w:rPr>
      </w:pPr>
    </w:p>
    <w:p w:rsidR="005D5939" w:rsidRPr="005D5939" w:rsidRDefault="005D5939" w:rsidP="005D5939">
      <w:pPr>
        <w:widowControl w:val="0"/>
        <w:autoSpaceDE w:val="0"/>
        <w:autoSpaceDN w:val="0"/>
        <w:spacing w:after="0" w:line="240" w:lineRule="auto"/>
        <w:jc w:val="both"/>
        <w:rPr>
          <w:rFonts w:ascii="Times New Roman" w:eastAsia="Calibri" w:hAnsi="Times New Roman" w:cs="Times New Roman"/>
          <w:sz w:val="24"/>
          <w:szCs w:val="24"/>
          <w:lang w:val="es-ES"/>
        </w:rPr>
      </w:pPr>
      <w:r w:rsidRPr="005D5939">
        <w:rPr>
          <w:rFonts w:ascii="Times New Roman" w:eastAsia="Calibri" w:hAnsi="Times New Roman" w:cs="Times New Roman"/>
          <w:sz w:val="24"/>
          <w:szCs w:val="24"/>
          <w:lang w:val="es-ES"/>
        </w:rPr>
        <w:t>La violencia química es, en esencia, una violencia aleccionadora. La persona agresora no busca necesariamente la muerte biológica inmediata, sino que persigue una "muerte civil". Al destruir el rostro de la víctima, el victimario intenta:</w:t>
      </w:r>
    </w:p>
    <w:p w:rsidR="005D5939" w:rsidRPr="005D5939" w:rsidRDefault="005D5939" w:rsidP="005D5939">
      <w:pPr>
        <w:widowControl w:val="0"/>
        <w:numPr>
          <w:ilvl w:val="0"/>
          <w:numId w:val="13"/>
        </w:numPr>
        <w:autoSpaceDE w:val="0"/>
        <w:autoSpaceDN w:val="0"/>
        <w:spacing w:after="0" w:line="240" w:lineRule="auto"/>
        <w:ind w:left="0" w:firstLine="0"/>
        <w:rPr>
          <w:rFonts w:ascii="Times New Roman" w:eastAsia="Calibri" w:hAnsi="Times New Roman" w:cs="Times New Roman"/>
          <w:sz w:val="24"/>
          <w:szCs w:val="24"/>
          <w:lang w:val="es-ES"/>
        </w:rPr>
      </w:pPr>
      <w:r w:rsidRPr="005D5939">
        <w:rPr>
          <w:rFonts w:ascii="Times New Roman" w:eastAsia="Calibri" w:hAnsi="Times New Roman" w:cs="Times New Roman"/>
          <w:sz w:val="24"/>
          <w:szCs w:val="24"/>
          <w:lang w:val="es-ES"/>
        </w:rPr>
        <w:t>Anular su presencia social, forzándola al aislamiento tras intervenciones quirúrgicas interminables.</w:t>
      </w:r>
    </w:p>
    <w:p w:rsidR="005D5939" w:rsidRPr="005D5939" w:rsidRDefault="005D5939" w:rsidP="005D5939">
      <w:pPr>
        <w:widowControl w:val="0"/>
        <w:numPr>
          <w:ilvl w:val="0"/>
          <w:numId w:val="13"/>
        </w:numPr>
        <w:autoSpaceDE w:val="0"/>
        <w:autoSpaceDN w:val="0"/>
        <w:spacing w:after="0" w:line="240" w:lineRule="auto"/>
        <w:ind w:left="0" w:firstLine="0"/>
        <w:rPr>
          <w:rFonts w:ascii="Times New Roman" w:eastAsia="Calibri" w:hAnsi="Times New Roman" w:cs="Times New Roman"/>
          <w:sz w:val="24"/>
          <w:szCs w:val="24"/>
          <w:lang w:val="es-ES"/>
        </w:rPr>
      </w:pPr>
      <w:r w:rsidRPr="005D5939">
        <w:rPr>
          <w:rFonts w:ascii="Times New Roman" w:eastAsia="Calibri" w:hAnsi="Times New Roman" w:cs="Times New Roman"/>
          <w:sz w:val="24"/>
          <w:szCs w:val="24"/>
          <w:lang w:val="es-ES"/>
        </w:rPr>
        <w:t>Perpetuar el dominio, pues cada secuela física reafirma el control del agresor sobre el presente de la víctima.</w:t>
      </w:r>
    </w:p>
    <w:p w:rsidR="005D5939" w:rsidRPr="005D5939" w:rsidRDefault="005D5939" w:rsidP="005D5939">
      <w:pPr>
        <w:widowControl w:val="0"/>
        <w:numPr>
          <w:ilvl w:val="0"/>
          <w:numId w:val="13"/>
        </w:numPr>
        <w:autoSpaceDE w:val="0"/>
        <w:autoSpaceDN w:val="0"/>
        <w:spacing w:after="0" w:line="240" w:lineRule="auto"/>
        <w:ind w:left="0" w:firstLine="0"/>
        <w:rPr>
          <w:rFonts w:ascii="Times New Roman" w:eastAsia="Calibri" w:hAnsi="Times New Roman" w:cs="Times New Roman"/>
          <w:sz w:val="24"/>
          <w:szCs w:val="24"/>
          <w:lang w:val="es-ES"/>
        </w:rPr>
      </w:pPr>
      <w:r w:rsidRPr="005D5939">
        <w:rPr>
          <w:rFonts w:ascii="Times New Roman" w:eastAsia="Calibri" w:hAnsi="Times New Roman" w:cs="Times New Roman"/>
          <w:sz w:val="24"/>
          <w:szCs w:val="24"/>
          <w:lang w:val="es-ES"/>
        </w:rPr>
        <w:t>Truncar su proyecto de vida, ya que la pérdida de sentidos o movilidad facial interrumpe vínculos afectivos y carreras profesionales.</w:t>
      </w:r>
    </w:p>
    <w:p w:rsidR="005D5939" w:rsidRPr="005D5939" w:rsidRDefault="005D5939" w:rsidP="005D5939">
      <w:pPr>
        <w:widowControl w:val="0"/>
        <w:autoSpaceDE w:val="0"/>
        <w:autoSpaceDN w:val="0"/>
        <w:spacing w:after="0" w:line="240" w:lineRule="auto"/>
        <w:jc w:val="both"/>
        <w:rPr>
          <w:rFonts w:ascii="Times New Roman" w:eastAsia="Calibri" w:hAnsi="Times New Roman" w:cs="Times New Roman"/>
          <w:sz w:val="24"/>
          <w:szCs w:val="24"/>
          <w:lang w:val="es-ES"/>
        </w:rPr>
      </w:pPr>
    </w:p>
    <w:p w:rsidR="005D5939" w:rsidRPr="005D5939" w:rsidRDefault="005D5939" w:rsidP="005D5939">
      <w:pPr>
        <w:widowControl w:val="0"/>
        <w:autoSpaceDE w:val="0"/>
        <w:autoSpaceDN w:val="0"/>
        <w:spacing w:after="0" w:line="240" w:lineRule="auto"/>
        <w:jc w:val="both"/>
        <w:rPr>
          <w:rFonts w:ascii="Times New Roman" w:eastAsia="Calibri" w:hAnsi="Times New Roman" w:cs="Times New Roman"/>
          <w:sz w:val="24"/>
          <w:szCs w:val="24"/>
          <w:lang w:val="es-ES"/>
        </w:rPr>
      </w:pPr>
      <w:r w:rsidRPr="005D5939">
        <w:rPr>
          <w:rFonts w:ascii="Times New Roman" w:eastAsia="Calibri" w:hAnsi="Times New Roman" w:cs="Times New Roman"/>
          <w:sz w:val="24"/>
          <w:szCs w:val="24"/>
          <w:lang w:val="es-ES"/>
        </w:rPr>
        <w:t>Esta iniciativa reconoce que la violencia ácida es una manifestación extrema del patriarcado. En una sociedad que suele tasar el valor de las mujeres por su apariencia, el ácido se utiliza como el arma perfecta para despojarlas de su "valor social" y marcar sus cuerpos como propiedad dañada. Es un crimen de odio que, en muchas ocasiones, deriva en infecciones sistémicas o fallos orgánicos letales. Aquellos casos donde la víctima sobrevive no son menos graves; deben ser reconocidos como feminicidios inacabados, pues la intención última no es lastimar, sino destruir la esencia del ser o darle muerte civil.</w:t>
      </w:r>
    </w:p>
    <w:p w:rsidR="005D5939" w:rsidRPr="005D5939" w:rsidRDefault="005D5939" w:rsidP="005D5939">
      <w:pPr>
        <w:widowControl w:val="0"/>
        <w:autoSpaceDE w:val="0"/>
        <w:autoSpaceDN w:val="0"/>
        <w:spacing w:after="0" w:line="240" w:lineRule="auto"/>
        <w:rPr>
          <w:rFonts w:ascii="Times New Roman" w:eastAsia="Calibri" w:hAnsi="Times New Roman" w:cs="Times New Roman"/>
          <w:bCs/>
          <w:sz w:val="24"/>
          <w:szCs w:val="24"/>
          <w:lang w:val="es-ES"/>
        </w:rPr>
      </w:pPr>
    </w:p>
    <w:p w:rsidR="005D5939" w:rsidRPr="005D5939" w:rsidRDefault="005D5939" w:rsidP="005D5939">
      <w:pPr>
        <w:widowControl w:val="0"/>
        <w:autoSpaceDE w:val="0"/>
        <w:autoSpaceDN w:val="0"/>
        <w:spacing w:after="0" w:line="240" w:lineRule="auto"/>
        <w:jc w:val="both"/>
        <w:rPr>
          <w:rFonts w:ascii="Times New Roman" w:eastAsia="Calibri" w:hAnsi="Times New Roman" w:cs="Times New Roman"/>
          <w:sz w:val="24"/>
          <w:szCs w:val="24"/>
          <w:lang w:val="es-ES"/>
        </w:rPr>
      </w:pPr>
      <w:r w:rsidRPr="005D5939">
        <w:rPr>
          <w:rFonts w:ascii="Times New Roman" w:eastAsia="Calibri" w:hAnsi="Times New Roman" w:cs="Times New Roman"/>
          <w:sz w:val="24"/>
          <w:szCs w:val="24"/>
          <w:lang w:val="es-ES"/>
        </w:rPr>
        <w:t xml:space="preserve">En el Estado de México, una de las entidades con mayores índices de violencia de género, no </w:t>
      </w:r>
      <w:r w:rsidRPr="005D5939">
        <w:rPr>
          <w:rFonts w:ascii="Times New Roman" w:eastAsia="Calibri" w:hAnsi="Times New Roman" w:cs="Times New Roman"/>
          <w:sz w:val="24"/>
          <w:szCs w:val="24"/>
          <w:lang w:val="es-ES"/>
        </w:rPr>
        <w:lastRenderedPageBreak/>
        <w:t>podemos permitir la omisión. La justicia debe ser transversal y la reparación integral debe abarcar tres ejes fundamentales.</w:t>
      </w:r>
    </w:p>
    <w:p w:rsidR="005D5939" w:rsidRPr="005D5939" w:rsidRDefault="005D5939" w:rsidP="005D5939">
      <w:pPr>
        <w:widowControl w:val="0"/>
        <w:autoSpaceDE w:val="0"/>
        <w:autoSpaceDN w:val="0"/>
        <w:spacing w:after="0" w:line="240" w:lineRule="auto"/>
        <w:rPr>
          <w:rFonts w:ascii="Times New Roman" w:eastAsia="Calibri" w:hAnsi="Times New Roman" w:cs="Times New Roman"/>
          <w:bCs/>
          <w:sz w:val="24"/>
          <w:szCs w:val="24"/>
          <w:lang w:val="es-ES"/>
        </w:rPr>
      </w:pPr>
    </w:p>
    <w:p w:rsidR="005D5939" w:rsidRPr="005D5939" w:rsidRDefault="005D5939" w:rsidP="005D5939">
      <w:pPr>
        <w:widowControl w:val="0"/>
        <w:numPr>
          <w:ilvl w:val="0"/>
          <w:numId w:val="13"/>
        </w:numPr>
        <w:autoSpaceDE w:val="0"/>
        <w:autoSpaceDN w:val="0"/>
        <w:spacing w:after="0" w:line="240" w:lineRule="auto"/>
        <w:ind w:left="0" w:firstLine="0"/>
        <w:rPr>
          <w:rFonts w:ascii="Times New Roman" w:eastAsia="Calibri" w:hAnsi="Times New Roman" w:cs="Times New Roman"/>
          <w:sz w:val="24"/>
          <w:szCs w:val="24"/>
          <w:lang w:val="es-ES"/>
        </w:rPr>
      </w:pPr>
      <w:r w:rsidRPr="005D5939">
        <w:rPr>
          <w:rFonts w:ascii="Times New Roman" w:eastAsia="Calibri" w:hAnsi="Times New Roman" w:cs="Times New Roman"/>
          <w:sz w:val="24"/>
          <w:szCs w:val="24"/>
          <w:lang w:val="es-ES"/>
        </w:rPr>
        <w:t>Médica: para garantizar el acceso a la dermatología reconstructiva como un derecho a la salud, no como un lujo estético.</w:t>
      </w:r>
    </w:p>
    <w:p w:rsidR="005D5939" w:rsidRPr="005D5939" w:rsidRDefault="005D5939" w:rsidP="005D5939">
      <w:pPr>
        <w:widowControl w:val="0"/>
        <w:numPr>
          <w:ilvl w:val="0"/>
          <w:numId w:val="13"/>
        </w:numPr>
        <w:autoSpaceDE w:val="0"/>
        <w:autoSpaceDN w:val="0"/>
        <w:spacing w:after="0" w:line="240" w:lineRule="auto"/>
        <w:ind w:left="0" w:firstLine="0"/>
        <w:rPr>
          <w:rFonts w:ascii="Times New Roman" w:eastAsia="Calibri" w:hAnsi="Times New Roman" w:cs="Times New Roman"/>
          <w:sz w:val="24"/>
          <w:szCs w:val="24"/>
          <w:lang w:val="es-ES"/>
        </w:rPr>
      </w:pPr>
      <w:r w:rsidRPr="005D5939">
        <w:rPr>
          <w:rFonts w:ascii="Times New Roman" w:eastAsia="Calibri" w:hAnsi="Times New Roman" w:cs="Times New Roman"/>
          <w:sz w:val="24"/>
          <w:szCs w:val="24"/>
          <w:lang w:val="es-ES"/>
        </w:rPr>
        <w:t>Económica: a fin de apoyar a las sobrevivientes ante los gastos médicos que amenazan su estabilidad financiera.</w:t>
      </w:r>
    </w:p>
    <w:p w:rsidR="005D5939" w:rsidRPr="005D5939" w:rsidRDefault="005D5939" w:rsidP="005D5939">
      <w:pPr>
        <w:widowControl w:val="0"/>
        <w:numPr>
          <w:ilvl w:val="0"/>
          <w:numId w:val="13"/>
        </w:numPr>
        <w:autoSpaceDE w:val="0"/>
        <w:autoSpaceDN w:val="0"/>
        <w:spacing w:after="0" w:line="240" w:lineRule="auto"/>
        <w:ind w:left="0" w:firstLine="0"/>
        <w:rPr>
          <w:rFonts w:ascii="Times New Roman" w:eastAsia="Calibri" w:hAnsi="Times New Roman" w:cs="Times New Roman"/>
          <w:sz w:val="24"/>
          <w:szCs w:val="24"/>
          <w:lang w:val="es-ES"/>
        </w:rPr>
      </w:pPr>
      <w:r w:rsidRPr="005D5939">
        <w:rPr>
          <w:rFonts w:ascii="Times New Roman" w:eastAsia="Calibri" w:hAnsi="Times New Roman" w:cs="Times New Roman"/>
          <w:sz w:val="24"/>
          <w:szCs w:val="24"/>
          <w:lang w:val="es-ES"/>
        </w:rPr>
        <w:t>Y social: Asegurando la reintegración laboral sin discriminación por las secuelas físicas.</w:t>
      </w:r>
    </w:p>
    <w:p w:rsidR="005D5939" w:rsidRPr="005D5939" w:rsidRDefault="005D5939" w:rsidP="005D5939">
      <w:pPr>
        <w:widowControl w:val="0"/>
        <w:autoSpaceDE w:val="0"/>
        <w:autoSpaceDN w:val="0"/>
        <w:spacing w:after="0" w:line="240" w:lineRule="auto"/>
        <w:rPr>
          <w:rFonts w:ascii="Times New Roman" w:eastAsia="Calibri" w:hAnsi="Times New Roman" w:cs="Times New Roman"/>
          <w:bCs/>
          <w:sz w:val="24"/>
          <w:szCs w:val="24"/>
          <w:lang w:val="es-ES"/>
        </w:rPr>
      </w:pPr>
    </w:p>
    <w:p w:rsidR="005D5939" w:rsidRPr="005D5939" w:rsidRDefault="005D5939" w:rsidP="005D5939">
      <w:pPr>
        <w:widowControl w:val="0"/>
        <w:autoSpaceDE w:val="0"/>
        <w:autoSpaceDN w:val="0"/>
        <w:spacing w:after="0" w:line="240" w:lineRule="auto"/>
        <w:jc w:val="both"/>
        <w:rPr>
          <w:rFonts w:ascii="Times New Roman" w:eastAsia="Calibri" w:hAnsi="Times New Roman" w:cs="Times New Roman"/>
          <w:sz w:val="24"/>
          <w:szCs w:val="24"/>
          <w:lang w:val="es-ES"/>
        </w:rPr>
      </w:pPr>
      <w:r w:rsidRPr="005D5939">
        <w:rPr>
          <w:rFonts w:ascii="Times New Roman" w:eastAsia="Calibri" w:hAnsi="Times New Roman" w:cs="Times New Roman"/>
          <w:sz w:val="24"/>
          <w:szCs w:val="24"/>
          <w:lang w:val="es-ES"/>
        </w:rPr>
        <w:t>Legislar sobre la violencia ácida es, ante todo, un acto de reconocimiento a la valentía de las sobrevivientes. No estamos legislando únicamente sobre cicatrices; estamos blindando el derecho fundamental a existir sin miedo.</w:t>
      </w:r>
    </w:p>
    <w:p w:rsidR="005D5939" w:rsidRPr="005D5939" w:rsidRDefault="005D5939" w:rsidP="005D5939">
      <w:pPr>
        <w:widowControl w:val="0"/>
        <w:autoSpaceDE w:val="0"/>
        <w:autoSpaceDN w:val="0"/>
        <w:spacing w:after="0" w:line="240" w:lineRule="auto"/>
        <w:rPr>
          <w:rFonts w:ascii="Times New Roman" w:eastAsia="Calibri" w:hAnsi="Times New Roman" w:cs="Times New Roman"/>
          <w:bCs/>
          <w:sz w:val="24"/>
          <w:szCs w:val="24"/>
          <w:lang w:val="es-ES"/>
        </w:rPr>
      </w:pPr>
    </w:p>
    <w:p w:rsidR="005D5939" w:rsidRPr="005D5939" w:rsidRDefault="005D5939" w:rsidP="005D5939">
      <w:pPr>
        <w:widowControl w:val="0"/>
        <w:autoSpaceDE w:val="0"/>
        <w:autoSpaceDN w:val="0"/>
        <w:spacing w:after="0" w:line="240" w:lineRule="auto"/>
        <w:jc w:val="both"/>
        <w:rPr>
          <w:rFonts w:ascii="Times New Roman" w:eastAsia="Calibri" w:hAnsi="Times New Roman" w:cs="Times New Roman"/>
          <w:sz w:val="24"/>
          <w:szCs w:val="24"/>
          <w:lang w:val="es-ES"/>
        </w:rPr>
      </w:pPr>
      <w:r w:rsidRPr="005D5939">
        <w:rPr>
          <w:rFonts w:ascii="Times New Roman" w:eastAsia="Calibri" w:hAnsi="Times New Roman" w:cs="Times New Roman"/>
          <w:sz w:val="24"/>
          <w:szCs w:val="24"/>
          <w:lang w:val="es-ES"/>
        </w:rPr>
        <w:t>Es hora de que la ley actúe como el bálsamo que detenga, finalmente, la corrosión de la impunidad. En el Grupo Parlamentario del Partido de la Revolución Democrática, no permitiremos que el silencio sea el solvente que disuelva sus derechos ni que la indiferencia sea cómplice de la tragedia.</w:t>
      </w:r>
    </w:p>
    <w:p w:rsidR="005D5939" w:rsidRPr="005D5939" w:rsidRDefault="005D5939" w:rsidP="005D5939">
      <w:pPr>
        <w:widowControl w:val="0"/>
        <w:autoSpaceDE w:val="0"/>
        <w:autoSpaceDN w:val="0"/>
        <w:spacing w:after="0" w:line="240" w:lineRule="auto"/>
        <w:jc w:val="both"/>
        <w:rPr>
          <w:rFonts w:ascii="Times New Roman" w:eastAsia="Calibri" w:hAnsi="Times New Roman" w:cs="Times New Roman"/>
          <w:sz w:val="24"/>
          <w:szCs w:val="24"/>
          <w:lang w:val="es-ES"/>
        </w:rPr>
      </w:pPr>
    </w:p>
    <w:p w:rsidR="005D5939" w:rsidRPr="005D5939" w:rsidRDefault="005D5939" w:rsidP="005D5939">
      <w:pPr>
        <w:widowControl w:val="0"/>
        <w:autoSpaceDE w:val="0"/>
        <w:autoSpaceDN w:val="0"/>
        <w:spacing w:after="0" w:line="240" w:lineRule="auto"/>
        <w:jc w:val="both"/>
        <w:rPr>
          <w:rFonts w:ascii="Times New Roman" w:eastAsia="Calibri" w:hAnsi="Times New Roman" w:cs="Times New Roman"/>
          <w:sz w:val="24"/>
          <w:szCs w:val="24"/>
          <w:lang w:val="es-ES"/>
        </w:rPr>
      </w:pPr>
      <w:r w:rsidRPr="005D5939">
        <w:rPr>
          <w:rFonts w:ascii="Times New Roman" w:eastAsia="Calibri" w:hAnsi="Times New Roman" w:cs="Times New Roman"/>
          <w:sz w:val="24"/>
          <w:szCs w:val="24"/>
          <w:lang w:val="es-ES"/>
        </w:rPr>
        <w:t>Esta ley representa un pacto de protección y justicia: un compromiso firme para asegurar que ninguna mujer vuelva a temer que su rostro sea el lienzo del odio de un tercero. Porque frente a la barbarie del ácido, la respuesta del Estado debe ser la firmeza inquebrantable de la dignidad.</w:t>
      </w:r>
    </w:p>
    <w:p w:rsidR="005D5939" w:rsidRPr="005D5939" w:rsidRDefault="005D5939" w:rsidP="005D5939">
      <w:pPr>
        <w:widowControl w:val="0"/>
        <w:autoSpaceDE w:val="0"/>
        <w:autoSpaceDN w:val="0"/>
        <w:spacing w:after="0" w:line="240" w:lineRule="auto"/>
        <w:jc w:val="center"/>
        <w:rPr>
          <w:rFonts w:ascii="Times New Roman" w:eastAsia="Calibri" w:hAnsi="Times New Roman" w:cs="Times New Roman"/>
          <w:b/>
          <w:sz w:val="24"/>
          <w:szCs w:val="24"/>
          <w:lang w:val="es-ES"/>
        </w:rPr>
      </w:pPr>
    </w:p>
    <w:p w:rsidR="005D5939" w:rsidRPr="005D5939" w:rsidRDefault="005D5939" w:rsidP="005D5939">
      <w:pPr>
        <w:widowControl w:val="0"/>
        <w:autoSpaceDE w:val="0"/>
        <w:autoSpaceDN w:val="0"/>
        <w:spacing w:after="0" w:line="240" w:lineRule="auto"/>
        <w:jc w:val="center"/>
        <w:rPr>
          <w:rFonts w:ascii="Times New Roman" w:eastAsia="Calibri" w:hAnsi="Times New Roman" w:cs="Times New Roman"/>
          <w:b/>
          <w:sz w:val="24"/>
          <w:szCs w:val="24"/>
          <w:lang w:val="es-ES"/>
        </w:rPr>
      </w:pPr>
    </w:p>
    <w:p w:rsidR="005D5939" w:rsidRPr="005D5939" w:rsidRDefault="005D5939" w:rsidP="005D5939">
      <w:pPr>
        <w:widowControl w:val="0"/>
        <w:autoSpaceDE w:val="0"/>
        <w:autoSpaceDN w:val="0"/>
        <w:spacing w:after="0" w:line="240" w:lineRule="auto"/>
        <w:jc w:val="center"/>
        <w:rPr>
          <w:rFonts w:ascii="Times New Roman" w:eastAsia="Calibri" w:hAnsi="Times New Roman" w:cs="Times New Roman"/>
          <w:b/>
          <w:sz w:val="24"/>
          <w:szCs w:val="24"/>
          <w:lang w:val="es-ES"/>
        </w:rPr>
      </w:pPr>
      <w:r w:rsidRPr="005D5939">
        <w:rPr>
          <w:rFonts w:ascii="Times New Roman" w:eastAsia="Calibri" w:hAnsi="Times New Roman" w:cs="Times New Roman"/>
          <w:b/>
          <w:sz w:val="24"/>
          <w:szCs w:val="24"/>
          <w:lang w:val="es-ES"/>
        </w:rPr>
        <w:t>A T E N T A M E N T E</w:t>
      </w:r>
    </w:p>
    <w:p w:rsidR="005D5939" w:rsidRPr="005D5939" w:rsidRDefault="005D5939" w:rsidP="005D5939">
      <w:pPr>
        <w:widowControl w:val="0"/>
        <w:autoSpaceDE w:val="0"/>
        <w:autoSpaceDN w:val="0"/>
        <w:spacing w:after="0" w:line="240" w:lineRule="auto"/>
        <w:rPr>
          <w:rFonts w:ascii="Times New Roman" w:eastAsia="Calibri" w:hAnsi="Times New Roman" w:cs="Times New Roman"/>
          <w:b/>
          <w:bCs/>
          <w:sz w:val="24"/>
          <w:szCs w:val="24"/>
          <w:lang w:val="es-ES"/>
        </w:rPr>
      </w:pPr>
    </w:p>
    <w:p w:rsidR="005D5939" w:rsidRPr="005D5939" w:rsidRDefault="005D5939" w:rsidP="005D5939">
      <w:pPr>
        <w:widowControl w:val="0"/>
        <w:autoSpaceDE w:val="0"/>
        <w:autoSpaceDN w:val="0"/>
        <w:spacing w:after="0" w:line="240" w:lineRule="auto"/>
        <w:jc w:val="center"/>
        <w:rPr>
          <w:rFonts w:ascii="Times New Roman" w:eastAsia="Calibri" w:hAnsi="Times New Roman" w:cs="Times New Roman"/>
          <w:b/>
          <w:sz w:val="24"/>
          <w:szCs w:val="24"/>
          <w:lang w:val="es-ES"/>
        </w:rPr>
      </w:pPr>
      <w:r w:rsidRPr="005D5939">
        <w:rPr>
          <w:rFonts w:ascii="Times New Roman" w:eastAsia="Calibri" w:hAnsi="Times New Roman" w:cs="Times New Roman"/>
          <w:b/>
          <w:sz w:val="24"/>
          <w:szCs w:val="24"/>
          <w:lang w:val="es-ES"/>
        </w:rPr>
        <w:t>GRUPO PARLAMENTARIO DEL PARTIDO DE LA REVOLUCIÓN DEMOCRÁTICA</w:t>
      </w: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5D5939" w:rsidRPr="005D5939" w:rsidTr="00120EB0">
        <w:tc>
          <w:tcPr>
            <w:tcW w:w="4697" w:type="dxa"/>
          </w:tcPr>
          <w:p w:rsidR="005D5939" w:rsidRPr="005D5939" w:rsidRDefault="005D5939" w:rsidP="005D5939">
            <w:pPr>
              <w:spacing w:line="240" w:lineRule="auto"/>
              <w:jc w:val="center"/>
              <w:rPr>
                <w:rFonts w:ascii="Times New Roman" w:eastAsia="Calibri" w:hAnsi="Times New Roman" w:cs="Times New Roman"/>
                <w:b/>
                <w:bCs/>
                <w:sz w:val="24"/>
                <w:szCs w:val="24"/>
                <w:lang w:val="es-ES"/>
              </w:rPr>
            </w:pPr>
            <w:r w:rsidRPr="005D5939">
              <w:rPr>
                <w:rFonts w:ascii="Times New Roman" w:eastAsia="Calibri" w:hAnsi="Times New Roman" w:cs="Times New Roman"/>
                <w:b/>
                <w:bCs/>
                <w:sz w:val="24"/>
                <w:szCs w:val="24"/>
                <w:lang w:val="es-ES"/>
              </w:rPr>
              <w:t>DIP. ARACELI CASASOLA SALAZAR</w:t>
            </w:r>
          </w:p>
        </w:tc>
        <w:tc>
          <w:tcPr>
            <w:tcW w:w="4698" w:type="dxa"/>
          </w:tcPr>
          <w:p w:rsidR="005D5939" w:rsidRPr="005D5939" w:rsidRDefault="005D5939" w:rsidP="00120EB0">
            <w:pPr>
              <w:spacing w:line="240" w:lineRule="auto"/>
              <w:jc w:val="center"/>
              <w:rPr>
                <w:rFonts w:ascii="Times New Roman" w:eastAsia="Calibri" w:hAnsi="Times New Roman" w:cs="Times New Roman"/>
                <w:b/>
                <w:bCs/>
                <w:sz w:val="24"/>
                <w:szCs w:val="24"/>
                <w:lang w:val="es-ES"/>
              </w:rPr>
            </w:pPr>
            <w:r w:rsidRPr="005D5939">
              <w:rPr>
                <w:rFonts w:ascii="Times New Roman" w:eastAsia="Calibri" w:hAnsi="Times New Roman" w:cs="Times New Roman"/>
                <w:b/>
                <w:bCs/>
                <w:sz w:val="24"/>
                <w:szCs w:val="24"/>
                <w:lang w:val="es-ES"/>
              </w:rPr>
              <w:t>DIP. OMAR ORTEGA ÁLVAREZ</w:t>
            </w:r>
          </w:p>
        </w:tc>
      </w:tr>
    </w:tbl>
    <w:p w:rsidR="005D5939" w:rsidRPr="005D5939" w:rsidRDefault="005D5939" w:rsidP="005D5939">
      <w:pPr>
        <w:widowControl w:val="0"/>
        <w:autoSpaceDE w:val="0"/>
        <w:autoSpaceDN w:val="0"/>
        <w:spacing w:after="0" w:line="240" w:lineRule="auto"/>
        <w:rPr>
          <w:rFonts w:ascii="Times New Roman" w:eastAsia="Calibri" w:hAnsi="Times New Roman" w:cs="Times New Roman"/>
          <w:b/>
          <w:bCs/>
          <w:sz w:val="24"/>
          <w:szCs w:val="24"/>
          <w:lang w:val="es-ES"/>
        </w:rPr>
      </w:pPr>
    </w:p>
    <w:p w:rsidR="005D5939" w:rsidRPr="005D5939" w:rsidRDefault="005D5939" w:rsidP="005D5939">
      <w:pPr>
        <w:widowControl w:val="0"/>
        <w:autoSpaceDE w:val="0"/>
        <w:autoSpaceDN w:val="0"/>
        <w:spacing w:after="0" w:line="240" w:lineRule="auto"/>
        <w:rPr>
          <w:rFonts w:ascii="Times New Roman" w:eastAsia="Calibri" w:hAnsi="Times New Roman" w:cs="Times New Roman"/>
          <w:b/>
          <w:bCs/>
          <w:sz w:val="24"/>
          <w:szCs w:val="24"/>
          <w:lang w:val="es-ES"/>
        </w:rPr>
      </w:pPr>
    </w:p>
    <w:p w:rsidR="005D5939" w:rsidRPr="005D5939" w:rsidRDefault="005D5939" w:rsidP="005D5939">
      <w:pPr>
        <w:widowControl w:val="0"/>
        <w:autoSpaceDE w:val="0"/>
        <w:autoSpaceDN w:val="0"/>
        <w:spacing w:after="0" w:line="240" w:lineRule="auto"/>
        <w:rPr>
          <w:rFonts w:ascii="Times New Roman" w:eastAsia="Calibri" w:hAnsi="Times New Roman" w:cs="Times New Roman"/>
          <w:b/>
          <w:sz w:val="24"/>
          <w:szCs w:val="24"/>
          <w:lang w:val="es-ES"/>
        </w:rPr>
      </w:pPr>
      <w:r w:rsidRPr="005D5939">
        <w:rPr>
          <w:rFonts w:ascii="Times New Roman" w:eastAsia="Calibri" w:hAnsi="Times New Roman" w:cs="Times New Roman"/>
          <w:b/>
          <w:sz w:val="24"/>
          <w:szCs w:val="24"/>
          <w:lang w:val="es-ES"/>
        </w:rPr>
        <w:t xml:space="preserve">DECRETO NÚMERO: </w:t>
      </w:r>
      <w:r w:rsidRPr="005D5939">
        <w:rPr>
          <w:rFonts w:ascii="Times New Roman" w:eastAsia="Calibri" w:hAnsi="Times New Roman" w:cs="Times New Roman"/>
          <w:b/>
          <w:sz w:val="24"/>
          <w:szCs w:val="24"/>
          <w:u w:val="single"/>
          <w:lang w:val="es-ES"/>
        </w:rPr>
        <w:tab/>
      </w:r>
    </w:p>
    <w:p w:rsidR="00120EB0" w:rsidRDefault="005D5939" w:rsidP="005D5939">
      <w:pPr>
        <w:widowControl w:val="0"/>
        <w:autoSpaceDE w:val="0"/>
        <w:autoSpaceDN w:val="0"/>
        <w:spacing w:after="0" w:line="240" w:lineRule="auto"/>
        <w:jc w:val="both"/>
        <w:rPr>
          <w:rFonts w:ascii="Times New Roman" w:eastAsia="Calibri" w:hAnsi="Times New Roman" w:cs="Times New Roman"/>
          <w:b/>
          <w:sz w:val="24"/>
          <w:szCs w:val="24"/>
          <w:lang w:val="es-ES"/>
        </w:rPr>
      </w:pPr>
      <w:r w:rsidRPr="005D5939">
        <w:rPr>
          <w:rFonts w:ascii="Times New Roman" w:eastAsia="Calibri" w:hAnsi="Times New Roman" w:cs="Times New Roman"/>
          <w:b/>
          <w:sz w:val="24"/>
          <w:szCs w:val="24"/>
          <w:lang w:val="es-ES"/>
        </w:rPr>
        <w:t>LA H. "LXII" LEGISLATURA DEL ESTADO DE MÉXICO</w:t>
      </w:r>
    </w:p>
    <w:p w:rsidR="005D5939" w:rsidRPr="005D5939" w:rsidRDefault="005D5939" w:rsidP="005D5939">
      <w:pPr>
        <w:widowControl w:val="0"/>
        <w:autoSpaceDE w:val="0"/>
        <w:autoSpaceDN w:val="0"/>
        <w:spacing w:after="0" w:line="240" w:lineRule="auto"/>
        <w:jc w:val="both"/>
        <w:rPr>
          <w:rFonts w:ascii="Times New Roman" w:eastAsia="Calibri" w:hAnsi="Times New Roman" w:cs="Times New Roman"/>
          <w:b/>
          <w:sz w:val="24"/>
          <w:szCs w:val="24"/>
          <w:lang w:val="es-ES"/>
        </w:rPr>
      </w:pPr>
      <w:r w:rsidRPr="005D5939">
        <w:rPr>
          <w:rFonts w:ascii="Times New Roman" w:eastAsia="Calibri" w:hAnsi="Times New Roman" w:cs="Times New Roman"/>
          <w:b/>
          <w:sz w:val="24"/>
          <w:szCs w:val="24"/>
          <w:lang w:val="es-ES"/>
        </w:rPr>
        <w:t>DECRETA:</w:t>
      </w:r>
    </w:p>
    <w:p w:rsidR="005D5939" w:rsidRPr="005D5939" w:rsidRDefault="005D5939" w:rsidP="005D5939">
      <w:pPr>
        <w:widowControl w:val="0"/>
        <w:autoSpaceDE w:val="0"/>
        <w:autoSpaceDN w:val="0"/>
        <w:spacing w:after="0" w:line="240" w:lineRule="auto"/>
        <w:jc w:val="both"/>
        <w:rPr>
          <w:rFonts w:ascii="Times New Roman" w:eastAsia="Calibri" w:hAnsi="Times New Roman" w:cs="Times New Roman"/>
          <w:b/>
          <w:bCs/>
          <w:sz w:val="24"/>
          <w:szCs w:val="24"/>
          <w:lang w:val="es-ES"/>
        </w:rPr>
      </w:pPr>
    </w:p>
    <w:p w:rsidR="005D5939" w:rsidRPr="005D5939" w:rsidRDefault="005D5939" w:rsidP="005D5939">
      <w:pPr>
        <w:widowControl w:val="0"/>
        <w:autoSpaceDE w:val="0"/>
        <w:autoSpaceDN w:val="0"/>
        <w:spacing w:after="0" w:line="240" w:lineRule="auto"/>
        <w:jc w:val="both"/>
        <w:rPr>
          <w:rFonts w:ascii="Times New Roman" w:eastAsia="Calibri" w:hAnsi="Times New Roman" w:cs="Times New Roman"/>
          <w:bCs/>
          <w:sz w:val="24"/>
          <w:szCs w:val="24"/>
          <w:lang w:val="es-ES"/>
        </w:rPr>
      </w:pPr>
      <w:r w:rsidRPr="005D5939">
        <w:rPr>
          <w:rFonts w:ascii="Times New Roman" w:eastAsia="Calibri" w:hAnsi="Times New Roman" w:cs="Times New Roman"/>
          <w:b/>
          <w:bCs/>
          <w:sz w:val="24"/>
          <w:szCs w:val="24"/>
          <w:lang w:val="es-ES"/>
        </w:rPr>
        <w:t xml:space="preserve">ARTÍCULO PRIMERO. Se adiciona la fracción X recorriéndose las subsecuentes del artículo 7 y se agrega el capítulo IV Ter al Título Tercero de la Ley de Acceso de las Mujeres a una Vida Libre de Violencia del Estado de México, </w:t>
      </w:r>
      <w:r w:rsidRPr="005D5939">
        <w:rPr>
          <w:rFonts w:ascii="Times New Roman" w:eastAsia="Calibri" w:hAnsi="Times New Roman" w:cs="Times New Roman"/>
          <w:bCs/>
          <w:sz w:val="24"/>
          <w:szCs w:val="24"/>
          <w:lang w:val="es-ES"/>
        </w:rPr>
        <w:t>para quedar como sigue:</w:t>
      </w:r>
    </w:p>
    <w:p w:rsidR="005D5939" w:rsidRPr="005D5939" w:rsidRDefault="005D5939" w:rsidP="005D5939">
      <w:pPr>
        <w:widowControl w:val="0"/>
        <w:autoSpaceDE w:val="0"/>
        <w:autoSpaceDN w:val="0"/>
        <w:spacing w:after="0" w:line="240" w:lineRule="auto"/>
        <w:jc w:val="both"/>
        <w:rPr>
          <w:rFonts w:ascii="Times New Roman" w:eastAsia="Calibri" w:hAnsi="Times New Roman" w:cs="Times New Roman"/>
          <w:b/>
          <w:bCs/>
          <w:sz w:val="24"/>
          <w:szCs w:val="24"/>
          <w:lang w:val="es-ES"/>
        </w:rPr>
      </w:pPr>
    </w:p>
    <w:p w:rsidR="005D5939" w:rsidRPr="005D5939" w:rsidRDefault="005D5939" w:rsidP="005D5939">
      <w:pPr>
        <w:widowControl w:val="0"/>
        <w:autoSpaceDE w:val="0"/>
        <w:autoSpaceDN w:val="0"/>
        <w:spacing w:after="0" w:line="240" w:lineRule="auto"/>
        <w:jc w:val="both"/>
        <w:rPr>
          <w:rFonts w:ascii="Times New Roman" w:eastAsia="Calibri" w:hAnsi="Times New Roman" w:cs="Times New Roman"/>
          <w:b/>
          <w:bCs/>
          <w:sz w:val="24"/>
          <w:szCs w:val="24"/>
          <w:lang w:val="es-ES"/>
        </w:rPr>
      </w:pPr>
      <w:r w:rsidRPr="005D5939">
        <w:rPr>
          <w:rFonts w:ascii="Times New Roman" w:eastAsia="Calibri" w:hAnsi="Times New Roman" w:cs="Times New Roman"/>
          <w:b/>
          <w:bCs/>
          <w:sz w:val="24"/>
          <w:szCs w:val="24"/>
          <w:lang w:val="es-ES"/>
        </w:rPr>
        <w:t>Artículo 7.-</w:t>
      </w:r>
    </w:p>
    <w:p w:rsidR="005D5939" w:rsidRPr="005D5939" w:rsidRDefault="005D5939" w:rsidP="005D5939">
      <w:pPr>
        <w:widowControl w:val="0"/>
        <w:autoSpaceDE w:val="0"/>
        <w:autoSpaceDN w:val="0"/>
        <w:spacing w:after="0" w:line="240" w:lineRule="auto"/>
        <w:rPr>
          <w:rFonts w:ascii="Times New Roman" w:eastAsia="Calibri" w:hAnsi="Times New Roman" w:cs="Times New Roman"/>
          <w:b/>
          <w:bCs/>
          <w:sz w:val="24"/>
          <w:szCs w:val="24"/>
          <w:lang w:val="es-ES"/>
        </w:rPr>
      </w:pPr>
    </w:p>
    <w:p w:rsidR="005D5939" w:rsidRPr="005D5939" w:rsidRDefault="005D5939" w:rsidP="005D5939">
      <w:pPr>
        <w:widowControl w:val="0"/>
        <w:autoSpaceDE w:val="0"/>
        <w:autoSpaceDN w:val="0"/>
        <w:spacing w:after="0" w:line="240" w:lineRule="auto"/>
        <w:jc w:val="both"/>
        <w:rPr>
          <w:rFonts w:ascii="Times New Roman" w:eastAsia="Calibri" w:hAnsi="Times New Roman" w:cs="Times New Roman"/>
          <w:b/>
          <w:bCs/>
          <w:sz w:val="24"/>
          <w:szCs w:val="24"/>
          <w:lang w:val="es-ES"/>
        </w:rPr>
      </w:pPr>
      <w:r w:rsidRPr="005D5939">
        <w:rPr>
          <w:rFonts w:ascii="Times New Roman" w:eastAsia="Calibri" w:hAnsi="Times New Roman" w:cs="Times New Roman"/>
          <w:b/>
          <w:bCs/>
          <w:sz w:val="24"/>
          <w:szCs w:val="24"/>
          <w:lang w:val="es-ES"/>
        </w:rPr>
        <w:t>I al IX. …</w:t>
      </w:r>
    </w:p>
    <w:p w:rsidR="005D5939" w:rsidRPr="005D5939" w:rsidRDefault="005D5939" w:rsidP="005D5939">
      <w:pPr>
        <w:widowControl w:val="0"/>
        <w:autoSpaceDE w:val="0"/>
        <w:autoSpaceDN w:val="0"/>
        <w:spacing w:after="0" w:line="240" w:lineRule="auto"/>
        <w:rPr>
          <w:rFonts w:ascii="Times New Roman" w:eastAsia="Calibri" w:hAnsi="Times New Roman" w:cs="Times New Roman"/>
          <w:b/>
          <w:bCs/>
          <w:sz w:val="24"/>
          <w:szCs w:val="24"/>
          <w:lang w:val="es-ES"/>
        </w:rPr>
      </w:pPr>
    </w:p>
    <w:p w:rsidR="005D5939" w:rsidRPr="005D5939" w:rsidRDefault="005D5939" w:rsidP="005D5939">
      <w:pPr>
        <w:widowControl w:val="0"/>
        <w:autoSpaceDE w:val="0"/>
        <w:autoSpaceDN w:val="0"/>
        <w:spacing w:after="0" w:line="240" w:lineRule="auto"/>
        <w:jc w:val="both"/>
        <w:rPr>
          <w:rFonts w:ascii="Times New Roman" w:eastAsia="Calibri" w:hAnsi="Times New Roman" w:cs="Times New Roman"/>
          <w:b/>
          <w:bCs/>
          <w:sz w:val="24"/>
          <w:szCs w:val="24"/>
          <w:lang w:val="es-ES"/>
        </w:rPr>
      </w:pPr>
      <w:r w:rsidRPr="005D5939">
        <w:rPr>
          <w:rFonts w:ascii="Times New Roman" w:eastAsia="Calibri" w:hAnsi="Times New Roman" w:cs="Times New Roman"/>
          <w:b/>
          <w:bCs/>
          <w:sz w:val="24"/>
          <w:szCs w:val="24"/>
          <w:lang w:val="es-ES"/>
        </w:rPr>
        <w:t>X.- Violencia química o ácida.- Es una forma extrema de violencia de género y un acto de tortura que consiste en arrojar, lanzar o aplicar ácidos, álcalis, sustancias químicas, corrosivas, irritantes o tóxicas sobre el cuerpo de una persona con la intención de causar daño físico, desfiguración permanente, dolor severo, mutilación o la muerte.</w:t>
      </w:r>
    </w:p>
    <w:p w:rsidR="005D5939" w:rsidRPr="005D5939" w:rsidRDefault="005D5939" w:rsidP="005D5939">
      <w:pPr>
        <w:widowControl w:val="0"/>
        <w:autoSpaceDE w:val="0"/>
        <w:autoSpaceDN w:val="0"/>
        <w:spacing w:after="0" w:line="240" w:lineRule="auto"/>
        <w:rPr>
          <w:rFonts w:ascii="Times New Roman" w:eastAsia="Calibri" w:hAnsi="Times New Roman" w:cs="Times New Roman"/>
          <w:b/>
          <w:bCs/>
          <w:sz w:val="24"/>
          <w:szCs w:val="24"/>
          <w:lang w:val="es-ES"/>
        </w:rPr>
      </w:pPr>
    </w:p>
    <w:p w:rsidR="005D5939" w:rsidRPr="005D5939" w:rsidRDefault="005D5939" w:rsidP="005D5939">
      <w:pPr>
        <w:widowControl w:val="0"/>
        <w:autoSpaceDE w:val="0"/>
        <w:autoSpaceDN w:val="0"/>
        <w:spacing w:after="0" w:line="240" w:lineRule="auto"/>
        <w:rPr>
          <w:rFonts w:ascii="Times New Roman" w:eastAsia="Calibri" w:hAnsi="Times New Roman" w:cs="Times New Roman"/>
          <w:sz w:val="24"/>
          <w:szCs w:val="24"/>
          <w:lang w:val="es-ES"/>
        </w:rPr>
      </w:pPr>
      <w:r w:rsidRPr="005D5939">
        <w:rPr>
          <w:rFonts w:ascii="Times New Roman" w:eastAsia="Calibri" w:hAnsi="Times New Roman" w:cs="Times New Roman"/>
          <w:b/>
          <w:sz w:val="24"/>
          <w:szCs w:val="24"/>
          <w:lang w:val="es-ES"/>
        </w:rPr>
        <w:t xml:space="preserve">XI. </w:t>
      </w:r>
      <w:r w:rsidRPr="005D5939">
        <w:rPr>
          <w:rFonts w:ascii="Times New Roman" w:eastAsia="Calibri" w:hAnsi="Times New Roman" w:cs="Times New Roman"/>
          <w:sz w:val="24"/>
          <w:szCs w:val="24"/>
          <w:lang w:val="es-ES"/>
        </w:rPr>
        <w:t>Cualquier otra forma análoga que lesione o sea susceptible de dañar la dignidad, integridad o libertad de las mujeres.</w:t>
      </w:r>
    </w:p>
    <w:p w:rsidR="005D5939" w:rsidRPr="005D5939" w:rsidRDefault="005D5939" w:rsidP="005D5939">
      <w:pPr>
        <w:widowControl w:val="0"/>
        <w:autoSpaceDE w:val="0"/>
        <w:autoSpaceDN w:val="0"/>
        <w:spacing w:after="0" w:line="240" w:lineRule="auto"/>
        <w:rPr>
          <w:rFonts w:ascii="Times New Roman" w:eastAsia="Calibri" w:hAnsi="Times New Roman" w:cs="Times New Roman"/>
          <w:bCs/>
          <w:sz w:val="24"/>
          <w:szCs w:val="24"/>
          <w:lang w:val="es-ES"/>
        </w:rPr>
      </w:pPr>
    </w:p>
    <w:p w:rsidR="005D5939" w:rsidRPr="005D5939" w:rsidRDefault="005D5939" w:rsidP="005D5939">
      <w:pPr>
        <w:widowControl w:val="0"/>
        <w:autoSpaceDE w:val="0"/>
        <w:autoSpaceDN w:val="0"/>
        <w:spacing w:after="0" w:line="240" w:lineRule="auto"/>
        <w:jc w:val="center"/>
        <w:rPr>
          <w:rFonts w:ascii="Times New Roman" w:eastAsia="Calibri" w:hAnsi="Times New Roman" w:cs="Times New Roman"/>
          <w:b/>
          <w:sz w:val="24"/>
          <w:szCs w:val="24"/>
          <w:lang w:val="es-ES"/>
        </w:rPr>
      </w:pPr>
      <w:r w:rsidRPr="005D5939">
        <w:rPr>
          <w:rFonts w:ascii="Times New Roman" w:eastAsia="Calibri" w:hAnsi="Times New Roman" w:cs="Times New Roman"/>
          <w:b/>
          <w:sz w:val="24"/>
          <w:szCs w:val="24"/>
          <w:lang w:val="es-ES"/>
        </w:rPr>
        <w:t>CAPITULO IV TER</w:t>
      </w:r>
    </w:p>
    <w:p w:rsidR="005D5939" w:rsidRPr="005D5939" w:rsidRDefault="005D5939" w:rsidP="005D5939">
      <w:pPr>
        <w:widowControl w:val="0"/>
        <w:autoSpaceDE w:val="0"/>
        <w:autoSpaceDN w:val="0"/>
        <w:spacing w:after="0" w:line="240" w:lineRule="auto"/>
        <w:jc w:val="center"/>
        <w:rPr>
          <w:rFonts w:ascii="Times New Roman" w:eastAsia="Calibri" w:hAnsi="Times New Roman" w:cs="Times New Roman"/>
          <w:b/>
          <w:bCs/>
          <w:sz w:val="24"/>
          <w:szCs w:val="24"/>
          <w:lang w:val="es-ES"/>
        </w:rPr>
      </w:pPr>
      <w:r w:rsidRPr="005D5939">
        <w:rPr>
          <w:rFonts w:ascii="Times New Roman" w:eastAsia="Calibri" w:hAnsi="Times New Roman" w:cs="Times New Roman"/>
          <w:b/>
          <w:bCs/>
          <w:sz w:val="24"/>
          <w:szCs w:val="24"/>
          <w:lang w:val="es-ES"/>
        </w:rPr>
        <w:t>De la Violencia Química</w:t>
      </w:r>
    </w:p>
    <w:p w:rsidR="005D5939" w:rsidRPr="005D5939" w:rsidRDefault="005D5939" w:rsidP="005D5939">
      <w:pPr>
        <w:widowControl w:val="0"/>
        <w:autoSpaceDE w:val="0"/>
        <w:autoSpaceDN w:val="0"/>
        <w:spacing w:after="0" w:line="240" w:lineRule="auto"/>
        <w:rPr>
          <w:rFonts w:ascii="Times New Roman" w:eastAsia="Calibri" w:hAnsi="Times New Roman" w:cs="Times New Roman"/>
          <w:b/>
          <w:bCs/>
          <w:sz w:val="24"/>
          <w:szCs w:val="24"/>
          <w:lang w:val="es-ES"/>
        </w:rPr>
      </w:pPr>
    </w:p>
    <w:p w:rsidR="005D5939" w:rsidRPr="005D5939" w:rsidRDefault="005D5939" w:rsidP="005D5939">
      <w:pPr>
        <w:widowControl w:val="0"/>
        <w:autoSpaceDE w:val="0"/>
        <w:autoSpaceDN w:val="0"/>
        <w:spacing w:after="0" w:line="240" w:lineRule="auto"/>
        <w:jc w:val="both"/>
        <w:rPr>
          <w:rFonts w:ascii="Times New Roman" w:eastAsia="Calibri" w:hAnsi="Times New Roman" w:cs="Times New Roman"/>
          <w:b/>
          <w:bCs/>
          <w:sz w:val="24"/>
          <w:szCs w:val="24"/>
          <w:lang w:val="es-ES"/>
        </w:rPr>
      </w:pPr>
      <w:r w:rsidRPr="005D5939">
        <w:rPr>
          <w:rFonts w:ascii="Times New Roman" w:eastAsia="Calibri" w:hAnsi="Times New Roman" w:cs="Times New Roman"/>
          <w:b/>
          <w:bCs/>
          <w:sz w:val="24"/>
          <w:szCs w:val="24"/>
          <w:lang w:val="es-ES"/>
        </w:rPr>
        <w:t>Artículo 20 septies.- Se considera violencia química a todo acto de agresión mediante el uso de sustancias corrosivas, ácidas, tóxicas, inflamables o reactivas arrojadas sobre el cuerpo o rostro de una persona con el objetivo de causar daño, ejercer control, anular la dignidad humana o atentar contra la vida.</w:t>
      </w:r>
    </w:p>
    <w:p w:rsidR="005D5939" w:rsidRPr="005D5939" w:rsidRDefault="005D5939" w:rsidP="005D5939">
      <w:pPr>
        <w:widowControl w:val="0"/>
        <w:autoSpaceDE w:val="0"/>
        <w:autoSpaceDN w:val="0"/>
        <w:spacing w:after="0" w:line="240" w:lineRule="auto"/>
        <w:jc w:val="both"/>
        <w:rPr>
          <w:rFonts w:ascii="Times New Roman" w:eastAsia="Calibri" w:hAnsi="Times New Roman" w:cs="Times New Roman"/>
          <w:b/>
          <w:bCs/>
          <w:sz w:val="24"/>
          <w:szCs w:val="24"/>
          <w:lang w:val="es-ES"/>
        </w:rPr>
      </w:pPr>
    </w:p>
    <w:p w:rsidR="005D5939" w:rsidRPr="005D5939" w:rsidRDefault="005D5939" w:rsidP="005D5939">
      <w:pPr>
        <w:widowControl w:val="0"/>
        <w:autoSpaceDE w:val="0"/>
        <w:autoSpaceDN w:val="0"/>
        <w:spacing w:after="0" w:line="240" w:lineRule="auto"/>
        <w:jc w:val="both"/>
        <w:rPr>
          <w:rFonts w:ascii="Times New Roman" w:eastAsia="Calibri" w:hAnsi="Times New Roman" w:cs="Times New Roman"/>
          <w:b/>
          <w:bCs/>
          <w:sz w:val="24"/>
          <w:szCs w:val="24"/>
          <w:lang w:val="es-ES"/>
        </w:rPr>
      </w:pPr>
      <w:r w:rsidRPr="005D5939">
        <w:rPr>
          <w:rFonts w:ascii="Times New Roman" w:eastAsia="Calibri" w:hAnsi="Times New Roman" w:cs="Times New Roman"/>
          <w:b/>
          <w:bCs/>
          <w:sz w:val="24"/>
          <w:szCs w:val="24"/>
          <w:lang w:val="es-ES"/>
        </w:rPr>
        <w:t>Debido a la gravedad de los daños, las víctimas tienen derecho a protocolos de salud especializados de por vida, incluyendo reconstrucción estética y apoyo psiquiátrico. El uso de estas sustancias (clasificadas técnicamente por la NOM-052-SEMARNAT-2005) será sancionado conforme al Código Penal, considerándose una transgresión extrema a la integridad y al libre desarrollo de la personalidad.</w:t>
      </w:r>
    </w:p>
    <w:p w:rsidR="005D5939" w:rsidRPr="005D5939" w:rsidRDefault="005D5939" w:rsidP="005D5939">
      <w:pPr>
        <w:widowControl w:val="0"/>
        <w:autoSpaceDE w:val="0"/>
        <w:autoSpaceDN w:val="0"/>
        <w:spacing w:after="0" w:line="240" w:lineRule="auto"/>
        <w:rPr>
          <w:rFonts w:ascii="Times New Roman" w:eastAsia="Calibri" w:hAnsi="Times New Roman" w:cs="Times New Roman"/>
          <w:b/>
          <w:bCs/>
          <w:sz w:val="24"/>
          <w:szCs w:val="24"/>
          <w:lang w:val="es-ES"/>
        </w:rPr>
      </w:pPr>
    </w:p>
    <w:p w:rsidR="005D5939" w:rsidRPr="005D5939" w:rsidRDefault="005D5939" w:rsidP="005D5939">
      <w:pPr>
        <w:widowControl w:val="0"/>
        <w:autoSpaceDE w:val="0"/>
        <w:autoSpaceDN w:val="0"/>
        <w:spacing w:after="0" w:line="240" w:lineRule="auto"/>
        <w:jc w:val="both"/>
        <w:rPr>
          <w:rFonts w:ascii="Times New Roman" w:eastAsia="Calibri" w:hAnsi="Times New Roman" w:cs="Times New Roman"/>
          <w:b/>
          <w:bCs/>
          <w:sz w:val="24"/>
          <w:szCs w:val="24"/>
          <w:lang w:val="es-ES"/>
        </w:rPr>
      </w:pPr>
      <w:r w:rsidRPr="005D5939">
        <w:rPr>
          <w:rFonts w:ascii="Times New Roman" w:eastAsia="Calibri" w:hAnsi="Times New Roman" w:cs="Times New Roman"/>
          <w:b/>
          <w:bCs/>
          <w:sz w:val="24"/>
          <w:szCs w:val="24"/>
          <w:lang w:val="es-ES"/>
        </w:rPr>
        <w:t>Artículo 20 Octies.- Para garantizar la atención integral, la reparación del daño y el acceso a la justicia en casos de violencia química, el Estado, en el ámbito de sus respectivas competencias, cumplirán con las siguientes disposiciones:</w:t>
      </w:r>
    </w:p>
    <w:p w:rsidR="005D5939" w:rsidRPr="005D5939" w:rsidRDefault="005D5939" w:rsidP="005D5939">
      <w:pPr>
        <w:widowControl w:val="0"/>
        <w:autoSpaceDE w:val="0"/>
        <w:autoSpaceDN w:val="0"/>
        <w:spacing w:after="0" w:line="240" w:lineRule="auto"/>
        <w:rPr>
          <w:rFonts w:ascii="Times New Roman" w:eastAsia="Calibri" w:hAnsi="Times New Roman" w:cs="Times New Roman"/>
          <w:b/>
          <w:bCs/>
          <w:sz w:val="24"/>
          <w:szCs w:val="24"/>
          <w:lang w:val="es-ES"/>
        </w:rPr>
      </w:pPr>
    </w:p>
    <w:p w:rsidR="005D5939" w:rsidRPr="005D5939" w:rsidRDefault="005D5939" w:rsidP="005D5939">
      <w:pPr>
        <w:widowControl w:val="0"/>
        <w:numPr>
          <w:ilvl w:val="0"/>
          <w:numId w:val="12"/>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5D5939">
        <w:rPr>
          <w:rFonts w:ascii="Times New Roman" w:eastAsia="Calibri" w:hAnsi="Times New Roman" w:cs="Times New Roman"/>
          <w:b/>
          <w:sz w:val="24"/>
          <w:szCs w:val="24"/>
          <w:lang w:val="es-ES"/>
        </w:rPr>
        <w:t>Protocolos y Guías Clínicas: Las autoridades sanitarias diseñarán y difundirán protocolos de atención médica especializada y guías de práctica clínica para la atención integral de víctimas de agresiones con sustancias químicas, de aplicación obligatoria en servicios de salud públicos y privados.</w:t>
      </w:r>
    </w:p>
    <w:p w:rsidR="005D5939" w:rsidRPr="005D5939" w:rsidRDefault="005D5939" w:rsidP="005D5939">
      <w:pPr>
        <w:widowControl w:val="0"/>
        <w:autoSpaceDE w:val="0"/>
        <w:autoSpaceDN w:val="0"/>
        <w:spacing w:after="0" w:line="240" w:lineRule="auto"/>
        <w:rPr>
          <w:rFonts w:ascii="Times New Roman" w:eastAsia="Calibri" w:hAnsi="Times New Roman" w:cs="Times New Roman"/>
          <w:b/>
          <w:bCs/>
          <w:sz w:val="24"/>
          <w:szCs w:val="24"/>
          <w:lang w:val="es-ES"/>
        </w:rPr>
      </w:pPr>
    </w:p>
    <w:p w:rsidR="005D5939" w:rsidRPr="005D5939" w:rsidRDefault="005D5939" w:rsidP="005D5939">
      <w:pPr>
        <w:widowControl w:val="0"/>
        <w:numPr>
          <w:ilvl w:val="0"/>
          <w:numId w:val="12"/>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5D5939">
        <w:rPr>
          <w:rFonts w:ascii="Times New Roman" w:eastAsia="Calibri" w:hAnsi="Times New Roman" w:cs="Times New Roman"/>
          <w:b/>
          <w:sz w:val="24"/>
          <w:szCs w:val="24"/>
          <w:lang w:val="es-ES"/>
        </w:rPr>
        <w:t>Capacitación: El personal de salud de establecimientos públicos y privados recibirá capacitación y sensibilización obligatoria en la atención especializada de este tipo de lesiones.</w:t>
      </w:r>
    </w:p>
    <w:p w:rsidR="005D5939" w:rsidRPr="005D5939" w:rsidRDefault="005D5939" w:rsidP="005D5939">
      <w:pPr>
        <w:widowControl w:val="0"/>
        <w:autoSpaceDE w:val="0"/>
        <w:autoSpaceDN w:val="0"/>
        <w:spacing w:after="0" w:line="240" w:lineRule="auto"/>
        <w:rPr>
          <w:rFonts w:ascii="Times New Roman" w:eastAsia="Calibri" w:hAnsi="Times New Roman" w:cs="Times New Roman"/>
          <w:b/>
          <w:bCs/>
          <w:sz w:val="24"/>
          <w:szCs w:val="24"/>
          <w:lang w:val="es-ES"/>
        </w:rPr>
      </w:pPr>
    </w:p>
    <w:p w:rsidR="005D5939" w:rsidRPr="005D5939" w:rsidRDefault="005D5939" w:rsidP="005D5939">
      <w:pPr>
        <w:widowControl w:val="0"/>
        <w:numPr>
          <w:ilvl w:val="0"/>
          <w:numId w:val="12"/>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5D5939">
        <w:rPr>
          <w:rFonts w:ascii="Times New Roman" w:eastAsia="Calibri" w:hAnsi="Times New Roman" w:cs="Times New Roman"/>
          <w:b/>
          <w:sz w:val="24"/>
          <w:szCs w:val="24"/>
          <w:lang w:val="es-ES"/>
        </w:rPr>
        <w:t>Obligación de Atención Urgente: Los servicios de salud están obligados a prestar atención médica inmediata y de urgencia a las víctimas, con independencia de su capacidad económica o derechohabiencia. En el caso de clínicas privadas, el Estado gestionará el reembolso de los servicios prestados durante los primeros quince días después de la operación y conforme a los costos de las operaciones realizadas a la víctima.</w:t>
      </w:r>
    </w:p>
    <w:p w:rsidR="005D5939" w:rsidRPr="005D5939" w:rsidRDefault="005D5939" w:rsidP="005D5939">
      <w:pPr>
        <w:widowControl w:val="0"/>
        <w:autoSpaceDE w:val="0"/>
        <w:autoSpaceDN w:val="0"/>
        <w:spacing w:after="0" w:line="240" w:lineRule="auto"/>
        <w:rPr>
          <w:rFonts w:ascii="Times New Roman" w:eastAsia="Calibri" w:hAnsi="Times New Roman" w:cs="Times New Roman"/>
          <w:b/>
          <w:bCs/>
          <w:sz w:val="24"/>
          <w:szCs w:val="24"/>
          <w:lang w:val="es-ES"/>
        </w:rPr>
      </w:pPr>
    </w:p>
    <w:p w:rsidR="005D5939" w:rsidRPr="005D5939" w:rsidRDefault="005D5939" w:rsidP="005D5939">
      <w:pPr>
        <w:widowControl w:val="0"/>
        <w:numPr>
          <w:ilvl w:val="0"/>
          <w:numId w:val="12"/>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5D5939">
        <w:rPr>
          <w:rFonts w:ascii="Times New Roman" w:eastAsia="Calibri" w:hAnsi="Times New Roman" w:cs="Times New Roman"/>
          <w:b/>
          <w:sz w:val="24"/>
          <w:szCs w:val="24"/>
          <w:lang w:val="es-ES"/>
        </w:rPr>
        <w:t>Tratamientos Especializados: La atención incluirá el uso de productos cutáneos y oculares de última generación para neutralizar la sustancia química, conforme a la investigación científica vigente.</w:t>
      </w:r>
    </w:p>
    <w:p w:rsidR="005D5939" w:rsidRPr="005D5939" w:rsidRDefault="005D5939" w:rsidP="005D5939">
      <w:pPr>
        <w:widowControl w:val="0"/>
        <w:autoSpaceDE w:val="0"/>
        <w:autoSpaceDN w:val="0"/>
        <w:spacing w:after="0" w:line="240" w:lineRule="auto"/>
        <w:rPr>
          <w:rFonts w:ascii="Times New Roman" w:eastAsia="Calibri" w:hAnsi="Times New Roman" w:cs="Times New Roman"/>
          <w:b/>
          <w:bCs/>
          <w:sz w:val="24"/>
          <w:szCs w:val="24"/>
          <w:lang w:val="es-ES"/>
        </w:rPr>
      </w:pPr>
    </w:p>
    <w:p w:rsidR="005D5939" w:rsidRPr="005D5939" w:rsidRDefault="005D5939" w:rsidP="005D5939">
      <w:pPr>
        <w:widowControl w:val="0"/>
        <w:numPr>
          <w:ilvl w:val="0"/>
          <w:numId w:val="12"/>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5D5939">
        <w:rPr>
          <w:rFonts w:ascii="Times New Roman" w:eastAsia="Calibri" w:hAnsi="Times New Roman" w:cs="Times New Roman"/>
          <w:b/>
          <w:sz w:val="24"/>
          <w:szCs w:val="24"/>
          <w:lang w:val="es-ES"/>
        </w:rPr>
        <w:t>Notificación y Custodia de Indicios: Los responsables de servicios médicos notificarán de inmediato al Ministerio Público sobre el ingreso de víctimas de violencia química.</w:t>
      </w:r>
    </w:p>
    <w:p w:rsidR="005D5939" w:rsidRPr="005D5939" w:rsidRDefault="005D5939" w:rsidP="005D5939">
      <w:pPr>
        <w:widowControl w:val="0"/>
        <w:autoSpaceDE w:val="0"/>
        <w:autoSpaceDN w:val="0"/>
        <w:spacing w:after="0" w:line="240" w:lineRule="auto"/>
        <w:rPr>
          <w:rFonts w:ascii="Times New Roman" w:eastAsia="Calibri" w:hAnsi="Times New Roman" w:cs="Times New Roman"/>
          <w:b/>
          <w:bCs/>
          <w:sz w:val="24"/>
          <w:szCs w:val="24"/>
          <w:lang w:val="es-ES"/>
        </w:rPr>
      </w:pPr>
      <w:r w:rsidRPr="005D5939">
        <w:rPr>
          <w:rFonts w:ascii="Times New Roman" w:eastAsia="Calibri" w:hAnsi="Times New Roman" w:cs="Times New Roman"/>
          <w:b/>
          <w:bCs/>
          <w:sz w:val="24"/>
          <w:szCs w:val="24"/>
          <w:lang w:val="es-ES"/>
        </w:rPr>
        <w:t>El personal tratante preservará prendas y objetos de la víctima bajo los lineamientos del Registro de Cadena de Custodia, entregándolos a la autoridad competente.</w:t>
      </w:r>
    </w:p>
    <w:p w:rsidR="005D5939" w:rsidRPr="005D5939" w:rsidRDefault="005D5939" w:rsidP="005D5939">
      <w:pPr>
        <w:widowControl w:val="0"/>
        <w:autoSpaceDE w:val="0"/>
        <w:autoSpaceDN w:val="0"/>
        <w:spacing w:after="0" w:line="240" w:lineRule="auto"/>
        <w:rPr>
          <w:rFonts w:ascii="Times New Roman" w:eastAsia="Calibri" w:hAnsi="Times New Roman" w:cs="Times New Roman"/>
          <w:b/>
          <w:bCs/>
          <w:sz w:val="24"/>
          <w:szCs w:val="24"/>
          <w:lang w:val="es-ES"/>
        </w:rPr>
      </w:pPr>
    </w:p>
    <w:p w:rsidR="005D5939" w:rsidRDefault="005D5939" w:rsidP="005D5939">
      <w:pPr>
        <w:widowControl w:val="0"/>
        <w:numPr>
          <w:ilvl w:val="0"/>
          <w:numId w:val="12"/>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5D5939">
        <w:rPr>
          <w:rFonts w:ascii="Times New Roman" w:eastAsia="Calibri" w:hAnsi="Times New Roman" w:cs="Times New Roman"/>
          <w:b/>
          <w:sz w:val="24"/>
          <w:szCs w:val="24"/>
          <w:lang w:val="es-ES"/>
        </w:rPr>
        <w:t>Gratuidad y Reparación Integral: El Estado garantizará de forma gratuita:</w:t>
      </w:r>
    </w:p>
    <w:p w:rsidR="00120EB0" w:rsidRPr="005D5939" w:rsidRDefault="00120EB0" w:rsidP="00120EB0">
      <w:pPr>
        <w:widowControl w:val="0"/>
        <w:autoSpaceDE w:val="0"/>
        <w:autoSpaceDN w:val="0"/>
        <w:spacing w:after="0" w:line="240" w:lineRule="auto"/>
        <w:jc w:val="both"/>
        <w:rPr>
          <w:rFonts w:ascii="Times New Roman" w:eastAsia="Calibri" w:hAnsi="Times New Roman" w:cs="Times New Roman"/>
          <w:b/>
          <w:sz w:val="24"/>
          <w:szCs w:val="24"/>
          <w:lang w:val="es-ES"/>
        </w:rPr>
      </w:pPr>
    </w:p>
    <w:p w:rsidR="005D5939" w:rsidRPr="005D5939" w:rsidRDefault="005D5939" w:rsidP="005D5939">
      <w:pPr>
        <w:widowControl w:val="0"/>
        <w:numPr>
          <w:ilvl w:val="1"/>
          <w:numId w:val="12"/>
        </w:numPr>
        <w:autoSpaceDE w:val="0"/>
        <w:autoSpaceDN w:val="0"/>
        <w:spacing w:after="0" w:line="240" w:lineRule="auto"/>
        <w:ind w:left="0" w:firstLine="0"/>
        <w:rPr>
          <w:rFonts w:ascii="Times New Roman" w:eastAsia="Calibri" w:hAnsi="Times New Roman" w:cs="Times New Roman"/>
          <w:b/>
          <w:sz w:val="24"/>
          <w:szCs w:val="24"/>
          <w:lang w:val="es-ES"/>
        </w:rPr>
      </w:pPr>
      <w:r w:rsidRPr="005D5939">
        <w:rPr>
          <w:rFonts w:ascii="Times New Roman" w:eastAsia="Calibri" w:hAnsi="Times New Roman" w:cs="Times New Roman"/>
          <w:b/>
          <w:sz w:val="24"/>
          <w:szCs w:val="24"/>
          <w:lang w:val="es-ES"/>
        </w:rPr>
        <w:t>Tratamientos para lesiones y secuelas físicas, psicológicas y psiquiátricas.</w:t>
      </w:r>
    </w:p>
    <w:p w:rsidR="005D5939" w:rsidRPr="005D5939" w:rsidRDefault="005D5939" w:rsidP="005D5939">
      <w:pPr>
        <w:widowControl w:val="0"/>
        <w:numPr>
          <w:ilvl w:val="1"/>
          <w:numId w:val="12"/>
        </w:numPr>
        <w:autoSpaceDE w:val="0"/>
        <w:autoSpaceDN w:val="0"/>
        <w:spacing w:after="0" w:line="240" w:lineRule="auto"/>
        <w:ind w:left="0" w:firstLine="0"/>
        <w:rPr>
          <w:rFonts w:ascii="Times New Roman" w:eastAsia="Calibri" w:hAnsi="Times New Roman" w:cs="Times New Roman"/>
          <w:b/>
          <w:sz w:val="24"/>
          <w:szCs w:val="24"/>
          <w:lang w:val="es-ES"/>
        </w:rPr>
      </w:pPr>
      <w:r w:rsidRPr="005D5939">
        <w:rPr>
          <w:rFonts w:ascii="Times New Roman" w:eastAsia="Calibri" w:hAnsi="Times New Roman" w:cs="Times New Roman"/>
          <w:b/>
          <w:sz w:val="24"/>
          <w:szCs w:val="24"/>
          <w:lang w:val="es-ES"/>
        </w:rPr>
        <w:t>Cirugías y procedimientos para restituir la fisionomía y funcionalidad de las zonas afectadas.</w:t>
      </w:r>
    </w:p>
    <w:p w:rsidR="005D5939" w:rsidRPr="005D5939" w:rsidRDefault="005D5939" w:rsidP="005D5939">
      <w:pPr>
        <w:widowControl w:val="0"/>
        <w:numPr>
          <w:ilvl w:val="1"/>
          <w:numId w:val="12"/>
        </w:numPr>
        <w:autoSpaceDE w:val="0"/>
        <w:autoSpaceDN w:val="0"/>
        <w:spacing w:after="0" w:line="240" w:lineRule="auto"/>
        <w:ind w:left="0" w:firstLine="0"/>
        <w:rPr>
          <w:rFonts w:ascii="Times New Roman" w:eastAsia="Calibri" w:hAnsi="Times New Roman" w:cs="Times New Roman"/>
          <w:b/>
          <w:sz w:val="24"/>
          <w:szCs w:val="24"/>
          <w:lang w:val="es-ES"/>
        </w:rPr>
      </w:pPr>
      <w:r w:rsidRPr="005D5939">
        <w:rPr>
          <w:rFonts w:ascii="Times New Roman" w:eastAsia="Calibri" w:hAnsi="Times New Roman" w:cs="Times New Roman"/>
          <w:b/>
          <w:sz w:val="24"/>
          <w:szCs w:val="24"/>
          <w:lang w:val="es-ES"/>
        </w:rPr>
        <w:t>Valoración y atención a la salud mental del núcleo familiar de la víctima.</w:t>
      </w:r>
    </w:p>
    <w:p w:rsidR="005D5939" w:rsidRPr="005D5939" w:rsidRDefault="005D5939" w:rsidP="005D5939">
      <w:pPr>
        <w:widowControl w:val="0"/>
        <w:numPr>
          <w:ilvl w:val="1"/>
          <w:numId w:val="12"/>
        </w:numPr>
        <w:autoSpaceDE w:val="0"/>
        <w:autoSpaceDN w:val="0"/>
        <w:spacing w:after="0" w:line="240" w:lineRule="auto"/>
        <w:ind w:left="0" w:firstLine="0"/>
        <w:rPr>
          <w:rFonts w:ascii="Times New Roman" w:eastAsia="Calibri" w:hAnsi="Times New Roman" w:cs="Times New Roman"/>
          <w:b/>
          <w:sz w:val="24"/>
          <w:szCs w:val="24"/>
          <w:lang w:val="es-ES"/>
        </w:rPr>
      </w:pPr>
      <w:r w:rsidRPr="005D5939">
        <w:rPr>
          <w:rFonts w:ascii="Times New Roman" w:eastAsia="Calibri" w:hAnsi="Times New Roman" w:cs="Times New Roman"/>
          <w:b/>
          <w:sz w:val="24"/>
          <w:szCs w:val="24"/>
          <w:lang w:val="es-ES"/>
        </w:rPr>
        <w:lastRenderedPageBreak/>
        <w:t>Derivación a instituciones privadas a cargo del erario público cuando el sistema público no cuente con la especialidad requerida.</w:t>
      </w:r>
    </w:p>
    <w:p w:rsidR="005D5939" w:rsidRPr="005D5939" w:rsidRDefault="005D5939" w:rsidP="005D5939">
      <w:pPr>
        <w:widowControl w:val="0"/>
        <w:autoSpaceDE w:val="0"/>
        <w:autoSpaceDN w:val="0"/>
        <w:spacing w:after="0" w:line="240" w:lineRule="auto"/>
        <w:rPr>
          <w:rFonts w:ascii="Times New Roman" w:eastAsia="Calibri" w:hAnsi="Times New Roman" w:cs="Times New Roman"/>
          <w:b/>
          <w:bCs/>
          <w:sz w:val="24"/>
          <w:szCs w:val="24"/>
          <w:lang w:val="es-ES"/>
        </w:rPr>
      </w:pPr>
    </w:p>
    <w:p w:rsidR="005D5939" w:rsidRPr="005D5939" w:rsidRDefault="005D5939" w:rsidP="005D5939">
      <w:pPr>
        <w:widowControl w:val="0"/>
        <w:numPr>
          <w:ilvl w:val="0"/>
          <w:numId w:val="12"/>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5D5939">
        <w:rPr>
          <w:rFonts w:ascii="Times New Roman" w:eastAsia="Calibri" w:hAnsi="Times New Roman" w:cs="Times New Roman"/>
          <w:b/>
          <w:sz w:val="24"/>
          <w:szCs w:val="24"/>
          <w:lang w:val="es-ES"/>
        </w:rPr>
        <w:t>Registro de Salud: Las autoridades competentes podrán solicitar en cualquier momento el registro de atención a las víctimas a los prestadores de salud para fines de investigación.</w:t>
      </w:r>
    </w:p>
    <w:p w:rsidR="005D5939" w:rsidRPr="005D5939" w:rsidRDefault="005D5939" w:rsidP="005D5939">
      <w:pPr>
        <w:widowControl w:val="0"/>
        <w:autoSpaceDE w:val="0"/>
        <w:autoSpaceDN w:val="0"/>
        <w:spacing w:after="0" w:line="240" w:lineRule="auto"/>
        <w:rPr>
          <w:rFonts w:ascii="Times New Roman" w:eastAsia="Calibri" w:hAnsi="Times New Roman" w:cs="Times New Roman"/>
          <w:b/>
          <w:bCs/>
          <w:sz w:val="24"/>
          <w:szCs w:val="24"/>
          <w:lang w:val="es-ES"/>
        </w:rPr>
      </w:pPr>
    </w:p>
    <w:p w:rsidR="005D5939" w:rsidRPr="005D5939" w:rsidRDefault="005D5939" w:rsidP="005D5939">
      <w:pPr>
        <w:widowControl w:val="0"/>
        <w:numPr>
          <w:ilvl w:val="0"/>
          <w:numId w:val="12"/>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5D5939">
        <w:rPr>
          <w:rFonts w:ascii="Times New Roman" w:eastAsia="Calibri" w:hAnsi="Times New Roman" w:cs="Times New Roman"/>
          <w:b/>
          <w:sz w:val="24"/>
          <w:szCs w:val="24"/>
          <w:lang w:val="es-ES"/>
        </w:rPr>
        <w:t>Medidas de Protección: Tras el reporte de agresión, el Ministerio Público o la autoridad judicial ordenarán de forma inmediata las medidas de protección previstas en el Código Nacional de Procedimientos Penales para garantizar la vida e integridad de la víctima.</w:t>
      </w:r>
    </w:p>
    <w:p w:rsidR="005D5939" w:rsidRPr="005D5939" w:rsidRDefault="005D5939" w:rsidP="005D5939">
      <w:pPr>
        <w:widowControl w:val="0"/>
        <w:autoSpaceDE w:val="0"/>
        <w:autoSpaceDN w:val="0"/>
        <w:spacing w:after="0" w:line="240" w:lineRule="auto"/>
        <w:rPr>
          <w:rFonts w:ascii="Times New Roman" w:eastAsia="Calibri" w:hAnsi="Times New Roman" w:cs="Times New Roman"/>
          <w:b/>
          <w:bCs/>
          <w:sz w:val="24"/>
          <w:szCs w:val="24"/>
          <w:lang w:val="es-ES"/>
        </w:rPr>
      </w:pPr>
    </w:p>
    <w:p w:rsidR="005D5939" w:rsidRPr="005D5939" w:rsidRDefault="005D5939" w:rsidP="005D5939">
      <w:pPr>
        <w:widowControl w:val="0"/>
        <w:numPr>
          <w:ilvl w:val="0"/>
          <w:numId w:val="12"/>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5D5939">
        <w:rPr>
          <w:rFonts w:ascii="Times New Roman" w:eastAsia="Calibri" w:hAnsi="Times New Roman" w:cs="Times New Roman"/>
          <w:b/>
          <w:sz w:val="24"/>
          <w:szCs w:val="24"/>
          <w:lang w:val="es-ES"/>
        </w:rPr>
        <w:t>Persecución de Oficio: La violencia química, se perseguirá de oficio en todos los casos, sin perjuicio de lo dispuesto para el feminicidio en grado de tentativa, por ser una forma de violencia extrema que provoca daños irreparables.</w:t>
      </w:r>
    </w:p>
    <w:p w:rsidR="005D5939" w:rsidRPr="005D5939" w:rsidRDefault="005D5939" w:rsidP="005D5939">
      <w:pPr>
        <w:widowControl w:val="0"/>
        <w:autoSpaceDE w:val="0"/>
        <w:autoSpaceDN w:val="0"/>
        <w:spacing w:after="0" w:line="240" w:lineRule="auto"/>
        <w:rPr>
          <w:rFonts w:ascii="Times New Roman" w:eastAsia="Calibri" w:hAnsi="Times New Roman" w:cs="Times New Roman"/>
          <w:b/>
          <w:bCs/>
          <w:sz w:val="24"/>
          <w:szCs w:val="24"/>
          <w:lang w:val="es-ES"/>
        </w:rPr>
      </w:pPr>
    </w:p>
    <w:p w:rsidR="005D5939" w:rsidRPr="005D5939" w:rsidRDefault="005D5939" w:rsidP="005D5939">
      <w:pPr>
        <w:widowControl w:val="0"/>
        <w:numPr>
          <w:ilvl w:val="0"/>
          <w:numId w:val="12"/>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5D5939">
        <w:rPr>
          <w:rFonts w:ascii="Times New Roman" w:eastAsia="Calibri" w:hAnsi="Times New Roman" w:cs="Times New Roman"/>
          <w:b/>
          <w:sz w:val="24"/>
          <w:szCs w:val="24"/>
          <w:lang w:val="es-ES"/>
        </w:rPr>
        <w:t>Clasificación como Violencia Feminicida: Dada la letalidad de las sustancias empleadas, la impunidad y el riesgo de muerte evitable o suicidio, la violencia química será considerada y procesada bajo el marco de la violencia feminicida.</w:t>
      </w:r>
    </w:p>
    <w:p w:rsidR="005D5939" w:rsidRPr="005D5939" w:rsidRDefault="005D5939" w:rsidP="005D5939">
      <w:pPr>
        <w:widowControl w:val="0"/>
        <w:autoSpaceDE w:val="0"/>
        <w:autoSpaceDN w:val="0"/>
        <w:spacing w:after="0" w:line="240" w:lineRule="auto"/>
        <w:rPr>
          <w:rFonts w:ascii="Times New Roman" w:eastAsia="Calibri" w:hAnsi="Times New Roman" w:cs="Times New Roman"/>
          <w:b/>
          <w:bCs/>
          <w:sz w:val="24"/>
          <w:szCs w:val="24"/>
          <w:lang w:val="es-ES"/>
        </w:rPr>
      </w:pPr>
    </w:p>
    <w:p w:rsidR="005D5939" w:rsidRPr="005D5939" w:rsidRDefault="005D5939" w:rsidP="005D5939">
      <w:pPr>
        <w:widowControl w:val="0"/>
        <w:numPr>
          <w:ilvl w:val="0"/>
          <w:numId w:val="12"/>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5D5939">
        <w:rPr>
          <w:rFonts w:ascii="Times New Roman" w:eastAsia="Calibri" w:hAnsi="Times New Roman" w:cs="Times New Roman"/>
          <w:b/>
          <w:sz w:val="24"/>
          <w:szCs w:val="24"/>
          <w:lang w:val="es-ES"/>
        </w:rPr>
        <w:t>Especialización de Operadores: Se crearán fiscalías y tribunales especializados. El personal de seguridad, peritos y juzgadores deberán acreditar capacitación en perspectiva de género y violencia química para evitar la revictimización o minimización del daño.</w:t>
      </w:r>
    </w:p>
    <w:p w:rsidR="005D5939" w:rsidRPr="005D5939" w:rsidRDefault="005D5939" w:rsidP="005D5939">
      <w:pPr>
        <w:widowControl w:val="0"/>
        <w:autoSpaceDE w:val="0"/>
        <w:autoSpaceDN w:val="0"/>
        <w:spacing w:after="0" w:line="240" w:lineRule="auto"/>
        <w:rPr>
          <w:rFonts w:ascii="Times New Roman" w:eastAsia="Calibri" w:hAnsi="Times New Roman" w:cs="Times New Roman"/>
          <w:b/>
          <w:bCs/>
          <w:sz w:val="24"/>
          <w:szCs w:val="24"/>
          <w:lang w:val="es-ES"/>
        </w:rPr>
      </w:pPr>
    </w:p>
    <w:p w:rsidR="005D5939" w:rsidRPr="005D5939" w:rsidRDefault="005D5939" w:rsidP="005D5939">
      <w:pPr>
        <w:widowControl w:val="0"/>
        <w:numPr>
          <w:ilvl w:val="0"/>
          <w:numId w:val="12"/>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5D5939">
        <w:rPr>
          <w:rFonts w:ascii="Times New Roman" w:eastAsia="Calibri" w:hAnsi="Times New Roman" w:cs="Times New Roman"/>
          <w:b/>
          <w:sz w:val="24"/>
          <w:szCs w:val="24"/>
          <w:lang w:val="es-ES"/>
        </w:rPr>
        <w:t>Debida Diligencia: El juzgamiento se realizará bajo estándares internacionales, con enfoque diferenciado y plazos breves para garantizar justicia pronta y la no repetición.</w:t>
      </w:r>
    </w:p>
    <w:p w:rsidR="005D5939" w:rsidRPr="005D5939" w:rsidRDefault="005D5939" w:rsidP="005D5939">
      <w:pPr>
        <w:widowControl w:val="0"/>
        <w:autoSpaceDE w:val="0"/>
        <w:autoSpaceDN w:val="0"/>
        <w:spacing w:after="0" w:line="240" w:lineRule="auto"/>
        <w:rPr>
          <w:rFonts w:ascii="Times New Roman" w:eastAsia="Calibri" w:hAnsi="Times New Roman" w:cs="Times New Roman"/>
          <w:b/>
          <w:bCs/>
          <w:sz w:val="24"/>
          <w:szCs w:val="24"/>
          <w:lang w:val="es-ES"/>
        </w:rPr>
      </w:pPr>
    </w:p>
    <w:p w:rsidR="005D5939" w:rsidRPr="005D5939" w:rsidRDefault="005D5939" w:rsidP="005D5939">
      <w:pPr>
        <w:widowControl w:val="0"/>
        <w:numPr>
          <w:ilvl w:val="0"/>
          <w:numId w:val="12"/>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5D5939">
        <w:rPr>
          <w:rFonts w:ascii="Times New Roman" w:eastAsia="Calibri" w:hAnsi="Times New Roman" w:cs="Times New Roman"/>
          <w:b/>
          <w:sz w:val="24"/>
          <w:szCs w:val="24"/>
          <w:lang w:val="es-ES"/>
        </w:rPr>
        <w:t>Peritajes Exhaustivos: Las pruebas periciales deberán analizar no solo el daño físico, sino la afectación al proyecto de vida, la salud psicosocial y la dignidad de la víctima.</w:t>
      </w:r>
    </w:p>
    <w:p w:rsidR="005D5939" w:rsidRPr="005D5939" w:rsidRDefault="005D5939" w:rsidP="005D5939">
      <w:pPr>
        <w:widowControl w:val="0"/>
        <w:autoSpaceDE w:val="0"/>
        <w:autoSpaceDN w:val="0"/>
        <w:spacing w:after="0" w:line="240" w:lineRule="auto"/>
        <w:rPr>
          <w:rFonts w:ascii="Times New Roman" w:eastAsia="Calibri" w:hAnsi="Times New Roman" w:cs="Times New Roman"/>
          <w:b/>
          <w:bCs/>
          <w:sz w:val="24"/>
          <w:szCs w:val="24"/>
          <w:lang w:val="es-ES"/>
        </w:rPr>
      </w:pPr>
    </w:p>
    <w:p w:rsidR="005D5939" w:rsidRPr="005D5939" w:rsidRDefault="005D5939" w:rsidP="005D5939">
      <w:pPr>
        <w:widowControl w:val="0"/>
        <w:numPr>
          <w:ilvl w:val="0"/>
          <w:numId w:val="12"/>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5D5939">
        <w:rPr>
          <w:rFonts w:ascii="Times New Roman" w:eastAsia="Calibri" w:hAnsi="Times New Roman" w:cs="Times New Roman"/>
          <w:b/>
          <w:sz w:val="24"/>
          <w:szCs w:val="24"/>
          <w:lang w:val="es-ES"/>
        </w:rPr>
        <w:t>Responsabilidad Administrativa y Penal: Si se identifican faltas a la debida diligencia o violación a derechos humanos en la investigación, esta deberá reiniciarse con perspectiva de género, fincando responsabilidades penales o administrativas a las autoridades negligentes.</w:t>
      </w:r>
    </w:p>
    <w:p w:rsidR="005D5939" w:rsidRPr="005D5939" w:rsidRDefault="005D5939" w:rsidP="005D5939">
      <w:pPr>
        <w:widowControl w:val="0"/>
        <w:autoSpaceDE w:val="0"/>
        <w:autoSpaceDN w:val="0"/>
        <w:spacing w:after="0" w:line="240" w:lineRule="auto"/>
        <w:rPr>
          <w:rFonts w:ascii="Times New Roman" w:eastAsia="Calibri" w:hAnsi="Times New Roman" w:cs="Times New Roman"/>
          <w:b/>
          <w:bCs/>
          <w:sz w:val="24"/>
          <w:szCs w:val="24"/>
          <w:lang w:val="es-ES"/>
        </w:rPr>
      </w:pPr>
    </w:p>
    <w:p w:rsidR="005D5939" w:rsidRDefault="005D5939" w:rsidP="005D5939">
      <w:pPr>
        <w:widowControl w:val="0"/>
        <w:numPr>
          <w:ilvl w:val="0"/>
          <w:numId w:val="12"/>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5D5939">
        <w:rPr>
          <w:rFonts w:ascii="Times New Roman" w:eastAsia="Calibri" w:hAnsi="Times New Roman" w:cs="Times New Roman"/>
          <w:b/>
          <w:sz w:val="24"/>
          <w:szCs w:val="24"/>
          <w:lang w:val="es-ES"/>
        </w:rPr>
        <w:t>En Materia de Políticas Públicas y Registro:</w:t>
      </w:r>
    </w:p>
    <w:p w:rsidR="00120EB0" w:rsidRPr="005D5939" w:rsidRDefault="00120EB0" w:rsidP="00120EB0">
      <w:pPr>
        <w:widowControl w:val="0"/>
        <w:autoSpaceDE w:val="0"/>
        <w:autoSpaceDN w:val="0"/>
        <w:spacing w:after="0" w:line="240" w:lineRule="auto"/>
        <w:jc w:val="both"/>
        <w:rPr>
          <w:rFonts w:ascii="Times New Roman" w:eastAsia="Calibri" w:hAnsi="Times New Roman" w:cs="Times New Roman"/>
          <w:b/>
          <w:sz w:val="24"/>
          <w:szCs w:val="24"/>
          <w:lang w:val="es-ES"/>
        </w:rPr>
      </w:pPr>
    </w:p>
    <w:p w:rsidR="005D5939" w:rsidRPr="005D5939" w:rsidRDefault="005D5939" w:rsidP="005D5939">
      <w:pPr>
        <w:widowControl w:val="0"/>
        <w:numPr>
          <w:ilvl w:val="1"/>
          <w:numId w:val="12"/>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5D5939">
        <w:rPr>
          <w:rFonts w:ascii="Times New Roman" w:eastAsia="Calibri" w:hAnsi="Times New Roman" w:cs="Times New Roman"/>
          <w:b/>
          <w:sz w:val="24"/>
          <w:szCs w:val="24"/>
          <w:lang w:val="es-ES"/>
        </w:rPr>
        <w:t>Crear el Registro Estatal de Víctimas de Agresiones con Sustancias Químicas, para recabar, analizar y publicar datos estadísticos que permitan el seguimiento de la problemática, conforme a la Recomendación 35 de la CEDAW.</w:t>
      </w:r>
    </w:p>
    <w:p w:rsidR="005D5939" w:rsidRPr="005D5939" w:rsidRDefault="005D5939" w:rsidP="005D5939">
      <w:pPr>
        <w:widowControl w:val="0"/>
        <w:numPr>
          <w:ilvl w:val="1"/>
          <w:numId w:val="12"/>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5D5939">
        <w:rPr>
          <w:rFonts w:ascii="Times New Roman" w:eastAsia="Calibri" w:hAnsi="Times New Roman" w:cs="Times New Roman"/>
          <w:b/>
          <w:sz w:val="24"/>
          <w:szCs w:val="24"/>
          <w:lang w:val="es-ES"/>
        </w:rPr>
        <w:t>Diseñar e implementar políticas transversales de prevención primaria, secundaria y terciaria, destinando recursos suficientes para erradicar estos ataques.</w:t>
      </w:r>
    </w:p>
    <w:p w:rsidR="005D5939" w:rsidRPr="005D5939" w:rsidRDefault="005D5939" w:rsidP="005D5939">
      <w:pPr>
        <w:widowControl w:val="0"/>
        <w:numPr>
          <w:ilvl w:val="1"/>
          <w:numId w:val="12"/>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5D5939">
        <w:rPr>
          <w:rFonts w:ascii="Times New Roman" w:eastAsia="Calibri" w:hAnsi="Times New Roman" w:cs="Times New Roman"/>
          <w:b/>
          <w:sz w:val="24"/>
          <w:szCs w:val="24"/>
          <w:lang w:val="es-ES"/>
        </w:rPr>
        <w:t>Garantizar el derecho a la información de las víctimas, orientándoles sobre sus recursos judiciales, administrativos y de salud disponibles.</w:t>
      </w:r>
    </w:p>
    <w:p w:rsidR="005D5939" w:rsidRPr="005D5939" w:rsidRDefault="005D5939" w:rsidP="005D5939">
      <w:pPr>
        <w:widowControl w:val="0"/>
        <w:numPr>
          <w:ilvl w:val="1"/>
          <w:numId w:val="12"/>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5D5939">
        <w:rPr>
          <w:rFonts w:ascii="Times New Roman" w:eastAsia="Calibri" w:hAnsi="Times New Roman" w:cs="Times New Roman"/>
          <w:b/>
          <w:sz w:val="24"/>
          <w:szCs w:val="24"/>
          <w:lang w:val="es-ES"/>
        </w:rPr>
        <w:t>Implementar mecanismos para la continuidad o reincorporación laboral y educativa de las víctimas, así como subsidios económicos y medidas transformadoras que aseguren una vida digna.</w:t>
      </w:r>
    </w:p>
    <w:p w:rsidR="005D5939" w:rsidRPr="005D5939" w:rsidRDefault="005D5939" w:rsidP="005D5939">
      <w:pPr>
        <w:widowControl w:val="0"/>
        <w:numPr>
          <w:ilvl w:val="1"/>
          <w:numId w:val="12"/>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5D5939">
        <w:rPr>
          <w:rFonts w:ascii="Times New Roman" w:eastAsia="Calibri" w:hAnsi="Times New Roman" w:cs="Times New Roman"/>
          <w:b/>
          <w:sz w:val="24"/>
          <w:szCs w:val="24"/>
          <w:lang w:val="es-ES"/>
        </w:rPr>
        <w:t xml:space="preserve">Garantizar la guarda, cuidado y subsistencia de los menores de edad hijos de la </w:t>
      </w:r>
      <w:r w:rsidRPr="005D5939">
        <w:rPr>
          <w:rFonts w:ascii="Times New Roman" w:eastAsia="Calibri" w:hAnsi="Times New Roman" w:cs="Times New Roman"/>
          <w:b/>
          <w:sz w:val="24"/>
          <w:szCs w:val="24"/>
          <w:lang w:val="es-ES"/>
        </w:rPr>
        <w:lastRenderedPageBreak/>
        <w:t>víctima, priorizando su integridad física y estabilidad.</w:t>
      </w:r>
    </w:p>
    <w:p w:rsidR="005D5939" w:rsidRPr="005D5939" w:rsidRDefault="005D5939" w:rsidP="005D5939">
      <w:pPr>
        <w:widowControl w:val="0"/>
        <w:autoSpaceDE w:val="0"/>
        <w:autoSpaceDN w:val="0"/>
        <w:spacing w:after="0" w:line="240" w:lineRule="auto"/>
        <w:rPr>
          <w:rFonts w:ascii="Times New Roman" w:eastAsia="Calibri" w:hAnsi="Times New Roman" w:cs="Times New Roman"/>
          <w:b/>
          <w:bCs/>
          <w:sz w:val="24"/>
          <w:szCs w:val="24"/>
          <w:lang w:val="es-ES"/>
        </w:rPr>
      </w:pPr>
    </w:p>
    <w:p w:rsidR="005D5939" w:rsidRPr="005D5939" w:rsidRDefault="005D5939" w:rsidP="005D5939">
      <w:pPr>
        <w:widowControl w:val="0"/>
        <w:autoSpaceDE w:val="0"/>
        <w:autoSpaceDN w:val="0"/>
        <w:spacing w:after="0" w:line="240" w:lineRule="auto"/>
        <w:jc w:val="both"/>
        <w:rPr>
          <w:rFonts w:ascii="Times New Roman" w:eastAsia="Calibri" w:hAnsi="Times New Roman" w:cs="Times New Roman"/>
          <w:bCs/>
          <w:sz w:val="24"/>
          <w:szCs w:val="24"/>
          <w:lang w:val="es-ES"/>
        </w:rPr>
      </w:pPr>
      <w:r w:rsidRPr="005D5939">
        <w:rPr>
          <w:rFonts w:ascii="Times New Roman" w:eastAsia="Calibri" w:hAnsi="Times New Roman" w:cs="Times New Roman"/>
          <w:b/>
          <w:bCs/>
          <w:sz w:val="24"/>
          <w:szCs w:val="24"/>
          <w:lang w:val="es-ES"/>
        </w:rPr>
        <w:t>ARTÍCULO SEGUNDO.- Se adiciona el Capítulo I Bis al Subtitulo Primero del Título Tercero del Código Penal del Estado de México</w:t>
      </w:r>
      <w:r w:rsidRPr="005D5939">
        <w:rPr>
          <w:rFonts w:ascii="Times New Roman" w:eastAsia="Calibri" w:hAnsi="Times New Roman" w:cs="Times New Roman"/>
          <w:bCs/>
          <w:sz w:val="24"/>
          <w:szCs w:val="24"/>
          <w:lang w:val="es-ES"/>
        </w:rPr>
        <w:t>, para quedar como sigue:</w:t>
      </w:r>
    </w:p>
    <w:p w:rsidR="005D5939" w:rsidRPr="005D5939" w:rsidRDefault="005D5939" w:rsidP="005D5939">
      <w:pPr>
        <w:widowControl w:val="0"/>
        <w:autoSpaceDE w:val="0"/>
        <w:autoSpaceDN w:val="0"/>
        <w:spacing w:after="0" w:line="240" w:lineRule="auto"/>
        <w:rPr>
          <w:rFonts w:ascii="Times New Roman" w:eastAsia="Calibri" w:hAnsi="Times New Roman" w:cs="Times New Roman"/>
          <w:bCs/>
          <w:sz w:val="24"/>
          <w:szCs w:val="24"/>
          <w:lang w:val="es-ES"/>
        </w:rPr>
      </w:pPr>
    </w:p>
    <w:p w:rsidR="005D5939" w:rsidRPr="005D5939" w:rsidRDefault="005D5939" w:rsidP="005D5939">
      <w:pPr>
        <w:widowControl w:val="0"/>
        <w:autoSpaceDE w:val="0"/>
        <w:autoSpaceDN w:val="0"/>
        <w:spacing w:after="0" w:line="240" w:lineRule="auto"/>
        <w:jc w:val="center"/>
        <w:rPr>
          <w:rFonts w:ascii="Times New Roman" w:eastAsia="Calibri" w:hAnsi="Times New Roman" w:cs="Times New Roman"/>
          <w:b/>
          <w:sz w:val="24"/>
          <w:szCs w:val="24"/>
          <w:lang w:val="es-ES"/>
        </w:rPr>
      </w:pPr>
      <w:r w:rsidRPr="005D5939">
        <w:rPr>
          <w:rFonts w:ascii="Times New Roman" w:eastAsia="Calibri" w:hAnsi="Times New Roman" w:cs="Times New Roman"/>
          <w:b/>
          <w:sz w:val="24"/>
          <w:szCs w:val="24"/>
          <w:lang w:val="es-ES"/>
        </w:rPr>
        <w:t>CAPITULO I BIS</w:t>
      </w:r>
    </w:p>
    <w:p w:rsidR="005D5939" w:rsidRPr="005D5939" w:rsidRDefault="005D5939" w:rsidP="005D5939">
      <w:pPr>
        <w:widowControl w:val="0"/>
        <w:autoSpaceDE w:val="0"/>
        <w:autoSpaceDN w:val="0"/>
        <w:spacing w:after="0" w:line="240" w:lineRule="auto"/>
        <w:jc w:val="center"/>
        <w:rPr>
          <w:rFonts w:ascii="Times New Roman" w:eastAsia="Calibri" w:hAnsi="Times New Roman" w:cs="Times New Roman"/>
          <w:b/>
          <w:sz w:val="24"/>
          <w:szCs w:val="24"/>
          <w:lang w:val="es-ES"/>
        </w:rPr>
      </w:pPr>
      <w:r w:rsidRPr="005D5939">
        <w:rPr>
          <w:rFonts w:ascii="Times New Roman" w:eastAsia="Calibri" w:hAnsi="Times New Roman" w:cs="Times New Roman"/>
          <w:b/>
          <w:sz w:val="24"/>
          <w:szCs w:val="24"/>
          <w:lang w:val="es-ES"/>
        </w:rPr>
        <w:t>VIOLENCIA QUÍMICA</w:t>
      </w:r>
    </w:p>
    <w:p w:rsidR="005D5939" w:rsidRPr="005D5939" w:rsidRDefault="005D5939" w:rsidP="005D5939">
      <w:pPr>
        <w:widowControl w:val="0"/>
        <w:autoSpaceDE w:val="0"/>
        <w:autoSpaceDN w:val="0"/>
        <w:spacing w:after="0" w:line="240" w:lineRule="auto"/>
        <w:rPr>
          <w:rFonts w:ascii="Times New Roman" w:eastAsia="Calibri" w:hAnsi="Times New Roman" w:cs="Times New Roman"/>
          <w:b/>
          <w:bCs/>
          <w:sz w:val="24"/>
          <w:szCs w:val="24"/>
          <w:lang w:val="es-ES"/>
        </w:rPr>
      </w:pPr>
    </w:p>
    <w:p w:rsidR="005D5939" w:rsidRPr="005D5939" w:rsidRDefault="005D5939" w:rsidP="005D5939">
      <w:pPr>
        <w:widowControl w:val="0"/>
        <w:autoSpaceDE w:val="0"/>
        <w:autoSpaceDN w:val="0"/>
        <w:spacing w:after="0" w:line="240" w:lineRule="auto"/>
        <w:jc w:val="both"/>
        <w:rPr>
          <w:rFonts w:ascii="Times New Roman" w:eastAsia="Calibri" w:hAnsi="Times New Roman" w:cs="Times New Roman"/>
          <w:b/>
          <w:bCs/>
          <w:sz w:val="24"/>
          <w:szCs w:val="24"/>
          <w:lang w:val="es-ES"/>
        </w:rPr>
      </w:pPr>
      <w:r w:rsidRPr="005D5939">
        <w:rPr>
          <w:rFonts w:ascii="Times New Roman" w:eastAsia="Calibri" w:hAnsi="Times New Roman" w:cs="Times New Roman"/>
          <w:b/>
          <w:bCs/>
          <w:sz w:val="24"/>
          <w:szCs w:val="24"/>
          <w:lang w:val="es-ES"/>
        </w:rPr>
        <w:t>Artículo 240 Bis. Comete el delito de violencia química quien, por sí o por interpósita persona, realice cualquier acción que atente contra la vida, la integridad física, psíquica, el libre desarrollo de la personalidad o la dignidad de una persona, utilizando para ello sustancias corrosivas, reactivas, explosivas, tóxicas, inflamables, radiactivas o cualquier otra sustancia que, por su naturaleza, cause lesiones internas, externas o ambas.</w:t>
      </w:r>
    </w:p>
    <w:p w:rsidR="005D5939" w:rsidRPr="005D5939" w:rsidRDefault="005D5939" w:rsidP="005D5939">
      <w:pPr>
        <w:widowControl w:val="0"/>
        <w:autoSpaceDE w:val="0"/>
        <w:autoSpaceDN w:val="0"/>
        <w:spacing w:after="0" w:line="240" w:lineRule="auto"/>
        <w:rPr>
          <w:rFonts w:ascii="Times New Roman" w:eastAsia="Calibri" w:hAnsi="Times New Roman" w:cs="Times New Roman"/>
          <w:b/>
          <w:bCs/>
          <w:sz w:val="24"/>
          <w:szCs w:val="24"/>
          <w:lang w:val="es-ES"/>
        </w:rPr>
      </w:pPr>
    </w:p>
    <w:p w:rsidR="005D5939" w:rsidRPr="005D5939" w:rsidRDefault="005D5939" w:rsidP="005D5939">
      <w:pPr>
        <w:widowControl w:val="0"/>
        <w:autoSpaceDE w:val="0"/>
        <w:autoSpaceDN w:val="0"/>
        <w:spacing w:after="0" w:line="240" w:lineRule="auto"/>
        <w:jc w:val="both"/>
        <w:rPr>
          <w:rFonts w:ascii="Times New Roman" w:eastAsia="Calibri" w:hAnsi="Times New Roman" w:cs="Times New Roman"/>
          <w:b/>
          <w:bCs/>
          <w:sz w:val="24"/>
          <w:szCs w:val="24"/>
          <w:lang w:val="es-ES"/>
        </w:rPr>
      </w:pPr>
      <w:r w:rsidRPr="005D5939">
        <w:rPr>
          <w:rFonts w:ascii="Times New Roman" w:eastAsia="Calibri" w:hAnsi="Times New Roman" w:cs="Times New Roman"/>
          <w:b/>
          <w:bCs/>
          <w:sz w:val="24"/>
          <w:szCs w:val="24"/>
          <w:lang w:val="es-ES"/>
        </w:rPr>
        <w:t>Artículo 240 Ter.- A quien cometa este delito se le impondrá una pena de 20 a 40 años de prisión y de ochocientas a mil documentos días multa, sin perjuicio de las sanciones que correspondan si las lesiones producen deformación en la cara, la pérdida de algún sistema orgánico y sus órganos o la vida.</w:t>
      </w:r>
    </w:p>
    <w:p w:rsidR="005D5939" w:rsidRPr="005D5939" w:rsidRDefault="005D5939" w:rsidP="005D5939">
      <w:pPr>
        <w:widowControl w:val="0"/>
        <w:autoSpaceDE w:val="0"/>
        <w:autoSpaceDN w:val="0"/>
        <w:spacing w:after="0" w:line="240" w:lineRule="auto"/>
        <w:rPr>
          <w:rFonts w:ascii="Times New Roman" w:eastAsia="Calibri" w:hAnsi="Times New Roman" w:cs="Times New Roman"/>
          <w:b/>
          <w:bCs/>
          <w:sz w:val="24"/>
          <w:szCs w:val="24"/>
          <w:lang w:val="es-ES"/>
        </w:rPr>
      </w:pPr>
    </w:p>
    <w:p w:rsidR="005D5939" w:rsidRDefault="005D5939" w:rsidP="005D5939">
      <w:pPr>
        <w:widowControl w:val="0"/>
        <w:autoSpaceDE w:val="0"/>
        <w:autoSpaceDN w:val="0"/>
        <w:spacing w:after="0" w:line="240" w:lineRule="auto"/>
        <w:jc w:val="both"/>
        <w:rPr>
          <w:rFonts w:ascii="Times New Roman" w:eastAsia="Calibri" w:hAnsi="Times New Roman" w:cs="Times New Roman"/>
          <w:b/>
          <w:bCs/>
          <w:sz w:val="24"/>
          <w:szCs w:val="24"/>
          <w:lang w:val="es-ES"/>
        </w:rPr>
      </w:pPr>
      <w:r w:rsidRPr="005D5939">
        <w:rPr>
          <w:rFonts w:ascii="Times New Roman" w:eastAsia="Calibri" w:hAnsi="Times New Roman" w:cs="Times New Roman"/>
          <w:b/>
          <w:bCs/>
          <w:sz w:val="24"/>
          <w:szCs w:val="24"/>
          <w:lang w:val="es-ES"/>
        </w:rPr>
        <w:t>ARTÍCULO 240 Quater. La pena prevista en el artículo anterior se incrementará hasta en una mitad cuando existan los siguientes agravantes:</w:t>
      </w:r>
    </w:p>
    <w:p w:rsidR="005D5939" w:rsidRPr="005D5939" w:rsidRDefault="005D5939" w:rsidP="005D5939">
      <w:pPr>
        <w:widowControl w:val="0"/>
        <w:autoSpaceDE w:val="0"/>
        <w:autoSpaceDN w:val="0"/>
        <w:spacing w:after="0" w:line="240" w:lineRule="auto"/>
        <w:jc w:val="both"/>
        <w:rPr>
          <w:rFonts w:ascii="Times New Roman" w:eastAsia="Calibri" w:hAnsi="Times New Roman" w:cs="Times New Roman"/>
          <w:b/>
          <w:bCs/>
          <w:sz w:val="24"/>
          <w:szCs w:val="24"/>
          <w:lang w:val="es-ES"/>
        </w:rPr>
      </w:pPr>
    </w:p>
    <w:p w:rsidR="005D5939" w:rsidRPr="005D5939" w:rsidRDefault="005D5939" w:rsidP="005D5939">
      <w:pPr>
        <w:widowControl w:val="0"/>
        <w:numPr>
          <w:ilvl w:val="0"/>
          <w:numId w:val="11"/>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5D5939">
        <w:rPr>
          <w:rFonts w:ascii="Times New Roman" w:eastAsia="Calibri" w:hAnsi="Times New Roman" w:cs="Times New Roman"/>
          <w:b/>
          <w:sz w:val="24"/>
          <w:szCs w:val="24"/>
          <w:lang w:val="es-ES"/>
        </w:rPr>
        <w:t>Exista o haya existido entre el agresor y la víctima una relación sentimental, afectiva, de confianza, laboral o de parentesco.</w:t>
      </w:r>
    </w:p>
    <w:p w:rsidR="005D5939" w:rsidRPr="005D5939" w:rsidRDefault="005D5939" w:rsidP="005D5939">
      <w:pPr>
        <w:widowControl w:val="0"/>
        <w:numPr>
          <w:ilvl w:val="0"/>
          <w:numId w:val="11"/>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5D5939">
        <w:rPr>
          <w:rFonts w:ascii="Times New Roman" w:eastAsia="Calibri" w:hAnsi="Times New Roman" w:cs="Times New Roman"/>
          <w:b/>
          <w:sz w:val="24"/>
          <w:szCs w:val="24"/>
          <w:lang w:val="es-ES"/>
        </w:rPr>
        <w:t>La conducta sea precedida por amenazas, acoso o violencia de cualquier tipo.</w:t>
      </w:r>
    </w:p>
    <w:p w:rsidR="005D5939" w:rsidRPr="005D5939" w:rsidRDefault="005D5939" w:rsidP="005D5939">
      <w:pPr>
        <w:widowControl w:val="0"/>
        <w:numPr>
          <w:ilvl w:val="0"/>
          <w:numId w:val="11"/>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5D5939">
        <w:rPr>
          <w:rFonts w:ascii="Times New Roman" w:eastAsia="Calibri" w:hAnsi="Times New Roman" w:cs="Times New Roman"/>
          <w:b/>
          <w:sz w:val="24"/>
          <w:szCs w:val="24"/>
          <w:lang w:val="es-ES"/>
        </w:rPr>
        <w:t>El daño cause una deformidad evidente en el rostro, pérdida de funciones orgánicas o afecte de manera permanente la autonomía de la víctima.</w:t>
      </w:r>
    </w:p>
    <w:p w:rsidR="005D5939" w:rsidRPr="005D5939" w:rsidRDefault="005D5939" w:rsidP="005D5939">
      <w:pPr>
        <w:widowControl w:val="0"/>
        <w:autoSpaceDE w:val="0"/>
        <w:autoSpaceDN w:val="0"/>
        <w:spacing w:after="0" w:line="240" w:lineRule="auto"/>
        <w:jc w:val="both"/>
        <w:rPr>
          <w:rFonts w:ascii="Times New Roman" w:eastAsia="Calibri" w:hAnsi="Times New Roman" w:cs="Times New Roman"/>
          <w:bCs/>
          <w:sz w:val="24"/>
          <w:szCs w:val="24"/>
          <w:lang w:val="es-ES"/>
        </w:rPr>
      </w:pPr>
    </w:p>
    <w:p w:rsidR="005D5939" w:rsidRPr="005D5939" w:rsidRDefault="005D5939" w:rsidP="005D5939">
      <w:pPr>
        <w:widowControl w:val="0"/>
        <w:autoSpaceDE w:val="0"/>
        <w:autoSpaceDN w:val="0"/>
        <w:spacing w:after="0" w:line="240" w:lineRule="auto"/>
        <w:jc w:val="center"/>
        <w:rPr>
          <w:rFonts w:ascii="Times New Roman" w:eastAsia="Calibri" w:hAnsi="Times New Roman" w:cs="Times New Roman"/>
          <w:b/>
          <w:sz w:val="24"/>
          <w:szCs w:val="24"/>
          <w:lang w:val="es-ES"/>
        </w:rPr>
      </w:pPr>
      <w:r w:rsidRPr="005D5939">
        <w:rPr>
          <w:rFonts w:ascii="Times New Roman" w:eastAsia="Calibri" w:hAnsi="Times New Roman" w:cs="Times New Roman"/>
          <w:b/>
          <w:sz w:val="24"/>
          <w:szCs w:val="24"/>
          <w:lang w:val="es-ES"/>
        </w:rPr>
        <w:t>TRANSITORIOS</w:t>
      </w:r>
    </w:p>
    <w:p w:rsidR="005D5939" w:rsidRPr="005D5939" w:rsidRDefault="005D5939" w:rsidP="005D5939">
      <w:pPr>
        <w:widowControl w:val="0"/>
        <w:autoSpaceDE w:val="0"/>
        <w:autoSpaceDN w:val="0"/>
        <w:spacing w:after="0" w:line="240" w:lineRule="auto"/>
        <w:rPr>
          <w:rFonts w:ascii="Times New Roman" w:eastAsia="Calibri" w:hAnsi="Times New Roman" w:cs="Times New Roman"/>
          <w:b/>
          <w:bCs/>
          <w:sz w:val="24"/>
          <w:szCs w:val="24"/>
          <w:lang w:val="es-ES"/>
        </w:rPr>
      </w:pPr>
    </w:p>
    <w:p w:rsidR="005D5939" w:rsidRPr="005D5939" w:rsidRDefault="005D5939" w:rsidP="005D5939">
      <w:pPr>
        <w:widowControl w:val="0"/>
        <w:autoSpaceDE w:val="0"/>
        <w:autoSpaceDN w:val="0"/>
        <w:spacing w:after="0" w:line="240" w:lineRule="auto"/>
        <w:rPr>
          <w:rFonts w:ascii="Times New Roman" w:eastAsia="Calibri" w:hAnsi="Times New Roman" w:cs="Times New Roman"/>
          <w:sz w:val="24"/>
          <w:szCs w:val="24"/>
          <w:lang w:val="es-ES"/>
        </w:rPr>
      </w:pPr>
      <w:r w:rsidRPr="005D5939">
        <w:rPr>
          <w:rFonts w:ascii="Times New Roman" w:eastAsia="Calibri" w:hAnsi="Times New Roman" w:cs="Times New Roman"/>
          <w:b/>
          <w:sz w:val="24"/>
          <w:szCs w:val="24"/>
          <w:lang w:val="es-ES"/>
        </w:rPr>
        <w:t>PRIMERO</w:t>
      </w:r>
      <w:r w:rsidRPr="005D5939">
        <w:rPr>
          <w:rFonts w:ascii="Times New Roman" w:eastAsia="Calibri" w:hAnsi="Times New Roman" w:cs="Times New Roman"/>
          <w:sz w:val="24"/>
          <w:szCs w:val="24"/>
          <w:lang w:val="es-ES"/>
        </w:rPr>
        <w:t>. - Publíquese el presente acuerdo en el Periódico Oficial “Gaceta del Gobierno”.</w:t>
      </w:r>
    </w:p>
    <w:p w:rsidR="005D5939" w:rsidRPr="005D5939" w:rsidRDefault="005D5939" w:rsidP="005D5939">
      <w:pPr>
        <w:widowControl w:val="0"/>
        <w:autoSpaceDE w:val="0"/>
        <w:autoSpaceDN w:val="0"/>
        <w:spacing w:after="0" w:line="240" w:lineRule="auto"/>
        <w:rPr>
          <w:rFonts w:ascii="Times New Roman" w:eastAsia="Calibri" w:hAnsi="Times New Roman" w:cs="Times New Roman"/>
          <w:bCs/>
          <w:sz w:val="24"/>
          <w:szCs w:val="24"/>
          <w:lang w:val="es-ES"/>
        </w:rPr>
      </w:pPr>
    </w:p>
    <w:p w:rsidR="005D5939" w:rsidRPr="005D5939" w:rsidRDefault="005D5939" w:rsidP="005D5939">
      <w:pPr>
        <w:widowControl w:val="0"/>
        <w:autoSpaceDE w:val="0"/>
        <w:autoSpaceDN w:val="0"/>
        <w:spacing w:after="0" w:line="240" w:lineRule="auto"/>
        <w:rPr>
          <w:rFonts w:ascii="Times New Roman" w:eastAsia="Calibri" w:hAnsi="Times New Roman" w:cs="Times New Roman"/>
          <w:sz w:val="24"/>
          <w:szCs w:val="24"/>
          <w:lang w:val="es-ES"/>
        </w:rPr>
      </w:pPr>
      <w:r w:rsidRPr="005D5939">
        <w:rPr>
          <w:rFonts w:ascii="Times New Roman" w:eastAsia="Calibri" w:hAnsi="Times New Roman" w:cs="Times New Roman"/>
          <w:b/>
          <w:sz w:val="24"/>
          <w:szCs w:val="24"/>
          <w:lang w:val="es-ES"/>
        </w:rPr>
        <w:t>SEGUNDO</w:t>
      </w:r>
      <w:r w:rsidRPr="005D5939">
        <w:rPr>
          <w:rFonts w:ascii="Times New Roman" w:eastAsia="Calibri" w:hAnsi="Times New Roman" w:cs="Times New Roman"/>
          <w:sz w:val="24"/>
          <w:szCs w:val="24"/>
          <w:lang w:val="es-ES"/>
        </w:rPr>
        <w:t>. - El presente acuerdo entrara en vigor al día siguiente de su publicación en el</w:t>
      </w:r>
    </w:p>
    <w:p w:rsidR="005D5939" w:rsidRPr="005D5939" w:rsidRDefault="005D5939" w:rsidP="005D5939">
      <w:pPr>
        <w:widowControl w:val="0"/>
        <w:autoSpaceDE w:val="0"/>
        <w:autoSpaceDN w:val="0"/>
        <w:spacing w:after="0" w:line="240" w:lineRule="auto"/>
        <w:rPr>
          <w:rFonts w:ascii="Times New Roman" w:eastAsia="Calibri" w:hAnsi="Times New Roman" w:cs="Times New Roman"/>
          <w:sz w:val="24"/>
          <w:szCs w:val="24"/>
          <w:lang w:val="es-ES"/>
        </w:rPr>
      </w:pPr>
      <w:r w:rsidRPr="005D5939">
        <w:rPr>
          <w:rFonts w:ascii="Times New Roman" w:eastAsia="Calibri" w:hAnsi="Times New Roman" w:cs="Times New Roman"/>
          <w:sz w:val="24"/>
          <w:szCs w:val="24"/>
          <w:lang w:val="es-ES"/>
        </w:rPr>
        <w:t>Periódico Oficial “Gaceta del Gobierno”.</w:t>
      </w:r>
    </w:p>
    <w:p w:rsidR="005D5939" w:rsidRPr="005D5939" w:rsidRDefault="005D5939" w:rsidP="005D5939">
      <w:pPr>
        <w:widowControl w:val="0"/>
        <w:autoSpaceDE w:val="0"/>
        <w:autoSpaceDN w:val="0"/>
        <w:spacing w:after="0" w:line="240" w:lineRule="auto"/>
        <w:rPr>
          <w:rFonts w:ascii="Times New Roman" w:eastAsia="Calibri" w:hAnsi="Times New Roman" w:cs="Times New Roman"/>
          <w:bCs/>
          <w:sz w:val="24"/>
          <w:szCs w:val="24"/>
          <w:lang w:val="es-ES"/>
        </w:rPr>
      </w:pPr>
    </w:p>
    <w:p w:rsidR="005D5939" w:rsidRPr="005D5939" w:rsidRDefault="005D5939" w:rsidP="005D5939">
      <w:pPr>
        <w:widowControl w:val="0"/>
        <w:autoSpaceDE w:val="0"/>
        <w:autoSpaceDN w:val="0"/>
        <w:spacing w:after="0" w:line="240" w:lineRule="auto"/>
        <w:jc w:val="both"/>
        <w:rPr>
          <w:rFonts w:ascii="Times New Roman" w:eastAsia="Calibri" w:hAnsi="Times New Roman" w:cs="Times New Roman"/>
          <w:sz w:val="24"/>
          <w:szCs w:val="24"/>
          <w:lang w:val="es-ES"/>
        </w:rPr>
      </w:pPr>
      <w:r w:rsidRPr="005D5939">
        <w:rPr>
          <w:rFonts w:ascii="Times New Roman" w:eastAsia="Calibri" w:hAnsi="Times New Roman" w:cs="Times New Roman"/>
          <w:b/>
          <w:sz w:val="24"/>
          <w:szCs w:val="24"/>
          <w:lang w:val="es-ES"/>
        </w:rPr>
        <w:t xml:space="preserve">TERCERO. </w:t>
      </w:r>
      <w:r w:rsidRPr="005D5939">
        <w:rPr>
          <w:rFonts w:ascii="Times New Roman" w:eastAsia="Calibri" w:hAnsi="Times New Roman" w:cs="Times New Roman"/>
          <w:sz w:val="24"/>
          <w:szCs w:val="24"/>
          <w:lang w:val="es-ES"/>
        </w:rPr>
        <w:t>Las autoridades responsables y en el ámbito de sus respectivas competencias contarán con un plazo no mayor a 180 días a partir de la entrada en vigor del presente decreto para diseñar, publicar y difundir los protocolos especializados de intervención, y ejecución de programas de capacitación y profesionalización del personal encargado de la atención a víctimas de violencia química.</w:t>
      </w:r>
    </w:p>
    <w:p w:rsidR="005D5939" w:rsidRPr="005D5939" w:rsidRDefault="005D5939" w:rsidP="005D5939">
      <w:pPr>
        <w:widowControl w:val="0"/>
        <w:autoSpaceDE w:val="0"/>
        <w:autoSpaceDN w:val="0"/>
        <w:spacing w:after="0" w:line="240" w:lineRule="auto"/>
        <w:rPr>
          <w:rFonts w:ascii="Times New Roman" w:eastAsia="Calibri" w:hAnsi="Times New Roman" w:cs="Times New Roman"/>
          <w:bCs/>
          <w:sz w:val="24"/>
          <w:szCs w:val="24"/>
          <w:lang w:val="es-ES"/>
        </w:rPr>
      </w:pPr>
    </w:p>
    <w:p w:rsidR="005D5939" w:rsidRPr="005D5939" w:rsidRDefault="005D5939" w:rsidP="005D5939">
      <w:pPr>
        <w:widowControl w:val="0"/>
        <w:autoSpaceDE w:val="0"/>
        <w:autoSpaceDN w:val="0"/>
        <w:spacing w:after="0" w:line="240" w:lineRule="auto"/>
        <w:jc w:val="both"/>
        <w:rPr>
          <w:rFonts w:ascii="Times New Roman" w:eastAsia="Calibri" w:hAnsi="Times New Roman" w:cs="Times New Roman"/>
          <w:sz w:val="24"/>
          <w:szCs w:val="24"/>
          <w:lang w:val="es-ES"/>
        </w:rPr>
      </w:pPr>
      <w:r w:rsidRPr="005D5939">
        <w:rPr>
          <w:rFonts w:ascii="Times New Roman" w:eastAsia="Calibri" w:hAnsi="Times New Roman" w:cs="Times New Roman"/>
          <w:b/>
          <w:sz w:val="24"/>
          <w:szCs w:val="24"/>
          <w:lang w:val="es-ES"/>
        </w:rPr>
        <w:t xml:space="preserve">CUARTO. </w:t>
      </w:r>
      <w:r w:rsidRPr="005D5939">
        <w:rPr>
          <w:rFonts w:ascii="Times New Roman" w:eastAsia="Calibri" w:hAnsi="Times New Roman" w:cs="Times New Roman"/>
          <w:sz w:val="24"/>
          <w:szCs w:val="24"/>
          <w:lang w:val="es-ES"/>
        </w:rPr>
        <w:t>El Estado de México, a través de sus instancias ejecutoras, garantizará la asignación y suficiencia de los recursos humanos, materiales y financieros necesarios en los presupuestos de egresos correspondientes para asegurar la operatividad de las medidas adoptadas.</w:t>
      </w:r>
    </w:p>
    <w:p w:rsidR="005D5939" w:rsidRPr="005D5939" w:rsidRDefault="005D5939" w:rsidP="005D5939">
      <w:pPr>
        <w:widowControl w:val="0"/>
        <w:autoSpaceDE w:val="0"/>
        <w:autoSpaceDN w:val="0"/>
        <w:spacing w:after="0" w:line="240" w:lineRule="auto"/>
        <w:rPr>
          <w:rFonts w:ascii="Times New Roman" w:eastAsia="Calibri" w:hAnsi="Times New Roman" w:cs="Times New Roman"/>
          <w:bCs/>
          <w:sz w:val="24"/>
          <w:szCs w:val="24"/>
          <w:lang w:val="es-ES"/>
        </w:rPr>
      </w:pPr>
    </w:p>
    <w:p w:rsidR="005D5939" w:rsidRPr="005D5939" w:rsidRDefault="005D5939" w:rsidP="005D5939">
      <w:pPr>
        <w:widowControl w:val="0"/>
        <w:autoSpaceDE w:val="0"/>
        <w:autoSpaceDN w:val="0"/>
        <w:spacing w:after="0" w:line="240" w:lineRule="auto"/>
        <w:jc w:val="both"/>
        <w:rPr>
          <w:rFonts w:ascii="Times New Roman" w:eastAsia="Calibri" w:hAnsi="Times New Roman" w:cs="Times New Roman"/>
          <w:sz w:val="24"/>
          <w:szCs w:val="24"/>
          <w:lang w:val="es-ES"/>
        </w:rPr>
      </w:pPr>
      <w:r w:rsidRPr="005D5939">
        <w:rPr>
          <w:rFonts w:ascii="Times New Roman" w:eastAsia="Calibri" w:hAnsi="Times New Roman" w:cs="Times New Roman"/>
          <w:b/>
          <w:sz w:val="24"/>
          <w:szCs w:val="24"/>
          <w:lang w:val="es-ES"/>
        </w:rPr>
        <w:t xml:space="preserve">QUINTO. </w:t>
      </w:r>
      <w:r w:rsidRPr="005D5939">
        <w:rPr>
          <w:rFonts w:ascii="Times New Roman" w:eastAsia="Calibri" w:hAnsi="Times New Roman" w:cs="Times New Roman"/>
          <w:sz w:val="24"/>
          <w:szCs w:val="24"/>
          <w:lang w:val="es-ES"/>
        </w:rPr>
        <w:t>Se derogan las disposiciones de igual o menos jerarquía que se opongan a las establecidas en el presente decreto.</w:t>
      </w:r>
    </w:p>
    <w:p w:rsidR="005D5939" w:rsidRPr="00343903" w:rsidRDefault="005D5939" w:rsidP="00C16027">
      <w:pPr>
        <w:spacing w:after="0" w:line="240" w:lineRule="auto"/>
        <w:jc w:val="center"/>
        <w:rPr>
          <w:rFonts w:ascii="Times New Roman" w:hAnsi="Times New Roman"/>
          <w:sz w:val="24"/>
          <w:szCs w:val="24"/>
        </w:rPr>
      </w:pPr>
    </w:p>
    <w:p w:rsidR="005D5939" w:rsidRPr="00343903" w:rsidRDefault="005D5939" w:rsidP="00C16027">
      <w:pPr>
        <w:spacing w:after="0" w:line="240" w:lineRule="auto"/>
        <w:jc w:val="center"/>
        <w:rPr>
          <w:rFonts w:ascii="Times New Roman" w:hAnsi="Times New Roman"/>
          <w:i/>
          <w:sz w:val="24"/>
          <w:szCs w:val="24"/>
        </w:rPr>
      </w:pPr>
      <w:r w:rsidRPr="00343903">
        <w:rPr>
          <w:rFonts w:ascii="Times New Roman" w:hAnsi="Times New Roman"/>
          <w:i/>
          <w:sz w:val="24"/>
          <w:szCs w:val="24"/>
        </w:rPr>
        <w:lastRenderedPageBreak/>
        <w:t>(Fin del documento)</w:t>
      </w:r>
    </w:p>
    <w:p w:rsidR="005D5939" w:rsidRPr="00343903" w:rsidRDefault="005D5939" w:rsidP="00C16027">
      <w:pPr>
        <w:spacing w:after="0" w:line="240" w:lineRule="auto"/>
        <w:jc w:val="center"/>
        <w:rPr>
          <w:rFonts w:ascii="Times New Roman" w:hAnsi="Times New Roman"/>
          <w:sz w:val="24"/>
          <w:szCs w:val="24"/>
        </w:rPr>
      </w:pP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PRESIDENTA DIP. MARTHA AZUCENA CAMACHO REYNOSO. Gracias, diputada Araceli Casasola Salazar.</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 xml:space="preserve">Se registra la iniciativa y se remite a la Comisión Legislativa de Procuración y Administración de Justicia para su estudio y dictamen. </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 xml:space="preserve">En cuanto al punto número 21, la diputada Vicepresidenta Sara Alicia Ramírez de la O, leerá la Iniciativa Ciudadana, por medio de la cual se propone reformar y adicionar diversas disposiciones de la Ley de Acceso de las Mujeres a una Vida Libre de Violencia del Estado de México, al Código Penal del Estado de México y a la Ley de Víctimas en Materia de Violencia Química, presentada por integrantes de la Fundación Carmen Sánchez MX y Mujeres Sobrevivientes de Violencia Química en México. </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 xml:space="preserve">DIP. SARA ALICIA RAMÍREZ DE LA O. Gracias. </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 xml:space="preserve">Con su permiso, Presidenta de la Mesa Directiva, diputada Martha Azucena Camacho, a mis compañeras de la Mesa Directiva, con su permiso. </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 xml:space="preserve">Un honor estar hoy aquí presentando esta iniciativa, Carmen, yo no tengo el gusto de saludarle todavía personalmente, pero es un honor para mí presentar esta iniciativa. </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Fundación Carmen MX, integrantes de la Fundación Carmen Sánchez MX y mujeres sobrevivientes de violencia química en México, sometemos a consideración de esta Honorable Legislatura, la Iniciativa Ciudadana por medio de la cual se propone reformar y adicionar diversas disposiciones de la Ley de Acceso de las Mujeres a una Vida Libre de Violencia del Estado de México al Código Penal del Estado de México a la Ley de Víctimas en Materia de Violencia Química, conforme a la siguiente:</w:t>
      </w:r>
    </w:p>
    <w:p w:rsidR="00E45A85" w:rsidRPr="00E45A85" w:rsidRDefault="00E45A85" w:rsidP="00E45A85">
      <w:pPr>
        <w:spacing w:after="0" w:line="240" w:lineRule="auto"/>
        <w:jc w:val="center"/>
        <w:rPr>
          <w:rFonts w:ascii="Times New Roman" w:hAnsi="Times New Roman" w:cs="Times New Roman"/>
          <w:sz w:val="24"/>
          <w:szCs w:val="24"/>
        </w:rPr>
      </w:pPr>
      <w:r w:rsidRPr="00E45A85">
        <w:rPr>
          <w:rFonts w:ascii="Times New Roman" w:hAnsi="Times New Roman" w:cs="Times New Roman"/>
          <w:sz w:val="24"/>
          <w:szCs w:val="24"/>
        </w:rPr>
        <w:t>EXPOSICIÓN DE MOTIVOS</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 xml:space="preserve">La violencia química es una de las formas de violencia contra las mujeres más extremas y crueles que existen en México y a nivel mundial. El contacto de estas substancias o agentes por vía cutánea, respiratoria o mucosa puede provocar diversas alteraciones a la salud física, mental y en otras áreas de su vida, desde daño psicosocial hasta lesiones graves como discapacidad, pérdida de órganos, extremidades o funciones orgánicas, incluso consecuencias fatales como el feminicidio, suicidio u otras formas de muerte evitables. </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 xml:space="preserve">Hacia fines del año 2021, desde la Fundación Carmen Sánchez Mx, acuñamos el concepto de </w:t>
      </w:r>
      <w:r w:rsidRPr="00174833">
        <w:rPr>
          <w:rFonts w:ascii="Times New Roman" w:hAnsi="Times New Roman" w:cs="Times New Roman"/>
          <w:sz w:val="24"/>
          <w:szCs w:val="24"/>
        </w:rPr>
        <w:t>violencia química para evidenciar con un término más amplio e inclusivo que el de violencia ácida, el uso de diversas sustancias químicas en la comisión de estos delitos. El concepto de violencia ácida es una traducción</w:t>
      </w:r>
      <w:r w:rsidRPr="00E45A85">
        <w:rPr>
          <w:rFonts w:ascii="Times New Roman" w:hAnsi="Times New Roman" w:cs="Times New Roman"/>
          <w:sz w:val="24"/>
          <w:szCs w:val="24"/>
        </w:rPr>
        <w:t xml:space="preserve"> del inglés al castellano de acid violence, realizado por Citlallic Vizcaya de abogada y colaboradora de la citada fundación para referirse al acto de arrojar ácido a la cara de sus víctimas, principalmente niñas y mujeres muy jóvenes. </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Desde que retomamos el concepto de violencia ácida lo hemos utilizado como equivalente de ataques con ácido, mientras que la propuesta del concepto violencia química hace alusión a un universo más amplio de agresiones que involucran otras sustancias químicas. Se calcula que existen más de 125 mil sustancias químicas peligrosas, de las cuales 25 mil son capaces de producir quemaduras cutáneas, oculares o mucosas al entrar en contacto con el cuerpo humano.</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 xml:space="preserve"> En México, desde la Fundación Carmen Sánchez. Hemos documentado casos de ataques con ácido, alcohol, gasolina, sosa cáustica, fertilizantes líquidos a altas temperaturas, entre otros. En el Estado de México, la Fundación Carmen Sánchez ha identificado como una de las mayores incidencias de este delito en todo el país. Pese a la gravedad que esto representa, existen vacíos normativos que generan condiciones de impunidad y dejan a las víctimas en un estado de extrema vulnerabilidad.</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lastRenderedPageBreak/>
        <w:tab/>
        <w:t xml:space="preserve"> Actualmente en el Estado de México, el Estado de México no reconoce la violencia química como un tipo específico de violencia contra las mujeres dentro de su legislación. A pesar de que existen razones de género detrás de la comisión de este delito. </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 xml:space="preserve">Por lo anterior, en reconocimiento y hacia el resarcimiento de esta deuda histórica del Estado con las mujeres, con las sobrevivientes y con la urgencia de reconocer un tipo de violencia extrema, cruel y atroz que no solamente pone en peligro la vida y los derechos humanos de las mujeres, sino que las deja en una situación de vulnerabilidad y crisis sin la posibilidad de revertir el daño. </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 xml:space="preserve">Proponemos esta serie de reformas que reconocen la violencia química contra las mujeres como violencia feminicida hermanas, mujeres, este gobierno humanista que encabeza una mujer sensible a las causas de los más vulnerables no los va a dejar solo solas esta Legislatura paritaria tampoco las va a dejar solas hoy todas las hermanas diputadas que están aquí, que comparten con nosotros, estamos con ustedes. </w:t>
      </w:r>
    </w:p>
    <w:p w:rsidR="00E45A85" w:rsidRPr="00E45A85" w:rsidRDefault="00E45A85" w:rsidP="00E45A85">
      <w:pPr>
        <w:spacing w:after="0" w:line="240" w:lineRule="auto"/>
        <w:ind w:firstLine="708"/>
        <w:jc w:val="both"/>
        <w:rPr>
          <w:rFonts w:ascii="Times New Roman" w:hAnsi="Times New Roman" w:cs="Times New Roman"/>
          <w:sz w:val="24"/>
          <w:szCs w:val="24"/>
        </w:rPr>
      </w:pPr>
      <w:r w:rsidRPr="00E45A85">
        <w:rPr>
          <w:rFonts w:ascii="Times New Roman" w:hAnsi="Times New Roman" w:cs="Times New Roman"/>
          <w:sz w:val="24"/>
          <w:szCs w:val="24"/>
        </w:rPr>
        <w:t>También quiero decirles que si bien es cierto que esta es una legislatura paritaria, quiero decirles que aquí tenemos también compañeros diputados que viven y ejercen estas nuevas masculinidades, que son masculinidades feministas, no están solas. Esta Legislatura el Gobierno del Estado de México, junto con ustedes, sociedad civil, vamos a sacar adelante las reformas que se requieran para de una vez por todas parar la violencia hacia las mujeres.</w:t>
      </w:r>
    </w:p>
    <w:p w:rsidR="00E45A85" w:rsidRPr="00E45A85" w:rsidRDefault="00E45A85" w:rsidP="00E45A85">
      <w:pPr>
        <w:spacing w:after="0" w:line="240" w:lineRule="auto"/>
        <w:ind w:firstLine="708"/>
        <w:jc w:val="both"/>
        <w:rPr>
          <w:rFonts w:ascii="Times New Roman" w:hAnsi="Times New Roman" w:cs="Times New Roman"/>
          <w:sz w:val="24"/>
          <w:szCs w:val="24"/>
        </w:rPr>
      </w:pPr>
      <w:r w:rsidRPr="00E45A85">
        <w:rPr>
          <w:rFonts w:ascii="Times New Roman" w:hAnsi="Times New Roman" w:cs="Times New Roman"/>
          <w:sz w:val="24"/>
          <w:szCs w:val="24"/>
        </w:rPr>
        <w:t>Gracias por su participación, gracias por su activismo, gracias como dijo la diputada Araceli Casasola, por esa resiliencia, esa sensibilidad y esa valentía de caminar rumbo a un Estado de México y a un país más justo, más equitativo para todas las mujeres de este país.</w:t>
      </w:r>
    </w:p>
    <w:p w:rsidR="00E45A85" w:rsidRPr="00E45A85" w:rsidRDefault="00E45A85" w:rsidP="00E45A85">
      <w:pPr>
        <w:spacing w:after="0" w:line="240" w:lineRule="auto"/>
        <w:ind w:firstLine="708"/>
        <w:jc w:val="both"/>
        <w:rPr>
          <w:rFonts w:ascii="Times New Roman" w:hAnsi="Times New Roman" w:cs="Times New Roman"/>
          <w:sz w:val="24"/>
          <w:szCs w:val="24"/>
        </w:rPr>
      </w:pPr>
      <w:r w:rsidRPr="00E45A85">
        <w:rPr>
          <w:rFonts w:ascii="Times New Roman" w:hAnsi="Times New Roman" w:cs="Times New Roman"/>
          <w:sz w:val="24"/>
          <w:szCs w:val="24"/>
        </w:rPr>
        <w:t>Finalmente, Presidenta, solicito que este texto se integre a la versión de la sesión, al Diario de Debates y a la Gaceta Parlamentaria íntegramente. Muchas gracias.</w:t>
      </w:r>
    </w:p>
    <w:p w:rsidR="0093413E" w:rsidRPr="00343903" w:rsidRDefault="0093413E" w:rsidP="00C16027">
      <w:pPr>
        <w:pStyle w:val="Sinespaciado"/>
        <w:jc w:val="both"/>
        <w:rPr>
          <w:rFonts w:ascii="Times New Roman" w:hAnsi="Times New Roman" w:cs="Times New Roman"/>
          <w:sz w:val="24"/>
          <w:szCs w:val="24"/>
        </w:rPr>
      </w:pPr>
    </w:p>
    <w:p w:rsidR="0093413E" w:rsidRPr="00343903" w:rsidRDefault="0093413E" w:rsidP="00C16027">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93413E" w:rsidRPr="00343903" w:rsidRDefault="0093413E" w:rsidP="00C16027">
      <w:pPr>
        <w:spacing w:after="0" w:line="240" w:lineRule="auto"/>
        <w:jc w:val="center"/>
        <w:rPr>
          <w:rFonts w:ascii="Times New Roman" w:hAnsi="Times New Roman"/>
          <w:sz w:val="24"/>
          <w:szCs w:val="24"/>
        </w:rPr>
      </w:pPr>
    </w:p>
    <w:tbl>
      <w:tblPr>
        <w:tblStyle w:val="Tablaconcuadrcu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4605"/>
      </w:tblGrid>
      <w:tr w:rsidR="00C16027" w:rsidRPr="00C16027" w:rsidTr="00C16027">
        <w:tc>
          <w:tcPr>
            <w:tcW w:w="4605" w:type="dxa"/>
          </w:tcPr>
          <w:p w:rsidR="00C16027" w:rsidRPr="00C16027" w:rsidRDefault="00C16027" w:rsidP="00C16027">
            <w:pPr>
              <w:autoSpaceDE w:val="0"/>
              <w:autoSpaceDN w:val="0"/>
              <w:adjustRightInd w:val="0"/>
              <w:spacing w:line="240" w:lineRule="auto"/>
              <w:jc w:val="center"/>
              <w:rPr>
                <w:rFonts w:ascii="Times New Roman" w:eastAsiaTheme="minorHAnsi" w:hAnsi="Times New Roman"/>
                <w:sz w:val="24"/>
                <w:szCs w:val="24"/>
              </w:rPr>
            </w:pPr>
            <w:r w:rsidRPr="00C16027">
              <w:rPr>
                <w:rFonts w:ascii="Times New Roman" w:eastAsiaTheme="minorHAnsi" w:hAnsi="Times New Roman"/>
                <w:sz w:val="24"/>
                <w:szCs w:val="24"/>
              </w:rPr>
              <w:t>CONGRESO</w:t>
            </w:r>
          </w:p>
          <w:p w:rsidR="00C16027" w:rsidRPr="00C16027" w:rsidRDefault="00C16027" w:rsidP="00C16027">
            <w:pPr>
              <w:autoSpaceDE w:val="0"/>
              <w:autoSpaceDN w:val="0"/>
              <w:adjustRightInd w:val="0"/>
              <w:spacing w:line="240" w:lineRule="auto"/>
              <w:jc w:val="center"/>
              <w:rPr>
                <w:rFonts w:ascii="Times New Roman" w:eastAsiaTheme="minorHAnsi" w:hAnsi="Times New Roman"/>
                <w:sz w:val="24"/>
                <w:szCs w:val="24"/>
              </w:rPr>
            </w:pPr>
            <w:r w:rsidRPr="00C16027">
              <w:rPr>
                <w:rFonts w:ascii="Times New Roman" w:eastAsiaTheme="minorHAnsi" w:hAnsi="Times New Roman"/>
                <w:sz w:val="24"/>
                <w:szCs w:val="24"/>
              </w:rPr>
              <w:t>ESTADO DE MÉXICO</w:t>
            </w:r>
          </w:p>
          <w:p w:rsidR="00C16027" w:rsidRPr="00C16027" w:rsidRDefault="00C16027" w:rsidP="00C16027">
            <w:pPr>
              <w:widowControl w:val="0"/>
              <w:autoSpaceDE w:val="0"/>
              <w:autoSpaceDN w:val="0"/>
              <w:spacing w:line="240" w:lineRule="auto"/>
              <w:jc w:val="both"/>
              <w:rPr>
                <w:rFonts w:ascii="Times New Roman" w:hAnsi="Times New Roman"/>
                <w:sz w:val="24"/>
                <w:szCs w:val="24"/>
              </w:rPr>
            </w:pPr>
          </w:p>
        </w:tc>
        <w:tc>
          <w:tcPr>
            <w:tcW w:w="4605" w:type="dxa"/>
          </w:tcPr>
          <w:p w:rsidR="00C16027" w:rsidRPr="00C16027" w:rsidRDefault="00C16027" w:rsidP="00C16027">
            <w:pPr>
              <w:widowControl w:val="0"/>
              <w:autoSpaceDE w:val="0"/>
              <w:autoSpaceDN w:val="0"/>
              <w:spacing w:line="240" w:lineRule="auto"/>
              <w:jc w:val="right"/>
              <w:rPr>
                <w:rFonts w:ascii="Times New Roman" w:hAnsi="Times New Roman"/>
                <w:sz w:val="24"/>
                <w:szCs w:val="24"/>
              </w:rPr>
            </w:pPr>
            <w:r w:rsidRPr="00C16027">
              <w:rPr>
                <w:rFonts w:ascii="Times New Roman" w:hAnsi="Times New Roman"/>
                <w:sz w:val="24"/>
                <w:szCs w:val="24"/>
              </w:rPr>
              <w:t>Dip. Martha Azucena</w:t>
            </w:r>
          </w:p>
          <w:p w:rsidR="00C16027" w:rsidRPr="00C16027" w:rsidRDefault="00C16027" w:rsidP="00C16027">
            <w:pPr>
              <w:widowControl w:val="0"/>
              <w:autoSpaceDE w:val="0"/>
              <w:autoSpaceDN w:val="0"/>
              <w:spacing w:line="240" w:lineRule="auto"/>
              <w:jc w:val="right"/>
              <w:rPr>
                <w:rFonts w:ascii="Times New Roman" w:hAnsi="Times New Roman"/>
                <w:sz w:val="24"/>
                <w:szCs w:val="24"/>
              </w:rPr>
            </w:pPr>
            <w:r w:rsidRPr="00C16027">
              <w:rPr>
                <w:rFonts w:ascii="Times New Roman" w:hAnsi="Times New Roman"/>
                <w:sz w:val="24"/>
                <w:szCs w:val="24"/>
              </w:rPr>
              <w:t>Camacho Reynoso</w:t>
            </w:r>
          </w:p>
          <w:p w:rsidR="00C16027" w:rsidRPr="00C16027" w:rsidRDefault="00C16027" w:rsidP="00C16027">
            <w:pPr>
              <w:widowControl w:val="0"/>
              <w:autoSpaceDE w:val="0"/>
              <w:autoSpaceDN w:val="0"/>
              <w:spacing w:line="240" w:lineRule="auto"/>
              <w:jc w:val="right"/>
              <w:rPr>
                <w:rFonts w:ascii="Times New Roman" w:hAnsi="Times New Roman"/>
                <w:sz w:val="24"/>
                <w:szCs w:val="24"/>
              </w:rPr>
            </w:pPr>
            <w:r w:rsidRPr="00C16027">
              <w:rPr>
                <w:rFonts w:ascii="Times New Roman" w:hAnsi="Times New Roman"/>
                <w:sz w:val="24"/>
                <w:szCs w:val="24"/>
              </w:rPr>
              <w:t>Presidenta de la LXII Legislatura</w:t>
            </w:r>
          </w:p>
        </w:tc>
      </w:tr>
    </w:tbl>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center"/>
        <w:rPr>
          <w:rFonts w:ascii="Times New Roman" w:eastAsia="Calibri" w:hAnsi="Times New Roman" w:cs="Times New Roman"/>
          <w:sz w:val="24"/>
          <w:szCs w:val="24"/>
        </w:rPr>
      </w:pPr>
      <w:r w:rsidRPr="00C16027">
        <w:rPr>
          <w:rFonts w:ascii="Times New Roman" w:eastAsia="Calibri" w:hAnsi="Times New Roman" w:cs="Times New Roman"/>
          <w:sz w:val="24"/>
          <w:szCs w:val="24"/>
        </w:rPr>
        <w:t>"2025. Bicentenario de la vida municipal en el Estado de México"</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right"/>
        <w:rPr>
          <w:rFonts w:ascii="Times New Roman" w:eastAsia="Arial MT" w:hAnsi="Times New Roman" w:cs="Times New Roman"/>
          <w:sz w:val="24"/>
          <w:szCs w:val="24"/>
        </w:rPr>
      </w:pPr>
      <w:r w:rsidRPr="00C16027">
        <w:rPr>
          <w:rFonts w:ascii="Times New Roman" w:eastAsia="Arial MT" w:hAnsi="Times New Roman" w:cs="Times New Roman"/>
          <w:sz w:val="24"/>
          <w:szCs w:val="24"/>
        </w:rPr>
        <w:t>Toluca de Lerdo, México, noviembre 10 de 2025</w:t>
      </w:r>
    </w:p>
    <w:p w:rsidR="00C16027" w:rsidRPr="00C16027" w:rsidRDefault="00C16027" w:rsidP="00C16027">
      <w:pPr>
        <w:widowControl w:val="0"/>
        <w:autoSpaceDE w:val="0"/>
        <w:autoSpaceDN w:val="0"/>
        <w:spacing w:after="0" w:line="240" w:lineRule="auto"/>
        <w:jc w:val="right"/>
        <w:rPr>
          <w:rFonts w:ascii="Times New Roman" w:eastAsia="Arial MT" w:hAnsi="Times New Roman" w:cs="Times New Roman"/>
          <w:sz w:val="24"/>
          <w:szCs w:val="24"/>
        </w:rPr>
      </w:pPr>
      <w:r w:rsidRPr="00C16027">
        <w:rPr>
          <w:rFonts w:ascii="Times New Roman" w:eastAsia="Arial MT" w:hAnsi="Times New Roman" w:cs="Times New Roman"/>
          <w:sz w:val="24"/>
          <w:szCs w:val="24"/>
        </w:rPr>
        <w:t>PMD/246/2025.</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b/>
          <w:sz w:val="24"/>
          <w:szCs w:val="24"/>
        </w:rPr>
      </w:pPr>
      <w:r w:rsidRPr="00C16027">
        <w:rPr>
          <w:rFonts w:ascii="Times New Roman" w:eastAsia="Arial MT" w:hAnsi="Times New Roman" w:cs="Times New Roman"/>
          <w:b/>
          <w:sz w:val="24"/>
          <w:szCs w:val="24"/>
        </w:rPr>
        <w:t>MTRO. JAVIER DOMÍNGUEZ MORALES</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b/>
          <w:sz w:val="24"/>
          <w:szCs w:val="24"/>
        </w:rPr>
      </w:pPr>
      <w:r w:rsidRPr="00C16027">
        <w:rPr>
          <w:rFonts w:ascii="Times New Roman" w:eastAsia="Arial MT" w:hAnsi="Times New Roman" w:cs="Times New Roman"/>
          <w:b/>
          <w:sz w:val="24"/>
          <w:szCs w:val="24"/>
        </w:rPr>
        <w:t>SECRETARIO DE ASUNTOS PARLAMENTARIOS</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b/>
          <w:sz w:val="24"/>
          <w:szCs w:val="24"/>
        </w:rPr>
      </w:pPr>
      <w:r w:rsidRPr="00C16027">
        <w:rPr>
          <w:rFonts w:ascii="Times New Roman" w:eastAsia="Arial MT" w:hAnsi="Times New Roman" w:cs="Times New Roman"/>
          <w:b/>
          <w:sz w:val="24"/>
          <w:szCs w:val="24"/>
        </w:rPr>
        <w:t>DE LA "LXII" LEGISLATURA</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b/>
          <w:sz w:val="24"/>
          <w:szCs w:val="24"/>
        </w:rPr>
      </w:pPr>
      <w:r w:rsidRPr="00C16027">
        <w:rPr>
          <w:rFonts w:ascii="Times New Roman" w:eastAsia="Arial MT" w:hAnsi="Times New Roman" w:cs="Times New Roman"/>
          <w:b/>
          <w:sz w:val="24"/>
          <w:szCs w:val="24"/>
        </w:rPr>
        <w:t>PRESENTE</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 xml:space="preserve">Por medio de la presente me permito enviarle un cordial saludo, asimismo remito a usted para su atención y los efectos legales procedentes, iniciativa ciudadana por medio de la cual se propone reformar y adicionar diversas disposiciones de la </w:t>
      </w:r>
      <w:r w:rsidRPr="00C16027">
        <w:rPr>
          <w:rFonts w:ascii="Times New Roman" w:eastAsia="Arial MT" w:hAnsi="Times New Roman" w:cs="Times New Roman"/>
          <w:b/>
          <w:sz w:val="24"/>
          <w:szCs w:val="24"/>
        </w:rPr>
        <w:t>Ley de Acceso de las Mujeres a una Vida Libre de Violencia del Estado de México</w:t>
      </w:r>
      <w:r w:rsidRPr="00C16027">
        <w:rPr>
          <w:rFonts w:ascii="Times New Roman" w:eastAsia="Arial MT" w:hAnsi="Times New Roman" w:cs="Times New Roman"/>
          <w:sz w:val="24"/>
          <w:szCs w:val="24"/>
        </w:rPr>
        <w:t>, al Código Penal del Estado de México y a la Ley de Víctimas en materia de violencia química, es una de las formas de violencia contra las mujeres más extremas y crueles que existen en México y a nivel mundial.</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Sin otro particular, quedo a sus distinguidas órdenes.</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b/>
          <w:sz w:val="24"/>
          <w:szCs w:val="24"/>
        </w:rPr>
      </w:pPr>
      <w:r w:rsidRPr="00C16027">
        <w:rPr>
          <w:rFonts w:ascii="Times New Roman" w:eastAsia="Arial MT" w:hAnsi="Times New Roman" w:cs="Times New Roman"/>
          <w:b/>
          <w:sz w:val="24"/>
          <w:szCs w:val="24"/>
        </w:rPr>
        <w:t>ATENTAMENTE</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b/>
          <w:sz w:val="24"/>
          <w:szCs w:val="24"/>
        </w:rPr>
      </w:pPr>
      <w:r w:rsidRPr="00C16027">
        <w:rPr>
          <w:rFonts w:ascii="Times New Roman" w:eastAsia="Arial MT" w:hAnsi="Times New Roman" w:cs="Times New Roman"/>
          <w:b/>
          <w:sz w:val="24"/>
          <w:szCs w:val="24"/>
        </w:rPr>
        <w:t>(Rúbrica)</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b/>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MACR/</w:t>
      </w:r>
      <w:proofErr w:type="spellStart"/>
      <w:r w:rsidRPr="00C16027">
        <w:rPr>
          <w:rFonts w:ascii="Times New Roman" w:eastAsia="Arial MT" w:hAnsi="Times New Roman" w:cs="Times New Roman"/>
          <w:sz w:val="24"/>
          <w:szCs w:val="24"/>
        </w:rPr>
        <w:t>yae</w:t>
      </w:r>
      <w:proofErr w:type="spellEnd"/>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C.c.p. archivo</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noProof/>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noProof/>
          <w:sz w:val="24"/>
          <w:szCs w:val="24"/>
        </w:rPr>
      </w:pPr>
    </w:p>
    <w:p w:rsidR="00C16027" w:rsidRPr="00C16027" w:rsidRDefault="00C16027" w:rsidP="00C16027">
      <w:pPr>
        <w:widowControl w:val="0"/>
        <w:autoSpaceDE w:val="0"/>
        <w:autoSpaceDN w:val="0"/>
        <w:spacing w:after="0" w:line="240" w:lineRule="auto"/>
        <w:jc w:val="right"/>
        <w:rPr>
          <w:rFonts w:ascii="Times New Roman" w:eastAsia="Arial MT" w:hAnsi="Times New Roman" w:cs="Times New Roman"/>
          <w:noProof/>
          <w:sz w:val="24"/>
          <w:szCs w:val="24"/>
        </w:rPr>
      </w:pPr>
      <w:r w:rsidRPr="00C16027">
        <w:rPr>
          <w:rFonts w:ascii="Times New Roman" w:eastAsia="Arial MT" w:hAnsi="Times New Roman" w:cs="Times New Roman"/>
          <w:noProof/>
          <w:sz w:val="24"/>
          <w:szCs w:val="24"/>
        </w:rPr>
        <w:t>Toluca, Estado de México a 10 de noviembre de 2025.</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b/>
          <w:noProof/>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b/>
          <w:noProof/>
          <w:sz w:val="24"/>
          <w:szCs w:val="24"/>
        </w:rPr>
      </w:pPr>
      <w:r w:rsidRPr="00C16027">
        <w:rPr>
          <w:rFonts w:ascii="Times New Roman" w:eastAsia="Arial MT" w:hAnsi="Times New Roman" w:cs="Times New Roman"/>
          <w:b/>
          <w:noProof/>
          <w:sz w:val="24"/>
          <w:szCs w:val="24"/>
        </w:rPr>
        <w:t>FUNDACIÓN CARMEN SÁNCHEZ MX</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Integrantes de la Fundación Carmen Sánchez Mx y mujeres sobrevivientes de violencia química en México, sometemos a consideración de esta Honorable Legislatura, la Iniciativa Ciudadana por medio de la cual se propone reformar y adicionar diversas disposiciones de la Ley de Acceso de las Mujeres a una Vida Libre de Violencia del Estado de México, al Código Penal del Estado de México y a la Ley de Víctimas en materia de violencia química, conforme a la siguiente:</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keepNext/>
        <w:keepLines/>
        <w:spacing w:after="0" w:line="240" w:lineRule="auto"/>
        <w:jc w:val="center"/>
        <w:outlineLvl w:val="1"/>
        <w:rPr>
          <w:rFonts w:ascii="Times New Roman" w:eastAsia="Calibri" w:hAnsi="Times New Roman" w:cs="Times New Roman"/>
          <w:b/>
          <w:color w:val="000000"/>
          <w:sz w:val="24"/>
          <w:szCs w:val="24"/>
          <w:lang w:eastAsia="es-MX"/>
        </w:rPr>
      </w:pPr>
      <w:r w:rsidRPr="00C16027">
        <w:rPr>
          <w:rFonts w:ascii="Times New Roman" w:eastAsia="Calibri" w:hAnsi="Times New Roman" w:cs="Times New Roman"/>
          <w:b/>
          <w:color w:val="000000"/>
          <w:sz w:val="24"/>
          <w:szCs w:val="24"/>
          <w:lang w:eastAsia="es-MX"/>
        </w:rPr>
        <w:t>EXPOSICIÓN DE MOTIVOS</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La violencia química es una de las formas de violencia contra las mujeres más extremas y crueles que existen en México y a nivel mundial. El contacto de estas sustancias o agentes por vía cutánea, respiratoria o mucosa, puede provocar diversas alteraciones a la salud física, mental y en otras áreas de su vida: desde daño psicosocial, hasta lesiones graves como discapacidad, pérdida de órganos, extremidades o funciones orgánicas; incluso consecuencias fatales como el feminicidio, suicidio u otras formas de muerte evitables.</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Hacia finales del año 2021, desde la Fundación Carmen Sánchez Mx acuñamos el concepto de violencia química para evidenciar, con un término más amplio e inclusivo que el de violencia ácida, el uso de diversas sustancias químicas en la comisión de estos delitos. El concepto de violencia ácida es una traducción del inglés al castellano de acid violence, realizado por Citlallic Vizcaya, abogada y colaboradora de la citada Fundación, para referirse al acto de arrojar ácido a la cara de sus víctimas, principalmente niñas y mujeres muy jóvenes.</w:t>
      </w:r>
      <w:r w:rsidRPr="00C16027">
        <w:rPr>
          <w:rFonts w:ascii="Times New Roman" w:eastAsia="Arial MT" w:hAnsi="Times New Roman" w:cs="Times New Roman"/>
          <w:sz w:val="24"/>
          <w:szCs w:val="24"/>
          <w:vertAlign w:val="superscript"/>
        </w:rPr>
        <w:t>1</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 xml:space="preserve">Desde que retomamos el concepto de violencia ácida, lo hemos utilizado como equivalente de ataques con ácido, mientras que la propuesta del concepto violencia química hace alusión a un universo más amplio de agresiones que involucran otras sustancias químicas. Se calcula que existen más de 125,000 sustancias químicas peligrosas, de las cuales 25,000 son capaces de producir quemaduras cutáneas, oculares o mucosas al entrar en contacto con el cuerpo humano. </w:t>
      </w:r>
      <w:r w:rsidRPr="00C16027">
        <w:rPr>
          <w:rFonts w:ascii="Times New Roman" w:eastAsia="Arial MT" w:hAnsi="Times New Roman" w:cs="Times New Roman"/>
          <w:sz w:val="24"/>
          <w:szCs w:val="24"/>
          <w:vertAlign w:val="superscript"/>
        </w:rPr>
        <w:t xml:space="preserve">2 </w:t>
      </w:r>
      <w:r w:rsidRPr="00C16027">
        <w:rPr>
          <w:rFonts w:ascii="Times New Roman" w:eastAsia="Arial MT" w:hAnsi="Times New Roman" w:cs="Times New Roman"/>
          <w:sz w:val="24"/>
          <w:szCs w:val="24"/>
        </w:rPr>
        <w:t>En México, desde la Fundación Carmen Sánchez, hemos documentado casos de ataques con ácido, alcohol, gasolina, thinner, sosa cáustica, fertilizantes, líquidos a altas temperaturas, entre otros.</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vertAlign w:val="superscript"/>
        </w:rPr>
        <w:t xml:space="preserve">1 </w:t>
      </w:r>
      <w:r w:rsidRPr="00C16027">
        <w:rPr>
          <w:rFonts w:ascii="Times New Roman" w:eastAsia="Arial MT" w:hAnsi="Times New Roman" w:cs="Times New Roman"/>
          <w:sz w:val="24"/>
          <w:szCs w:val="24"/>
        </w:rPr>
        <w:t>Reyes, Adriana, "Victimological Model of Chemical Violence and Acid Attacks on Women", en Ecologies of Violence. A Comparative Perspective in Contemporary Victimology and Criminology, Cortés-Pérez, Oscar Iván (editor), Springer, México, 2025.</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eastAsia="Arial MT"/>
          <w:noProof/>
        </w:rPr>
        <w:drawing>
          <wp:inline distT="0" distB="0" distL="0" distR="0">
            <wp:extent cx="9525" cy="952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16027">
        <w:rPr>
          <w:rFonts w:ascii="Times New Roman" w:eastAsia="Arial MT" w:hAnsi="Times New Roman" w:cs="Times New Roman"/>
          <w:sz w:val="24"/>
          <w:szCs w:val="24"/>
          <w:vertAlign w:val="superscript"/>
        </w:rPr>
        <w:t xml:space="preserve">2 </w:t>
      </w:r>
      <w:r w:rsidRPr="00C16027">
        <w:rPr>
          <w:rFonts w:ascii="Times New Roman" w:eastAsia="Arial MT" w:hAnsi="Times New Roman" w:cs="Times New Roman"/>
          <w:sz w:val="24"/>
          <w:szCs w:val="24"/>
        </w:rPr>
        <w:t>Lewis, G.K., "Chemical burns", Amer. J. Surg, vol. 98, núm. 928, 1959, en Kurzer S., Alberto, "Quemaduras químicas", Medicina U.P.B., vol. 6, núm. 2, noviembre de 1987, p. 24.</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lastRenderedPageBreak/>
        <w:t>En el Estado de México, la Fundación Carmen Sánchez ha identificado una de las mayores incidencias de este delito en todo el país. Pese a la gravedad que esto representa, existen vacíos normativos que generan condiciones de impunidad y dejan a las víctimas en un estado de extrema vulnerabilidad.</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Actualmente, el Estado de México no reconoce la violencia química como un tipo específico de violencia contra las mujeres dentro de su legislación, a pesar de que existen razones de género detrás de la comisión del delito.</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En un artículo académico publicado en la UNAM, Adriana Reyes y Ximena Canseco, colaboradoras de la Fundación Carmen Sánchez Mx, evidenciaron que los ataques con ácido son una manifestación extrema de violencia contra las mujeres que se explican por razones de género.</w:t>
      </w:r>
      <w:r w:rsidRPr="00C16027">
        <w:rPr>
          <w:rFonts w:ascii="Times New Roman" w:eastAsia="Arial MT" w:hAnsi="Times New Roman" w:cs="Times New Roman"/>
          <w:sz w:val="24"/>
          <w:szCs w:val="24"/>
          <w:vertAlign w:val="superscript"/>
        </w:rPr>
        <w:t xml:space="preserve">3 </w:t>
      </w:r>
      <w:r w:rsidRPr="00C16027">
        <w:rPr>
          <w:rFonts w:ascii="Times New Roman" w:eastAsia="Arial MT" w:hAnsi="Times New Roman" w:cs="Times New Roman"/>
          <w:sz w:val="24"/>
          <w:szCs w:val="24"/>
        </w:rPr>
        <w:t xml:space="preserve">Las razones de género se evidencian en las </w:t>
      </w:r>
      <w:r w:rsidRPr="00C16027">
        <w:rPr>
          <w:rFonts w:ascii="Times New Roman" w:eastAsia="Arial MT" w:hAnsi="Times New Roman" w:cs="Times New Roman"/>
          <w:noProof/>
          <w:sz w:val="24"/>
          <w:szCs w:val="24"/>
        </w:rPr>
        <w:drawing>
          <wp:inline distT="0" distB="0" distL="0" distR="0" wp14:anchorId="45939B39" wp14:editId="4AB6B053">
            <wp:extent cx="6093" cy="6090"/>
            <wp:effectExtent l="0" t="0" r="0" b="0"/>
            <wp:docPr id="9014" name="Picture 9014"/>
            <wp:cNvGraphicFramePr/>
            <a:graphic xmlns:a="http://schemas.openxmlformats.org/drawingml/2006/main">
              <a:graphicData uri="http://schemas.openxmlformats.org/drawingml/2006/picture">
                <pic:pic xmlns:pic="http://schemas.openxmlformats.org/drawingml/2006/picture">
                  <pic:nvPicPr>
                    <pic:cNvPr id="9014" name="Picture 9014"/>
                    <pic:cNvPicPr/>
                  </pic:nvPicPr>
                  <pic:blipFill>
                    <a:blip r:embed="rId45"/>
                    <a:stretch>
                      <a:fillRect/>
                    </a:stretch>
                  </pic:blipFill>
                  <pic:spPr>
                    <a:xfrm>
                      <a:off x="0" y="0"/>
                      <a:ext cx="6093" cy="6090"/>
                    </a:xfrm>
                    <a:prstGeom prst="rect">
                      <a:avLst/>
                    </a:prstGeom>
                  </pic:spPr>
                </pic:pic>
              </a:graphicData>
            </a:graphic>
          </wp:inline>
        </w:drawing>
      </w:r>
      <w:r w:rsidRPr="00C16027">
        <w:rPr>
          <w:rFonts w:ascii="Times New Roman" w:eastAsia="Arial MT" w:hAnsi="Times New Roman" w:cs="Times New Roman"/>
          <w:sz w:val="24"/>
          <w:szCs w:val="24"/>
        </w:rPr>
        <w:t>relaciones de poder y subordinación, en el contexto de violencia previa entre víctimas, la aceptación de normas culturales y sociales que favorecen, legitiman y perpetúan diversas formas de violencia contra las mujeres,</w:t>
      </w:r>
      <w:r w:rsidRPr="00C16027">
        <w:rPr>
          <w:rFonts w:ascii="Times New Roman" w:eastAsia="Arial MT" w:hAnsi="Times New Roman" w:cs="Times New Roman"/>
          <w:sz w:val="24"/>
          <w:szCs w:val="24"/>
          <w:vertAlign w:val="superscript"/>
        </w:rPr>
        <w:t>4</w:t>
      </w:r>
      <w:r w:rsidRPr="00C16027">
        <w:rPr>
          <w:rFonts w:ascii="Times New Roman" w:eastAsia="Arial MT" w:hAnsi="Times New Roman" w:cs="Times New Roman"/>
          <w:sz w:val="24"/>
          <w:szCs w:val="24"/>
        </w:rPr>
        <w:t xml:space="preserve"> con las cuales no solo se intenta desfeminizar a sus víctimas, sino también destruir sus vidas, hacer sufrir y enviar el mensaje de que la víctima no vale, de que no es humana.</w:t>
      </w:r>
      <w:r w:rsidRPr="00C16027">
        <w:rPr>
          <w:rFonts w:ascii="Times New Roman" w:eastAsia="Arial MT" w:hAnsi="Times New Roman" w:cs="Times New Roman"/>
          <w:sz w:val="24"/>
          <w:szCs w:val="24"/>
          <w:vertAlign w:val="superscript"/>
        </w:rPr>
        <w:t xml:space="preserve"> 5</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"La violencia de género perpetúa el sistema patriarcal más allá de la dignidad, la autodeterminación y el derecho al desarrollo de las personas"</w:t>
      </w:r>
      <w:r w:rsidRPr="00C16027">
        <w:rPr>
          <w:rFonts w:ascii="Times New Roman" w:eastAsia="Arial MT" w:hAnsi="Times New Roman" w:cs="Times New Roman"/>
          <w:sz w:val="24"/>
          <w:szCs w:val="24"/>
          <w:vertAlign w:val="superscript"/>
        </w:rPr>
        <w:t>6</w:t>
      </w:r>
      <w:r w:rsidRPr="00C16027">
        <w:rPr>
          <w:rFonts w:ascii="Times New Roman" w:eastAsia="Arial MT" w:hAnsi="Times New Roman" w:cs="Times New Roman"/>
          <w:sz w:val="24"/>
          <w:szCs w:val="24"/>
        </w:rPr>
        <w:t xml:space="preserve"> . Es una problemática multidimensional, un problema social, jurídico, de salud pública, político y cultural en México. El Artículo 1 de la Convención Interamericana para Prevenir, Sancionar y Erradicar la Violencia contra la Mujer "Convención de Belém Do Pará" define la violencia contra las mujeres como "cualquier acción o conducta, basada en su género, que cause muerte, daño o sufrimiento físico, sexual o psicológico a la mujer, tanto en el ámbito público como en el privado". </w:t>
      </w:r>
      <w:r w:rsidRPr="00C16027">
        <w:rPr>
          <w:rFonts w:ascii="Times New Roman" w:eastAsia="Arial MT" w:hAnsi="Times New Roman" w:cs="Times New Roman"/>
          <w:sz w:val="24"/>
          <w:szCs w:val="24"/>
          <w:vertAlign w:val="superscript"/>
        </w:rPr>
        <w:t>7</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spacing w:after="2" w:line="216" w:lineRule="auto"/>
        <w:ind w:left="48"/>
        <w:rPr>
          <w:rFonts w:ascii="Times New Roman" w:eastAsia="Calibri" w:hAnsi="Times New Roman" w:cs="Times New Roman"/>
          <w:color w:val="000000"/>
          <w:sz w:val="24"/>
          <w:szCs w:val="24"/>
          <w:lang w:eastAsia="es-MX"/>
        </w:rPr>
      </w:pPr>
      <w:r w:rsidRPr="00C16027">
        <w:rPr>
          <w:rFonts w:ascii="Times New Roman" w:eastAsia="Calibri" w:hAnsi="Times New Roman" w:cs="Times New Roman"/>
          <w:color w:val="000000"/>
          <w:sz w:val="24"/>
          <w:szCs w:val="24"/>
          <w:vertAlign w:val="superscript"/>
          <w:lang w:eastAsia="es-MX"/>
        </w:rPr>
        <w:t>3</w:t>
      </w:r>
      <w:r w:rsidRPr="00C16027">
        <w:rPr>
          <w:rFonts w:ascii="Times New Roman" w:eastAsia="Calibri" w:hAnsi="Times New Roman" w:cs="Times New Roman"/>
          <w:color w:val="000000"/>
          <w:sz w:val="24"/>
          <w:szCs w:val="24"/>
          <w:lang w:eastAsia="es-MX"/>
        </w:rPr>
        <w:t xml:space="preserve"> Reyes, Adriana, et. </w:t>
      </w:r>
      <w:proofErr w:type="spellStart"/>
      <w:r w:rsidRPr="00C16027">
        <w:rPr>
          <w:rFonts w:ascii="Times New Roman" w:eastAsia="Calibri" w:hAnsi="Times New Roman" w:cs="Times New Roman"/>
          <w:color w:val="000000"/>
          <w:sz w:val="24"/>
          <w:szCs w:val="24"/>
          <w:lang w:eastAsia="es-MX"/>
        </w:rPr>
        <w:t>al</w:t>
      </w:r>
      <w:proofErr w:type="spellEnd"/>
      <w:r w:rsidRPr="00C16027">
        <w:rPr>
          <w:rFonts w:ascii="Times New Roman" w:eastAsia="Calibri" w:hAnsi="Times New Roman" w:cs="Times New Roman"/>
          <w:color w:val="000000"/>
          <w:sz w:val="24"/>
          <w:szCs w:val="24"/>
          <w:lang w:eastAsia="es-MX"/>
        </w:rPr>
        <w:t>., "Afectaciones psicosociales en mujeres mexicanas víctimas de ataques con ácido", Revista Digital de Ciencia Forense, UNAM, 2023.</w:t>
      </w:r>
    </w:p>
    <w:p w:rsidR="00C16027" w:rsidRPr="00C16027" w:rsidRDefault="00C16027" w:rsidP="00C16027">
      <w:pPr>
        <w:spacing w:after="0" w:line="240" w:lineRule="auto"/>
        <w:ind w:left="45" w:right="136"/>
        <w:jc w:val="both"/>
        <w:rPr>
          <w:rFonts w:ascii="Times New Roman" w:eastAsia="Calibri" w:hAnsi="Times New Roman" w:cs="Times New Roman"/>
          <w:color w:val="000000"/>
          <w:sz w:val="24"/>
          <w:szCs w:val="24"/>
          <w:lang w:eastAsia="es-MX"/>
        </w:rPr>
      </w:pPr>
      <w:r w:rsidRPr="00C16027">
        <w:rPr>
          <w:rFonts w:ascii="Times New Roman" w:eastAsia="Calibri" w:hAnsi="Times New Roman" w:cs="Times New Roman"/>
          <w:color w:val="000000"/>
          <w:sz w:val="24"/>
          <w:szCs w:val="24"/>
          <w:vertAlign w:val="superscript"/>
          <w:lang w:eastAsia="es-MX"/>
        </w:rPr>
        <w:t xml:space="preserve">4 </w:t>
      </w:r>
      <w:r w:rsidRPr="00C16027">
        <w:rPr>
          <w:rFonts w:ascii="Times New Roman" w:eastAsia="Calibri" w:hAnsi="Times New Roman" w:cs="Times New Roman"/>
          <w:color w:val="000000"/>
          <w:sz w:val="24"/>
          <w:szCs w:val="24"/>
          <w:lang w:eastAsia="es-MX"/>
        </w:rPr>
        <w:t>Norza Céspedes, Ervyn, "Ataques con ácido: motivaciones y consecuencias para las víctimas y victimarios", en E. García-López (Dir.), Psicopatología de la violencia. Aspectos jurídicos y evaluación criminológica, Manual Moderno, 2019.</w:t>
      </w:r>
    </w:p>
    <w:p w:rsidR="00C16027" w:rsidRPr="00C16027" w:rsidRDefault="00C16027" w:rsidP="00C16027">
      <w:pPr>
        <w:spacing w:after="0" w:line="240" w:lineRule="auto"/>
        <w:ind w:left="45" w:right="136"/>
        <w:jc w:val="both"/>
        <w:rPr>
          <w:rFonts w:ascii="Times New Roman" w:eastAsia="Calibri" w:hAnsi="Times New Roman" w:cs="Times New Roman"/>
          <w:color w:val="000000"/>
          <w:sz w:val="24"/>
          <w:szCs w:val="24"/>
          <w:lang w:eastAsia="es-MX"/>
        </w:rPr>
      </w:pPr>
      <w:r w:rsidRPr="00C16027">
        <w:rPr>
          <w:rFonts w:ascii="Times New Roman" w:eastAsia="Calibri" w:hAnsi="Times New Roman" w:cs="Times New Roman"/>
          <w:color w:val="000000"/>
          <w:sz w:val="24"/>
          <w:szCs w:val="24"/>
          <w:vertAlign w:val="superscript"/>
          <w:lang w:eastAsia="es-MX"/>
        </w:rPr>
        <w:t>5</w:t>
      </w:r>
      <w:r w:rsidRPr="00C16027">
        <w:rPr>
          <w:rFonts w:ascii="Times New Roman" w:eastAsia="Calibri" w:hAnsi="Times New Roman" w:cs="Times New Roman"/>
          <w:color w:val="000000"/>
          <w:sz w:val="24"/>
          <w:szCs w:val="24"/>
          <w:lang w:eastAsia="es-MX"/>
        </w:rPr>
        <w:t xml:space="preserve"> Villalobos Araujo, C. A., "Los ataques con agentes químicos como forma de violencia extrema contra las mujeres en Colombia", Revista Temas Socio Jurídicos, Vol. 36 N </w:t>
      </w:r>
      <w:r w:rsidRPr="00C16027">
        <w:rPr>
          <w:rFonts w:ascii="Times New Roman" w:eastAsia="Calibri" w:hAnsi="Times New Roman" w:cs="Times New Roman"/>
          <w:color w:val="000000"/>
          <w:sz w:val="24"/>
          <w:szCs w:val="24"/>
          <w:vertAlign w:val="superscript"/>
          <w:lang w:eastAsia="es-MX"/>
        </w:rPr>
        <w:t xml:space="preserve">O </w:t>
      </w:r>
      <w:r w:rsidRPr="00C16027">
        <w:rPr>
          <w:rFonts w:ascii="Times New Roman" w:eastAsia="Calibri" w:hAnsi="Times New Roman" w:cs="Times New Roman"/>
          <w:color w:val="000000"/>
          <w:sz w:val="24"/>
          <w:szCs w:val="24"/>
          <w:lang w:eastAsia="es-MX"/>
        </w:rPr>
        <w:t xml:space="preserve">73, julio - diciembre de 2017, pp. 13 — 33, disponible en: https://www.corteidh.or.cr/tablas/r37850.pdf (consultado el 30 de </w:t>
      </w:r>
      <w:r w:rsidRPr="00C16027">
        <w:rPr>
          <w:rFonts w:ascii="Times New Roman" w:eastAsia="Courier New" w:hAnsi="Times New Roman" w:cs="Times New Roman"/>
          <w:color w:val="000000"/>
          <w:sz w:val="24"/>
          <w:szCs w:val="24"/>
          <w:lang w:eastAsia="es-MX"/>
        </w:rPr>
        <w:t>agosto de 2023).</w:t>
      </w:r>
    </w:p>
    <w:p w:rsidR="00C16027" w:rsidRPr="00C16027" w:rsidRDefault="00C16027" w:rsidP="00C16027">
      <w:pPr>
        <w:spacing w:after="0" w:line="240" w:lineRule="auto"/>
        <w:ind w:left="45" w:right="136"/>
        <w:jc w:val="both"/>
        <w:rPr>
          <w:rFonts w:ascii="Times New Roman" w:eastAsia="Calibri" w:hAnsi="Times New Roman" w:cs="Times New Roman"/>
          <w:color w:val="000000"/>
          <w:sz w:val="24"/>
          <w:szCs w:val="24"/>
          <w:lang w:eastAsia="es-MX"/>
        </w:rPr>
      </w:pPr>
      <w:r w:rsidRPr="00C16027">
        <w:rPr>
          <w:rFonts w:ascii="Times New Roman" w:eastAsia="Calibri" w:hAnsi="Times New Roman" w:cs="Times New Roman"/>
          <w:color w:val="000000"/>
          <w:sz w:val="24"/>
          <w:szCs w:val="24"/>
          <w:vertAlign w:val="superscript"/>
          <w:lang w:eastAsia="es-MX"/>
        </w:rPr>
        <w:t>6</w:t>
      </w:r>
      <w:r w:rsidRPr="00C16027">
        <w:rPr>
          <w:rFonts w:ascii="Times New Roman" w:eastAsia="Calibri" w:hAnsi="Times New Roman" w:cs="Times New Roman"/>
          <w:color w:val="000000"/>
          <w:sz w:val="24"/>
          <w:szCs w:val="24"/>
          <w:lang w:eastAsia="es-MX"/>
        </w:rPr>
        <w:t xml:space="preserve"> Gabarrot Arenas, Mariana, "La violencia de género: ¿de dónde viene y hasta dónde llega la intimidación?" en El ABC del Género, Lumen, 2022.</w:t>
      </w:r>
    </w:p>
    <w:p w:rsidR="00C16027" w:rsidRPr="00C16027" w:rsidRDefault="00C16027" w:rsidP="00C16027">
      <w:pPr>
        <w:spacing w:after="0" w:line="240" w:lineRule="auto"/>
        <w:ind w:left="45" w:right="136"/>
        <w:jc w:val="both"/>
        <w:rPr>
          <w:rFonts w:ascii="Times New Roman" w:eastAsia="Calibri" w:hAnsi="Times New Roman" w:cs="Times New Roman"/>
          <w:color w:val="000000"/>
          <w:sz w:val="24"/>
          <w:szCs w:val="24"/>
          <w:lang w:eastAsia="es-MX"/>
        </w:rPr>
      </w:pPr>
      <w:r w:rsidRPr="00C16027">
        <w:rPr>
          <w:rFonts w:ascii="Times New Roman" w:eastAsia="Calibri" w:hAnsi="Times New Roman" w:cs="Times New Roman"/>
          <w:color w:val="000000"/>
          <w:sz w:val="24"/>
          <w:szCs w:val="24"/>
          <w:vertAlign w:val="superscript"/>
          <w:lang w:eastAsia="es-MX"/>
        </w:rPr>
        <w:t>7</w:t>
      </w:r>
      <w:r w:rsidRPr="00C16027">
        <w:rPr>
          <w:rFonts w:ascii="Times New Roman" w:eastAsia="Calibri" w:hAnsi="Times New Roman" w:cs="Times New Roman"/>
          <w:color w:val="000000"/>
          <w:sz w:val="24"/>
          <w:szCs w:val="24"/>
          <w:lang w:eastAsia="es-MX"/>
        </w:rPr>
        <w:t xml:space="preserve"> Art. 1, Convención Interamericana para Prevenir, Sancionar y Erradicar la Violencia contra la Mujer "Convención de Belém Do </w:t>
      </w:r>
      <w:r w:rsidRPr="00C16027">
        <w:rPr>
          <w:rFonts w:ascii="Times New Roman" w:eastAsia="Times New Roman" w:hAnsi="Times New Roman" w:cs="Times New Roman"/>
          <w:color w:val="000000"/>
          <w:sz w:val="24"/>
          <w:szCs w:val="24"/>
          <w:lang w:eastAsia="es-MX"/>
        </w:rPr>
        <w:t xml:space="preserve">1994, </w:t>
      </w:r>
      <w:r w:rsidRPr="00C16027">
        <w:rPr>
          <w:rFonts w:ascii="Times New Roman" w:eastAsia="Calibri" w:hAnsi="Times New Roman" w:cs="Times New Roman"/>
          <w:color w:val="000000"/>
          <w:sz w:val="24"/>
          <w:szCs w:val="24"/>
          <w:lang w:eastAsia="es-MX"/>
        </w:rPr>
        <w:t>Brasil. disponible en: https://www.oas.org/juridicQ/spanish/tratados/a-61.html</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Esta violencia estructural, se basa en roles y estereotipos machistas que colocan a las niñas, adolescentes y mujeres en una posición de inferioridad, perpetúan las relaciones de poder y las ubican en desventaja y en situaciones de vulnerabilidad, donde la cosificación, la deshumanización y la discriminación generan un continuum de violencias que atentan contra los derechos humanos de las mujeres y conforme escalan vulneran su libertad, su integridad y su vida.</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 xml:space="preserve">El machismo mata. De acuerdo con información del Secretariado Ejecutivo del Sistema Nacional </w:t>
      </w:r>
      <w:r w:rsidRPr="00C16027">
        <w:rPr>
          <w:rFonts w:ascii="Times New Roman" w:eastAsia="Arial MT" w:hAnsi="Times New Roman" w:cs="Times New Roman"/>
          <w:sz w:val="24"/>
          <w:szCs w:val="24"/>
        </w:rPr>
        <w:lastRenderedPageBreak/>
        <w:t>de Seguridad Pública, de enero a septiembre del año 2025 se han cometido 531 feminicidios en todo el territorio nacional, siendo el Estado de México la entidad federativa que ocupa el primer lugar, concentrando el 8.2% del porcentaje total.</w:t>
      </w:r>
      <w:r w:rsidRPr="00C16027">
        <w:rPr>
          <w:rFonts w:ascii="Times New Roman" w:eastAsia="Arial MT" w:hAnsi="Times New Roman" w:cs="Times New Roman"/>
          <w:sz w:val="24"/>
          <w:szCs w:val="24"/>
          <w:vertAlign w:val="superscript"/>
        </w:rPr>
        <w:t>8</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vertAlign w:val="superscript"/>
        </w:rPr>
      </w:pPr>
      <w:r w:rsidRPr="00C16027">
        <w:rPr>
          <w:rFonts w:ascii="Times New Roman" w:eastAsia="Arial MT" w:hAnsi="Times New Roman" w:cs="Times New Roman"/>
          <w:sz w:val="24"/>
          <w:szCs w:val="24"/>
        </w:rPr>
        <w:t>Estas cifras son solo la punta del iceberg de un problema mucho más grave y complejo. Gloria Piña en su investigación "Las sobrevivientes olvidadas por la justicia "</w:t>
      </w:r>
      <w:r w:rsidRPr="00C16027">
        <w:rPr>
          <w:rFonts w:ascii="Times New Roman" w:eastAsia="Arial MT" w:hAnsi="Times New Roman" w:cs="Times New Roman"/>
          <w:sz w:val="24"/>
          <w:szCs w:val="24"/>
          <w:vertAlign w:val="superscript"/>
        </w:rPr>
        <w:t>9</w:t>
      </w:r>
      <w:r w:rsidRPr="00C16027">
        <w:rPr>
          <w:rFonts w:ascii="Times New Roman" w:eastAsia="Arial MT" w:hAnsi="Times New Roman" w:cs="Times New Roman"/>
          <w:sz w:val="24"/>
          <w:szCs w:val="24"/>
        </w:rPr>
        <w:t xml:space="preserve"> , identificó que de los años 2012 a 2020, las fiscalías de todo el país abrieron en promedio 595 investigaciones diarias en promedio por golpes, quemaduras, estrangulamientos, lesiones con armas blancas o de fuego contra mujeres; es decir, más de un millón 712,522 de denuncias en ocho años. En contraste, en el mismo período, sólo se iniciaron 781 carpetas de investigación por feminicidio en grado de tentativa. </w:t>
      </w:r>
      <w:r w:rsidRPr="00C16027">
        <w:rPr>
          <w:rFonts w:ascii="Times New Roman" w:eastAsia="Arial MT" w:hAnsi="Times New Roman" w:cs="Times New Roman"/>
          <w:sz w:val="24"/>
          <w:szCs w:val="24"/>
          <w:vertAlign w:val="superscript"/>
        </w:rPr>
        <w:t>10</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 xml:space="preserve">Estos datos revelan los numerosos casos de violencia extrema contra mujeres, adolescentes y niñas, que fueron clasificados como lesiones o violencia familiar, en lugar de tentativa de feminicidio. Lo cual también ha ocurrido en los casos de violencia química contra mujeres. Según una investigación realizada por la periodista Berenice Chavarría, la mayoría de los ataques con ácido o con otras sustancias químicas se han catalogado como violencia familiar o lesiones, </w:t>
      </w:r>
      <w:r w:rsidRPr="00C16027">
        <w:rPr>
          <w:rFonts w:ascii="Times New Roman" w:eastAsia="Arial MT" w:hAnsi="Times New Roman" w:cs="Times New Roman"/>
          <w:sz w:val="24"/>
          <w:szCs w:val="24"/>
          <w:vertAlign w:val="superscript"/>
        </w:rPr>
        <w:t xml:space="preserve">ll </w:t>
      </w:r>
      <w:r w:rsidRPr="00C16027">
        <w:rPr>
          <w:rFonts w:ascii="Times New Roman" w:eastAsia="Arial MT" w:hAnsi="Times New Roman" w:cs="Times New Roman"/>
          <w:sz w:val="24"/>
          <w:szCs w:val="24"/>
        </w:rPr>
        <w:t>sin tomar en cuenta la perspectiva de género en la investigación de las denuncias.</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vertAlign w:val="superscript"/>
        </w:rPr>
        <w:t xml:space="preserve">8 </w:t>
      </w:r>
      <w:r w:rsidRPr="00C16027">
        <w:rPr>
          <w:rFonts w:ascii="Times New Roman" w:eastAsia="Arial MT" w:hAnsi="Times New Roman" w:cs="Times New Roman"/>
          <w:sz w:val="24"/>
          <w:szCs w:val="24"/>
        </w:rPr>
        <w:t xml:space="preserve">Gobierno de México, "Informe de violencia contra las mujeres. Incidencia delictiva y llamadas de emergencia al 911", México, Gobierno de México, corte al 30 de septiembre de 2025, disponible en: </w:t>
      </w:r>
      <w:r w:rsidRPr="00C16027">
        <w:rPr>
          <w:rFonts w:ascii="Times New Roman" w:eastAsia="Arial MT" w:hAnsi="Times New Roman" w:cs="Times New Roman"/>
          <w:sz w:val="24"/>
          <w:szCs w:val="24"/>
          <w:u w:val="single" w:color="000000"/>
        </w:rPr>
        <w:t>https://www.gob.mx/cms/uQ10?ds/attacñment/flle/1020106/1nfo-deliçt-vioIencia _contra las muieres S ep25 comaressed pdf</w:t>
      </w:r>
      <w:r w:rsidRPr="00C16027">
        <w:rPr>
          <w:rFonts w:ascii="Times New Roman" w:eastAsia="Arial MT" w:hAnsi="Times New Roman" w:cs="Times New Roman"/>
          <w:sz w:val="24"/>
          <w:szCs w:val="24"/>
        </w:rPr>
        <w:t xml:space="preserve"> (consultada el I de noviembre de 2025).</w:t>
      </w:r>
    </w:p>
    <w:p w:rsidR="00C16027" w:rsidRPr="00C16027" w:rsidRDefault="00C16027" w:rsidP="00C16027">
      <w:pPr>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vertAlign w:val="superscript"/>
        </w:rPr>
        <w:t>9</w:t>
      </w:r>
      <w:r w:rsidRPr="00C16027">
        <w:rPr>
          <w:rFonts w:ascii="Times New Roman" w:eastAsia="Arial MT" w:hAnsi="Times New Roman" w:cs="Times New Roman"/>
          <w:sz w:val="24"/>
          <w:szCs w:val="24"/>
        </w:rPr>
        <w:t xml:space="preserve"> Piña, G. [CONNECTAS]. (24 de mayo de 2021). Las sobrevivientes olvidadas por la justicia (Archivo de Vídeo). Youtube. </w:t>
      </w:r>
      <w:r w:rsidRPr="00C16027">
        <w:rPr>
          <w:rFonts w:ascii="Times New Roman" w:eastAsia="Arial MT" w:hAnsi="Times New Roman" w:cs="Times New Roman"/>
          <w:sz w:val="24"/>
          <w:szCs w:val="24"/>
          <w:u w:val="single" w:color="000000"/>
        </w:rPr>
        <w:t>https://lassobceviv.ientes.m-x.um.mxj</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vertAlign w:val="superscript"/>
        </w:rPr>
        <w:t>10</w:t>
      </w:r>
      <w:r w:rsidRPr="00C16027">
        <w:rPr>
          <w:rFonts w:ascii="Times New Roman" w:eastAsia="Arial MT" w:hAnsi="Times New Roman" w:cs="Times New Roman"/>
          <w:sz w:val="24"/>
          <w:szCs w:val="24"/>
        </w:rPr>
        <w:t xml:space="preserve"> Piña, Gloria "Las sobrevivientes olvidadas por la justicia",</w:t>
      </w:r>
      <w:r w:rsidRPr="00C16027">
        <w:rPr>
          <w:rFonts w:ascii="Times New Roman" w:eastAsia="Arial MT" w:hAnsi="Times New Roman" w:cs="Times New Roman"/>
          <w:sz w:val="24"/>
          <w:szCs w:val="24"/>
        </w:rPr>
        <w:tab/>
        <w:t>disponible en: https://www.connectas.org/especiales/las-sobrevivientes/la-cifra-negra/index.html</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noProof/>
          <w:sz w:val="24"/>
          <w:szCs w:val="24"/>
          <w:vertAlign w:val="superscript"/>
        </w:rPr>
        <w:t>11</w:t>
      </w:r>
      <w:r w:rsidRPr="00C16027">
        <w:rPr>
          <w:rFonts w:ascii="Times New Roman" w:eastAsia="Arial MT" w:hAnsi="Times New Roman" w:cs="Times New Roman"/>
          <w:noProof/>
          <w:sz w:val="24"/>
          <w:szCs w:val="24"/>
        </w:rPr>
        <w:t xml:space="preserve"> </w:t>
      </w:r>
      <w:r w:rsidRPr="00C16027">
        <w:rPr>
          <w:rFonts w:ascii="Times New Roman" w:eastAsia="Arial MT" w:hAnsi="Times New Roman" w:cs="Times New Roman"/>
          <w:sz w:val="24"/>
          <w:szCs w:val="24"/>
        </w:rPr>
        <w:t xml:space="preserve">Chavarría Tenorio, Berenice, Rostros de la Resistencia. Reconstruir la vida tras un ataque con </w:t>
      </w:r>
      <w:r w:rsidRPr="00C16027">
        <w:rPr>
          <w:rFonts w:ascii="Times New Roman" w:eastAsia="Calibri" w:hAnsi="Times New Roman" w:cs="Times New Roman"/>
          <w:sz w:val="24"/>
          <w:szCs w:val="24"/>
        </w:rPr>
        <w:t xml:space="preserve">ácido </w:t>
      </w:r>
      <w:r w:rsidRPr="00C16027">
        <w:rPr>
          <w:rFonts w:ascii="Times New Roman" w:eastAsia="Arial MT" w:hAnsi="Times New Roman" w:cs="Times New Roman"/>
          <w:sz w:val="24"/>
          <w:szCs w:val="24"/>
        </w:rPr>
        <w:t xml:space="preserve">Radio Fórmula, marzo de </w:t>
      </w:r>
      <w:r w:rsidRPr="00C16027">
        <w:rPr>
          <w:rFonts w:ascii="Times New Roman" w:eastAsia="Calibri" w:hAnsi="Times New Roman" w:cs="Times New Roman"/>
          <w:sz w:val="24"/>
          <w:szCs w:val="24"/>
        </w:rPr>
        <w:t xml:space="preserve">2025, </w:t>
      </w:r>
      <w:r w:rsidRPr="00C16027">
        <w:rPr>
          <w:rFonts w:ascii="Times New Roman" w:eastAsia="Arial MT" w:hAnsi="Times New Roman" w:cs="Times New Roman"/>
          <w:sz w:val="24"/>
          <w:szCs w:val="24"/>
        </w:rPr>
        <w:t>disponible en: https://especiales.radioformula.com.mx/especiales/rostros-de-resistencia/ (consultado el 15 de marzo de 2025).</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tbl>
      <w:tblPr>
        <w:tblStyle w:val="Tablaconcuadrcu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43"/>
      </w:tblGrid>
      <w:tr w:rsidR="00C16027" w:rsidRPr="00C16027" w:rsidTr="00C16027">
        <w:trPr>
          <w:trHeight w:val="4551"/>
          <w:jc w:val="center"/>
        </w:trPr>
        <w:tc>
          <w:tcPr>
            <w:tcW w:w="6243" w:type="dxa"/>
          </w:tcPr>
          <w:p w:rsidR="00C16027" w:rsidRPr="00C16027" w:rsidRDefault="00C16027" w:rsidP="00C16027">
            <w:pPr>
              <w:widowControl w:val="0"/>
              <w:autoSpaceDE w:val="0"/>
              <w:autoSpaceDN w:val="0"/>
              <w:spacing w:line="240" w:lineRule="auto"/>
              <w:jc w:val="both"/>
              <w:rPr>
                <w:rFonts w:ascii="Times New Roman" w:hAnsi="Times New Roman"/>
                <w:sz w:val="24"/>
                <w:szCs w:val="24"/>
              </w:rPr>
            </w:pPr>
            <w:r w:rsidRPr="00C16027">
              <w:rPr>
                <w:rFonts w:ascii="Times New Roman" w:hAnsi="Times New Roman"/>
                <w:noProof/>
                <w:sz w:val="24"/>
                <w:szCs w:val="24"/>
              </w:rPr>
              <w:drawing>
                <wp:anchor distT="0" distB="0" distL="114300" distR="114300" simplePos="0" relativeHeight="251659264" behindDoc="0" locked="0" layoutInCell="1" allowOverlap="1" wp14:anchorId="5D973917" wp14:editId="0D761880">
                  <wp:simplePos x="0" y="0"/>
                  <wp:positionH relativeFrom="column">
                    <wp:posOffset>85090</wp:posOffset>
                  </wp:positionH>
                  <wp:positionV relativeFrom="paragraph">
                    <wp:posOffset>177165</wp:posOffset>
                  </wp:positionV>
                  <wp:extent cx="3693160" cy="2701290"/>
                  <wp:effectExtent l="0" t="0" r="2540" b="3810"/>
                  <wp:wrapTopAndBottom/>
                  <wp:docPr id="173165" name="Picture 173165"/>
                  <wp:cNvGraphicFramePr/>
                  <a:graphic xmlns:a="http://schemas.openxmlformats.org/drawingml/2006/main">
                    <a:graphicData uri="http://schemas.openxmlformats.org/drawingml/2006/picture">
                      <pic:pic xmlns:pic="http://schemas.openxmlformats.org/drawingml/2006/picture">
                        <pic:nvPicPr>
                          <pic:cNvPr id="173165" name="Picture 173165"/>
                          <pic:cNvPicPr/>
                        </pic:nvPicPr>
                        <pic:blipFill>
                          <a:blip r:embed="rId46">
                            <a:extLst>
                              <a:ext uri="{28A0092B-C50C-407E-A947-70E740481C1C}">
                                <a14:useLocalDpi xmlns:a14="http://schemas.microsoft.com/office/drawing/2010/main" val="0"/>
                              </a:ext>
                            </a:extLst>
                          </a:blip>
                          <a:stretch>
                            <a:fillRect/>
                          </a:stretch>
                        </pic:blipFill>
                        <pic:spPr>
                          <a:xfrm>
                            <a:off x="0" y="0"/>
                            <a:ext cx="3693160" cy="2701290"/>
                          </a:xfrm>
                          <a:prstGeom prst="rect">
                            <a:avLst/>
                          </a:prstGeom>
                        </pic:spPr>
                      </pic:pic>
                    </a:graphicData>
                  </a:graphic>
                  <wp14:sizeRelH relativeFrom="margin">
                    <wp14:pctWidth>0</wp14:pctWidth>
                  </wp14:sizeRelH>
                  <wp14:sizeRelV relativeFrom="margin">
                    <wp14:pctHeight>0</wp14:pctHeight>
                  </wp14:sizeRelV>
                </wp:anchor>
              </w:drawing>
            </w:r>
          </w:p>
          <w:p w:rsidR="00C16027" w:rsidRPr="00C16027" w:rsidRDefault="00C16027" w:rsidP="00C16027">
            <w:pPr>
              <w:widowControl w:val="0"/>
              <w:autoSpaceDE w:val="0"/>
              <w:autoSpaceDN w:val="0"/>
              <w:spacing w:line="240" w:lineRule="auto"/>
              <w:jc w:val="both"/>
              <w:rPr>
                <w:rFonts w:ascii="Times New Roman" w:hAnsi="Times New Roman"/>
                <w:sz w:val="24"/>
                <w:szCs w:val="24"/>
              </w:rPr>
            </w:pPr>
          </w:p>
        </w:tc>
      </w:tr>
    </w:tbl>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 xml:space="preserve">Fuente: Chavarria Tenorio, Berenice, Rostros de la Resistencia. Reconstruir la vida tras un ataque </w:t>
      </w:r>
      <w:r w:rsidRPr="00C16027">
        <w:rPr>
          <w:rFonts w:ascii="Times New Roman" w:eastAsia="Calibri" w:hAnsi="Times New Roman" w:cs="Times New Roman"/>
          <w:sz w:val="24"/>
          <w:szCs w:val="24"/>
        </w:rPr>
        <w:t xml:space="preserve">con ácido </w:t>
      </w:r>
      <w:r w:rsidRPr="00C16027">
        <w:rPr>
          <w:rFonts w:ascii="Times New Roman" w:eastAsia="Arial MT" w:hAnsi="Times New Roman" w:cs="Times New Roman"/>
          <w:sz w:val="24"/>
          <w:szCs w:val="24"/>
        </w:rPr>
        <w:t xml:space="preserve">Radio Fórmula, marzo de </w:t>
      </w:r>
      <w:r w:rsidRPr="00C16027">
        <w:rPr>
          <w:rFonts w:ascii="Times New Roman" w:eastAsia="Calibri" w:hAnsi="Times New Roman" w:cs="Times New Roman"/>
          <w:sz w:val="24"/>
          <w:szCs w:val="24"/>
        </w:rPr>
        <w:t xml:space="preserve">2025, </w:t>
      </w:r>
      <w:r w:rsidRPr="00C16027">
        <w:rPr>
          <w:rFonts w:ascii="Times New Roman" w:eastAsia="Arial MT" w:hAnsi="Times New Roman" w:cs="Times New Roman"/>
          <w:sz w:val="24"/>
          <w:szCs w:val="24"/>
        </w:rPr>
        <w:t>disponible en:</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https://especiales.radioformula.com.mx/especiales/rostros-de-resistencia/ (consultado el 15 de marzo de 2025).</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En la actualidad, México no cuenta con cifras oficiales e información que permita clasificarlas. Es desde la sociedad civil donde se ha generado el esfuerzo para registrar e identificar los casos, acompañar a las víctimas e impulsar iniciativas como ésta, que reconozcan la violencia química y su impacto en la vida de las mujeres y sus familias.</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 xml:space="preserve">En el año 2022, la Fundación Carmen Sánchez Mx consultó los datos del Subsistema de Lesiones y Causas de la Violencia del Sistema de Salud Pública y encontró que, en ese mismo año, al menos 105 mujeres fueron víctimas de ataques con sustancias químicas en contextos de violencia. Sólo 28 de ellas informaron su caso al Ministerio Públic0 </w:t>
      </w:r>
      <w:r w:rsidRPr="00C16027">
        <w:rPr>
          <w:rFonts w:ascii="Times New Roman" w:eastAsia="Arial MT" w:hAnsi="Times New Roman" w:cs="Times New Roman"/>
          <w:sz w:val="24"/>
          <w:szCs w:val="24"/>
          <w:vertAlign w:val="superscript"/>
        </w:rPr>
        <w:t>12</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vertAlign w:val="superscript"/>
        </w:rPr>
      </w:pPr>
      <w:r w:rsidRPr="00C16027">
        <w:rPr>
          <w:rFonts w:ascii="Times New Roman" w:eastAsia="Arial MT" w:hAnsi="Times New Roman" w:cs="Times New Roman"/>
          <w:sz w:val="24"/>
          <w:szCs w:val="24"/>
        </w:rPr>
        <w:t xml:space="preserve">En ese mismo año, Fabiola Alanís Sámano, titular de la Comisión Nacional para Prevenir y Erradicar la Violencia contra las Mujeres (Conavim), reveló que durante el 2022, más de 200 mujeres mexicanas habían recibido amenazas de ser agredidas por ácidos o sustancias químicas </w:t>
      </w:r>
      <w:r w:rsidRPr="00C16027">
        <w:rPr>
          <w:rFonts w:ascii="Times New Roman" w:eastAsia="Arial MT" w:hAnsi="Times New Roman" w:cs="Times New Roman"/>
          <w:sz w:val="24"/>
          <w:szCs w:val="24"/>
          <w:vertAlign w:val="superscript"/>
        </w:rPr>
        <w:t xml:space="preserve">13 </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spacing w:after="0" w:line="240" w:lineRule="auto"/>
        <w:jc w:val="both"/>
        <w:rPr>
          <w:rFonts w:ascii="Times New Roman" w:eastAsia="Calibri" w:hAnsi="Times New Roman" w:cs="Times New Roman"/>
          <w:color w:val="000000"/>
          <w:sz w:val="24"/>
          <w:szCs w:val="24"/>
          <w:lang w:eastAsia="es-MX"/>
        </w:rPr>
      </w:pPr>
      <w:r w:rsidRPr="00C16027">
        <w:rPr>
          <w:rFonts w:ascii="Times New Roman" w:eastAsia="Calibri" w:hAnsi="Times New Roman" w:cs="Times New Roman"/>
          <w:color w:val="000000"/>
          <w:sz w:val="24"/>
          <w:szCs w:val="24"/>
          <w:vertAlign w:val="superscript"/>
          <w:lang w:eastAsia="es-MX"/>
        </w:rPr>
        <w:t xml:space="preserve">12 </w:t>
      </w:r>
      <w:r w:rsidRPr="00C16027">
        <w:rPr>
          <w:rFonts w:ascii="Times New Roman" w:eastAsia="Calibri" w:hAnsi="Times New Roman" w:cs="Times New Roman"/>
          <w:color w:val="000000"/>
          <w:sz w:val="24"/>
          <w:szCs w:val="24"/>
          <w:lang w:eastAsia="es-MX"/>
        </w:rPr>
        <w:t>Fundación Carmen Sánchez, "Estadísticas de violencia con sustancias químicas en México", Documento interno, 2024.</w:t>
      </w:r>
    </w:p>
    <w:p w:rsidR="00C16027" w:rsidRPr="00C16027" w:rsidRDefault="00C16027" w:rsidP="00C16027">
      <w:pPr>
        <w:spacing w:after="0" w:line="240" w:lineRule="auto"/>
        <w:ind w:right="48"/>
        <w:jc w:val="both"/>
        <w:rPr>
          <w:rFonts w:ascii="Times New Roman" w:eastAsia="Calibri" w:hAnsi="Times New Roman" w:cs="Times New Roman"/>
          <w:color w:val="000000"/>
          <w:sz w:val="24"/>
          <w:szCs w:val="24"/>
          <w:lang w:eastAsia="es-MX"/>
        </w:rPr>
      </w:pPr>
      <w:r w:rsidRPr="00C16027">
        <w:rPr>
          <w:rFonts w:ascii="Times New Roman" w:eastAsia="Calibri" w:hAnsi="Times New Roman" w:cs="Times New Roman"/>
          <w:color w:val="000000"/>
          <w:sz w:val="24"/>
          <w:szCs w:val="24"/>
          <w:vertAlign w:val="superscript"/>
          <w:lang w:eastAsia="es-MX"/>
        </w:rPr>
        <w:t>13</w:t>
      </w:r>
      <w:r w:rsidRPr="00C16027">
        <w:rPr>
          <w:rFonts w:ascii="Times New Roman" w:eastAsia="Calibri" w:hAnsi="Times New Roman" w:cs="Times New Roman"/>
          <w:color w:val="000000"/>
          <w:sz w:val="24"/>
          <w:szCs w:val="24"/>
          <w:lang w:eastAsia="es-MX"/>
        </w:rPr>
        <w:t xml:space="preserve"> Chavarría Tenorio, Berenice, "222 mujeres recibieron amenazas de ataque con ácido en 2022: Banavim", </w:t>
      </w:r>
      <w:proofErr w:type="spellStart"/>
      <w:r w:rsidRPr="00C16027">
        <w:rPr>
          <w:rFonts w:ascii="Times New Roman" w:eastAsia="Calibri" w:hAnsi="Times New Roman" w:cs="Times New Roman"/>
          <w:color w:val="000000"/>
          <w:sz w:val="24"/>
          <w:szCs w:val="24"/>
          <w:lang w:eastAsia="es-MX"/>
        </w:rPr>
        <w:t>Cimac</w:t>
      </w:r>
      <w:proofErr w:type="spellEnd"/>
      <w:r w:rsidRPr="00C16027">
        <w:rPr>
          <w:rFonts w:ascii="Times New Roman" w:eastAsia="Calibri" w:hAnsi="Times New Roman" w:cs="Times New Roman"/>
          <w:color w:val="000000"/>
          <w:sz w:val="24"/>
          <w:szCs w:val="24"/>
          <w:lang w:eastAsia="es-MX"/>
        </w:rPr>
        <w:t xml:space="preserve"> Noticias, 3 de febrero de 2023, disponible en: </w:t>
      </w:r>
      <w:r w:rsidRPr="00C16027">
        <w:rPr>
          <w:rFonts w:ascii="Times New Roman" w:eastAsia="Calibri" w:hAnsi="Times New Roman" w:cs="Times New Roman"/>
          <w:color w:val="000000"/>
          <w:sz w:val="24"/>
          <w:szCs w:val="24"/>
          <w:u w:val="single" w:color="000000"/>
          <w:lang w:eastAsia="es-MX"/>
        </w:rPr>
        <w:t>https://cimacnoticias.çom.mW2023/02/03/222-muieres-recibieron-amenazas-de-ataçue-con-acido-en</w:t>
      </w:r>
      <w:r w:rsidRPr="00C16027">
        <w:rPr>
          <w:rFonts w:ascii="Times New Roman" w:eastAsia="Calibri" w:hAnsi="Times New Roman" w:cs="Times New Roman"/>
          <w:color w:val="000000"/>
          <w:sz w:val="24"/>
          <w:szCs w:val="24"/>
          <w:lang w:eastAsia="es-MX"/>
        </w:rPr>
        <w:t>20222banavim/ (consultado el IO de octubre de 2024).</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eastAsia="Arial MT"/>
          <w:noProof/>
        </w:rPr>
        <w:drawing>
          <wp:inline distT="0" distB="0" distL="0" distR="0">
            <wp:extent cx="9525" cy="952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7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 xml:space="preserve">Por su parte, en marzo de 2025, la investigación de la Berenice Chavarría dio a conocer, que en los últimos 12 años, más de 1,000 mujeres en México habían sido víctimas de ataques con sustancias químicas o habían enfrentado amenazas de sufrir esta forma de agresión. </w:t>
      </w:r>
      <w:r w:rsidRPr="00C16027">
        <w:rPr>
          <w:rFonts w:ascii="Times New Roman" w:eastAsia="Arial MT" w:hAnsi="Times New Roman" w:cs="Times New Roman"/>
          <w:sz w:val="24"/>
          <w:szCs w:val="24"/>
          <w:vertAlign w:val="superscript"/>
        </w:rPr>
        <w:t>14</w:t>
      </w:r>
      <w:r w:rsidRPr="00C16027">
        <w:rPr>
          <w:rFonts w:ascii="Times New Roman" w:eastAsia="Arial MT" w:hAnsi="Times New Roman" w:cs="Times New Roman"/>
          <w:sz w:val="24"/>
          <w:szCs w:val="24"/>
        </w:rPr>
        <w:t xml:space="preserve"> Salta a la vista que el Banco Nacional de Datos e Información sobre Casos de Violencia contra las Mujeres (BANAVIM) </w:t>
      </w:r>
      <w:r w:rsidRPr="00C16027">
        <w:rPr>
          <w:rFonts w:ascii="Times New Roman" w:eastAsia="Arial MT" w:hAnsi="Times New Roman" w:cs="Times New Roman"/>
          <w:sz w:val="24"/>
          <w:szCs w:val="24"/>
        </w:rPr>
        <w:lastRenderedPageBreak/>
        <w:t>no desagregue los delitos consumados de las amenazas.</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 xml:space="preserve">En el artículo académico Caracterización y tipología de los ataques con ácido en México. Una forma </w:t>
      </w:r>
      <w:r w:rsidRPr="00C16027">
        <w:rPr>
          <w:rFonts w:ascii="Times New Roman" w:eastAsia="Arial MT" w:hAnsi="Times New Roman" w:cs="Times New Roman"/>
          <w:szCs w:val="24"/>
        </w:rPr>
        <w:t xml:space="preserve">de violencia extrema contra las </w:t>
      </w:r>
      <w:r w:rsidRPr="00C16027">
        <w:rPr>
          <w:rFonts w:ascii="Times New Roman" w:eastAsia="Arial MT" w:hAnsi="Times New Roman" w:cs="Times New Roman"/>
          <w:sz w:val="24"/>
          <w:szCs w:val="24"/>
        </w:rPr>
        <w:t>mujeres</w:t>
      </w:r>
      <w:r w:rsidRPr="00C16027">
        <w:rPr>
          <w:rFonts w:ascii="Times New Roman" w:eastAsia="Arial MT" w:hAnsi="Times New Roman" w:cs="Times New Roman"/>
          <w:sz w:val="24"/>
          <w:szCs w:val="24"/>
          <w:vertAlign w:val="superscript"/>
        </w:rPr>
        <w:t>15</w:t>
      </w:r>
      <w:r w:rsidRPr="00C16027">
        <w:rPr>
          <w:rFonts w:ascii="Times New Roman" w:eastAsia="Arial MT" w:hAnsi="Times New Roman" w:cs="Times New Roman"/>
          <w:sz w:val="24"/>
          <w:szCs w:val="24"/>
        </w:rPr>
        <w:t xml:space="preserve"> publicado recientemente, Adriana Reyes y Ximena Canseco, analizaron una muestra de 50 casos de ataques con ácido en México: 43 mujeres (86%), 3 mujeres trans (6%) y 4 hombres (8%). </w:t>
      </w:r>
      <w:r w:rsidRPr="00C16027">
        <w:rPr>
          <w:rFonts w:ascii="Times New Roman" w:eastAsia="Arial MT" w:hAnsi="Times New Roman" w:cs="Times New Roman"/>
          <w:sz w:val="24"/>
          <w:szCs w:val="24"/>
          <w:vertAlign w:val="superscript"/>
        </w:rPr>
        <w:t>16</w:t>
      </w:r>
      <w:r w:rsidRPr="00C16027">
        <w:rPr>
          <w:rFonts w:ascii="Times New Roman" w:eastAsia="Arial MT" w:hAnsi="Times New Roman" w:cs="Times New Roman"/>
          <w:sz w:val="24"/>
          <w:szCs w:val="24"/>
        </w:rPr>
        <w:t xml:space="preserve"> Entre los principales hallazgos se encuentran los siguientes:</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numPr>
          <w:ilvl w:val="0"/>
          <w:numId w:val="14"/>
        </w:numPr>
        <w:autoSpaceDE w:val="0"/>
        <w:autoSpaceDN w:val="0"/>
        <w:spacing w:after="0" w:line="240" w:lineRule="auto"/>
        <w:ind w:left="0"/>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La mayoría de las víctimas tenían entre 20 y 30 años de edad al momento del ataque, la media es 27 años.</w:t>
      </w:r>
    </w:p>
    <w:p w:rsidR="00C16027" w:rsidRPr="00C16027" w:rsidRDefault="00C16027" w:rsidP="00C16027">
      <w:pPr>
        <w:widowControl w:val="0"/>
        <w:numPr>
          <w:ilvl w:val="0"/>
          <w:numId w:val="14"/>
        </w:numPr>
        <w:autoSpaceDE w:val="0"/>
        <w:autoSpaceDN w:val="0"/>
        <w:spacing w:after="0" w:line="240" w:lineRule="auto"/>
        <w:ind w:left="0"/>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Las lesiones se concentran en el rostro, cuello, pecho y extremidades superiores de las víctimas, lo cual está asociado a estereotipos de género y exigibilidad de la belleza femenina.</w:t>
      </w:r>
    </w:p>
    <w:p w:rsidR="00C16027" w:rsidRPr="00C16027" w:rsidRDefault="00C16027" w:rsidP="00C16027">
      <w:pPr>
        <w:widowControl w:val="0"/>
        <w:numPr>
          <w:ilvl w:val="0"/>
          <w:numId w:val="14"/>
        </w:numPr>
        <w:autoSpaceDE w:val="0"/>
        <w:autoSpaceDN w:val="0"/>
        <w:spacing w:after="0" w:line="240" w:lineRule="auto"/>
        <w:ind w:left="0"/>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Los estados de la república en los que más ataques se han reportado se localizan en el centro del país: Puebla, Ciudad de México y Estado de México.</w:t>
      </w:r>
    </w:p>
    <w:p w:rsidR="00C16027" w:rsidRPr="00C16027" w:rsidRDefault="00C16027" w:rsidP="00C16027">
      <w:pPr>
        <w:widowControl w:val="0"/>
        <w:numPr>
          <w:ilvl w:val="0"/>
          <w:numId w:val="14"/>
        </w:numPr>
        <w:autoSpaceDE w:val="0"/>
        <w:autoSpaceDN w:val="0"/>
        <w:spacing w:after="0" w:line="240" w:lineRule="auto"/>
        <w:ind w:left="0"/>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 xml:space="preserve">Más de la mitad de las víctimas fueron atacadas con ácido dentro o fuera de </w:t>
      </w:r>
      <w:r w:rsidRPr="00C16027">
        <w:rPr>
          <w:rFonts w:ascii="Times New Roman" w:eastAsia="Arial MT" w:hAnsi="Times New Roman" w:cs="Times New Roman"/>
          <w:noProof/>
          <w:sz w:val="24"/>
          <w:szCs w:val="24"/>
        </w:rPr>
        <w:drawing>
          <wp:inline distT="0" distB="0" distL="0" distR="0" wp14:anchorId="0696A49F" wp14:editId="5C360B20">
            <wp:extent cx="6092" cy="6089"/>
            <wp:effectExtent l="0" t="0" r="0" b="0"/>
            <wp:docPr id="17358" name="Picture 17358"/>
            <wp:cNvGraphicFramePr/>
            <a:graphic xmlns:a="http://schemas.openxmlformats.org/drawingml/2006/main">
              <a:graphicData uri="http://schemas.openxmlformats.org/drawingml/2006/picture">
                <pic:pic xmlns:pic="http://schemas.openxmlformats.org/drawingml/2006/picture">
                  <pic:nvPicPr>
                    <pic:cNvPr id="17358" name="Picture 17358"/>
                    <pic:cNvPicPr/>
                  </pic:nvPicPr>
                  <pic:blipFill>
                    <a:blip r:embed="rId48"/>
                    <a:stretch>
                      <a:fillRect/>
                    </a:stretch>
                  </pic:blipFill>
                  <pic:spPr>
                    <a:xfrm>
                      <a:off x="0" y="0"/>
                      <a:ext cx="6092" cy="6089"/>
                    </a:xfrm>
                    <a:prstGeom prst="rect">
                      <a:avLst/>
                    </a:prstGeom>
                  </pic:spPr>
                </pic:pic>
              </a:graphicData>
            </a:graphic>
          </wp:inline>
        </w:drawing>
      </w:r>
      <w:r w:rsidRPr="00C16027">
        <w:rPr>
          <w:rFonts w:ascii="Times New Roman" w:eastAsia="Arial MT" w:hAnsi="Times New Roman" w:cs="Times New Roman"/>
          <w:sz w:val="24"/>
          <w:szCs w:val="24"/>
        </w:rPr>
        <w:t>su casa, en su trabajo o en calles conocidas, lo cual implica que sus agresores conocían sus domicilios y sus trayectos cotidianos.</w:t>
      </w:r>
    </w:p>
    <w:p w:rsidR="00C16027" w:rsidRPr="00C16027" w:rsidRDefault="00C16027" w:rsidP="00C16027">
      <w:pPr>
        <w:widowControl w:val="0"/>
        <w:numPr>
          <w:ilvl w:val="0"/>
          <w:numId w:val="14"/>
        </w:numPr>
        <w:autoSpaceDE w:val="0"/>
        <w:autoSpaceDN w:val="0"/>
        <w:spacing w:after="0" w:line="240" w:lineRule="auto"/>
        <w:ind w:left="0"/>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 xml:space="preserve">En el 72% de los casos, los agresores eran parte del entorno cercano de las víctimas: parejas, ex parejas, familia, exparejas sentimentales de sus parejas actuales y colegas del trabajo; siendo más habituales los ataques ejercidos </w:t>
      </w:r>
      <w:r w:rsidRPr="00C16027">
        <w:rPr>
          <w:rFonts w:ascii="Times New Roman" w:eastAsia="Arial MT" w:hAnsi="Times New Roman" w:cs="Times New Roman"/>
          <w:noProof/>
          <w:sz w:val="24"/>
          <w:szCs w:val="24"/>
        </w:rPr>
        <w:drawing>
          <wp:inline distT="0" distB="0" distL="0" distR="0" wp14:anchorId="2055C0A4" wp14:editId="14CC0A47">
            <wp:extent cx="6092" cy="6090"/>
            <wp:effectExtent l="0" t="0" r="0" b="0"/>
            <wp:docPr id="17360" name="Picture 17360"/>
            <wp:cNvGraphicFramePr/>
            <a:graphic xmlns:a="http://schemas.openxmlformats.org/drawingml/2006/main">
              <a:graphicData uri="http://schemas.openxmlformats.org/drawingml/2006/picture">
                <pic:pic xmlns:pic="http://schemas.openxmlformats.org/drawingml/2006/picture">
                  <pic:nvPicPr>
                    <pic:cNvPr id="17360" name="Picture 17360"/>
                    <pic:cNvPicPr/>
                  </pic:nvPicPr>
                  <pic:blipFill>
                    <a:blip r:embed="rId49"/>
                    <a:stretch>
                      <a:fillRect/>
                    </a:stretch>
                  </pic:blipFill>
                  <pic:spPr>
                    <a:xfrm>
                      <a:off x="0" y="0"/>
                      <a:ext cx="6092" cy="6090"/>
                    </a:xfrm>
                    <a:prstGeom prst="rect">
                      <a:avLst/>
                    </a:prstGeom>
                  </pic:spPr>
                </pic:pic>
              </a:graphicData>
            </a:graphic>
          </wp:inline>
        </w:drawing>
      </w:r>
      <w:r w:rsidRPr="00C16027">
        <w:rPr>
          <w:rFonts w:ascii="Times New Roman" w:eastAsia="Arial MT" w:hAnsi="Times New Roman" w:cs="Times New Roman"/>
          <w:sz w:val="24"/>
          <w:szCs w:val="24"/>
        </w:rPr>
        <w:t>por parejas o ex parejas sentimentales de las víctimas (46%) con antecedentes de violencia en su contra e incluso, con denuncias penales que no se investigaron ni judicializaron.</w:t>
      </w:r>
    </w:p>
    <w:p w:rsidR="00C16027" w:rsidRPr="00C16027" w:rsidRDefault="00C16027" w:rsidP="00C16027">
      <w:pPr>
        <w:widowControl w:val="0"/>
        <w:numPr>
          <w:ilvl w:val="0"/>
          <w:numId w:val="14"/>
        </w:numPr>
        <w:autoSpaceDE w:val="0"/>
        <w:autoSpaceDN w:val="0"/>
        <w:spacing w:after="0" w:line="240" w:lineRule="auto"/>
        <w:ind w:left="0"/>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 xml:space="preserve">La mayoría de los ataques se han presentado en el momento de ruptura de la </w:t>
      </w:r>
      <w:r w:rsidRPr="00C16027">
        <w:rPr>
          <w:rFonts w:ascii="Times New Roman" w:eastAsia="Arial MT" w:hAnsi="Times New Roman" w:cs="Times New Roman"/>
          <w:noProof/>
          <w:sz w:val="24"/>
          <w:szCs w:val="24"/>
        </w:rPr>
        <w:drawing>
          <wp:inline distT="0" distB="0" distL="0" distR="0" wp14:anchorId="72B31032" wp14:editId="5A81362A">
            <wp:extent cx="6092" cy="6090"/>
            <wp:effectExtent l="0" t="0" r="0" b="0"/>
            <wp:docPr id="17362" name="Picture 17362"/>
            <wp:cNvGraphicFramePr/>
            <a:graphic xmlns:a="http://schemas.openxmlformats.org/drawingml/2006/main">
              <a:graphicData uri="http://schemas.openxmlformats.org/drawingml/2006/picture">
                <pic:pic xmlns:pic="http://schemas.openxmlformats.org/drawingml/2006/picture">
                  <pic:nvPicPr>
                    <pic:cNvPr id="17362" name="Picture 17362"/>
                    <pic:cNvPicPr/>
                  </pic:nvPicPr>
                  <pic:blipFill>
                    <a:blip r:embed="rId50"/>
                    <a:stretch>
                      <a:fillRect/>
                    </a:stretch>
                  </pic:blipFill>
                  <pic:spPr>
                    <a:xfrm>
                      <a:off x="0" y="0"/>
                      <a:ext cx="6092" cy="6090"/>
                    </a:xfrm>
                    <a:prstGeom prst="rect">
                      <a:avLst/>
                    </a:prstGeom>
                  </pic:spPr>
                </pic:pic>
              </a:graphicData>
            </a:graphic>
          </wp:inline>
        </w:drawing>
      </w:r>
      <w:r w:rsidRPr="00C16027">
        <w:rPr>
          <w:rFonts w:ascii="Times New Roman" w:eastAsia="Arial MT" w:hAnsi="Times New Roman" w:cs="Times New Roman"/>
          <w:sz w:val="24"/>
          <w:szCs w:val="24"/>
        </w:rPr>
        <w:t>relación, debido a la violencia de pareja ejercida previamente contra las víctimas.</w:t>
      </w:r>
    </w:p>
    <w:p w:rsidR="00C16027" w:rsidRPr="00C16027" w:rsidRDefault="00C16027" w:rsidP="00C16027">
      <w:pPr>
        <w:widowControl w:val="0"/>
        <w:numPr>
          <w:ilvl w:val="0"/>
          <w:numId w:val="14"/>
        </w:numPr>
        <w:autoSpaceDE w:val="0"/>
        <w:autoSpaceDN w:val="0"/>
        <w:spacing w:after="0" w:line="240" w:lineRule="auto"/>
        <w:ind w:left="0"/>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En el 88% del total de la muestra, los autores intelectuales de este tipo de ataques fueron hombres.</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spacing w:after="0" w:line="240" w:lineRule="auto"/>
        <w:jc w:val="both"/>
        <w:rPr>
          <w:rFonts w:ascii="Times New Roman" w:eastAsia="Calibri" w:hAnsi="Times New Roman" w:cs="Times New Roman"/>
          <w:color w:val="000000"/>
          <w:sz w:val="24"/>
          <w:szCs w:val="24"/>
          <w:lang w:eastAsia="es-MX"/>
        </w:rPr>
      </w:pPr>
      <w:r w:rsidRPr="00C16027">
        <w:rPr>
          <w:rFonts w:ascii="Times New Roman" w:eastAsia="Calibri" w:hAnsi="Times New Roman" w:cs="Times New Roman"/>
          <w:color w:val="000000"/>
          <w:sz w:val="24"/>
          <w:szCs w:val="24"/>
          <w:vertAlign w:val="superscript"/>
          <w:lang w:eastAsia="es-MX"/>
        </w:rPr>
        <w:t>14</w:t>
      </w:r>
      <w:r w:rsidRPr="00C16027">
        <w:rPr>
          <w:rFonts w:ascii="Times New Roman" w:eastAsia="Calibri" w:hAnsi="Times New Roman" w:cs="Times New Roman"/>
          <w:color w:val="000000"/>
          <w:sz w:val="24"/>
          <w:szCs w:val="24"/>
          <w:lang w:eastAsia="es-MX"/>
        </w:rPr>
        <w:t xml:space="preserve"> Chavarría Tenorio, Berenice, "Rostros de la Resiliencia. Reconstruir la vida tras un ataque con ácido" ,</w:t>
      </w:r>
      <w:r w:rsidRPr="00C16027">
        <w:rPr>
          <w:rFonts w:ascii="Times New Roman" w:eastAsia="Calibri" w:hAnsi="Times New Roman" w:cs="Times New Roman"/>
          <w:color w:val="000000"/>
          <w:sz w:val="24"/>
          <w:szCs w:val="24"/>
          <w:lang w:eastAsia="es-MX"/>
        </w:rPr>
        <w:tab/>
        <w:t>Radio</w:t>
      </w:r>
      <w:r w:rsidRPr="00C16027">
        <w:rPr>
          <w:rFonts w:ascii="Times New Roman" w:eastAsia="Calibri" w:hAnsi="Times New Roman" w:cs="Times New Roman"/>
          <w:color w:val="000000"/>
          <w:sz w:val="24"/>
          <w:szCs w:val="24"/>
          <w:lang w:eastAsia="es-MX"/>
        </w:rPr>
        <w:tab/>
        <w:t>Fórmula,</w:t>
      </w:r>
      <w:r w:rsidRPr="00C16027">
        <w:rPr>
          <w:rFonts w:ascii="Times New Roman" w:eastAsia="Calibri" w:hAnsi="Times New Roman" w:cs="Times New Roman"/>
          <w:color w:val="000000"/>
          <w:sz w:val="24"/>
          <w:szCs w:val="24"/>
          <w:lang w:eastAsia="es-MX"/>
        </w:rPr>
        <w:tab/>
        <w:t>marzo</w:t>
      </w:r>
      <w:r w:rsidRPr="00C16027">
        <w:rPr>
          <w:rFonts w:ascii="Times New Roman" w:eastAsia="Calibri" w:hAnsi="Times New Roman" w:cs="Times New Roman"/>
          <w:color w:val="000000"/>
          <w:sz w:val="24"/>
          <w:szCs w:val="24"/>
          <w:lang w:eastAsia="es-MX"/>
        </w:rPr>
        <w:tab/>
        <w:t>de</w:t>
      </w:r>
      <w:r w:rsidRPr="00C16027">
        <w:rPr>
          <w:rFonts w:ascii="Times New Roman" w:eastAsia="Calibri" w:hAnsi="Times New Roman" w:cs="Times New Roman"/>
          <w:color w:val="000000"/>
          <w:sz w:val="24"/>
          <w:szCs w:val="24"/>
          <w:lang w:eastAsia="es-MX"/>
        </w:rPr>
        <w:tab/>
        <w:t>2025,</w:t>
      </w:r>
      <w:r w:rsidRPr="00C16027">
        <w:rPr>
          <w:rFonts w:ascii="Times New Roman" w:eastAsia="Calibri" w:hAnsi="Times New Roman" w:cs="Times New Roman"/>
          <w:color w:val="000000"/>
          <w:sz w:val="24"/>
          <w:szCs w:val="24"/>
          <w:lang w:eastAsia="es-MX"/>
        </w:rPr>
        <w:tab/>
        <w:t xml:space="preserve">disponible </w:t>
      </w:r>
      <w:r w:rsidRPr="00C16027">
        <w:rPr>
          <w:rFonts w:ascii="Times New Roman" w:eastAsia="Calibri" w:hAnsi="Times New Roman" w:cs="Times New Roman"/>
          <w:noProof/>
          <w:color w:val="000000"/>
          <w:sz w:val="24"/>
          <w:szCs w:val="24"/>
          <w:lang w:eastAsia="es-MX"/>
        </w:rPr>
        <w:drawing>
          <wp:inline distT="0" distB="0" distL="0" distR="0" wp14:anchorId="2A07C798" wp14:editId="0780E000">
            <wp:extent cx="127933" cy="73071"/>
            <wp:effectExtent l="0" t="0" r="0" b="0"/>
            <wp:docPr id="173170" name="Picture 173170"/>
            <wp:cNvGraphicFramePr/>
            <a:graphic xmlns:a="http://schemas.openxmlformats.org/drawingml/2006/main">
              <a:graphicData uri="http://schemas.openxmlformats.org/drawingml/2006/picture">
                <pic:pic xmlns:pic="http://schemas.openxmlformats.org/drawingml/2006/picture">
                  <pic:nvPicPr>
                    <pic:cNvPr id="173170" name="Picture 173170"/>
                    <pic:cNvPicPr/>
                  </pic:nvPicPr>
                  <pic:blipFill>
                    <a:blip r:embed="rId51"/>
                    <a:stretch>
                      <a:fillRect/>
                    </a:stretch>
                  </pic:blipFill>
                  <pic:spPr>
                    <a:xfrm>
                      <a:off x="0" y="0"/>
                      <a:ext cx="127933" cy="73071"/>
                    </a:xfrm>
                    <a:prstGeom prst="rect">
                      <a:avLst/>
                    </a:prstGeom>
                  </pic:spPr>
                </pic:pic>
              </a:graphicData>
            </a:graphic>
          </wp:inline>
        </w:drawing>
      </w:r>
      <w:r w:rsidRPr="00C16027">
        <w:rPr>
          <w:rFonts w:ascii="Times New Roman" w:eastAsia="Calibri" w:hAnsi="Times New Roman" w:cs="Times New Roman"/>
          <w:color w:val="000000"/>
          <w:sz w:val="24"/>
          <w:szCs w:val="24"/>
          <w:lang w:eastAsia="es-MX"/>
        </w:rPr>
        <w:t>https://especiales.radioformula.com.mx/especiales/rostros-de-resistencia/ (consultado el 5 de abril de 2025).</w:t>
      </w:r>
    </w:p>
    <w:p w:rsidR="00C16027" w:rsidRPr="00C16027" w:rsidRDefault="00C16027" w:rsidP="00C16027">
      <w:pPr>
        <w:spacing w:after="0" w:line="240" w:lineRule="auto"/>
        <w:ind w:left="10" w:right="10" w:hanging="10"/>
        <w:jc w:val="both"/>
        <w:rPr>
          <w:rFonts w:ascii="Times New Roman" w:eastAsia="Calibri" w:hAnsi="Times New Roman" w:cs="Times New Roman"/>
          <w:color w:val="000000"/>
          <w:sz w:val="24"/>
          <w:szCs w:val="24"/>
          <w:lang w:eastAsia="es-MX"/>
        </w:rPr>
      </w:pPr>
      <w:r w:rsidRPr="00C16027">
        <w:rPr>
          <w:rFonts w:ascii="Times New Roman" w:eastAsia="Calibri" w:hAnsi="Times New Roman" w:cs="Times New Roman"/>
          <w:color w:val="000000"/>
          <w:sz w:val="24"/>
          <w:szCs w:val="24"/>
          <w:vertAlign w:val="superscript"/>
          <w:lang w:eastAsia="es-MX"/>
        </w:rPr>
        <w:t>15</w:t>
      </w:r>
      <w:r w:rsidRPr="00C16027">
        <w:rPr>
          <w:rFonts w:ascii="Times New Roman" w:eastAsia="Calibri" w:hAnsi="Times New Roman" w:cs="Times New Roman"/>
          <w:color w:val="000000"/>
          <w:sz w:val="24"/>
          <w:szCs w:val="24"/>
          <w:lang w:eastAsia="es-MX"/>
        </w:rPr>
        <w:t xml:space="preserve"> Reyes, Adriana, et.al., "Caracterización y tipología de los ataques con ácido en México. Una forma de violencia extrema contra las mujeres", Revista de Victimologia, Número 20/2025, pp. 175-198, DOI 10.12827/RVJV.20.8, disponible en: https://www.huygens.es/journals/index.php/revista-de-victimoIogia/article/view/359/157</w:t>
      </w:r>
    </w:p>
    <w:p w:rsidR="00C16027" w:rsidRPr="00C16027" w:rsidRDefault="00C16027" w:rsidP="00C16027">
      <w:pPr>
        <w:spacing w:after="0" w:line="240" w:lineRule="auto"/>
        <w:ind w:left="10" w:hanging="10"/>
        <w:jc w:val="both"/>
        <w:rPr>
          <w:rFonts w:ascii="Times New Roman" w:eastAsia="Calibri" w:hAnsi="Times New Roman" w:cs="Times New Roman"/>
          <w:color w:val="000000"/>
          <w:sz w:val="24"/>
          <w:szCs w:val="24"/>
          <w:lang w:eastAsia="es-MX"/>
        </w:rPr>
      </w:pPr>
      <w:r w:rsidRPr="00C16027">
        <w:rPr>
          <w:rFonts w:ascii="Times New Roman" w:eastAsia="Calibri" w:hAnsi="Times New Roman" w:cs="Times New Roman"/>
          <w:color w:val="000000"/>
          <w:sz w:val="24"/>
          <w:szCs w:val="24"/>
          <w:vertAlign w:val="superscript"/>
          <w:lang w:eastAsia="es-MX"/>
        </w:rPr>
        <w:t>16</w:t>
      </w:r>
      <w:r w:rsidRPr="00C16027">
        <w:rPr>
          <w:rFonts w:ascii="Times New Roman" w:eastAsia="Calibri" w:hAnsi="Times New Roman" w:cs="Times New Roman"/>
          <w:color w:val="000000"/>
          <w:sz w:val="24"/>
          <w:szCs w:val="24"/>
          <w:lang w:eastAsia="es-MX"/>
        </w:rPr>
        <w:t xml:space="preserve"> Ibidem.</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 xml:space="preserve">Respecto a los efectos y consecuencias de este tipo de violencia, ambas </w:t>
      </w:r>
      <w:r w:rsidRPr="00C16027">
        <w:rPr>
          <w:rFonts w:ascii="Times New Roman" w:eastAsia="Arial MT" w:hAnsi="Times New Roman" w:cs="Times New Roman"/>
          <w:noProof/>
          <w:sz w:val="24"/>
          <w:szCs w:val="24"/>
        </w:rPr>
        <w:drawing>
          <wp:inline distT="0" distB="0" distL="0" distR="0" wp14:anchorId="761E01F1" wp14:editId="783D5F40">
            <wp:extent cx="6092" cy="6089"/>
            <wp:effectExtent l="0" t="0" r="0" b="0"/>
            <wp:docPr id="20081" name="Picture 20081"/>
            <wp:cNvGraphicFramePr/>
            <a:graphic xmlns:a="http://schemas.openxmlformats.org/drawingml/2006/main">
              <a:graphicData uri="http://schemas.openxmlformats.org/drawingml/2006/picture">
                <pic:pic xmlns:pic="http://schemas.openxmlformats.org/drawingml/2006/picture">
                  <pic:nvPicPr>
                    <pic:cNvPr id="20081" name="Picture 20081"/>
                    <pic:cNvPicPr/>
                  </pic:nvPicPr>
                  <pic:blipFill>
                    <a:blip r:embed="rId50"/>
                    <a:stretch>
                      <a:fillRect/>
                    </a:stretch>
                  </pic:blipFill>
                  <pic:spPr>
                    <a:xfrm>
                      <a:off x="0" y="0"/>
                      <a:ext cx="6092" cy="6089"/>
                    </a:xfrm>
                    <a:prstGeom prst="rect">
                      <a:avLst/>
                    </a:prstGeom>
                  </pic:spPr>
                </pic:pic>
              </a:graphicData>
            </a:graphic>
          </wp:inline>
        </w:drawing>
      </w:r>
      <w:r w:rsidRPr="00C16027">
        <w:rPr>
          <w:rFonts w:ascii="Times New Roman" w:eastAsia="Arial MT" w:hAnsi="Times New Roman" w:cs="Times New Roman"/>
          <w:sz w:val="24"/>
          <w:szCs w:val="24"/>
        </w:rPr>
        <w:t>colaboradoras también evidenciaron en ese mismo artículo que:</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numPr>
          <w:ilvl w:val="0"/>
          <w:numId w:val="14"/>
        </w:numPr>
        <w:autoSpaceDE w:val="0"/>
        <w:autoSpaceDN w:val="0"/>
        <w:spacing w:after="0" w:line="240" w:lineRule="auto"/>
        <w:ind w:left="0"/>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Las víctimas se tienen que someter a una gran cantidad de cirugías, algunas han alcanzado hasta 250. Esto sin contar las decenas de curaciones, tratamientos dermatológicos, terapias físicas de rehabilitación y tiempo de reposo entre cada cirugía.</w:t>
      </w:r>
    </w:p>
    <w:p w:rsidR="00C16027" w:rsidRPr="00C16027" w:rsidRDefault="00C16027" w:rsidP="00C16027">
      <w:pPr>
        <w:widowControl w:val="0"/>
        <w:numPr>
          <w:ilvl w:val="0"/>
          <w:numId w:val="14"/>
        </w:numPr>
        <w:autoSpaceDE w:val="0"/>
        <w:autoSpaceDN w:val="0"/>
        <w:spacing w:after="0" w:line="240" w:lineRule="auto"/>
        <w:ind w:left="0"/>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Las afectaciones psicológicas también suelen ser duraderas, con pronóstico desfavorable, poca mejoría y necesidad de tratamiento psicoterapéutico y psiquiátrico de por vida.</w:t>
      </w:r>
    </w:p>
    <w:p w:rsidR="00C16027" w:rsidRPr="00C16027" w:rsidRDefault="00C16027" w:rsidP="00C16027">
      <w:pPr>
        <w:widowControl w:val="0"/>
        <w:numPr>
          <w:ilvl w:val="0"/>
          <w:numId w:val="14"/>
        </w:numPr>
        <w:autoSpaceDE w:val="0"/>
        <w:autoSpaceDN w:val="0"/>
        <w:spacing w:after="0" w:line="240" w:lineRule="auto"/>
        <w:ind w:left="0"/>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lastRenderedPageBreak/>
        <w:t>El promedio de días de estancia hospitalaria fue de 58 días (mínimo 1 día y máximo 240). El cálculo se hizo con base en la información disponible de 30 casos, puesto que en los demás no se encontraron datos sobre el tiempo de hospitalización.</w:t>
      </w:r>
    </w:p>
    <w:p w:rsidR="00C16027" w:rsidRPr="00C16027" w:rsidRDefault="00C16027" w:rsidP="00C16027">
      <w:pPr>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vertAlign w:val="superscript"/>
        </w:rPr>
      </w:pPr>
      <w:r w:rsidRPr="00C16027">
        <w:rPr>
          <w:rFonts w:ascii="Times New Roman" w:eastAsia="Arial MT" w:hAnsi="Times New Roman" w:cs="Times New Roman"/>
          <w:sz w:val="24"/>
          <w:szCs w:val="24"/>
        </w:rPr>
        <w:t xml:space="preserve">En otra investigación, publicada por una editorial extranjera, Adriana Reyes y Ximena Canseco identificaron algunas de las secuelas físicas graves derivadas de la violencia química en las víctimas documentadas por la Fundación Carmen Sánchez: </w:t>
      </w:r>
      <w:r w:rsidRPr="00C16027">
        <w:rPr>
          <w:rFonts w:ascii="Times New Roman" w:eastAsia="Arial MT" w:hAnsi="Times New Roman" w:cs="Times New Roman"/>
          <w:sz w:val="24"/>
          <w:szCs w:val="24"/>
          <w:vertAlign w:val="superscript"/>
        </w:rPr>
        <w:t>17</w:t>
      </w:r>
      <w:r w:rsidRPr="00C16027">
        <w:rPr>
          <w:rFonts w:ascii="Times New Roman" w:eastAsia="Arial MT" w:hAnsi="Times New Roman" w:cs="Times New Roman"/>
          <w:noProof/>
          <w:sz w:val="24"/>
          <w:szCs w:val="24"/>
        </w:rPr>
        <w:drawing>
          <wp:inline distT="0" distB="0" distL="0" distR="0" wp14:anchorId="657C1F3F" wp14:editId="65C79D9C">
            <wp:extent cx="6092" cy="6090"/>
            <wp:effectExtent l="0" t="0" r="0" b="0"/>
            <wp:docPr id="20085" name="Picture 20085"/>
            <wp:cNvGraphicFramePr/>
            <a:graphic xmlns:a="http://schemas.openxmlformats.org/drawingml/2006/main">
              <a:graphicData uri="http://schemas.openxmlformats.org/drawingml/2006/picture">
                <pic:pic xmlns:pic="http://schemas.openxmlformats.org/drawingml/2006/picture">
                  <pic:nvPicPr>
                    <pic:cNvPr id="20085" name="Picture 20085"/>
                    <pic:cNvPicPr/>
                  </pic:nvPicPr>
                  <pic:blipFill>
                    <a:blip r:embed="rId52"/>
                    <a:stretch>
                      <a:fillRect/>
                    </a:stretch>
                  </pic:blipFill>
                  <pic:spPr>
                    <a:xfrm>
                      <a:off x="0" y="0"/>
                      <a:ext cx="6092" cy="6090"/>
                    </a:xfrm>
                    <a:prstGeom prst="rect">
                      <a:avLst/>
                    </a:prstGeom>
                  </pic:spPr>
                </pic:pic>
              </a:graphicData>
            </a:graphic>
          </wp:inline>
        </w:drawing>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tbl>
      <w:tblPr>
        <w:tblStyle w:val="TableGrid"/>
        <w:tblW w:w="9018" w:type="dxa"/>
        <w:jc w:val="center"/>
        <w:tblInd w:w="0" w:type="dxa"/>
        <w:tblCellMar>
          <w:top w:w="33" w:type="dxa"/>
          <w:right w:w="154" w:type="dxa"/>
        </w:tblCellMar>
        <w:tblLook w:val="04A0" w:firstRow="1" w:lastRow="0" w:firstColumn="1" w:lastColumn="0" w:noHBand="0" w:noVBand="1"/>
      </w:tblPr>
      <w:tblGrid>
        <w:gridCol w:w="1957"/>
        <w:gridCol w:w="7061"/>
      </w:tblGrid>
      <w:tr w:rsidR="00C16027" w:rsidRPr="00C16027" w:rsidTr="00C16027">
        <w:trPr>
          <w:trHeight w:val="20"/>
          <w:jc w:val="center"/>
        </w:trPr>
        <w:tc>
          <w:tcPr>
            <w:tcW w:w="1957" w:type="dxa"/>
            <w:tcBorders>
              <w:top w:val="single" w:sz="2" w:space="0" w:color="000000"/>
              <w:left w:val="nil"/>
              <w:bottom w:val="single" w:sz="2" w:space="0" w:color="000000"/>
              <w:right w:val="nil"/>
            </w:tcBorders>
          </w:tcPr>
          <w:p w:rsidR="00C16027" w:rsidRPr="00C16027" w:rsidRDefault="00C16027" w:rsidP="00C16027">
            <w:pPr>
              <w:widowControl w:val="0"/>
              <w:autoSpaceDE w:val="0"/>
              <w:autoSpaceDN w:val="0"/>
              <w:spacing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Región anatómica</w:t>
            </w:r>
          </w:p>
        </w:tc>
        <w:tc>
          <w:tcPr>
            <w:tcW w:w="7061" w:type="dxa"/>
            <w:tcBorders>
              <w:top w:val="single" w:sz="2" w:space="0" w:color="000000"/>
              <w:left w:val="nil"/>
              <w:bottom w:val="single" w:sz="2" w:space="0" w:color="000000"/>
              <w:right w:val="nil"/>
            </w:tcBorders>
          </w:tcPr>
          <w:p w:rsidR="00C16027" w:rsidRPr="00C16027" w:rsidRDefault="00C16027" w:rsidP="00C16027">
            <w:pPr>
              <w:widowControl w:val="0"/>
              <w:autoSpaceDE w:val="0"/>
              <w:autoSpaceDN w:val="0"/>
              <w:spacing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Secuelas físicas</w:t>
            </w:r>
          </w:p>
        </w:tc>
      </w:tr>
      <w:tr w:rsidR="00C16027" w:rsidRPr="00C16027" w:rsidTr="00C16027">
        <w:trPr>
          <w:trHeight w:val="20"/>
          <w:jc w:val="center"/>
        </w:trPr>
        <w:tc>
          <w:tcPr>
            <w:tcW w:w="1957" w:type="dxa"/>
            <w:tcBorders>
              <w:top w:val="single" w:sz="2" w:space="0" w:color="000000"/>
              <w:left w:val="nil"/>
              <w:bottom w:val="single" w:sz="2" w:space="0" w:color="000000"/>
              <w:right w:val="nil"/>
            </w:tcBorders>
            <w:vAlign w:val="center"/>
          </w:tcPr>
          <w:p w:rsidR="00C16027" w:rsidRPr="00C16027" w:rsidRDefault="00C16027" w:rsidP="00C16027">
            <w:pPr>
              <w:widowControl w:val="0"/>
              <w:autoSpaceDE w:val="0"/>
              <w:autoSpaceDN w:val="0"/>
              <w:spacing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Rostro</w:t>
            </w:r>
          </w:p>
        </w:tc>
        <w:tc>
          <w:tcPr>
            <w:tcW w:w="7061" w:type="dxa"/>
            <w:tcBorders>
              <w:top w:val="single" w:sz="2" w:space="0" w:color="000000"/>
              <w:left w:val="nil"/>
              <w:bottom w:val="single" w:sz="2" w:space="0" w:color="000000"/>
              <w:right w:val="nil"/>
            </w:tcBorders>
          </w:tcPr>
          <w:p w:rsidR="00C16027" w:rsidRPr="00C16027" w:rsidRDefault="00C16027" w:rsidP="00C16027">
            <w:pPr>
              <w:widowControl w:val="0"/>
              <w:autoSpaceDE w:val="0"/>
              <w:autoSpaceDN w:val="0"/>
              <w:spacing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Asimetrías faciales y deformidad</w:t>
            </w:r>
          </w:p>
          <w:p w:rsidR="00C16027" w:rsidRPr="00C16027" w:rsidRDefault="00C16027" w:rsidP="00C16027">
            <w:pPr>
              <w:widowControl w:val="0"/>
              <w:autoSpaceDE w:val="0"/>
              <w:autoSpaceDN w:val="0"/>
              <w:spacing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Quemaduras corneales, pérdida parcial o total de la visión, destrucción completa de los ojos</w:t>
            </w:r>
          </w:p>
          <w:p w:rsidR="00C16027" w:rsidRPr="00C16027" w:rsidRDefault="00C16027" w:rsidP="00C16027">
            <w:pPr>
              <w:widowControl w:val="0"/>
              <w:autoSpaceDE w:val="0"/>
              <w:autoSpaceDN w:val="0"/>
              <w:spacing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Pérdida de párpados, riesgo de perforación ocular por sequedad excesiva, obstrucción de vías lagrimales</w:t>
            </w:r>
          </w:p>
          <w:p w:rsidR="00C16027" w:rsidRPr="00C16027" w:rsidRDefault="00C16027" w:rsidP="00C16027">
            <w:pPr>
              <w:widowControl w:val="0"/>
              <w:autoSpaceDE w:val="0"/>
              <w:autoSpaceDN w:val="0"/>
              <w:spacing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Pérdida de cabello, cejas y pestañas</w:t>
            </w:r>
          </w:p>
          <w:p w:rsidR="00C16027" w:rsidRPr="00C16027" w:rsidRDefault="00C16027" w:rsidP="00C16027">
            <w:pPr>
              <w:widowControl w:val="0"/>
              <w:autoSpaceDE w:val="0"/>
              <w:autoSpaceDN w:val="0"/>
              <w:spacing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Destrucción de cartílago de la nariz, estrechamiento de las fosas nasales, cicatrización excesiva, dificultades para respirar</w:t>
            </w:r>
          </w:p>
          <w:p w:rsidR="00C16027" w:rsidRPr="00C16027" w:rsidRDefault="00C16027" w:rsidP="00C16027">
            <w:pPr>
              <w:widowControl w:val="0"/>
              <w:autoSpaceDE w:val="0"/>
              <w:autoSpaceDN w:val="0"/>
              <w:spacing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Destrucción de labios, incapacidad para abrir o cerrar la boca, dificultad para comer o hablar</w:t>
            </w:r>
          </w:p>
          <w:p w:rsidR="00C16027" w:rsidRPr="00C16027" w:rsidRDefault="00C16027" w:rsidP="00C16027">
            <w:pPr>
              <w:widowControl w:val="0"/>
              <w:autoSpaceDE w:val="0"/>
              <w:autoSpaceDN w:val="0"/>
              <w:spacing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Destrucción del cartílago de la oreja, pérdida de audición</w:t>
            </w:r>
          </w:p>
        </w:tc>
      </w:tr>
      <w:tr w:rsidR="00C16027" w:rsidRPr="00C16027" w:rsidTr="00C16027">
        <w:trPr>
          <w:trHeight w:val="20"/>
          <w:jc w:val="center"/>
        </w:trPr>
        <w:tc>
          <w:tcPr>
            <w:tcW w:w="1957" w:type="dxa"/>
            <w:tcBorders>
              <w:top w:val="single" w:sz="2" w:space="0" w:color="000000"/>
              <w:left w:val="nil"/>
              <w:bottom w:val="single" w:sz="2" w:space="0" w:color="000000"/>
              <w:right w:val="nil"/>
            </w:tcBorders>
            <w:vAlign w:val="center"/>
          </w:tcPr>
          <w:p w:rsidR="00C16027" w:rsidRPr="00C16027" w:rsidRDefault="00C16027" w:rsidP="00C16027">
            <w:pPr>
              <w:widowControl w:val="0"/>
              <w:autoSpaceDE w:val="0"/>
              <w:autoSpaceDN w:val="0"/>
              <w:spacing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Cuello</w:t>
            </w:r>
          </w:p>
        </w:tc>
        <w:tc>
          <w:tcPr>
            <w:tcW w:w="7061" w:type="dxa"/>
            <w:tcBorders>
              <w:top w:val="single" w:sz="2" w:space="0" w:color="000000"/>
              <w:left w:val="nil"/>
              <w:bottom w:val="single" w:sz="2" w:space="0" w:color="000000"/>
              <w:right w:val="nil"/>
            </w:tcBorders>
          </w:tcPr>
          <w:p w:rsidR="00C16027" w:rsidRPr="00C16027" w:rsidRDefault="00C16027" w:rsidP="00C16027">
            <w:pPr>
              <w:widowControl w:val="0"/>
              <w:autoSpaceDE w:val="0"/>
              <w:autoSpaceDN w:val="0"/>
              <w:spacing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Pérdida de piel, tejidos y músculo</w:t>
            </w:r>
          </w:p>
          <w:p w:rsidR="00C16027" w:rsidRPr="00C16027" w:rsidRDefault="00C16027" w:rsidP="00C16027">
            <w:pPr>
              <w:widowControl w:val="0"/>
              <w:autoSpaceDE w:val="0"/>
              <w:autoSpaceDN w:val="0"/>
              <w:spacing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Adherencias, contracturas e inflamación que restringe la movilidad</w:t>
            </w:r>
          </w:p>
        </w:tc>
      </w:tr>
      <w:tr w:rsidR="00C16027" w:rsidRPr="00C16027" w:rsidTr="00C16027">
        <w:trPr>
          <w:trHeight w:val="20"/>
          <w:jc w:val="center"/>
        </w:trPr>
        <w:tc>
          <w:tcPr>
            <w:tcW w:w="1957" w:type="dxa"/>
            <w:tcBorders>
              <w:top w:val="single" w:sz="2" w:space="0" w:color="000000"/>
              <w:left w:val="nil"/>
              <w:bottom w:val="single" w:sz="2" w:space="0" w:color="000000"/>
              <w:right w:val="nil"/>
            </w:tcBorders>
            <w:vAlign w:val="center"/>
          </w:tcPr>
          <w:p w:rsidR="00C16027" w:rsidRPr="00C16027" w:rsidRDefault="00C16027" w:rsidP="00C16027">
            <w:pPr>
              <w:widowControl w:val="0"/>
              <w:autoSpaceDE w:val="0"/>
              <w:autoSpaceDN w:val="0"/>
              <w:spacing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Pecho</w:t>
            </w:r>
          </w:p>
        </w:tc>
        <w:tc>
          <w:tcPr>
            <w:tcW w:w="7061" w:type="dxa"/>
            <w:tcBorders>
              <w:top w:val="single" w:sz="2" w:space="0" w:color="000000"/>
              <w:left w:val="nil"/>
              <w:bottom w:val="single" w:sz="2" w:space="0" w:color="000000"/>
              <w:right w:val="nil"/>
            </w:tcBorders>
          </w:tcPr>
          <w:p w:rsidR="00C16027" w:rsidRPr="00C16027" w:rsidRDefault="00C16027" w:rsidP="00C16027">
            <w:pPr>
              <w:widowControl w:val="0"/>
              <w:autoSpaceDE w:val="0"/>
              <w:autoSpaceDN w:val="0"/>
              <w:spacing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Afectación y pérdida de los senos y tejidos mamarios</w:t>
            </w:r>
          </w:p>
          <w:p w:rsidR="00C16027" w:rsidRPr="00C16027" w:rsidRDefault="00C16027" w:rsidP="00C16027">
            <w:pPr>
              <w:widowControl w:val="0"/>
              <w:autoSpaceDE w:val="0"/>
              <w:autoSpaceDN w:val="0"/>
              <w:spacing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Compromiso de la función respiratoria</w:t>
            </w:r>
          </w:p>
        </w:tc>
      </w:tr>
      <w:tr w:rsidR="00C16027" w:rsidRPr="00C16027" w:rsidTr="00C16027">
        <w:trPr>
          <w:trHeight w:val="20"/>
          <w:jc w:val="center"/>
        </w:trPr>
        <w:tc>
          <w:tcPr>
            <w:tcW w:w="1957" w:type="dxa"/>
            <w:tcBorders>
              <w:top w:val="single" w:sz="2" w:space="0" w:color="000000"/>
              <w:left w:val="nil"/>
              <w:bottom w:val="single" w:sz="2" w:space="0" w:color="000000"/>
              <w:right w:val="nil"/>
            </w:tcBorders>
          </w:tcPr>
          <w:p w:rsidR="00C16027" w:rsidRPr="00C16027" w:rsidRDefault="00C16027" w:rsidP="00C16027">
            <w:pPr>
              <w:widowControl w:val="0"/>
              <w:autoSpaceDE w:val="0"/>
              <w:autoSpaceDN w:val="0"/>
              <w:spacing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Extremidades superiores</w:t>
            </w:r>
          </w:p>
        </w:tc>
        <w:tc>
          <w:tcPr>
            <w:tcW w:w="7061" w:type="dxa"/>
            <w:tcBorders>
              <w:top w:val="single" w:sz="2" w:space="0" w:color="000000"/>
              <w:left w:val="nil"/>
              <w:bottom w:val="single" w:sz="2" w:space="0" w:color="000000"/>
              <w:right w:val="nil"/>
            </w:tcBorders>
          </w:tcPr>
          <w:p w:rsidR="00C16027" w:rsidRPr="00C16027" w:rsidRDefault="00C16027" w:rsidP="00C16027">
            <w:pPr>
              <w:widowControl w:val="0"/>
              <w:autoSpaceDE w:val="0"/>
              <w:autoSpaceDN w:val="0"/>
              <w:spacing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Rigidez en las articulaciones</w:t>
            </w:r>
          </w:p>
          <w:p w:rsidR="00C16027" w:rsidRPr="00C16027" w:rsidRDefault="00C16027" w:rsidP="00C16027">
            <w:pPr>
              <w:widowControl w:val="0"/>
              <w:autoSpaceDE w:val="0"/>
              <w:autoSpaceDN w:val="0"/>
              <w:spacing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Limitación de la movilidad y funcionalidad</w:t>
            </w:r>
          </w:p>
        </w:tc>
      </w:tr>
    </w:tbl>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vertAlign w:val="superscript"/>
        </w:rPr>
        <w:t xml:space="preserve">17 </w:t>
      </w:r>
      <w:r w:rsidRPr="00C16027">
        <w:rPr>
          <w:rFonts w:ascii="Times New Roman" w:eastAsia="Arial MT" w:hAnsi="Times New Roman" w:cs="Times New Roman"/>
          <w:sz w:val="24"/>
          <w:szCs w:val="24"/>
        </w:rPr>
        <w:t>Reyes, Adriana, et.a/.,"VictimoIogicaI Model of Chemical Viólenle and Acid Atajos on Women", en Ecologies of Violence. A Comparative Perspective in Contemporary Victimology and Criminology, Cortés-Pérez. Oscar Iván (editor). Sprinqer, México, 2025.</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noProof/>
          <w:sz w:val="24"/>
          <w:szCs w:val="24"/>
        </w:rPr>
        <mc:AlternateContent>
          <mc:Choice Requires="wpg">
            <w:drawing>
              <wp:anchor distT="0" distB="0" distL="114300" distR="114300" simplePos="0" relativeHeight="251662336" behindDoc="0" locked="0" layoutInCell="1" allowOverlap="1" wp14:anchorId="35F64ED3" wp14:editId="453AD6BC">
                <wp:simplePos x="0" y="0"/>
                <wp:positionH relativeFrom="column">
                  <wp:posOffset>635</wp:posOffset>
                </wp:positionH>
                <wp:positionV relativeFrom="paragraph">
                  <wp:posOffset>161925</wp:posOffset>
                </wp:positionV>
                <wp:extent cx="5701665" cy="12065"/>
                <wp:effectExtent l="0" t="0" r="13335" b="26035"/>
                <wp:wrapTopAndBottom/>
                <wp:docPr id="173177" name="Group 173177"/>
                <wp:cNvGraphicFramePr/>
                <a:graphic xmlns:a="http://schemas.openxmlformats.org/drawingml/2006/main">
                  <a:graphicData uri="http://schemas.microsoft.com/office/word/2010/wordprocessingGroup">
                    <wpg:wgp>
                      <wpg:cNvGrpSpPr/>
                      <wpg:grpSpPr>
                        <a:xfrm>
                          <a:off x="0" y="0"/>
                          <a:ext cx="5701665" cy="12065"/>
                          <a:chOff x="0" y="0"/>
                          <a:chExt cx="5702141" cy="12178"/>
                        </a:xfrm>
                      </wpg:grpSpPr>
                      <wps:wsp>
                        <wps:cNvPr id="173176" name="Shape 173176"/>
                        <wps:cNvSpPr/>
                        <wps:spPr>
                          <a:xfrm>
                            <a:off x="0" y="0"/>
                            <a:ext cx="5702141" cy="12178"/>
                          </a:xfrm>
                          <a:custGeom>
                            <a:avLst/>
                            <a:gdLst/>
                            <a:ahLst/>
                            <a:cxnLst/>
                            <a:rect l="0" t="0" r="0" b="0"/>
                            <a:pathLst>
                              <a:path w="5702141" h="12178">
                                <a:moveTo>
                                  <a:pt x="0" y="6089"/>
                                </a:moveTo>
                                <a:lnTo>
                                  <a:pt x="5702141" y="6089"/>
                                </a:lnTo>
                              </a:path>
                            </a:pathLst>
                          </a:custGeom>
                          <a:noFill/>
                          <a:ln w="12178" cap="flat" cmpd="sng" algn="ctr">
                            <a:solidFill>
                              <a:srgbClr val="000000"/>
                            </a:solidFill>
                            <a:prstDash val="solid"/>
                            <a:miter lim="100000"/>
                          </a:ln>
                          <a:effectLst/>
                        </wps:spPr>
                        <wps:bodyPr/>
                      </wps:wsp>
                    </wpg:wgp>
                  </a:graphicData>
                </a:graphic>
              </wp:anchor>
            </w:drawing>
          </mc:Choice>
          <mc:Fallback>
            <w:pict>
              <v:group w14:anchorId="0E3CEA0B" id="Group 173177" o:spid="_x0000_s1026" style="position:absolute;margin-left:.05pt;margin-top:12.75pt;width:448.95pt;height:.95pt;z-index:251662336" coordsize="5702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dOHUwIAAHYFAAAOAAAAZHJzL2Uyb0RvYy54bWykVMlu2zAQvRfoPxC615LcRnYF2znUjS9F&#10;GyDpB9AUJRHgBpK27L/vDLVYTYAATX2Qydn45j1yNvcXJcmZOy+M3ib5IksI18xUQjfb5Pfzw6d1&#10;QnyguqLSaL5Nrtwn97uPHzadLfnStEZW3BEoon3Z2W3ShmDLNPWs5Yr6hbFcg7M2TtEAW9eklaMd&#10;VFcyXWZZkXbGVdYZxr0H6753JrtYv645C7/q2vNA5DYBbCF+Xfwe8ZvuNrRsHLWtYAMM+g4UigoN&#10;h06l9jRQcnLiVSklmDPe1GHBjEpNXQvGYw/QTZ696ObgzMnGXpqya+xEE1D7gqd3l2U/z4+OiAq0&#10;W33OV6uEaKpAp3g0GWxAUmebEmIPzj7ZRzcYmn6HfV9qp/AfOiKXSO91opdfAmFgvFtleVHcJYSB&#10;L19msIz0sxY0epXF2u+3vGX+JR/z8tUa89Lx0BSxTVA6CxfJ37jy/8fVU0stjxJ47H/OVTFyFWN6&#10;rgpEhhAgdiLKlx44+weW3uqWluzkw4GbSDc9//AhkthU44q244pd9Lh08BLefAOWBsxDlLgkXdSr&#10;R9KiXEg7epU582cT48JNtCJbfx1UuQVIPQ8E+ftyoP4svA8CNfHYKOsEBYzzZrV5EFLGbqVGgD0o&#10;wigMjlrSADdEWbjKXjcJobKBicSCi6i9kaLCdATuXXP8Jh05U5wK8Tdg/yvMOh/21Ld9XHRhGFAg&#10;AgwtKRRAmGdLjV4ex05PPNzNUX1cHU11ja8n2uGaQr94e+Fxx86HQYTTY76PUbdxufsDAAD//wMA&#10;UEsDBBQABgAIAAAAIQA7o4mk3QAAAAYBAAAPAAAAZHJzL2Rvd25yZXYueG1sTI/BTsMwEETvSPyD&#10;tUjcqJNCIA1xqqoCThUSLRLqbRtvk6ixHcVukv492xMcZ2c18yZfTqYVA/W+cVZBPItAkC2dbmyl&#10;4Hv3/pCC8AGtxtZZUnAhD8vi9ibHTLvRftGwDZXgEOszVFCH0GVS+rImg37mOrLsHV1vMLDsK6l7&#10;HDnctHIeRc/SYGO5ocaO1jWVp+3ZKPgYcVw9xm/D5nRcX/a75PNnE5NS93fT6hVEoCn8PcMVn9Gh&#10;YKaDO1vtRXvVIiiYJwkIdtNFyssOfHh5Alnk8j9+8QsAAP//AwBQSwECLQAUAAYACAAAACEAtoM4&#10;kv4AAADhAQAAEwAAAAAAAAAAAAAAAAAAAAAAW0NvbnRlbnRfVHlwZXNdLnhtbFBLAQItABQABgAI&#10;AAAAIQA4/SH/1gAAAJQBAAALAAAAAAAAAAAAAAAAAC8BAABfcmVscy8ucmVsc1BLAQItABQABgAI&#10;AAAAIQAMPdOHUwIAAHYFAAAOAAAAAAAAAAAAAAAAAC4CAABkcnMvZTJvRG9jLnhtbFBLAQItABQA&#10;BgAIAAAAIQA7o4mk3QAAAAYBAAAPAAAAAAAAAAAAAAAAAK0EAABkcnMvZG93bnJldi54bWxQSwUG&#10;AAAAAAQABADzAAAAtwUAAAAA&#10;">
                <v:shape id="Shape 173176" o:spid="_x0000_s1027" style="position:absolute;width:57021;height:121;visibility:visible;mso-wrap-style:square;v-text-anchor:top" coordsize="5702141,12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Zs5xAAAAN8AAAAPAAAAZHJzL2Rvd25yZXYueG1sRE/Pa8Iw&#10;FL4L+x/CG+ymqVZUqlE2QbaDHqai12fzbIrNS9dk2v33RhB2/Ph+zxatrcSVGl86VtDvJSCIc6dL&#10;LhTsd6vuBIQPyBorx6Tgjzws5i+dGWba3fibrttQiBjCPkMFJoQ6k9Lnhiz6nquJI3d2jcUQYVNI&#10;3eAthttKDpJkJC2WHBsM1rQ0lF+2v1bBcvUzPJr9gTxuPk7DzZrTdPCp1Ntr+z4FEagN/+Kn+0vH&#10;+eO0Px7B408EIOd3AAAA//8DAFBLAQItABQABgAIAAAAIQDb4fbL7gAAAIUBAAATAAAAAAAAAAAA&#10;AAAAAAAAAABbQ29udGVudF9UeXBlc10ueG1sUEsBAi0AFAAGAAgAAAAhAFr0LFu/AAAAFQEAAAsA&#10;AAAAAAAAAAAAAAAAHwEAAF9yZWxzLy5yZWxzUEsBAi0AFAAGAAgAAAAhADR5mznEAAAA3wAAAA8A&#10;AAAAAAAAAAAAAAAABwIAAGRycy9kb3ducmV2LnhtbFBLBQYAAAAAAwADALcAAAD4AgAAAAA=&#10;" path="m,6089r5702141,e" filled="f" strokeweight=".33828mm">
                  <v:stroke miterlimit="1" joinstyle="miter"/>
                  <v:path arrowok="t" textboxrect="0,0,5702141,12178"/>
                </v:shape>
                <w10:wrap type="topAndBottom"/>
              </v:group>
            </w:pict>
          </mc:Fallback>
        </mc:AlternateContent>
      </w:r>
      <w:r w:rsidRPr="00C16027">
        <w:rPr>
          <w:rFonts w:ascii="Times New Roman" w:eastAsia="Arial MT" w:hAnsi="Times New Roman" w:cs="Times New Roman"/>
          <w:sz w:val="24"/>
          <w:szCs w:val="24"/>
        </w:rPr>
        <w:t>Manos Amputación de dedos</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noProof/>
          <w:sz w:val="24"/>
          <w:szCs w:val="24"/>
        </w:rPr>
        <mc:AlternateContent>
          <mc:Choice Requires="wpg">
            <w:drawing>
              <wp:anchor distT="0" distB="0" distL="114300" distR="114300" simplePos="0" relativeHeight="251661312" behindDoc="0" locked="0" layoutInCell="1" allowOverlap="1" wp14:anchorId="7D4CBB37" wp14:editId="03B733C8">
                <wp:simplePos x="0" y="0"/>
                <wp:positionH relativeFrom="column">
                  <wp:posOffset>635</wp:posOffset>
                </wp:positionH>
                <wp:positionV relativeFrom="paragraph">
                  <wp:posOffset>153670</wp:posOffset>
                </wp:positionV>
                <wp:extent cx="5708015" cy="17780"/>
                <wp:effectExtent l="0" t="0" r="26035" b="20320"/>
                <wp:wrapTopAndBottom/>
                <wp:docPr id="173179" name="Group 173179"/>
                <wp:cNvGraphicFramePr/>
                <a:graphic xmlns:a="http://schemas.openxmlformats.org/drawingml/2006/main">
                  <a:graphicData uri="http://schemas.microsoft.com/office/word/2010/wordprocessingGroup">
                    <wpg:wgp>
                      <wpg:cNvGrpSpPr/>
                      <wpg:grpSpPr>
                        <a:xfrm>
                          <a:off x="0" y="0"/>
                          <a:ext cx="5708015" cy="17780"/>
                          <a:chOff x="0" y="0"/>
                          <a:chExt cx="5708233" cy="18268"/>
                        </a:xfrm>
                      </wpg:grpSpPr>
                      <wps:wsp>
                        <wps:cNvPr id="173178" name="Shape 173178"/>
                        <wps:cNvSpPr/>
                        <wps:spPr>
                          <a:xfrm>
                            <a:off x="0" y="0"/>
                            <a:ext cx="5708233" cy="18268"/>
                          </a:xfrm>
                          <a:custGeom>
                            <a:avLst/>
                            <a:gdLst/>
                            <a:ahLst/>
                            <a:cxnLst/>
                            <a:rect l="0" t="0" r="0" b="0"/>
                            <a:pathLst>
                              <a:path w="5708233" h="18268">
                                <a:moveTo>
                                  <a:pt x="0" y="9134"/>
                                </a:moveTo>
                                <a:lnTo>
                                  <a:pt x="5708233" y="9134"/>
                                </a:lnTo>
                              </a:path>
                            </a:pathLst>
                          </a:custGeom>
                          <a:noFill/>
                          <a:ln w="18268" cap="flat" cmpd="sng" algn="ctr">
                            <a:solidFill>
                              <a:srgbClr val="000000"/>
                            </a:solidFill>
                            <a:prstDash val="solid"/>
                            <a:miter lim="100000"/>
                          </a:ln>
                          <a:effectLst/>
                        </wps:spPr>
                        <wps:bodyPr/>
                      </wps:wsp>
                    </wpg:wgp>
                  </a:graphicData>
                </a:graphic>
              </wp:anchor>
            </w:drawing>
          </mc:Choice>
          <mc:Fallback>
            <w:pict>
              <v:group w14:anchorId="288638DB" id="Group 173179" o:spid="_x0000_s1026" style="position:absolute;margin-left:.05pt;margin-top:12.1pt;width:449.45pt;height:1.4pt;z-index:251661312" coordsize="57082,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xOtVQIAAHYFAAAOAAAAZHJzL2Uyb0RvYy54bWykVE1v2zAMvQ/YfxB0X2wna5MaSXpY1lyG&#10;rUC7H6DIsi1AX5CUOP33o2jH8VqgwLocHIkiqcf3KK7vz1qRk/BBWrOhxSynRBhuK2maDf39/PBl&#10;RUmIzFRMWSM29EUEer/9/GnduVLMbWtVJTyBJCaUndvQNkZXZlngrdAszKwTBg5r6zWLsPVNVnnW&#10;QXatsnme32ad9ZXzlosQwLrrD+kW89e14PFXXQcRidpQwBbx6/F7SN9su2Zl45lrJR9gsA+g0Ewa&#10;uHRMtWORkaOXb1Jpyb0Nto4zbnVm61pygTVANUX+qpq9t0eHtTRl17iRJqD2FU8fTst/nh49kRVo&#10;t1wUyztKDNOgE15NBhuQ1LmmBN+9d0/u0Q+Gpt+lus+11+kfKiJnpPdlpFecI+FgvFnmq7y4oYTD&#10;WbFcrgb6eQsavYni7fdJ3HyxGOJW89tVki27XJolbCOUzkEjhStX4f+4emqZEyhBSPVPuYLO7rlC&#10;n54rRJYggO9IVCgDcPYvLL1TLSv5McS9sEg3O/0Ise/h6rJi7WXFz+ay9PAS3n0DjsUUl1CmJel6&#10;vRBJC3Ih7elU25N4tugXr6LdFYuvgypXB2Wmjkl+TAfqT9x7J1AzXYuyjlDAOC3W2AepFFarTALY&#10;gyKcweCoFYvQIdpBKwfTUMJUAxOJR4/vMlglqxSegAffHL4pT04sTQX8Ddj/cnM+xB0Lbe+HR8kN&#10;KJARhpaSGiBMo5VJpwLHTk889OZF/bQ62OoFXw/aoU2h3tS98Lix8mEQpekx3aPXdVxu/wAAAP//&#10;AwBQSwMEFAAGAAgAAAAhALJnFJDdAAAABgEAAA8AAABkcnMvZG93bnJldi54bWxMj09Lw0AQxe+C&#10;32EZwZvdJP5rYzalFPVUBFtBvE2TaRKanQ3ZbZJ+e6cnPb55w3u/ly0n26qBet84NhDPIlDEhSsb&#10;rgx87d7u5qB8QC6xdUwGzuRhmV9fZZiWbuRPGrahUhLCPkUDdQhdqrUvarLoZ64jFu/geotBZF/p&#10;ssdRwm2rkyh60hYbloYaO1rXVBy3J2vgfcRxdR+/DpvjYX3+2T1+fG9iMub2Zlq9gAo0hb9nuOAL&#10;OuTCtHcnLr1qL1oFA8lDAkrc+WIhy/ZyeI5A55n+j5//AgAA//8DAFBLAQItABQABgAIAAAAIQC2&#10;gziS/gAAAOEBAAATAAAAAAAAAAAAAAAAAAAAAABbQ29udGVudF9UeXBlc10ueG1sUEsBAi0AFAAG&#10;AAgAAAAhADj9If/WAAAAlAEAAAsAAAAAAAAAAAAAAAAALwEAAF9yZWxzLy5yZWxzUEsBAi0AFAAG&#10;AAgAAAAhAKKLE61VAgAAdgUAAA4AAAAAAAAAAAAAAAAALgIAAGRycy9lMm9Eb2MueG1sUEsBAi0A&#10;FAAGAAgAAAAhALJnFJDdAAAABgEAAA8AAAAAAAAAAAAAAAAArwQAAGRycy9kb3ducmV2LnhtbFBL&#10;BQYAAAAABAAEAPMAAAC5BQAAAAA=&#10;">
                <v:shape id="Shape 173178" o:spid="_x0000_s1027" style="position:absolute;width:57082;height:182;visibility:visible;mso-wrap-style:square;v-text-anchor:top" coordsize="5708233,18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H6xgAAAN8AAAAPAAAAZHJzL2Rvd25yZXYueG1sRE9LS8NA&#10;EL4L/Q/LCF7EblrBSOy2iCAVX2BaC96G7DRJzc6G3bVJ/71zEDx+fO/FanSdOlKIrWcDs2kGirjy&#10;tuXawHbzeHULKiZki51nMnCiCKvl5GyBhfUDf9CxTLWSEI4FGmhS6gutY9WQwzj1PbFwex8cJoGh&#10;1jbgIOGu0/Msu9EOW5aGBnt6aKj6Ln+cgbfTV3nIu3fcPe8u/evn+mWPQzDm4ny8vwOVaEz/4j/3&#10;k5X5+fUsl8HyRwDo5S8AAAD//wMAUEsBAi0AFAAGAAgAAAAhANvh9svuAAAAhQEAABMAAAAAAAAA&#10;AAAAAAAAAAAAAFtDb250ZW50X1R5cGVzXS54bWxQSwECLQAUAAYACAAAACEAWvQsW78AAAAVAQAA&#10;CwAAAAAAAAAAAAAAAAAfAQAAX3JlbHMvLnJlbHNQSwECLQAUAAYACAAAACEAc/tx+sYAAADfAAAA&#10;DwAAAAAAAAAAAAAAAAAHAgAAZHJzL2Rvd25yZXYueG1sUEsFBgAAAAADAAMAtwAAAPoCAAAAAA==&#10;" path="m,9134r5708233,e" filled="f" strokeweight=".50744mm">
                  <v:stroke miterlimit="1" joinstyle="miter"/>
                  <v:path arrowok="t" textboxrect="0,0,5708233,18268"/>
                </v:shape>
                <w10:wrap type="topAndBottom"/>
              </v:group>
            </w:pict>
          </mc:Fallback>
        </mc:AlternateConten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 xml:space="preserve">Entre las reacciones psicológicas presentadas en las víctimas y sobrevivientes, </w:t>
      </w:r>
      <w:r w:rsidRPr="00C16027">
        <w:rPr>
          <w:rFonts w:ascii="Times New Roman" w:eastAsia="Calibri" w:hAnsi="Times New Roman" w:cs="Times New Roman"/>
          <w:sz w:val="24"/>
          <w:szCs w:val="24"/>
        </w:rPr>
        <w:t xml:space="preserve">se </w:t>
      </w:r>
      <w:r w:rsidRPr="00C16027">
        <w:rPr>
          <w:rFonts w:ascii="Times New Roman" w:eastAsia="Arial MT" w:hAnsi="Times New Roman" w:cs="Times New Roman"/>
          <w:sz w:val="24"/>
          <w:szCs w:val="24"/>
        </w:rPr>
        <w:t>encuentran las siguientes:</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tbl>
      <w:tblPr>
        <w:tblStyle w:val="TableGrid"/>
        <w:tblW w:w="8884" w:type="dxa"/>
        <w:jc w:val="center"/>
        <w:tblInd w:w="0" w:type="dxa"/>
        <w:tblCellMar>
          <w:top w:w="28" w:type="dxa"/>
          <w:right w:w="125" w:type="dxa"/>
        </w:tblCellMar>
        <w:tblLook w:val="04A0" w:firstRow="1" w:lastRow="0" w:firstColumn="1" w:lastColumn="0" w:noHBand="0" w:noVBand="1"/>
      </w:tblPr>
      <w:tblGrid>
        <w:gridCol w:w="4567"/>
        <w:gridCol w:w="4317"/>
      </w:tblGrid>
      <w:tr w:rsidR="00C16027" w:rsidRPr="00C16027" w:rsidTr="00C16027">
        <w:trPr>
          <w:trHeight w:val="20"/>
          <w:jc w:val="center"/>
        </w:trPr>
        <w:tc>
          <w:tcPr>
            <w:tcW w:w="4567" w:type="dxa"/>
            <w:tcBorders>
              <w:top w:val="single" w:sz="2" w:space="0" w:color="000000"/>
              <w:left w:val="nil"/>
              <w:bottom w:val="single" w:sz="2" w:space="0" w:color="000000"/>
              <w:right w:val="nil"/>
            </w:tcBorders>
          </w:tcPr>
          <w:p w:rsidR="00C16027" w:rsidRPr="00C16027" w:rsidRDefault="00C16027" w:rsidP="00C16027">
            <w:pPr>
              <w:widowControl w:val="0"/>
              <w:autoSpaceDE w:val="0"/>
              <w:autoSpaceDN w:val="0"/>
              <w:spacing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Diagnósticos</w:t>
            </w:r>
          </w:p>
        </w:tc>
        <w:tc>
          <w:tcPr>
            <w:tcW w:w="4317" w:type="dxa"/>
            <w:tcBorders>
              <w:top w:val="single" w:sz="2" w:space="0" w:color="000000"/>
              <w:left w:val="nil"/>
              <w:bottom w:val="single" w:sz="2" w:space="0" w:color="000000"/>
              <w:right w:val="nil"/>
            </w:tcBorders>
          </w:tcPr>
          <w:p w:rsidR="00C16027" w:rsidRPr="00C16027" w:rsidRDefault="00C16027" w:rsidP="00C16027">
            <w:pPr>
              <w:widowControl w:val="0"/>
              <w:autoSpaceDE w:val="0"/>
              <w:autoSpaceDN w:val="0"/>
              <w:spacing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Sintomatología</w:t>
            </w:r>
          </w:p>
        </w:tc>
      </w:tr>
      <w:tr w:rsidR="00C16027" w:rsidRPr="00C16027" w:rsidTr="00C16027">
        <w:trPr>
          <w:trHeight w:val="20"/>
          <w:jc w:val="center"/>
        </w:trPr>
        <w:tc>
          <w:tcPr>
            <w:tcW w:w="4567" w:type="dxa"/>
            <w:tcBorders>
              <w:top w:val="single" w:sz="2" w:space="0" w:color="000000"/>
              <w:left w:val="nil"/>
              <w:bottom w:val="single" w:sz="2" w:space="0" w:color="000000"/>
              <w:right w:val="nil"/>
            </w:tcBorders>
          </w:tcPr>
          <w:p w:rsidR="00C16027" w:rsidRPr="00C16027" w:rsidRDefault="00C16027" w:rsidP="00C16027">
            <w:pPr>
              <w:widowControl w:val="0"/>
              <w:autoSpaceDE w:val="0"/>
              <w:autoSpaceDN w:val="0"/>
              <w:spacing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Trastorno de Ansiedad generalizada</w:t>
            </w:r>
          </w:p>
          <w:p w:rsidR="00C16027" w:rsidRPr="00C16027" w:rsidRDefault="00C16027" w:rsidP="00C16027">
            <w:pPr>
              <w:widowControl w:val="0"/>
              <w:autoSpaceDE w:val="0"/>
              <w:autoSpaceDN w:val="0"/>
              <w:spacing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Ataques de pánico</w:t>
            </w:r>
          </w:p>
          <w:p w:rsidR="00C16027" w:rsidRPr="00C16027" w:rsidRDefault="00C16027" w:rsidP="00C16027">
            <w:pPr>
              <w:widowControl w:val="0"/>
              <w:autoSpaceDE w:val="0"/>
              <w:autoSpaceDN w:val="0"/>
              <w:spacing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Trastorno Depresivo Mayor</w:t>
            </w:r>
          </w:p>
          <w:p w:rsidR="00C16027" w:rsidRPr="00C16027" w:rsidRDefault="00C16027" w:rsidP="00C16027">
            <w:pPr>
              <w:widowControl w:val="0"/>
              <w:autoSpaceDE w:val="0"/>
              <w:autoSpaceDN w:val="0"/>
              <w:spacing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Trastorno depresivo persistente Trastorno de Estrés postraumático</w:t>
            </w:r>
          </w:p>
        </w:tc>
        <w:tc>
          <w:tcPr>
            <w:tcW w:w="4317" w:type="dxa"/>
            <w:tcBorders>
              <w:top w:val="single" w:sz="2" w:space="0" w:color="000000"/>
              <w:left w:val="nil"/>
              <w:bottom w:val="single" w:sz="2" w:space="0" w:color="000000"/>
              <w:right w:val="nil"/>
            </w:tcBorders>
          </w:tcPr>
          <w:p w:rsidR="00C16027" w:rsidRPr="00C16027" w:rsidRDefault="00C16027" w:rsidP="00C16027">
            <w:pPr>
              <w:widowControl w:val="0"/>
              <w:autoSpaceDE w:val="0"/>
              <w:autoSpaceDN w:val="0"/>
              <w:spacing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Indefensión</w:t>
            </w:r>
          </w:p>
          <w:p w:rsidR="00C16027" w:rsidRPr="00C16027" w:rsidRDefault="00C16027" w:rsidP="00C16027">
            <w:pPr>
              <w:widowControl w:val="0"/>
              <w:autoSpaceDE w:val="0"/>
              <w:autoSpaceDN w:val="0"/>
              <w:spacing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Enojo</w:t>
            </w:r>
          </w:p>
          <w:p w:rsidR="00C16027" w:rsidRPr="00C16027" w:rsidRDefault="00C16027" w:rsidP="00C16027">
            <w:pPr>
              <w:widowControl w:val="0"/>
              <w:autoSpaceDE w:val="0"/>
              <w:autoSpaceDN w:val="0"/>
              <w:spacing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Culpa</w:t>
            </w:r>
          </w:p>
          <w:p w:rsidR="00C16027" w:rsidRPr="00C16027" w:rsidRDefault="00C16027" w:rsidP="00C16027">
            <w:pPr>
              <w:widowControl w:val="0"/>
              <w:autoSpaceDE w:val="0"/>
              <w:autoSpaceDN w:val="0"/>
              <w:spacing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Miedo</w:t>
            </w:r>
          </w:p>
          <w:p w:rsidR="00C16027" w:rsidRPr="00C16027" w:rsidRDefault="00C16027" w:rsidP="00C16027">
            <w:pPr>
              <w:widowControl w:val="0"/>
              <w:autoSpaceDE w:val="0"/>
              <w:autoSpaceDN w:val="0"/>
              <w:spacing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Alteraciones de la imagen corporal</w:t>
            </w:r>
          </w:p>
          <w:p w:rsidR="00C16027" w:rsidRPr="00C16027" w:rsidRDefault="00C16027" w:rsidP="00C16027">
            <w:pPr>
              <w:widowControl w:val="0"/>
              <w:autoSpaceDE w:val="0"/>
              <w:autoSpaceDN w:val="0"/>
              <w:spacing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Cambios en el sistema de creencias acerca del mundo, de sí misma y del futuro</w:t>
            </w:r>
          </w:p>
          <w:p w:rsidR="00C16027" w:rsidRPr="00C16027" w:rsidRDefault="00C16027" w:rsidP="00C16027">
            <w:pPr>
              <w:widowControl w:val="0"/>
              <w:autoSpaceDE w:val="0"/>
              <w:autoSpaceDN w:val="0"/>
              <w:spacing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lastRenderedPageBreak/>
              <w:t>Desconfianza</w:t>
            </w:r>
          </w:p>
          <w:p w:rsidR="00C16027" w:rsidRPr="00C16027" w:rsidRDefault="00C16027" w:rsidP="00C16027">
            <w:pPr>
              <w:widowControl w:val="0"/>
              <w:autoSpaceDE w:val="0"/>
              <w:autoSpaceDN w:val="0"/>
              <w:spacing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Aislamiento</w:t>
            </w:r>
          </w:p>
          <w:p w:rsidR="00C16027" w:rsidRPr="00C16027" w:rsidRDefault="00C16027" w:rsidP="00C16027">
            <w:pPr>
              <w:widowControl w:val="0"/>
              <w:autoSpaceDE w:val="0"/>
              <w:autoSpaceDN w:val="0"/>
              <w:spacing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Riesgo de suicidio</w:t>
            </w:r>
          </w:p>
          <w:p w:rsidR="00C16027" w:rsidRPr="00C16027" w:rsidRDefault="00C16027" w:rsidP="00C16027">
            <w:pPr>
              <w:widowControl w:val="0"/>
              <w:autoSpaceDE w:val="0"/>
              <w:autoSpaceDN w:val="0"/>
              <w:spacing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Desesperación</w:t>
            </w:r>
          </w:p>
          <w:p w:rsidR="00C16027" w:rsidRPr="00C16027" w:rsidRDefault="00C16027" w:rsidP="00C16027">
            <w:pPr>
              <w:widowControl w:val="0"/>
              <w:autoSpaceDE w:val="0"/>
              <w:autoSpaceDN w:val="0"/>
              <w:spacing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Angustia</w:t>
            </w:r>
          </w:p>
          <w:p w:rsidR="00C16027" w:rsidRPr="00C16027" w:rsidRDefault="00C16027" w:rsidP="00C16027">
            <w:pPr>
              <w:widowControl w:val="0"/>
              <w:autoSpaceDE w:val="0"/>
              <w:autoSpaceDN w:val="0"/>
              <w:spacing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Baja autoestima</w:t>
            </w:r>
          </w:p>
          <w:p w:rsidR="00C16027" w:rsidRPr="00C16027" w:rsidRDefault="00C16027" w:rsidP="00C16027">
            <w:pPr>
              <w:widowControl w:val="0"/>
              <w:autoSpaceDE w:val="0"/>
              <w:autoSpaceDN w:val="0"/>
              <w:spacing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Cambio en el sentido de identidad</w:t>
            </w:r>
          </w:p>
        </w:tc>
      </w:tr>
    </w:tbl>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Fuente: Reyes, Adriana, et.al., “Victimological Model of Chemical Violence and Acid Attacks on Women", en Ecologies of Violence. A Comparative Perspective in Contemporary Victimology and Criminology, Cortés-Pérez, Oscar Iván (editor), Springer, México, 2025.</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vertAlign w:val="superscript"/>
        </w:rPr>
      </w:pPr>
      <w:r w:rsidRPr="00C16027">
        <w:rPr>
          <w:rFonts w:ascii="Times New Roman" w:eastAsia="Arial MT" w:hAnsi="Times New Roman" w:cs="Times New Roman"/>
          <w:sz w:val="24"/>
          <w:szCs w:val="24"/>
        </w:rPr>
        <w:t xml:space="preserve">Además de los efectos y consecuencias físicas y psicológicas, las víctimas también se enfrentan a los estigmas sociales, a la discriminación social, laboral y educativa, y a la precarización económica. </w:t>
      </w:r>
      <w:r w:rsidRPr="00C16027">
        <w:rPr>
          <w:rFonts w:ascii="Times New Roman" w:eastAsia="Arial MT" w:hAnsi="Times New Roman" w:cs="Times New Roman"/>
          <w:sz w:val="24"/>
          <w:szCs w:val="24"/>
          <w:vertAlign w:val="superscript"/>
        </w:rPr>
        <w:t xml:space="preserve">18 </w:t>
      </w:r>
      <w:r w:rsidRPr="00C16027">
        <w:rPr>
          <w:rFonts w:ascii="Times New Roman" w:eastAsia="Arial MT" w:hAnsi="Times New Roman" w:cs="Times New Roman"/>
          <w:sz w:val="24"/>
          <w:szCs w:val="24"/>
        </w:rPr>
        <w:t xml:space="preserve">Sus familias, principalmente hijas e hijos, sufren las consecuencias del delito y sus necesidades a menudo son ignoradas. </w:t>
      </w:r>
      <w:r w:rsidRPr="00C16027">
        <w:rPr>
          <w:rFonts w:ascii="Times New Roman" w:eastAsia="Arial MT" w:hAnsi="Times New Roman" w:cs="Times New Roman"/>
          <w:sz w:val="24"/>
          <w:szCs w:val="24"/>
          <w:vertAlign w:val="superscript"/>
        </w:rPr>
        <w:t>19</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La violencia química es parte del continuum de violencias machistas que las mujeres experimentan a lo largo de su vida, en el ámbito público y privado, es un tipo de violencia que pone en peligro la vida de las mujeres, niñas y adolescentes, que en la más fatal de las consecuencias termina con la vida y en los casos en los que no, las deja con secuelas permanentes, atentando contra su identidad, su salud, su integridad y su dignidad como personas.</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vertAlign w:val="superscript"/>
        </w:rPr>
        <w:t>18</w:t>
      </w:r>
      <w:r w:rsidRPr="00C16027">
        <w:rPr>
          <w:rFonts w:ascii="Times New Roman" w:eastAsia="Arial MT" w:hAnsi="Times New Roman" w:cs="Times New Roman"/>
          <w:sz w:val="24"/>
          <w:szCs w:val="24"/>
        </w:rPr>
        <w:t xml:space="preserve"> Reyes, Adriana, et.al., "Afectaciones psicosociales en mujeres mexicanas víctimas de ataques con</w:t>
      </w:r>
      <w:r w:rsidRPr="00C16027">
        <w:rPr>
          <w:rFonts w:ascii="Times New Roman" w:eastAsia="Arial MT" w:hAnsi="Times New Roman" w:cs="Times New Roman"/>
          <w:noProof/>
          <w:sz w:val="24"/>
          <w:szCs w:val="24"/>
        </w:rPr>
        <w:t xml:space="preserve"> </w:t>
      </w:r>
      <w:r w:rsidRPr="00C16027">
        <w:rPr>
          <w:rFonts w:ascii="Times New Roman" w:eastAsia="Arial MT" w:hAnsi="Times New Roman" w:cs="Times New Roman"/>
          <w:noProof/>
          <w:sz w:val="24"/>
          <w:szCs w:val="24"/>
        </w:rPr>
        <w:drawing>
          <wp:anchor distT="0" distB="0" distL="114300" distR="114300" simplePos="0" relativeHeight="251660288" behindDoc="0" locked="0" layoutInCell="1" allowOverlap="1" wp14:anchorId="264A2A71" wp14:editId="064B0007">
            <wp:simplePos x="0" y="0"/>
            <wp:positionH relativeFrom="column">
              <wp:posOffset>5993765</wp:posOffset>
            </wp:positionH>
            <wp:positionV relativeFrom="paragraph">
              <wp:posOffset>136525</wp:posOffset>
            </wp:positionV>
            <wp:extent cx="5715" cy="5715"/>
            <wp:effectExtent l="0" t="0" r="0" b="0"/>
            <wp:wrapTopAndBottom/>
            <wp:docPr id="22364" name="Picture 22364"/>
            <wp:cNvGraphicFramePr/>
            <a:graphic xmlns:a="http://schemas.openxmlformats.org/drawingml/2006/main">
              <a:graphicData uri="http://schemas.openxmlformats.org/drawingml/2006/picture">
                <pic:pic xmlns:pic="http://schemas.openxmlformats.org/drawingml/2006/picture">
                  <pic:nvPicPr>
                    <pic:cNvPr id="22364" name="Picture 22364"/>
                    <pic:cNvPicPr/>
                  </pic:nvPicPr>
                  <pic:blipFill>
                    <a:blip r:embed="rId53"/>
                    <a:stretch>
                      <a:fillRect/>
                    </a:stretch>
                  </pic:blipFill>
                  <pic:spPr>
                    <a:xfrm>
                      <a:off x="0" y="0"/>
                      <a:ext cx="5715" cy="5715"/>
                    </a:xfrm>
                    <a:prstGeom prst="rect">
                      <a:avLst/>
                    </a:prstGeom>
                  </pic:spPr>
                </pic:pic>
              </a:graphicData>
            </a:graphic>
          </wp:anchor>
        </w:drawing>
      </w:r>
      <w:r w:rsidRPr="00C16027">
        <w:rPr>
          <w:rFonts w:ascii="Times New Roman" w:eastAsia="Arial MT" w:hAnsi="Times New Roman" w:cs="Times New Roman"/>
          <w:sz w:val="24"/>
          <w:szCs w:val="24"/>
        </w:rPr>
        <w:t xml:space="preserve">ácido", Revista Digital de Ciencia Forense, UNAM, 2023. </w:t>
      </w:r>
      <w:r w:rsidRPr="00C16027">
        <w:rPr>
          <w:rFonts w:ascii="Times New Roman" w:eastAsia="Arial MT" w:hAnsi="Times New Roman" w:cs="Times New Roman"/>
          <w:noProof/>
          <w:sz w:val="24"/>
          <w:szCs w:val="24"/>
        </w:rPr>
        <w:drawing>
          <wp:inline distT="0" distB="0" distL="0" distR="0" wp14:anchorId="064CD142" wp14:editId="4C0473BE">
            <wp:extent cx="12184" cy="12178"/>
            <wp:effectExtent l="0" t="0" r="0" b="0"/>
            <wp:docPr id="22441" name="Picture 22441"/>
            <wp:cNvGraphicFramePr/>
            <a:graphic xmlns:a="http://schemas.openxmlformats.org/drawingml/2006/main">
              <a:graphicData uri="http://schemas.openxmlformats.org/drawingml/2006/picture">
                <pic:pic xmlns:pic="http://schemas.openxmlformats.org/drawingml/2006/picture">
                  <pic:nvPicPr>
                    <pic:cNvPr id="22441" name="Picture 22441"/>
                    <pic:cNvPicPr/>
                  </pic:nvPicPr>
                  <pic:blipFill>
                    <a:blip r:embed="rId54"/>
                    <a:stretch>
                      <a:fillRect/>
                    </a:stretch>
                  </pic:blipFill>
                  <pic:spPr>
                    <a:xfrm>
                      <a:off x="0" y="0"/>
                      <a:ext cx="12184" cy="12178"/>
                    </a:xfrm>
                    <a:prstGeom prst="rect">
                      <a:avLst/>
                    </a:prstGeom>
                  </pic:spPr>
                </pic:pic>
              </a:graphicData>
            </a:graphic>
          </wp:inline>
        </w:drawing>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vertAlign w:val="superscript"/>
        </w:rPr>
        <w:t>19</w:t>
      </w:r>
      <w:r w:rsidRPr="00C16027">
        <w:rPr>
          <w:rFonts w:ascii="Times New Roman" w:eastAsia="Arial MT" w:hAnsi="Times New Roman" w:cs="Times New Roman"/>
          <w:sz w:val="24"/>
          <w:szCs w:val="24"/>
        </w:rPr>
        <w:t xml:space="preserve"> Reyes, Adriana, </w:t>
      </w:r>
      <w:r w:rsidRPr="00C16027">
        <w:rPr>
          <w:rFonts w:ascii="Times New Roman" w:eastAsia="Arial MT" w:hAnsi="Times New Roman" w:cs="Times New Roman"/>
          <w:i/>
          <w:noProof/>
          <w:sz w:val="24"/>
          <w:szCs w:val="24"/>
        </w:rPr>
        <w:t>et.al., “</w:t>
      </w:r>
      <w:r w:rsidRPr="00C16027">
        <w:rPr>
          <w:rFonts w:ascii="Times New Roman" w:eastAsia="Arial MT" w:hAnsi="Times New Roman" w:cs="Times New Roman"/>
          <w:noProof/>
          <w:sz w:val="24"/>
          <w:szCs w:val="24"/>
        </w:rPr>
        <w:t>Victimological</w:t>
      </w:r>
      <w:r w:rsidRPr="00C16027">
        <w:rPr>
          <w:rFonts w:ascii="Times New Roman" w:eastAsia="Arial MT" w:hAnsi="Times New Roman" w:cs="Times New Roman"/>
          <w:sz w:val="24"/>
          <w:szCs w:val="24"/>
        </w:rPr>
        <w:t xml:space="preserve"> Model of Chemical Violence and Acid Attacks on Women", en Ecologies of Violence. A Comparative Perspective in Contemporary Victimology and Criminology, Cortés-Pérez, Oscar Iván (editor), Springer, México, 2025.</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eastAsia="Arial MT"/>
          <w:noProof/>
        </w:rPr>
        <w:drawing>
          <wp:inline distT="0" distB="0" distL="0" distR="0">
            <wp:extent cx="9525" cy="952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9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 xml:space="preserve">Actualmente el Código Penal del Estado de México sólo reconoce esta violencia como agravante del delito de lesiones, lo cual no permite reconocer la gravedad del problema, el riesgo para la vida que representa el ataque y todos los efectos y </w:t>
      </w:r>
      <w:r w:rsidRPr="00C16027">
        <w:rPr>
          <w:rFonts w:ascii="Times New Roman" w:eastAsia="Arial MT" w:hAnsi="Times New Roman" w:cs="Times New Roman"/>
          <w:noProof/>
          <w:sz w:val="24"/>
          <w:szCs w:val="24"/>
        </w:rPr>
        <w:drawing>
          <wp:inline distT="0" distB="0" distL="0" distR="0" wp14:anchorId="61D924A7" wp14:editId="625FF255">
            <wp:extent cx="6092" cy="6089"/>
            <wp:effectExtent l="0" t="0" r="0" b="0"/>
            <wp:docPr id="25097" name="Picture 25097"/>
            <wp:cNvGraphicFramePr/>
            <a:graphic xmlns:a="http://schemas.openxmlformats.org/drawingml/2006/main">
              <a:graphicData uri="http://schemas.openxmlformats.org/drawingml/2006/picture">
                <pic:pic xmlns:pic="http://schemas.openxmlformats.org/drawingml/2006/picture">
                  <pic:nvPicPr>
                    <pic:cNvPr id="25097" name="Picture 25097"/>
                    <pic:cNvPicPr/>
                  </pic:nvPicPr>
                  <pic:blipFill>
                    <a:blip r:embed="rId56"/>
                    <a:stretch>
                      <a:fillRect/>
                    </a:stretch>
                  </pic:blipFill>
                  <pic:spPr>
                    <a:xfrm>
                      <a:off x="0" y="0"/>
                      <a:ext cx="6092" cy="6089"/>
                    </a:xfrm>
                    <a:prstGeom prst="rect">
                      <a:avLst/>
                    </a:prstGeom>
                  </pic:spPr>
                </pic:pic>
              </a:graphicData>
            </a:graphic>
          </wp:inline>
        </w:drawing>
      </w:r>
      <w:r w:rsidRPr="00C16027">
        <w:rPr>
          <w:rFonts w:ascii="Times New Roman" w:eastAsia="Arial MT" w:hAnsi="Times New Roman" w:cs="Times New Roman"/>
          <w:sz w:val="24"/>
          <w:szCs w:val="24"/>
        </w:rPr>
        <w:t>secuelas posteriores a las que se tienen que enfrentar las víctimas. El proceso de recuperación suele ser largo, doloroso y costoso, y lamentablemente no todas logran sobrevivir.</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 xml:space="preserve">Ante esta situación, la Fundación Carmen Sánchez Mx -la primera y única organización en México dedicada a promover, defender y proteger los derechos </w:t>
      </w:r>
      <w:r w:rsidRPr="00C16027">
        <w:rPr>
          <w:rFonts w:ascii="Times New Roman" w:eastAsia="Arial MT" w:hAnsi="Times New Roman" w:cs="Times New Roman"/>
          <w:noProof/>
          <w:sz w:val="24"/>
          <w:szCs w:val="24"/>
        </w:rPr>
        <w:drawing>
          <wp:inline distT="0" distB="0" distL="0" distR="0" wp14:anchorId="15E094A7" wp14:editId="63B3821D">
            <wp:extent cx="6092" cy="6089"/>
            <wp:effectExtent l="0" t="0" r="0" b="0"/>
            <wp:docPr id="25098" name="Picture 25098"/>
            <wp:cNvGraphicFramePr/>
            <a:graphic xmlns:a="http://schemas.openxmlformats.org/drawingml/2006/main">
              <a:graphicData uri="http://schemas.openxmlformats.org/drawingml/2006/picture">
                <pic:pic xmlns:pic="http://schemas.openxmlformats.org/drawingml/2006/picture">
                  <pic:nvPicPr>
                    <pic:cNvPr id="25098" name="Picture 25098"/>
                    <pic:cNvPicPr/>
                  </pic:nvPicPr>
                  <pic:blipFill>
                    <a:blip r:embed="rId50"/>
                    <a:stretch>
                      <a:fillRect/>
                    </a:stretch>
                  </pic:blipFill>
                  <pic:spPr>
                    <a:xfrm>
                      <a:off x="0" y="0"/>
                      <a:ext cx="6092" cy="6089"/>
                    </a:xfrm>
                    <a:prstGeom prst="rect">
                      <a:avLst/>
                    </a:prstGeom>
                  </pic:spPr>
                </pic:pic>
              </a:graphicData>
            </a:graphic>
          </wp:inline>
        </w:drawing>
      </w:r>
      <w:r w:rsidRPr="00C16027">
        <w:rPr>
          <w:rFonts w:ascii="Times New Roman" w:eastAsia="Arial MT" w:hAnsi="Times New Roman" w:cs="Times New Roman"/>
          <w:sz w:val="24"/>
          <w:szCs w:val="24"/>
        </w:rPr>
        <w:t>humanos de mujeres víctimas de violencia ácida y química- ha impulsado reformas legislativas, y ha desarrollado procesos de formación y sensibilización dirigidos a servidoras y servidores públicos, para que las víctimas puedan acceder a la justicia y la reparación integral del daño.</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 xml:space="preserve">La iniciativa que hoy presentamos es resultado de un proceso largo y colectivo, que se sustenta en el trabajo de acompañamiento e investigación que realizamos desde </w:t>
      </w:r>
      <w:r w:rsidRPr="00C16027">
        <w:rPr>
          <w:rFonts w:ascii="Times New Roman" w:eastAsia="Arial MT" w:hAnsi="Times New Roman" w:cs="Times New Roman"/>
          <w:noProof/>
          <w:sz w:val="24"/>
          <w:szCs w:val="24"/>
        </w:rPr>
        <w:drawing>
          <wp:inline distT="0" distB="0" distL="0" distR="0" wp14:anchorId="78937C41" wp14:editId="4D12D521">
            <wp:extent cx="6093" cy="6090"/>
            <wp:effectExtent l="0" t="0" r="0" b="0"/>
            <wp:docPr id="25099" name="Picture 25099"/>
            <wp:cNvGraphicFramePr/>
            <a:graphic xmlns:a="http://schemas.openxmlformats.org/drawingml/2006/main">
              <a:graphicData uri="http://schemas.openxmlformats.org/drawingml/2006/picture">
                <pic:pic xmlns:pic="http://schemas.openxmlformats.org/drawingml/2006/picture">
                  <pic:nvPicPr>
                    <pic:cNvPr id="25099" name="Picture 25099"/>
                    <pic:cNvPicPr/>
                  </pic:nvPicPr>
                  <pic:blipFill>
                    <a:blip r:embed="rId57"/>
                    <a:stretch>
                      <a:fillRect/>
                    </a:stretch>
                  </pic:blipFill>
                  <pic:spPr>
                    <a:xfrm>
                      <a:off x="0" y="0"/>
                      <a:ext cx="6093" cy="6090"/>
                    </a:xfrm>
                    <a:prstGeom prst="rect">
                      <a:avLst/>
                    </a:prstGeom>
                  </pic:spPr>
                </pic:pic>
              </a:graphicData>
            </a:graphic>
          </wp:inline>
        </w:drawing>
      </w:r>
      <w:r w:rsidRPr="00C16027">
        <w:rPr>
          <w:rFonts w:ascii="Times New Roman" w:eastAsia="Arial MT" w:hAnsi="Times New Roman" w:cs="Times New Roman"/>
          <w:sz w:val="24"/>
          <w:szCs w:val="24"/>
        </w:rPr>
        <w:t>la Fundación, así como de nuestra participación en foros, mesas técnicas de discusión y parlamentos abiertos, destacando la siguientes acciones:</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numPr>
          <w:ilvl w:val="0"/>
          <w:numId w:val="15"/>
        </w:numPr>
        <w:autoSpaceDE w:val="0"/>
        <w:autoSpaceDN w:val="0"/>
        <w:spacing w:after="0" w:line="240" w:lineRule="auto"/>
        <w:ind w:left="0"/>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lastRenderedPageBreak/>
        <w:t>Marzo de 2023. Aprobación de un conjunto de reformas legislativas en Puebla, en donde se reconoce por primera vez en el país la violencia ácida como un tipo de violencia contra las mujeres dentro de la Ley de Acceso de las Mujeres a una Vida Libre de Violencia y se tipifica como un feminicidio en grado de tentativa dentro del Código Penal de Puebla.</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noProof/>
          <w:sz w:val="24"/>
          <w:szCs w:val="24"/>
        </w:rPr>
        <w:drawing>
          <wp:inline distT="0" distB="0" distL="0" distR="0" wp14:anchorId="66873538" wp14:editId="6C118433">
            <wp:extent cx="6092" cy="6089"/>
            <wp:effectExtent l="0" t="0" r="0" b="0"/>
            <wp:docPr id="25100" name="Picture 25100"/>
            <wp:cNvGraphicFramePr/>
            <a:graphic xmlns:a="http://schemas.openxmlformats.org/drawingml/2006/main">
              <a:graphicData uri="http://schemas.openxmlformats.org/drawingml/2006/picture">
                <pic:pic xmlns:pic="http://schemas.openxmlformats.org/drawingml/2006/picture">
                  <pic:nvPicPr>
                    <pic:cNvPr id="25100" name="Picture 25100"/>
                    <pic:cNvPicPr/>
                  </pic:nvPicPr>
                  <pic:blipFill>
                    <a:blip r:embed="rId58"/>
                    <a:stretch>
                      <a:fillRect/>
                    </a:stretch>
                  </pic:blipFill>
                  <pic:spPr>
                    <a:xfrm>
                      <a:off x="0" y="0"/>
                      <a:ext cx="6092" cy="6089"/>
                    </a:xfrm>
                    <a:prstGeom prst="rect">
                      <a:avLst/>
                    </a:prstGeom>
                  </pic:spPr>
                </pic:pic>
              </a:graphicData>
            </a:graphic>
          </wp:inline>
        </w:drawing>
      </w:r>
      <w:r w:rsidRPr="00C16027">
        <w:rPr>
          <w:rFonts w:ascii="Times New Roman" w:eastAsia="Arial MT" w:hAnsi="Times New Roman" w:cs="Times New Roman"/>
          <w:sz w:val="24"/>
          <w:szCs w:val="24"/>
        </w:rPr>
        <w:t>• Mayo de 2023. Sentencia histórica contra Efrén García Ramírez, agresor de Carmen Sánchez por el delito de feminicidio en grado de tentativa en el Estado de México. Este fallo marcó un precedente histórico, pues es la primera sentencia en México y América Latina que condena a un agresor por el delito de feminicidio en grado de tentativa en un caso de violencia química, imponiendo la pena máxima y juzgando con perspectiva de género.</w:t>
      </w:r>
    </w:p>
    <w:p w:rsidR="00C16027" w:rsidRPr="00C16027" w:rsidRDefault="00C16027" w:rsidP="00C16027">
      <w:pPr>
        <w:widowControl w:val="0"/>
        <w:numPr>
          <w:ilvl w:val="0"/>
          <w:numId w:val="15"/>
        </w:numPr>
        <w:autoSpaceDE w:val="0"/>
        <w:autoSpaceDN w:val="0"/>
        <w:spacing w:after="0" w:line="240" w:lineRule="auto"/>
        <w:ind w:left="0"/>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Junio de 2023. Alianza estratégica entre México y Colombia para crear espacios de intercambio, reflexión y enlace entre las organizaciones de la sociedad civil en ambos países.</w:t>
      </w:r>
    </w:p>
    <w:p w:rsidR="00C16027" w:rsidRPr="00C16027" w:rsidRDefault="00C16027" w:rsidP="00C16027">
      <w:pPr>
        <w:widowControl w:val="0"/>
        <w:numPr>
          <w:ilvl w:val="0"/>
          <w:numId w:val="15"/>
        </w:numPr>
        <w:autoSpaceDE w:val="0"/>
        <w:autoSpaceDN w:val="0"/>
        <w:spacing w:after="0" w:line="240" w:lineRule="auto"/>
        <w:ind w:left="0"/>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Abril de 2024. Sentencia contra Fidel Cabrera, agresor de Esmeralda Millán, por el delito de feminicidio en grado de tentativa en Puebla.</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En febrero del 2024, la Fundación en conjunto con mujeres sobrevivientes de violencia química, acudimos al Congreso del Estado de México para intercambiar experiencias y propuestas con diputadas y representantes de diversas instituciones. De ese encuentro, surgió esta iniciativa, la cual propone:</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numPr>
          <w:ilvl w:val="0"/>
          <w:numId w:val="15"/>
        </w:numPr>
        <w:autoSpaceDE w:val="0"/>
        <w:autoSpaceDN w:val="0"/>
        <w:spacing w:after="0" w:line="240" w:lineRule="auto"/>
        <w:ind w:left="0"/>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Crear un tipo penal autónomo de violencia química y ampliar las circunstancias agravantes del delito</w:t>
      </w:r>
    </w:p>
    <w:p w:rsidR="00C16027" w:rsidRPr="00C16027" w:rsidRDefault="00C16027" w:rsidP="00C16027">
      <w:pPr>
        <w:widowControl w:val="0"/>
        <w:numPr>
          <w:ilvl w:val="0"/>
          <w:numId w:val="15"/>
        </w:numPr>
        <w:autoSpaceDE w:val="0"/>
        <w:autoSpaceDN w:val="0"/>
        <w:spacing w:after="0" w:line="240" w:lineRule="auto"/>
        <w:ind w:left="0"/>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Penalizar la hipótesis de tentativa de feminicidio y homicidio calificado, en los casos donde se utilice ácido, sustancias químicas, líquidos a altas temperaturas, gases y agentes físicos.</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 xml:space="preserve">En comparación con otras iniciativas que se han presentado en otros estados de la república, esta iniciativa ciudadana tiene la particularidad de ampliar los bienes jurídicos protegidos, como la vida, la dignidad y el derecho a tener una vida libre de violencia; ampliar los medios comisivos del delito para evitar lagunas jurídicas; instar a que se persiga de oficio en lugar de querella en casos de violencia por razones de </w:t>
      </w:r>
      <w:r w:rsidRPr="00C16027">
        <w:rPr>
          <w:rFonts w:ascii="Times New Roman" w:eastAsia="Arial MT" w:hAnsi="Times New Roman" w:cs="Times New Roman"/>
          <w:noProof/>
          <w:sz w:val="24"/>
          <w:szCs w:val="24"/>
        </w:rPr>
        <w:drawing>
          <wp:inline distT="0" distB="0" distL="0" distR="0" wp14:anchorId="77099714" wp14:editId="45F5D287">
            <wp:extent cx="6092" cy="6089"/>
            <wp:effectExtent l="0" t="0" r="0" b="0"/>
            <wp:docPr id="27990" name="Picture 27990"/>
            <wp:cNvGraphicFramePr/>
            <a:graphic xmlns:a="http://schemas.openxmlformats.org/drawingml/2006/main">
              <a:graphicData uri="http://schemas.openxmlformats.org/drawingml/2006/picture">
                <pic:pic xmlns:pic="http://schemas.openxmlformats.org/drawingml/2006/picture">
                  <pic:nvPicPr>
                    <pic:cNvPr id="27990" name="Picture 27990"/>
                    <pic:cNvPicPr/>
                  </pic:nvPicPr>
                  <pic:blipFill>
                    <a:blip r:embed="rId59"/>
                    <a:stretch>
                      <a:fillRect/>
                    </a:stretch>
                  </pic:blipFill>
                  <pic:spPr>
                    <a:xfrm>
                      <a:off x="0" y="0"/>
                      <a:ext cx="6092" cy="6089"/>
                    </a:xfrm>
                    <a:prstGeom prst="rect">
                      <a:avLst/>
                    </a:prstGeom>
                  </pic:spPr>
                </pic:pic>
              </a:graphicData>
            </a:graphic>
          </wp:inline>
        </w:drawing>
      </w:r>
      <w:r w:rsidRPr="00C16027">
        <w:rPr>
          <w:rFonts w:ascii="Times New Roman" w:eastAsia="Arial MT" w:hAnsi="Times New Roman" w:cs="Times New Roman"/>
          <w:sz w:val="24"/>
          <w:szCs w:val="24"/>
        </w:rPr>
        <w:t>género; ampliar la protección a grupos vulnerables; aumentar las multas y sanciones; y excluir cualquier tipo de beneficio judicial para las personas imputadas.</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Nuestra propuesta también busca garantizar una respuesta integral a las mujeres víctimas y sobrevivientes que trascienda el ámbito penal/punitivo, por eso se plantea la creación de una ruta integral de atención a las sobrevivientes, registros públicos, protocolos de actuación médica estandarizados y protocolos de investigación policial, ministerial, pericial y judicial a nivel local.</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 xml:space="preserve">Esta iniciativa también plantea que se reforme la Ley de Víctimas para garantizar la </w:t>
      </w:r>
      <w:r w:rsidRPr="00C16027">
        <w:rPr>
          <w:rFonts w:ascii="Times New Roman" w:eastAsia="Arial MT" w:hAnsi="Times New Roman" w:cs="Times New Roman"/>
          <w:noProof/>
          <w:sz w:val="24"/>
          <w:szCs w:val="24"/>
        </w:rPr>
        <w:drawing>
          <wp:inline distT="0" distB="0" distL="0" distR="0" wp14:anchorId="029A4D0E" wp14:editId="748AB48D">
            <wp:extent cx="6092" cy="6089"/>
            <wp:effectExtent l="0" t="0" r="0" b="0"/>
            <wp:docPr id="27991" name="Picture 27991"/>
            <wp:cNvGraphicFramePr/>
            <a:graphic xmlns:a="http://schemas.openxmlformats.org/drawingml/2006/main">
              <a:graphicData uri="http://schemas.openxmlformats.org/drawingml/2006/picture">
                <pic:pic xmlns:pic="http://schemas.openxmlformats.org/drawingml/2006/picture">
                  <pic:nvPicPr>
                    <pic:cNvPr id="27991" name="Picture 27991"/>
                    <pic:cNvPicPr/>
                  </pic:nvPicPr>
                  <pic:blipFill>
                    <a:blip r:embed="rId60"/>
                    <a:stretch>
                      <a:fillRect/>
                    </a:stretch>
                  </pic:blipFill>
                  <pic:spPr>
                    <a:xfrm>
                      <a:off x="0" y="0"/>
                      <a:ext cx="6092" cy="6089"/>
                    </a:xfrm>
                    <a:prstGeom prst="rect">
                      <a:avLst/>
                    </a:prstGeom>
                  </pic:spPr>
                </pic:pic>
              </a:graphicData>
            </a:graphic>
          </wp:inline>
        </w:drawing>
      </w:r>
      <w:r w:rsidRPr="00C16027">
        <w:rPr>
          <w:rFonts w:ascii="Times New Roman" w:eastAsia="Arial MT" w:hAnsi="Times New Roman" w:cs="Times New Roman"/>
          <w:sz w:val="24"/>
          <w:szCs w:val="24"/>
        </w:rPr>
        <w:t xml:space="preserve">cobertura médica a las sobrevivientes, incluidos aquellos procedimientos considerados "estéticos", como las cirugías reconstructivas y los tratamientos dermatológicos. Asimismo, se busca que las víctimas y sus familias tengan acceso a tratamiento psicológico especializado, asistencia social integral y mecanismos para </w:t>
      </w:r>
      <w:r w:rsidRPr="00C16027">
        <w:rPr>
          <w:rFonts w:ascii="Times New Roman" w:eastAsia="Arial MT" w:hAnsi="Times New Roman" w:cs="Times New Roman"/>
          <w:noProof/>
          <w:sz w:val="24"/>
          <w:szCs w:val="24"/>
        </w:rPr>
        <w:drawing>
          <wp:inline distT="0" distB="0" distL="0" distR="0" wp14:anchorId="083D7459" wp14:editId="38A52CC2">
            <wp:extent cx="6092" cy="6089"/>
            <wp:effectExtent l="0" t="0" r="0" b="0"/>
            <wp:docPr id="27992" name="Picture 27992"/>
            <wp:cNvGraphicFramePr/>
            <a:graphic xmlns:a="http://schemas.openxmlformats.org/drawingml/2006/main">
              <a:graphicData uri="http://schemas.openxmlformats.org/drawingml/2006/picture">
                <pic:pic xmlns:pic="http://schemas.openxmlformats.org/drawingml/2006/picture">
                  <pic:nvPicPr>
                    <pic:cNvPr id="27992" name="Picture 27992"/>
                    <pic:cNvPicPr/>
                  </pic:nvPicPr>
                  <pic:blipFill>
                    <a:blip r:embed="rId61"/>
                    <a:stretch>
                      <a:fillRect/>
                    </a:stretch>
                  </pic:blipFill>
                  <pic:spPr>
                    <a:xfrm>
                      <a:off x="0" y="0"/>
                      <a:ext cx="6092" cy="6089"/>
                    </a:xfrm>
                    <a:prstGeom prst="rect">
                      <a:avLst/>
                    </a:prstGeom>
                  </pic:spPr>
                </pic:pic>
              </a:graphicData>
            </a:graphic>
          </wp:inline>
        </w:drawing>
      </w:r>
      <w:r w:rsidRPr="00C16027">
        <w:rPr>
          <w:rFonts w:ascii="Times New Roman" w:eastAsia="Arial MT" w:hAnsi="Times New Roman" w:cs="Times New Roman"/>
          <w:sz w:val="24"/>
          <w:szCs w:val="24"/>
        </w:rPr>
        <w:t>el empleo digno y la formación educativa y profesional.</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 xml:space="preserve">El reconocimiento legal es solo un paso. Para atender y prevenir esta forma extrema de violencia contra las mujeres, se requiere una política criminal y victimal con </w:t>
      </w:r>
      <w:r w:rsidRPr="00C16027">
        <w:rPr>
          <w:rFonts w:ascii="Times New Roman" w:eastAsia="Arial MT" w:hAnsi="Times New Roman" w:cs="Times New Roman"/>
          <w:noProof/>
          <w:sz w:val="24"/>
          <w:szCs w:val="24"/>
        </w:rPr>
        <w:drawing>
          <wp:inline distT="0" distB="0" distL="0" distR="0" wp14:anchorId="33B2F1AF" wp14:editId="72EE8CEE">
            <wp:extent cx="6092" cy="6090"/>
            <wp:effectExtent l="0" t="0" r="0" b="0"/>
            <wp:docPr id="27993" name="Picture 27993"/>
            <wp:cNvGraphicFramePr/>
            <a:graphic xmlns:a="http://schemas.openxmlformats.org/drawingml/2006/main">
              <a:graphicData uri="http://schemas.openxmlformats.org/drawingml/2006/picture">
                <pic:pic xmlns:pic="http://schemas.openxmlformats.org/drawingml/2006/picture">
                  <pic:nvPicPr>
                    <pic:cNvPr id="27993" name="Picture 27993"/>
                    <pic:cNvPicPr/>
                  </pic:nvPicPr>
                  <pic:blipFill>
                    <a:blip r:embed="rId47"/>
                    <a:stretch>
                      <a:fillRect/>
                    </a:stretch>
                  </pic:blipFill>
                  <pic:spPr>
                    <a:xfrm>
                      <a:off x="0" y="0"/>
                      <a:ext cx="6092" cy="6090"/>
                    </a:xfrm>
                    <a:prstGeom prst="rect">
                      <a:avLst/>
                    </a:prstGeom>
                  </pic:spPr>
                </pic:pic>
              </a:graphicData>
            </a:graphic>
          </wp:inline>
        </w:drawing>
      </w:r>
      <w:r w:rsidRPr="00C16027">
        <w:rPr>
          <w:rFonts w:ascii="Times New Roman" w:eastAsia="Arial MT" w:hAnsi="Times New Roman" w:cs="Times New Roman"/>
          <w:sz w:val="24"/>
          <w:szCs w:val="24"/>
        </w:rPr>
        <w:t xml:space="preserve">perspectiva de género, enfoque interseccional e intercultural, centrada en las </w:t>
      </w:r>
      <w:r w:rsidRPr="00C16027">
        <w:rPr>
          <w:rFonts w:ascii="Times New Roman" w:eastAsia="Arial MT" w:hAnsi="Times New Roman" w:cs="Times New Roman"/>
          <w:noProof/>
          <w:sz w:val="24"/>
          <w:szCs w:val="24"/>
        </w:rPr>
        <w:drawing>
          <wp:inline distT="0" distB="0" distL="0" distR="0" wp14:anchorId="44A175CE" wp14:editId="013136AF">
            <wp:extent cx="6092" cy="6089"/>
            <wp:effectExtent l="0" t="0" r="0" b="0"/>
            <wp:docPr id="27994" name="Picture 27994"/>
            <wp:cNvGraphicFramePr/>
            <a:graphic xmlns:a="http://schemas.openxmlformats.org/drawingml/2006/main">
              <a:graphicData uri="http://schemas.openxmlformats.org/drawingml/2006/picture">
                <pic:pic xmlns:pic="http://schemas.openxmlformats.org/drawingml/2006/picture">
                  <pic:nvPicPr>
                    <pic:cNvPr id="27994" name="Picture 27994"/>
                    <pic:cNvPicPr/>
                  </pic:nvPicPr>
                  <pic:blipFill>
                    <a:blip r:embed="rId56"/>
                    <a:stretch>
                      <a:fillRect/>
                    </a:stretch>
                  </pic:blipFill>
                  <pic:spPr>
                    <a:xfrm>
                      <a:off x="0" y="0"/>
                      <a:ext cx="6092" cy="6089"/>
                    </a:xfrm>
                    <a:prstGeom prst="rect">
                      <a:avLst/>
                    </a:prstGeom>
                  </pic:spPr>
                </pic:pic>
              </a:graphicData>
            </a:graphic>
          </wp:inline>
        </w:drawing>
      </w:r>
      <w:r w:rsidRPr="00C16027">
        <w:rPr>
          <w:rFonts w:ascii="Times New Roman" w:eastAsia="Arial MT" w:hAnsi="Times New Roman" w:cs="Times New Roman"/>
          <w:sz w:val="24"/>
          <w:szCs w:val="24"/>
        </w:rPr>
        <w:t>víctimas y en su derecho a la reparación integral.</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Sabemos que hace unas semanas las diputadas Zayra Cedillo Silva y Nelly Brígida Rivera, de la bancada de Morena, presentaron una iniciativa sobre el mismo tema, pero con un enfoque distinto. Por lo mismo, apelamos a su voluntad política para conjuntar esfuerzos en la construcción de un marco de protección a los derechos humanos de las mujeres y víctimas. Considerando, sobre todo, que cualquier reforma de ley debe tomar en cuenta la experiencia de las víctimas y el activismo de las organizaciones de la sociedad civil especializadas en el tema. Su testimonio no solo denuncia, también construye leyes, mecanismos de atención a víctimas y políticas públicas.</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La Convención Belém Do Pará establece el derecho de las mujeres a vivir una vida libre de violencias, libre de discriminación y reconoce a la vida como un derecho protegido, tanto en el ámbito público como en el privado.</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Menciona el deber del Estado de garantizar los derechos consagrados en este ordenamiento así como en la Constitución; establece la necesidad de contar con medidas jurídicas que sancionen las violencias que ponen en peligro la vida e integridad de las mujeres; la obligación de adoptar medidas específicas para la investigación, recopilación estadística de información sobre violencia contra las mujeres, que permitan el impulso de acciones para el pleno acceso y ejercicio de sus derechos fundamentales; así como la responsabilidad del Estado de modificar las normas, leyes y ordenamientos que consienten la persistencia y tolerancia de la violencia contra las mujeres.</w:t>
      </w:r>
      <w:r w:rsidRPr="00C16027">
        <w:rPr>
          <w:rFonts w:ascii="Times New Roman" w:eastAsia="Arial MT" w:hAnsi="Times New Roman" w:cs="Times New Roman"/>
          <w:sz w:val="24"/>
          <w:szCs w:val="24"/>
          <w:vertAlign w:val="superscript"/>
        </w:rPr>
        <w:t xml:space="preserve"> 20</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 xml:space="preserve">Por lo anterior, en reconocimiento y hacia el resarcimiento de esta deuda histórica del Estado con las mujeres, con las sobrevivientes; y con la urgencia de reconocer un tipo de violencia extrema, cruel y atroz que no solamente pone en peligro la vida y los derechos humanos de las mujeres, sino que, las deja en una situación de vulnerabilidad y crisis, sin la posibilidad de revertir el daño, proponemos esta serie de reformas que reconocen la violencia química contra las mujeres como violencia feminicida. </w:t>
      </w:r>
      <w:r w:rsidRPr="00C16027">
        <w:rPr>
          <w:rFonts w:ascii="Times New Roman" w:eastAsia="Arial MT" w:hAnsi="Times New Roman" w:cs="Times New Roman"/>
          <w:noProof/>
          <w:sz w:val="24"/>
          <w:szCs w:val="24"/>
        </w:rPr>
        <w:drawing>
          <wp:inline distT="0" distB="0" distL="0" distR="0" wp14:anchorId="580B78B1" wp14:editId="4B220315">
            <wp:extent cx="18276" cy="6089"/>
            <wp:effectExtent l="0" t="0" r="0" b="0"/>
            <wp:docPr id="29597" name="Picture 29597"/>
            <wp:cNvGraphicFramePr/>
            <a:graphic xmlns:a="http://schemas.openxmlformats.org/drawingml/2006/main">
              <a:graphicData uri="http://schemas.openxmlformats.org/drawingml/2006/picture">
                <pic:pic xmlns:pic="http://schemas.openxmlformats.org/drawingml/2006/picture">
                  <pic:nvPicPr>
                    <pic:cNvPr id="29597" name="Picture 29597"/>
                    <pic:cNvPicPr/>
                  </pic:nvPicPr>
                  <pic:blipFill>
                    <a:blip r:embed="rId62"/>
                    <a:stretch>
                      <a:fillRect/>
                    </a:stretch>
                  </pic:blipFill>
                  <pic:spPr>
                    <a:xfrm>
                      <a:off x="0" y="0"/>
                      <a:ext cx="18276" cy="6089"/>
                    </a:xfrm>
                    <a:prstGeom prst="rect">
                      <a:avLst/>
                    </a:prstGeom>
                  </pic:spPr>
                </pic:pic>
              </a:graphicData>
            </a:graphic>
          </wp:inline>
        </w:drawing>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spacing w:after="0" w:line="245" w:lineRule="auto"/>
        <w:jc w:val="both"/>
        <w:rPr>
          <w:rFonts w:ascii="Times New Roman" w:eastAsia="Calibri" w:hAnsi="Times New Roman" w:cs="Times New Roman"/>
          <w:color w:val="000000"/>
          <w:sz w:val="24"/>
          <w:szCs w:val="24"/>
          <w:lang w:eastAsia="es-MX"/>
        </w:rPr>
      </w:pPr>
      <w:r w:rsidRPr="00C16027">
        <w:rPr>
          <w:rFonts w:ascii="Times New Roman" w:eastAsia="Calibri" w:hAnsi="Times New Roman" w:cs="Times New Roman"/>
          <w:color w:val="000000"/>
          <w:sz w:val="24"/>
          <w:szCs w:val="24"/>
          <w:vertAlign w:val="superscript"/>
          <w:lang w:eastAsia="es-MX"/>
        </w:rPr>
        <w:t>20</w:t>
      </w:r>
      <w:r w:rsidRPr="00C16027">
        <w:rPr>
          <w:rFonts w:ascii="Times New Roman" w:eastAsia="Calibri" w:hAnsi="Times New Roman" w:cs="Times New Roman"/>
          <w:color w:val="000000"/>
          <w:sz w:val="24"/>
          <w:szCs w:val="24"/>
          <w:lang w:eastAsia="es-MX"/>
        </w:rPr>
        <w:t xml:space="preserve"> Convención Interamericana para Prevenir, Sancionar y Erradicar la Violencia contra la Mujer "Convención de Belém Do Pará". (1994). Artículos 3, 4, 6, 7 y 8.</w:t>
      </w:r>
    </w:p>
    <w:p w:rsidR="00C16027" w:rsidRPr="00C16027" w:rsidRDefault="00C16027" w:rsidP="00C16027">
      <w:pPr>
        <w:spacing w:after="0" w:line="259" w:lineRule="auto"/>
        <w:rPr>
          <w:rFonts w:ascii="Times New Roman" w:eastAsia="Calibri" w:hAnsi="Times New Roman" w:cs="Times New Roman"/>
          <w:color w:val="000000"/>
          <w:sz w:val="24"/>
          <w:szCs w:val="24"/>
          <w:lang w:eastAsia="es-MX"/>
        </w:rPr>
      </w:pPr>
      <w:r w:rsidRPr="00C16027">
        <w:rPr>
          <w:rFonts w:ascii="Times New Roman" w:eastAsia="Calibri" w:hAnsi="Times New Roman" w:cs="Times New Roman"/>
          <w:color w:val="000000"/>
          <w:sz w:val="24"/>
          <w:szCs w:val="24"/>
          <w:lang w:eastAsia="es-MX"/>
        </w:rPr>
        <w:t>Brasil. en: httos://www.oas.ora/iuridirn/snanish/tratados/a-fil html</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Calibri" w:hAnsi="Times New Roman" w:cs="Times New Roman"/>
          <w:sz w:val="24"/>
          <w:szCs w:val="24"/>
        </w:rPr>
      </w:pPr>
      <w:r w:rsidRPr="00C16027">
        <w:rPr>
          <w:rFonts w:ascii="Times New Roman" w:eastAsia="Arial MT" w:hAnsi="Times New Roman" w:cs="Times New Roman"/>
          <w:sz w:val="24"/>
          <w:szCs w:val="24"/>
        </w:rPr>
        <w:t xml:space="preserve">ARTÍCULO PRIMERO. - Se adiciona una fracción VIII y se recorren la subsecuentes del artículo 7; se reforma el Título Tercero para adicionar el Capítulo V Quater; se adiciona una fracción XX al artículo 32 Quater y se recorre la subsecuente; se reforma la fracción II y se agrega un segundo párrafo a la fracción XI del artículo 43; se reforma la fracción XXVIII, se adiciona una fracción XXIX y se recorre la subsecuente del artículo 50; y, se adiciona una fracción X al artículo 56 y se recorre la subsecuente, todos de la Ley de Acceso de las Mujeres a una Vida Libre de Violencia del Estado de México y se reforma la fracción XII y se recorre la </w:t>
      </w:r>
      <w:r w:rsidRPr="00C16027">
        <w:rPr>
          <w:rFonts w:ascii="Times New Roman" w:eastAsia="Arial MT" w:hAnsi="Times New Roman" w:cs="Times New Roman"/>
          <w:noProof/>
          <w:sz w:val="24"/>
          <w:szCs w:val="24"/>
        </w:rPr>
        <w:drawing>
          <wp:inline distT="0" distB="0" distL="0" distR="0" wp14:anchorId="72DD0754" wp14:editId="246F2564">
            <wp:extent cx="6092" cy="6089"/>
            <wp:effectExtent l="0" t="0" r="0" b="0"/>
            <wp:docPr id="31964" name="Picture 31964"/>
            <wp:cNvGraphicFramePr/>
            <a:graphic xmlns:a="http://schemas.openxmlformats.org/drawingml/2006/main">
              <a:graphicData uri="http://schemas.openxmlformats.org/drawingml/2006/picture">
                <pic:pic xmlns:pic="http://schemas.openxmlformats.org/drawingml/2006/picture">
                  <pic:nvPicPr>
                    <pic:cNvPr id="31964" name="Picture 31964"/>
                    <pic:cNvPicPr/>
                  </pic:nvPicPr>
                  <pic:blipFill>
                    <a:blip r:embed="rId50"/>
                    <a:stretch>
                      <a:fillRect/>
                    </a:stretch>
                  </pic:blipFill>
                  <pic:spPr>
                    <a:xfrm>
                      <a:off x="0" y="0"/>
                      <a:ext cx="6092" cy="6089"/>
                    </a:xfrm>
                    <a:prstGeom prst="rect">
                      <a:avLst/>
                    </a:prstGeom>
                  </pic:spPr>
                </pic:pic>
              </a:graphicData>
            </a:graphic>
          </wp:inline>
        </w:drawing>
      </w:r>
      <w:r w:rsidRPr="00C16027">
        <w:rPr>
          <w:rFonts w:ascii="Times New Roman" w:eastAsia="Arial MT" w:hAnsi="Times New Roman" w:cs="Times New Roman"/>
          <w:sz w:val="24"/>
          <w:szCs w:val="24"/>
        </w:rPr>
        <w:t xml:space="preserve">siguiente, al artículo 17 de la Ley de Víctimas del Estado de México, para quedar </w:t>
      </w:r>
      <w:r w:rsidRPr="00C16027">
        <w:rPr>
          <w:rFonts w:ascii="Times New Roman" w:eastAsia="Calibri" w:hAnsi="Times New Roman" w:cs="Times New Roman"/>
          <w:sz w:val="24"/>
          <w:szCs w:val="24"/>
        </w:rPr>
        <w:t>como sigue:</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Artículo 7.- Los tipos de Violencia contra las Mujeres son:</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I a VII...</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numPr>
          <w:ilvl w:val="0"/>
          <w:numId w:val="16"/>
        </w:numPr>
        <w:autoSpaceDE w:val="0"/>
        <w:autoSpaceDN w:val="0"/>
        <w:spacing w:after="0" w:line="240" w:lineRule="auto"/>
        <w:ind w:left="0"/>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 xml:space="preserve">Violencia química: es un tipo de violencia extrema que se caracteriza por exponer a una mujer, niña o adolescente al ácido, sustancias químicas, agentes físicos o gases, con la intención de causar daño, sufrimiento, dolor o ejercer poder, miedo y/o control sobre ellas. El contacto de </w:t>
      </w:r>
      <w:r w:rsidRPr="00C16027">
        <w:rPr>
          <w:rFonts w:ascii="Times New Roman" w:eastAsia="Arial MT" w:hAnsi="Times New Roman" w:cs="Times New Roman"/>
          <w:sz w:val="24"/>
          <w:szCs w:val="24"/>
        </w:rPr>
        <w:lastRenderedPageBreak/>
        <w:t>estas sustancias o agentes por vía cutánea, respiratoria o mucosa, puede provocar diversas alteraciones a la salud física y mental y en otras áreas de su vida: desde daño psicosocial, hasta lesiones graves, discapacidad, pérdida de órganos, extremidades o funciones orgánicas, o consecuencias fatales como el feminicidio, suicidio u otras formas de muerte evitables.</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La violencia química atenta contra la vida, libertad, dignidad e integridad personal de las mujeres, Afecta su desarrollo y participación, su educación, su condición económica y laboral y contra su derecho a vivir una vida libre de violencia.</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numPr>
          <w:ilvl w:val="0"/>
          <w:numId w:val="16"/>
        </w:numPr>
        <w:autoSpaceDE w:val="0"/>
        <w:autoSpaceDN w:val="0"/>
        <w:spacing w:after="0" w:line="240" w:lineRule="auto"/>
        <w:ind w:left="0"/>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Cualquier otra forma análoga que lesione o sea susceptible de dañar la dignidad, integridad o libertad de las mujeres.</w:t>
      </w:r>
    </w:p>
    <w:p w:rsidR="00C16027" w:rsidRPr="00C16027" w:rsidRDefault="00C16027" w:rsidP="00C16027">
      <w:pPr>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La violencia química se sanciona de acuerdo a lo establecido en el artículo 27 del Capítulo V Quater, los artículos del Código Penal para el Estado de México.</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Título Tercero</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noProof/>
          <w:sz w:val="24"/>
          <w:szCs w:val="24"/>
        </w:rPr>
        <w:drawing>
          <wp:inline distT="0" distB="0" distL="0" distR="0" wp14:anchorId="56FA3B2D" wp14:editId="58BD22FC">
            <wp:extent cx="6092" cy="6090"/>
            <wp:effectExtent l="0" t="0" r="0" b="0"/>
            <wp:docPr id="31965" name="Picture 31965"/>
            <wp:cNvGraphicFramePr/>
            <a:graphic xmlns:a="http://schemas.openxmlformats.org/drawingml/2006/main">
              <a:graphicData uri="http://schemas.openxmlformats.org/drawingml/2006/picture">
                <pic:pic xmlns:pic="http://schemas.openxmlformats.org/drawingml/2006/picture">
                  <pic:nvPicPr>
                    <pic:cNvPr id="31965" name="Picture 31965"/>
                    <pic:cNvPicPr/>
                  </pic:nvPicPr>
                  <pic:blipFill>
                    <a:blip r:embed="rId50"/>
                    <a:stretch>
                      <a:fillRect/>
                    </a:stretch>
                  </pic:blipFill>
                  <pic:spPr>
                    <a:xfrm>
                      <a:off x="0" y="0"/>
                      <a:ext cx="6092" cy="6090"/>
                    </a:xfrm>
                    <a:prstGeom prst="rect">
                      <a:avLst/>
                    </a:prstGeom>
                  </pic:spPr>
                </pic:pic>
              </a:graphicData>
            </a:graphic>
          </wp:inline>
        </w:drawing>
      </w:r>
      <w:r w:rsidRPr="00C16027">
        <w:rPr>
          <w:rFonts w:ascii="Times New Roman" w:eastAsia="Arial MT" w:hAnsi="Times New Roman" w:cs="Times New Roman"/>
          <w:sz w:val="24"/>
          <w:szCs w:val="24"/>
        </w:rPr>
        <w:t>CAPÍTULO V QUATER</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DE LA VIOLENCIA QUÍMICA</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 xml:space="preserve">Artículo 27 Octies. - Comete el delito de violencia química quien por sí o por </w:t>
      </w:r>
      <w:r w:rsidRPr="00C16027">
        <w:rPr>
          <w:rFonts w:ascii="Times New Roman" w:eastAsia="Arial MT" w:hAnsi="Times New Roman" w:cs="Times New Roman"/>
          <w:noProof/>
          <w:sz w:val="24"/>
          <w:szCs w:val="24"/>
        </w:rPr>
        <w:drawing>
          <wp:inline distT="0" distB="0" distL="0" distR="0" wp14:anchorId="6AF3FE21" wp14:editId="2D691700">
            <wp:extent cx="6092" cy="48714"/>
            <wp:effectExtent l="0" t="0" r="0" b="0"/>
            <wp:docPr id="173183" name="Picture 173183"/>
            <wp:cNvGraphicFramePr/>
            <a:graphic xmlns:a="http://schemas.openxmlformats.org/drawingml/2006/main">
              <a:graphicData uri="http://schemas.openxmlformats.org/drawingml/2006/picture">
                <pic:pic xmlns:pic="http://schemas.openxmlformats.org/drawingml/2006/picture">
                  <pic:nvPicPr>
                    <pic:cNvPr id="173183" name="Picture 173183"/>
                    <pic:cNvPicPr/>
                  </pic:nvPicPr>
                  <pic:blipFill>
                    <a:blip r:embed="rId63"/>
                    <a:stretch>
                      <a:fillRect/>
                    </a:stretch>
                  </pic:blipFill>
                  <pic:spPr>
                    <a:xfrm>
                      <a:off x="0" y="0"/>
                      <a:ext cx="6092" cy="48714"/>
                    </a:xfrm>
                    <a:prstGeom prst="rect">
                      <a:avLst/>
                    </a:prstGeom>
                  </pic:spPr>
                </pic:pic>
              </a:graphicData>
            </a:graphic>
          </wp:inline>
        </w:drawing>
      </w:r>
      <w:r w:rsidRPr="00C16027">
        <w:rPr>
          <w:rFonts w:ascii="Times New Roman" w:eastAsia="Arial MT" w:hAnsi="Times New Roman" w:cs="Times New Roman"/>
          <w:sz w:val="24"/>
          <w:szCs w:val="24"/>
        </w:rPr>
        <w:t>interpósita persona, cause daño, dolor o sufrimiento al exponer el cuerpo de otra persona a ácidos, sustancias o compuestos químicos, agentes físicos o líquidos a altas temperaturas que por sí mismos o en las condiciones utilizadas, puedan provocar lesiones, discapacidad, pérdida de órganos, extremidades o funciones orgánicas, hasta daño psicosocial o consecuencias fatales.</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A quien incurra en esta conducta se le impondrá una pena de 6 a 20 años de prisión y de 500 a 3,500 veces la unidad de medida y actualización vigente.</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Calibri" w:hAnsi="Times New Roman" w:cs="Times New Roman"/>
          <w:sz w:val="24"/>
          <w:szCs w:val="24"/>
        </w:rPr>
      </w:pPr>
      <w:r w:rsidRPr="00C16027">
        <w:rPr>
          <w:rFonts w:ascii="Times New Roman" w:eastAsia="Arial MT" w:hAnsi="Times New Roman" w:cs="Times New Roman"/>
          <w:sz w:val="24"/>
          <w:szCs w:val="24"/>
        </w:rPr>
        <w:t xml:space="preserve">Las penas previstas en este artículo se incrementarán hasta en dos tercios, sin perjuicio de las demás agravantes contempladas en este Código, en los siguientes </w:t>
      </w:r>
      <w:r w:rsidRPr="00C16027">
        <w:rPr>
          <w:rFonts w:ascii="Times New Roman" w:eastAsia="Calibri" w:hAnsi="Times New Roman" w:cs="Times New Roman"/>
          <w:sz w:val="24"/>
          <w:szCs w:val="24"/>
        </w:rPr>
        <w:t>casos:</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numPr>
          <w:ilvl w:val="0"/>
          <w:numId w:val="17"/>
        </w:numPr>
        <w:autoSpaceDE w:val="0"/>
        <w:autoSpaceDN w:val="0"/>
        <w:spacing w:after="0" w:line="240" w:lineRule="auto"/>
        <w:ind w:left="0"/>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Si las víctimas pertenecieran a grupos vulnerables: niñas, niños, adolescentes; mujeres o personas adultas mayores, indígenas o afrodescendientes, personas en situación de calle o con alguna condición de discapacidad, comunidad LGBTQ+, periodistas y personas defensoras de derechos humanos</w:t>
      </w:r>
    </w:p>
    <w:p w:rsidR="00C16027" w:rsidRPr="00C16027" w:rsidRDefault="00C16027" w:rsidP="00C16027">
      <w:pPr>
        <w:widowControl w:val="0"/>
        <w:numPr>
          <w:ilvl w:val="0"/>
          <w:numId w:val="17"/>
        </w:numPr>
        <w:autoSpaceDE w:val="0"/>
        <w:autoSpaceDN w:val="0"/>
        <w:spacing w:after="0" w:line="240" w:lineRule="auto"/>
        <w:ind w:left="0"/>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Si la víctima estuviera embarazada al momento de los hechos</w:t>
      </w:r>
    </w:p>
    <w:p w:rsidR="00C16027" w:rsidRPr="00C16027" w:rsidRDefault="00C16027" w:rsidP="00C16027">
      <w:pPr>
        <w:widowControl w:val="0"/>
        <w:numPr>
          <w:ilvl w:val="0"/>
          <w:numId w:val="17"/>
        </w:numPr>
        <w:autoSpaceDE w:val="0"/>
        <w:autoSpaceDN w:val="0"/>
        <w:spacing w:after="0" w:line="240" w:lineRule="auto"/>
        <w:ind w:left="0"/>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Si el ataque fuera cometido en vía pública o la víctima estuviera sola</w:t>
      </w:r>
    </w:p>
    <w:p w:rsidR="00C16027" w:rsidRPr="00C16027" w:rsidRDefault="00C16027" w:rsidP="00C16027">
      <w:pPr>
        <w:widowControl w:val="0"/>
        <w:numPr>
          <w:ilvl w:val="0"/>
          <w:numId w:val="17"/>
        </w:numPr>
        <w:autoSpaceDE w:val="0"/>
        <w:autoSpaceDN w:val="0"/>
        <w:spacing w:after="0" w:line="240" w:lineRule="auto"/>
        <w:ind w:left="0"/>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Si el agresor fuera una persona servidora pública y cometa la conducta valiéndose de esta condición</w:t>
      </w:r>
    </w:p>
    <w:p w:rsidR="00C16027" w:rsidRPr="00C16027" w:rsidRDefault="00C16027" w:rsidP="00C16027">
      <w:pPr>
        <w:widowControl w:val="0"/>
        <w:numPr>
          <w:ilvl w:val="0"/>
          <w:numId w:val="17"/>
        </w:numPr>
        <w:autoSpaceDE w:val="0"/>
        <w:autoSpaceDN w:val="0"/>
        <w:spacing w:after="0" w:line="240" w:lineRule="auto"/>
        <w:ind w:left="0"/>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Si el delito fuere cometido por dos o más personas</w:t>
      </w:r>
    </w:p>
    <w:p w:rsidR="00C16027" w:rsidRPr="00C16027" w:rsidRDefault="00C16027" w:rsidP="00C16027">
      <w:pPr>
        <w:widowControl w:val="0"/>
        <w:numPr>
          <w:ilvl w:val="0"/>
          <w:numId w:val="17"/>
        </w:numPr>
        <w:autoSpaceDE w:val="0"/>
        <w:autoSpaceDN w:val="0"/>
        <w:spacing w:after="0" w:line="240" w:lineRule="auto"/>
        <w:ind w:left="0"/>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Cuando se causen cicatrices, mutilaciones, marcas o deformidad en el rostro, cuello, pecho y genitales</w:t>
      </w:r>
    </w:p>
    <w:p w:rsidR="00C16027" w:rsidRPr="00C16027" w:rsidRDefault="00C16027" w:rsidP="00C16027">
      <w:pPr>
        <w:widowControl w:val="0"/>
        <w:numPr>
          <w:ilvl w:val="0"/>
          <w:numId w:val="17"/>
        </w:numPr>
        <w:autoSpaceDE w:val="0"/>
        <w:autoSpaceDN w:val="0"/>
        <w:spacing w:after="0" w:line="240" w:lineRule="auto"/>
        <w:ind w:left="0"/>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Pérdida total o parcial de las funciones anatómicas, orgánicas y/o sensoriales que causen discapacidad temporal o permanente</w:t>
      </w:r>
    </w:p>
    <w:p w:rsidR="00C16027" w:rsidRPr="00C16027" w:rsidRDefault="00C16027" w:rsidP="00C16027">
      <w:pPr>
        <w:widowControl w:val="0"/>
        <w:numPr>
          <w:ilvl w:val="0"/>
          <w:numId w:val="17"/>
        </w:numPr>
        <w:autoSpaceDE w:val="0"/>
        <w:autoSpaceDN w:val="0"/>
        <w:spacing w:after="0" w:line="240" w:lineRule="auto"/>
        <w:ind w:left="0"/>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Si existen razones de género detrás de su comisión</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Artículo 27 Nonies. - Se considera que existen razones de género cuando la conducta descrita se cometa en contra de una mujer, niña o adolescente y existan algunos de los siguientes supuestos:</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numPr>
          <w:ilvl w:val="0"/>
          <w:numId w:val="25"/>
        </w:numPr>
        <w:autoSpaceDE w:val="0"/>
        <w:autoSpaceDN w:val="0"/>
        <w:spacing w:after="0" w:line="240" w:lineRule="auto"/>
        <w:ind w:left="0" w:firstLine="0"/>
        <w:contextualSpacing/>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Que el ataque haya sido dirigido al rostro o cuerpo de la víctima</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II.</w:t>
      </w:r>
      <w:r w:rsidRPr="00C16027">
        <w:rPr>
          <w:rFonts w:ascii="Times New Roman" w:eastAsia="Arial MT" w:hAnsi="Times New Roman" w:cs="Times New Roman"/>
          <w:sz w:val="24"/>
          <w:szCs w:val="24"/>
        </w:rPr>
        <w:tab/>
        <w:t>Suministrar la sustancia a la víctima, en cualquiera de sus estados físicos, sin conocimiento, o a través de engaños;</w:t>
      </w:r>
    </w:p>
    <w:p w:rsidR="00C16027" w:rsidRPr="00C16027" w:rsidRDefault="00C16027" w:rsidP="00C16027">
      <w:pPr>
        <w:widowControl w:val="0"/>
        <w:numPr>
          <w:ilvl w:val="0"/>
          <w:numId w:val="18"/>
        </w:numPr>
        <w:autoSpaceDE w:val="0"/>
        <w:autoSpaceDN w:val="0"/>
        <w:spacing w:after="0" w:line="240" w:lineRule="auto"/>
        <w:ind w:left="0"/>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Atacar a la víctima directa en presencia de hijas e hijos; o personas con quienes la víctima tuviera vínculo de parentesco por consanguinidad, afinidad civil o una relación afectiva o sentimental de hecho;</w:t>
      </w:r>
    </w:p>
    <w:p w:rsidR="00C16027" w:rsidRPr="00C16027" w:rsidRDefault="00C16027" w:rsidP="00C16027">
      <w:pPr>
        <w:widowControl w:val="0"/>
        <w:numPr>
          <w:ilvl w:val="0"/>
          <w:numId w:val="18"/>
        </w:numPr>
        <w:autoSpaceDE w:val="0"/>
        <w:autoSpaceDN w:val="0"/>
        <w:spacing w:after="0" w:line="240" w:lineRule="auto"/>
        <w:ind w:left="0"/>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Que el ataque ocurra dentro de la casa de la víctima;</w:t>
      </w:r>
    </w:p>
    <w:p w:rsidR="00C16027" w:rsidRPr="00C16027" w:rsidRDefault="00C16027" w:rsidP="00C16027">
      <w:pPr>
        <w:widowControl w:val="0"/>
        <w:numPr>
          <w:ilvl w:val="0"/>
          <w:numId w:val="18"/>
        </w:numPr>
        <w:autoSpaceDE w:val="0"/>
        <w:autoSpaceDN w:val="0"/>
        <w:spacing w:after="0" w:line="240" w:lineRule="auto"/>
        <w:ind w:left="0"/>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Que previo a la conducta existan datos que establezcan que se han cometido amenazas, acoso o violencia de cualquier tipo y ámbito en contra de la víctima por parte del agresor;</w:t>
      </w:r>
    </w:p>
    <w:p w:rsidR="00C16027" w:rsidRPr="00C16027" w:rsidRDefault="00C16027" w:rsidP="00C16027">
      <w:pPr>
        <w:widowControl w:val="0"/>
        <w:numPr>
          <w:ilvl w:val="0"/>
          <w:numId w:val="18"/>
        </w:numPr>
        <w:autoSpaceDE w:val="0"/>
        <w:autoSpaceDN w:val="0"/>
        <w:spacing w:after="0" w:line="240" w:lineRule="auto"/>
        <w:ind w:left="0"/>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 xml:space="preserve">Si entre el agresor y la víctima existe o haya existido una relación </w:t>
      </w:r>
      <w:r w:rsidRPr="00C16027">
        <w:rPr>
          <w:rFonts w:ascii="Times New Roman" w:eastAsia="Arial MT" w:hAnsi="Times New Roman" w:cs="Times New Roman"/>
          <w:noProof/>
          <w:sz w:val="24"/>
          <w:szCs w:val="24"/>
        </w:rPr>
        <w:drawing>
          <wp:inline distT="0" distB="0" distL="0" distR="0" wp14:anchorId="33A41AC4" wp14:editId="39A39AC9">
            <wp:extent cx="6092" cy="12179"/>
            <wp:effectExtent l="0" t="0" r="0" b="0"/>
            <wp:docPr id="34522" name="Picture 34522"/>
            <wp:cNvGraphicFramePr/>
            <a:graphic xmlns:a="http://schemas.openxmlformats.org/drawingml/2006/main">
              <a:graphicData uri="http://schemas.openxmlformats.org/drawingml/2006/picture">
                <pic:pic xmlns:pic="http://schemas.openxmlformats.org/drawingml/2006/picture">
                  <pic:nvPicPr>
                    <pic:cNvPr id="34522" name="Picture 34522"/>
                    <pic:cNvPicPr/>
                  </pic:nvPicPr>
                  <pic:blipFill>
                    <a:blip r:embed="rId64"/>
                    <a:stretch>
                      <a:fillRect/>
                    </a:stretch>
                  </pic:blipFill>
                  <pic:spPr>
                    <a:xfrm>
                      <a:off x="0" y="0"/>
                      <a:ext cx="6092" cy="12179"/>
                    </a:xfrm>
                    <a:prstGeom prst="rect">
                      <a:avLst/>
                    </a:prstGeom>
                  </pic:spPr>
                </pic:pic>
              </a:graphicData>
            </a:graphic>
          </wp:inline>
        </w:drawing>
      </w:r>
      <w:r w:rsidRPr="00C16027">
        <w:rPr>
          <w:rFonts w:ascii="Times New Roman" w:eastAsia="Arial MT" w:hAnsi="Times New Roman" w:cs="Times New Roman"/>
          <w:sz w:val="24"/>
          <w:szCs w:val="24"/>
        </w:rPr>
        <w:t>sentimental, sexual, afectiva o de confianza o cualquier otra relación de hecho o amistad;</w:t>
      </w:r>
    </w:p>
    <w:p w:rsidR="00C16027" w:rsidRPr="00C16027" w:rsidRDefault="00C16027" w:rsidP="00C16027">
      <w:pPr>
        <w:widowControl w:val="0"/>
        <w:numPr>
          <w:ilvl w:val="0"/>
          <w:numId w:val="18"/>
        </w:numPr>
        <w:autoSpaceDE w:val="0"/>
        <w:autoSpaceDN w:val="0"/>
        <w:spacing w:after="0" w:line="240" w:lineRule="auto"/>
        <w:ind w:left="0"/>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Si entre el agresor y la víctima existe o haya existido una relación familiar o</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de parentesco por consanguinidad o afinidad, laboral, docente o de cualquier</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otro tipo que implique, de manera formal o de hecho, subordinación o</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superioridad;</w:t>
      </w:r>
    </w:p>
    <w:p w:rsidR="00C16027" w:rsidRPr="00C16027" w:rsidRDefault="00C16027" w:rsidP="00C16027">
      <w:pPr>
        <w:widowControl w:val="0"/>
        <w:numPr>
          <w:ilvl w:val="0"/>
          <w:numId w:val="18"/>
        </w:numPr>
        <w:autoSpaceDE w:val="0"/>
        <w:autoSpaceDN w:val="0"/>
        <w:spacing w:after="0" w:line="240" w:lineRule="auto"/>
        <w:ind w:left="0"/>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 xml:space="preserve">Por razones que deriven de su orientación sexual, identidad o expresión de </w:t>
      </w:r>
      <w:r w:rsidRPr="00C16027">
        <w:rPr>
          <w:rFonts w:ascii="Times New Roman" w:eastAsia="Calibri" w:hAnsi="Times New Roman" w:cs="Times New Roman"/>
          <w:sz w:val="24"/>
          <w:szCs w:val="24"/>
        </w:rPr>
        <w:t>género</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Artículo 27 Decies. - El Gobierno del Estado de México, a través de sus dependencias, garantizará el acompañamiento y atención integral a las víctimas de violencia química, e impulsará medidas transformadoras, programas y políticas que aseguren el acceso a la justicia, a la protección de la salud, a la reparación integral del daño y a la recuperación del proyecto de vida de las víctimas directas e indirectas.</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Artículo 27 Undecies. - El Gobierno del Estado de México a través de la Secretaría de Salud garantizará la atención inmediata y gratuita de las niñas, adolescentes y mujeres víctimas de violencia química, asegurando la atención permanente, diferenciada y especializada, así como los procedimientos médicos reconstructivos, funcionales y estéticos, tratamientos dermatológicos, rehabilitación física, medicamentos, productos, insumos y materiales; así como atención psicológica y psiquiátrica durante el tiempo que las víctimas necesiten.</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 xml:space="preserve">Artículo 27. Duodecies. - El Gobierno del Estado de México, a través de sus dependencias, verificará el registro de casos de violencia química y su integración en el Banco Estatal de Datos, desglosando el sexo de la víctima, relación entre el </w:t>
      </w:r>
      <w:r w:rsidRPr="00C16027">
        <w:rPr>
          <w:rFonts w:ascii="Times New Roman" w:eastAsia="Arial MT" w:hAnsi="Times New Roman" w:cs="Times New Roman"/>
          <w:noProof/>
          <w:sz w:val="24"/>
          <w:szCs w:val="24"/>
        </w:rPr>
        <w:drawing>
          <wp:inline distT="0" distB="0" distL="0" distR="0" wp14:anchorId="5475D2BB" wp14:editId="4722353D">
            <wp:extent cx="6092" cy="6090"/>
            <wp:effectExtent l="0" t="0" r="0" b="0"/>
            <wp:docPr id="37150" name="Picture 37150"/>
            <wp:cNvGraphicFramePr/>
            <a:graphic xmlns:a="http://schemas.openxmlformats.org/drawingml/2006/main">
              <a:graphicData uri="http://schemas.openxmlformats.org/drawingml/2006/picture">
                <pic:pic xmlns:pic="http://schemas.openxmlformats.org/drawingml/2006/picture">
                  <pic:nvPicPr>
                    <pic:cNvPr id="37150" name="Picture 37150"/>
                    <pic:cNvPicPr/>
                  </pic:nvPicPr>
                  <pic:blipFill>
                    <a:blip r:embed="rId50"/>
                    <a:stretch>
                      <a:fillRect/>
                    </a:stretch>
                  </pic:blipFill>
                  <pic:spPr>
                    <a:xfrm>
                      <a:off x="0" y="0"/>
                      <a:ext cx="6092" cy="6090"/>
                    </a:xfrm>
                    <a:prstGeom prst="rect">
                      <a:avLst/>
                    </a:prstGeom>
                  </pic:spPr>
                </pic:pic>
              </a:graphicData>
            </a:graphic>
          </wp:inline>
        </w:drawing>
      </w:r>
      <w:r w:rsidRPr="00C16027">
        <w:rPr>
          <w:rFonts w:ascii="Times New Roman" w:eastAsia="Arial MT" w:hAnsi="Times New Roman" w:cs="Times New Roman"/>
          <w:sz w:val="24"/>
          <w:szCs w:val="24"/>
        </w:rPr>
        <w:t xml:space="preserve">agresor y la víctima, edad, área anatómica de mayor gravedad, </w:t>
      </w:r>
      <w:r w:rsidR="006A32EE" w:rsidRPr="00C16027">
        <w:rPr>
          <w:rFonts w:ascii="Times New Roman" w:eastAsia="Arial MT" w:hAnsi="Times New Roman" w:cs="Times New Roman"/>
          <w:sz w:val="24"/>
          <w:szCs w:val="24"/>
        </w:rPr>
        <w:t>etc.</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Artículo 27 Terdecies. - Las autoridades competentes diseñarán y difundirán programas de sensibilización y capacitación a las personas encargadas de atender los casos, así como protocolos de actuación médica y protocolos policiales, ministeriales, periciales y judiciales.</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Artículo 27 Quaterdecies. - El personal de las instituciones públicas y privadas que brinden atención médica a víctimas de violencia química deberán dar aviso inmediato a las autoridades competentes, y conservarán ropa, artículos y demás objetos que pudieran ser útiles para la investigación de acuerdo a los protocolos para el Registro de Cadena de Custodia.</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lastRenderedPageBreak/>
        <w:t>Artículo 27 Quindecies. - El personal de las instituciones públicas y privadas que brinden atención médica deberán registrar la cantidad y características de los casos que atiendan relacionados con violencia química, y proporcionarán la información a las autoridades que investiguen el hecho, en el momento que les sea requerida.</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Artículo 27 Sexdecies. - La Fiscalía General de Justicia del Estado de México garantizará que se cuente con los peritajes especializados en la materia. Aquellos que no puedan ser realizados por personal de las instituciones públicas serán costeados en colaboración con el Gobierno del Estado de México, a través de la Comisión Ejecutiva de Atención a Víctimas del Estado de México.</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Artículo 27 Septendecies. - El Poder Judicial garantizará que la violencia química en contra de niñas, adolescentes y mujeres sea juzgada con perspectiva de género, enfoque diferencial o interseccional, intercultural y de infancias.</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Artículo 27 Octodecies. - La violencia química por razones de género se perseguirá de oficio y será sancionada en los términos establecidos en el Código Penal del Estado de México.</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Artículo 32 Quater. - Las órdenes de protección administrativas, además de las previstas en otros ordenamientos, podrán consistir en una o varias de las siguientes:</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I. a XIX.</w:t>
      </w:r>
      <w:r w:rsidRPr="00C16027">
        <w:rPr>
          <w:rFonts w:ascii="Times New Roman" w:eastAsia="Arial MT" w:hAnsi="Times New Roman" w:cs="Times New Roman"/>
          <w:noProof/>
          <w:sz w:val="24"/>
          <w:szCs w:val="24"/>
        </w:rPr>
        <w:t xml:space="preserve"> …</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numPr>
          <w:ilvl w:val="0"/>
          <w:numId w:val="19"/>
        </w:numPr>
        <w:autoSpaceDE w:val="0"/>
        <w:autoSpaceDN w:val="0"/>
        <w:spacing w:after="0" w:line="240" w:lineRule="auto"/>
        <w:ind w:left="0"/>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Canalizar a las víctimas de violencia química a las instituciones de salud correspondientes, para que reciban atención de manera inmediata con la debida diligencia y conforme a los protocolos de atención a alteraciones, lesiones y/o quemaduras con sustancias o agentes químicos.</w:t>
      </w:r>
    </w:p>
    <w:p w:rsidR="00C16027" w:rsidRPr="00C16027" w:rsidRDefault="00C16027" w:rsidP="00C16027">
      <w:pPr>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numPr>
          <w:ilvl w:val="0"/>
          <w:numId w:val="19"/>
        </w:numPr>
        <w:autoSpaceDE w:val="0"/>
        <w:autoSpaceDN w:val="0"/>
        <w:spacing w:after="0" w:line="240" w:lineRule="auto"/>
        <w:ind w:left="0"/>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 xml:space="preserve">Además de las anteriores, aquellas y cuantas sean necesarias para </w:t>
      </w:r>
      <w:r w:rsidRPr="00C16027">
        <w:rPr>
          <w:rFonts w:ascii="Times New Roman" w:eastAsia="Arial MT" w:hAnsi="Times New Roman" w:cs="Times New Roman"/>
          <w:noProof/>
          <w:sz w:val="24"/>
          <w:szCs w:val="24"/>
        </w:rPr>
        <w:drawing>
          <wp:inline distT="0" distB="0" distL="0" distR="0" wp14:anchorId="06612ED2" wp14:editId="594DD09B">
            <wp:extent cx="6093" cy="6089"/>
            <wp:effectExtent l="0" t="0" r="0" b="0"/>
            <wp:docPr id="39241" name="Picture 39241"/>
            <wp:cNvGraphicFramePr/>
            <a:graphic xmlns:a="http://schemas.openxmlformats.org/drawingml/2006/main">
              <a:graphicData uri="http://schemas.openxmlformats.org/drawingml/2006/picture">
                <pic:pic xmlns:pic="http://schemas.openxmlformats.org/drawingml/2006/picture">
                  <pic:nvPicPr>
                    <pic:cNvPr id="39241" name="Picture 39241"/>
                    <pic:cNvPicPr/>
                  </pic:nvPicPr>
                  <pic:blipFill>
                    <a:blip r:embed="rId45"/>
                    <a:stretch>
                      <a:fillRect/>
                    </a:stretch>
                  </pic:blipFill>
                  <pic:spPr>
                    <a:xfrm>
                      <a:off x="0" y="0"/>
                      <a:ext cx="6093" cy="6089"/>
                    </a:xfrm>
                    <a:prstGeom prst="rect">
                      <a:avLst/>
                    </a:prstGeom>
                  </pic:spPr>
                </pic:pic>
              </a:graphicData>
            </a:graphic>
          </wp:inline>
        </w:drawing>
      </w:r>
      <w:r w:rsidRPr="00C16027">
        <w:rPr>
          <w:rFonts w:ascii="Times New Roman" w:eastAsia="Arial MT" w:hAnsi="Times New Roman" w:cs="Times New Roman"/>
          <w:sz w:val="24"/>
          <w:szCs w:val="24"/>
        </w:rPr>
        <w:t>salvaguardar la integridad, la seguridad y la vida de la víctima y su familia en situación de violencia.</w:t>
      </w:r>
    </w:p>
    <w:p w:rsidR="00C16027" w:rsidRPr="00C16027" w:rsidRDefault="00C16027" w:rsidP="00C16027">
      <w:pPr>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Las órdenes de protección señaladas en este artículo podrán ser ratificadas, ampliadas o modificadas por la autoridad administrativa, el Ministerio Público o el órgano jurisdiccional competente, siempre procurando la mayor protección de la integridad y derechos de la víctima.</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Artículo 43.- Corresponde a la Secretaría de Salud:</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I. …</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II. Brindar, de manera gratuita, continua e ininterrumpida, por medio de las instituciones del sector salud de manera integral e interdisciplinaria atención médica y psicológica con perspectiva de género a las niñas, adolescentes y mujeres víctimas de violencia;</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III. a X. …</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numPr>
          <w:ilvl w:val="0"/>
          <w:numId w:val="20"/>
        </w:numPr>
        <w:autoSpaceDE w:val="0"/>
        <w:autoSpaceDN w:val="0"/>
        <w:spacing w:after="0" w:line="240" w:lineRule="auto"/>
        <w:ind w:left="0"/>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 xml:space="preserve">Apoyar a las autoridades encargadas de efectuar investigaciones en materia de </w:t>
      </w:r>
      <w:r w:rsidRPr="00C16027">
        <w:rPr>
          <w:rFonts w:ascii="Times New Roman" w:eastAsia="Arial MT" w:hAnsi="Times New Roman" w:cs="Times New Roman"/>
          <w:noProof/>
          <w:sz w:val="24"/>
          <w:szCs w:val="24"/>
        </w:rPr>
        <w:drawing>
          <wp:inline distT="0" distB="0" distL="0" distR="0" wp14:anchorId="1948AB7E" wp14:editId="13E7CACE">
            <wp:extent cx="6093" cy="6090"/>
            <wp:effectExtent l="0" t="0" r="0" b="0"/>
            <wp:docPr id="39244" name="Picture 39244"/>
            <wp:cNvGraphicFramePr/>
            <a:graphic xmlns:a="http://schemas.openxmlformats.org/drawingml/2006/main">
              <a:graphicData uri="http://schemas.openxmlformats.org/drawingml/2006/picture">
                <pic:pic xmlns:pic="http://schemas.openxmlformats.org/drawingml/2006/picture">
                  <pic:nvPicPr>
                    <pic:cNvPr id="39244" name="Picture 39244"/>
                    <pic:cNvPicPr/>
                  </pic:nvPicPr>
                  <pic:blipFill>
                    <a:blip r:embed="rId65"/>
                    <a:stretch>
                      <a:fillRect/>
                    </a:stretch>
                  </pic:blipFill>
                  <pic:spPr>
                    <a:xfrm>
                      <a:off x="0" y="0"/>
                      <a:ext cx="6093" cy="6090"/>
                    </a:xfrm>
                    <a:prstGeom prst="rect">
                      <a:avLst/>
                    </a:prstGeom>
                  </pic:spPr>
                </pic:pic>
              </a:graphicData>
            </a:graphic>
          </wp:inline>
        </w:drawing>
      </w:r>
      <w:r w:rsidRPr="00C16027">
        <w:rPr>
          <w:rFonts w:ascii="Times New Roman" w:eastAsia="Arial MT" w:hAnsi="Times New Roman" w:cs="Times New Roman"/>
          <w:sz w:val="24"/>
          <w:szCs w:val="24"/>
        </w:rPr>
        <w:t xml:space="preserve">violencia de género contra niñas, adolescentes y mujeres proporcionando la </w:t>
      </w:r>
      <w:r w:rsidRPr="00C16027">
        <w:rPr>
          <w:rFonts w:ascii="Times New Roman" w:eastAsia="Arial MT" w:hAnsi="Times New Roman" w:cs="Times New Roman"/>
          <w:noProof/>
          <w:sz w:val="24"/>
          <w:szCs w:val="24"/>
        </w:rPr>
        <w:drawing>
          <wp:inline distT="0" distB="0" distL="0" distR="0" wp14:anchorId="3E5C05FF" wp14:editId="6B5ED436">
            <wp:extent cx="6092" cy="54803"/>
            <wp:effectExtent l="0" t="0" r="0" b="0"/>
            <wp:docPr id="173198" name="Picture 173198"/>
            <wp:cNvGraphicFramePr/>
            <a:graphic xmlns:a="http://schemas.openxmlformats.org/drawingml/2006/main">
              <a:graphicData uri="http://schemas.openxmlformats.org/drawingml/2006/picture">
                <pic:pic xmlns:pic="http://schemas.openxmlformats.org/drawingml/2006/picture">
                  <pic:nvPicPr>
                    <pic:cNvPr id="173198" name="Picture 173198"/>
                    <pic:cNvPicPr/>
                  </pic:nvPicPr>
                  <pic:blipFill>
                    <a:blip r:embed="rId66"/>
                    <a:stretch>
                      <a:fillRect/>
                    </a:stretch>
                  </pic:blipFill>
                  <pic:spPr>
                    <a:xfrm>
                      <a:off x="0" y="0"/>
                      <a:ext cx="6092" cy="54803"/>
                    </a:xfrm>
                    <a:prstGeom prst="rect">
                      <a:avLst/>
                    </a:prstGeom>
                  </pic:spPr>
                </pic:pic>
              </a:graphicData>
            </a:graphic>
          </wp:inline>
        </w:drawing>
      </w:r>
      <w:r w:rsidRPr="00C16027">
        <w:rPr>
          <w:rFonts w:ascii="Times New Roman" w:eastAsia="Arial MT" w:hAnsi="Times New Roman" w:cs="Times New Roman"/>
          <w:sz w:val="24"/>
          <w:szCs w:val="24"/>
        </w:rPr>
        <w:t>siguiente información:</w:t>
      </w:r>
    </w:p>
    <w:p w:rsidR="00C16027" w:rsidRPr="00C16027" w:rsidRDefault="00C16027" w:rsidP="00C16027">
      <w:pPr>
        <w:spacing w:after="0" w:line="240" w:lineRule="auto"/>
        <w:jc w:val="both"/>
        <w:rPr>
          <w:rFonts w:ascii="Times New Roman" w:eastAsia="Arial MT" w:hAnsi="Times New Roman" w:cs="Times New Roman"/>
          <w:sz w:val="24"/>
          <w:szCs w:val="24"/>
        </w:rPr>
      </w:pPr>
    </w:p>
    <w:p w:rsidR="00C16027" w:rsidRPr="00C16027" w:rsidRDefault="00C16027" w:rsidP="00C16027">
      <w:pPr>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a) a e) …</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lastRenderedPageBreak/>
        <w:t>La Secretaría de Salud deberá proporcionar, de manera continua y permanente, información actualizada para ser integrada al Banco Estatal de Datos.</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numPr>
          <w:ilvl w:val="0"/>
          <w:numId w:val="20"/>
        </w:numPr>
        <w:autoSpaceDE w:val="0"/>
        <w:autoSpaceDN w:val="0"/>
        <w:spacing w:after="0" w:line="240" w:lineRule="auto"/>
        <w:ind w:left="0"/>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a XIV. …</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Artículo 50.- Corresponde a la Fiscalía General de Justicia del Estado de México:</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l. a XXVII. …</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numPr>
          <w:ilvl w:val="0"/>
          <w:numId w:val="21"/>
        </w:numPr>
        <w:autoSpaceDE w:val="0"/>
        <w:autoSpaceDN w:val="0"/>
        <w:spacing w:after="0" w:line="240" w:lineRule="auto"/>
        <w:ind w:left="0"/>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Verificar y garantizar la incorporación de la perspectiva de género y los enfoques de Derechos Humanos y de infancias, atendiendo el principio de debida diligencia en las investigaciones de casos de violencia en contra de las niñas, adolescentes y mujeres.</w:t>
      </w:r>
    </w:p>
    <w:p w:rsidR="00C16027" w:rsidRPr="00C16027" w:rsidRDefault="00C16027" w:rsidP="00C16027">
      <w:pPr>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numPr>
          <w:ilvl w:val="0"/>
          <w:numId w:val="21"/>
        </w:numPr>
        <w:autoSpaceDE w:val="0"/>
        <w:autoSpaceDN w:val="0"/>
        <w:spacing w:after="0" w:line="240" w:lineRule="auto"/>
        <w:ind w:left="0"/>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Propiciar la continuidad del personal capacitado y especializado en materia de género, de derechos humanos de las mujeres y de las infancias en las áreas encargadas de atención de investigación de casos relacionados con violencia de género.</w:t>
      </w:r>
    </w:p>
    <w:p w:rsidR="00C16027" w:rsidRPr="00C16027" w:rsidRDefault="00C16027" w:rsidP="00C16027">
      <w:pPr>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numPr>
          <w:ilvl w:val="0"/>
          <w:numId w:val="21"/>
        </w:numPr>
        <w:autoSpaceDE w:val="0"/>
        <w:autoSpaceDN w:val="0"/>
        <w:spacing w:after="0" w:line="240" w:lineRule="auto"/>
        <w:ind w:left="0"/>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Las demás previstas para el cumplimiento de la presente Ley.</w:t>
      </w:r>
    </w:p>
    <w:p w:rsidR="00C16027" w:rsidRPr="00C16027" w:rsidRDefault="00C16027" w:rsidP="00C16027">
      <w:pPr>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Artículo 56.- Las mujeres víctimas de cualquier tipo de violencia tendrán los derechos siguientes:</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I. a IX. .</w:t>
      </w:r>
      <w:r w:rsidRPr="00C16027">
        <w:rPr>
          <w:rFonts w:ascii="Times New Roman" w:eastAsia="Arial MT" w:hAnsi="Times New Roman" w:cs="Times New Roman"/>
          <w:noProof/>
          <w:sz w:val="24"/>
          <w:szCs w:val="24"/>
        </w:rPr>
        <w:drawing>
          <wp:inline distT="0" distB="0" distL="0" distR="0" wp14:anchorId="30000DE2" wp14:editId="0D217118">
            <wp:extent cx="73104" cy="24357"/>
            <wp:effectExtent l="0" t="0" r="0" b="0"/>
            <wp:docPr id="173204" name="Picture 173204"/>
            <wp:cNvGraphicFramePr/>
            <a:graphic xmlns:a="http://schemas.openxmlformats.org/drawingml/2006/main">
              <a:graphicData uri="http://schemas.openxmlformats.org/drawingml/2006/picture">
                <pic:pic xmlns:pic="http://schemas.openxmlformats.org/drawingml/2006/picture">
                  <pic:nvPicPr>
                    <pic:cNvPr id="173204" name="Picture 173204"/>
                    <pic:cNvPicPr/>
                  </pic:nvPicPr>
                  <pic:blipFill>
                    <a:blip r:embed="rId67"/>
                    <a:stretch>
                      <a:fillRect/>
                    </a:stretch>
                  </pic:blipFill>
                  <pic:spPr>
                    <a:xfrm>
                      <a:off x="0" y="0"/>
                      <a:ext cx="73104" cy="24357"/>
                    </a:xfrm>
                    <a:prstGeom prst="rect">
                      <a:avLst/>
                    </a:prstGeom>
                  </pic:spPr>
                </pic:pic>
              </a:graphicData>
            </a:graphic>
          </wp:inline>
        </w:drawing>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numPr>
          <w:ilvl w:val="0"/>
          <w:numId w:val="22"/>
        </w:numPr>
        <w:autoSpaceDE w:val="0"/>
        <w:autoSpaceDN w:val="0"/>
        <w:spacing w:after="0" w:line="240" w:lineRule="auto"/>
        <w:ind w:left="0"/>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A un trabajo remunerado, programas educativos y/o formativos, programas y apoyos sociales que propicien la autonomía y la recuperación del proyecto de vida de las víctimas, con los principios de dignidad, no discriminación y ejercicio de los derechos fundamentales de las niñas, adolescentes y mujeres.</w:t>
      </w:r>
    </w:p>
    <w:p w:rsidR="00C16027" w:rsidRPr="00C16027" w:rsidRDefault="00C16027" w:rsidP="00C16027">
      <w:pPr>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Las mujeres víctimas de violencia química tendrán derecho a tramitar incapacidades laborales para atender las secuelas del delito o para dar seguimiento a su proceso legal; y que dichas incapacidades puedan ser tramitadas por terceras personas. También tendrán derecho a que se emita un certificado o constancia de discapacidad, en los casos que aplique, los cuales les permitirá garantizar el acceso a programas y derechos específicos para este grupo poblacional.</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numPr>
          <w:ilvl w:val="0"/>
          <w:numId w:val="22"/>
        </w:numPr>
        <w:autoSpaceDE w:val="0"/>
        <w:autoSpaceDN w:val="0"/>
        <w:spacing w:after="0" w:line="240" w:lineRule="auto"/>
        <w:ind w:left="0"/>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Las demás que deriven de esta Ley.</w:t>
      </w:r>
    </w:p>
    <w:p w:rsidR="00C16027" w:rsidRPr="00C16027" w:rsidRDefault="00C16027" w:rsidP="00C16027">
      <w:pPr>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Artículo 245.- El homicidio será calificados cuando se cometa con alguna de las siguientes circunstancias:</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a) a d) .</w:t>
      </w:r>
      <w:r w:rsidRPr="00C16027">
        <w:rPr>
          <w:rFonts w:ascii="Times New Roman" w:eastAsia="Arial MT" w:hAnsi="Times New Roman" w:cs="Times New Roman"/>
          <w:noProof/>
          <w:sz w:val="24"/>
          <w:szCs w:val="24"/>
        </w:rPr>
        <w:drawing>
          <wp:inline distT="0" distB="0" distL="0" distR="0" wp14:anchorId="56FC5EF7" wp14:editId="2AD3FAE1">
            <wp:extent cx="73104" cy="24357"/>
            <wp:effectExtent l="0" t="0" r="0" b="0"/>
            <wp:docPr id="173207" name="Picture 173207"/>
            <wp:cNvGraphicFramePr/>
            <a:graphic xmlns:a="http://schemas.openxmlformats.org/drawingml/2006/main">
              <a:graphicData uri="http://schemas.openxmlformats.org/drawingml/2006/picture">
                <pic:pic xmlns:pic="http://schemas.openxmlformats.org/drawingml/2006/picture">
                  <pic:nvPicPr>
                    <pic:cNvPr id="173207" name="Picture 173207"/>
                    <pic:cNvPicPr/>
                  </pic:nvPicPr>
                  <pic:blipFill>
                    <a:blip r:embed="rId68"/>
                    <a:stretch>
                      <a:fillRect/>
                    </a:stretch>
                  </pic:blipFill>
                  <pic:spPr>
                    <a:xfrm>
                      <a:off x="0" y="0"/>
                      <a:ext cx="73104" cy="24357"/>
                    </a:xfrm>
                    <a:prstGeom prst="rect">
                      <a:avLst/>
                    </a:prstGeom>
                  </pic:spPr>
                </pic:pic>
              </a:graphicData>
            </a:graphic>
          </wp:inline>
        </w:drawing>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e) Cuando se haya hecho uso de sustancias, gases, y/o agentes químicos, físicos, líquidos a altas temperaturas, similares o análogos.</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Artículo 281 Bis. - Se Considerará feminicidio cuando se haya infligido a la víctima, lesiones, marcas o mutilaciones infamantes o degradantes, previas o posteriores a la privación de la vida, entre ellas las provocadas por gases, ácidos, sustancias o agentes químicos, líquidos a altas temperaturas, agentes físicos o cualquier otra sustancia.</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281 Ter. - Las lesiones provocadas por el uso de sustancias y/o agentes químicos, similares o análogos, que pongan en peligro la vida, se castigarán como feminicidio en grado de tentativa, aplicándose de uno a dos tercios de la pena prevista para el delito consumado.</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Se considerará que una lesión pone en peligro la vida cuando:</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numPr>
          <w:ilvl w:val="0"/>
          <w:numId w:val="23"/>
        </w:numPr>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La sustancia sea lanzada hacia el rostro, pecho u órganos vitales</w:t>
      </w:r>
    </w:p>
    <w:p w:rsidR="00C16027" w:rsidRPr="00C16027" w:rsidRDefault="00C16027" w:rsidP="00C16027">
      <w:pPr>
        <w:widowControl w:val="0"/>
        <w:numPr>
          <w:ilvl w:val="0"/>
          <w:numId w:val="23"/>
        </w:numPr>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Se ingiera o inhale la sustancia</w:t>
      </w:r>
    </w:p>
    <w:p w:rsidR="00C16027" w:rsidRPr="00C16027" w:rsidRDefault="00C16027" w:rsidP="00C16027">
      <w:pPr>
        <w:widowControl w:val="0"/>
        <w:numPr>
          <w:ilvl w:val="0"/>
          <w:numId w:val="23"/>
        </w:numPr>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Cause discapacidad permanente</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Estos supuestos no son limitativos. La determinación del riesgo de muerte, la gravedad de las lesiones y la existencia de razones de género deberá establecerse con base en dictámenes periciales interdisciplinarios, elaborados por personal especializado en medicina forense, psicología, química y perspectiva de género, conforme a los estándares nacionales e internacionales en materia de derechos humanos de las mujeres.</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Artículo 282.- Cuando en los delitos de este Subtítulo se ejerza violencia, se sancionarán además de las penas señaladas para cada caso con las siguientes:</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I. …</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La violencia física consistirá en la utilización de la fuerza física o de algún tipo de arma, objeto, gas, sustancia, agente químico o físico que pueda provocar o no lesiones ya sean internas, externas o ambas.</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II. a IV. …</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16" w:lineRule="auto"/>
        <w:ind w:left="10" w:right="-355" w:hanging="10"/>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Artículo 17. La Secretaría de Salud, a través del Instituto de Salud del Estado de México, en materia de atención a las víctimas y ofendidos del delito, ejercerá las atribuciones siguientes:</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I. a XI. ...</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numPr>
          <w:ilvl w:val="0"/>
          <w:numId w:val="24"/>
        </w:numPr>
        <w:autoSpaceDE w:val="0"/>
        <w:autoSpaceDN w:val="0"/>
        <w:spacing w:after="0" w:line="240" w:lineRule="auto"/>
        <w:ind w:left="0"/>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Tratándose de víctimas de violencia química, se actualice, o en su caso, se emita y difunda, una Guía clínica y un Protocolo de atención al paciente con quemaduras químicas y, que homogenice la atención inmediata a la salud y prevenga daños derivados de la falta de expertise del problema.</w:t>
      </w:r>
    </w:p>
    <w:p w:rsidR="00C16027" w:rsidRPr="00C16027" w:rsidRDefault="00C16027" w:rsidP="00C16027">
      <w:pPr>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Que la atención de emergencia y permanente tenga en cuenta las necesidades excepcionales de salud en esta población y se evite la minimización de las lesiones y secuelas del delito. De modo que se garantice la cobertura médica a las sobrevivientes, incluidos aquellos procedimientos considerados "estéticos", como las cirugías reconstructivas y los tratamientos dermatológicos.</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Que el acceso a la atención a la salud y salud mental, así como a todos los recursos necesarios para la rehabilitación de las víctimas de violencia química no sea restringido so pretexto de su falta de inclusión en el cuadro básico de salud.</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numPr>
          <w:ilvl w:val="0"/>
          <w:numId w:val="24"/>
        </w:numPr>
        <w:autoSpaceDE w:val="0"/>
        <w:autoSpaceDN w:val="0"/>
        <w:spacing w:after="0" w:line="240" w:lineRule="auto"/>
        <w:ind w:left="0"/>
        <w:jc w:val="both"/>
        <w:rPr>
          <w:rFonts w:ascii="Times New Roman" w:eastAsia="Arial MT" w:hAnsi="Times New Roman" w:cs="Times New Roman"/>
          <w:sz w:val="24"/>
          <w:szCs w:val="24"/>
        </w:rPr>
      </w:pPr>
      <w:r w:rsidRPr="00C16027">
        <w:rPr>
          <w:rFonts w:ascii="Times New Roman" w:eastAsia="Arial MT" w:hAnsi="Times New Roman" w:cs="Times New Roman"/>
          <w:sz w:val="24"/>
          <w:szCs w:val="24"/>
        </w:rPr>
        <w:t>Las demás que le confiere la Ley y otras disposiciones jurídicas aplicables.</w:t>
      </w:r>
    </w:p>
    <w:p w:rsidR="00C16027" w:rsidRPr="00C16027" w:rsidRDefault="00C16027" w:rsidP="00C16027">
      <w:pPr>
        <w:widowControl w:val="0"/>
        <w:autoSpaceDE w:val="0"/>
        <w:autoSpaceDN w:val="0"/>
        <w:spacing w:after="0" w:line="240" w:lineRule="auto"/>
        <w:jc w:val="center"/>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center"/>
        <w:rPr>
          <w:rFonts w:ascii="Times New Roman" w:eastAsia="Arial MT" w:hAnsi="Times New Roman" w:cs="Times New Roman"/>
          <w:b/>
          <w:sz w:val="24"/>
          <w:szCs w:val="24"/>
        </w:rPr>
      </w:pPr>
      <w:r w:rsidRPr="00C16027">
        <w:rPr>
          <w:rFonts w:ascii="Times New Roman" w:eastAsia="Arial MT" w:hAnsi="Times New Roman" w:cs="Times New Roman"/>
          <w:b/>
          <w:sz w:val="24"/>
          <w:szCs w:val="24"/>
        </w:rPr>
        <w:t>TRANSITORIOS</w:t>
      </w:r>
    </w:p>
    <w:p w:rsidR="00C16027" w:rsidRPr="00C16027" w:rsidRDefault="00C16027" w:rsidP="00C16027">
      <w:pPr>
        <w:widowControl w:val="0"/>
        <w:autoSpaceDE w:val="0"/>
        <w:autoSpaceDN w:val="0"/>
        <w:spacing w:after="0" w:line="240" w:lineRule="auto"/>
        <w:jc w:val="center"/>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b/>
          <w:sz w:val="24"/>
          <w:szCs w:val="24"/>
        </w:rPr>
        <w:t>PRIMERO</w:t>
      </w:r>
      <w:r w:rsidRPr="00C16027">
        <w:rPr>
          <w:rFonts w:ascii="Times New Roman" w:eastAsia="Arial MT" w:hAnsi="Times New Roman" w:cs="Times New Roman"/>
          <w:sz w:val="24"/>
          <w:szCs w:val="24"/>
        </w:rPr>
        <w:t>. Publíquese el presente Decreto en el Periódico Oficial "Gaceta del Gobierno".</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b/>
          <w:sz w:val="24"/>
          <w:szCs w:val="24"/>
        </w:rPr>
        <w:t>SEGUNDO</w:t>
      </w:r>
      <w:r w:rsidRPr="00C16027">
        <w:rPr>
          <w:rFonts w:ascii="Times New Roman" w:eastAsia="Arial MT" w:hAnsi="Times New Roman" w:cs="Times New Roman"/>
          <w:sz w:val="24"/>
          <w:szCs w:val="24"/>
        </w:rPr>
        <w:t>. El presente Decreto entrará en vigor el día siguiente al de su publicación en el Periódico Oficial "Gaceta del Gobierno"</w:t>
      </w: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p>
    <w:p w:rsidR="00C16027" w:rsidRPr="00C16027" w:rsidRDefault="00C16027" w:rsidP="00C16027">
      <w:pPr>
        <w:widowControl w:val="0"/>
        <w:autoSpaceDE w:val="0"/>
        <w:autoSpaceDN w:val="0"/>
        <w:spacing w:after="0" w:line="240" w:lineRule="auto"/>
        <w:jc w:val="both"/>
        <w:rPr>
          <w:rFonts w:ascii="Times New Roman" w:eastAsia="Arial MT" w:hAnsi="Times New Roman" w:cs="Times New Roman"/>
          <w:sz w:val="24"/>
          <w:szCs w:val="24"/>
        </w:rPr>
      </w:pPr>
      <w:r w:rsidRPr="00C16027">
        <w:rPr>
          <w:rFonts w:ascii="Times New Roman" w:eastAsia="Arial MT" w:hAnsi="Times New Roman" w:cs="Times New Roman"/>
          <w:b/>
          <w:sz w:val="24"/>
          <w:szCs w:val="24"/>
        </w:rPr>
        <w:t>TERCERO</w:t>
      </w:r>
      <w:r w:rsidRPr="00C16027">
        <w:rPr>
          <w:rFonts w:ascii="Times New Roman" w:eastAsia="Arial MT" w:hAnsi="Times New Roman" w:cs="Times New Roman"/>
          <w:sz w:val="24"/>
          <w:szCs w:val="24"/>
        </w:rPr>
        <w:t>. Las instituciones encargadas de la alimentación y actualización del Banco Estatal de Datos deberán reportar a esta Legislatura la inclusión de la violencia química en sus registros, a más tardar dentro de los 60 días posteriores a la publicación de este Decreto.</w:t>
      </w:r>
    </w:p>
    <w:p w:rsidR="0093413E" w:rsidRPr="00343903" w:rsidRDefault="0093413E" w:rsidP="00C16027">
      <w:pPr>
        <w:spacing w:after="0" w:line="240" w:lineRule="auto"/>
        <w:jc w:val="center"/>
        <w:rPr>
          <w:rFonts w:ascii="Times New Roman" w:hAnsi="Times New Roman"/>
          <w:sz w:val="24"/>
          <w:szCs w:val="24"/>
        </w:rPr>
      </w:pPr>
    </w:p>
    <w:p w:rsidR="0093413E" w:rsidRPr="00343903" w:rsidRDefault="0093413E" w:rsidP="00C16027">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93413E" w:rsidRPr="00343903" w:rsidRDefault="0093413E" w:rsidP="00C16027">
      <w:pPr>
        <w:spacing w:after="0" w:line="240" w:lineRule="auto"/>
        <w:jc w:val="center"/>
        <w:rPr>
          <w:rFonts w:ascii="Times New Roman" w:hAnsi="Times New Roman"/>
          <w:sz w:val="24"/>
          <w:szCs w:val="24"/>
        </w:rPr>
      </w:pP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 xml:space="preserve">PRESIDENTA DIP. MARTHA AZUCENA CAMACHO REYNOSO. Gracias, Diputada Vicepresidenta Sara Alicia Ramírez de la O, se registró de iniciativa y se remite a la Comisión Legislativa de Procuración y Administración de Justicia para su estudio y dictamen. </w:t>
      </w:r>
    </w:p>
    <w:p w:rsidR="00E45A85" w:rsidRPr="00E45A85" w:rsidRDefault="00E45A85" w:rsidP="00E45A85">
      <w:pPr>
        <w:spacing w:after="0" w:line="240" w:lineRule="auto"/>
        <w:ind w:firstLine="708"/>
        <w:jc w:val="both"/>
        <w:rPr>
          <w:rFonts w:ascii="Times New Roman" w:hAnsi="Times New Roman" w:cs="Times New Roman"/>
          <w:sz w:val="24"/>
          <w:szCs w:val="24"/>
        </w:rPr>
      </w:pPr>
      <w:r w:rsidRPr="00E45A85">
        <w:rPr>
          <w:rFonts w:ascii="Times New Roman" w:hAnsi="Times New Roman" w:cs="Times New Roman"/>
          <w:sz w:val="24"/>
          <w:szCs w:val="24"/>
        </w:rPr>
        <w:t xml:space="preserve">Muchas gracias a la Fundación Carmen Sánchez Mx y mujeres sobrevivientes de Violencia Química del Estado de México, gracias, bienvenida a esta tu casa, “La Casa del Pueblo Mexiquense”. </w:t>
      </w:r>
    </w:p>
    <w:p w:rsidR="00E45A85" w:rsidRPr="00E45A85" w:rsidRDefault="00E45A85" w:rsidP="00E45A85">
      <w:pPr>
        <w:spacing w:after="0" w:line="240" w:lineRule="auto"/>
        <w:ind w:firstLine="708"/>
        <w:jc w:val="both"/>
        <w:rPr>
          <w:rFonts w:ascii="Times New Roman" w:hAnsi="Times New Roman" w:cs="Times New Roman"/>
          <w:sz w:val="24"/>
          <w:szCs w:val="24"/>
        </w:rPr>
      </w:pPr>
      <w:r w:rsidRPr="00E45A85">
        <w:rPr>
          <w:rFonts w:ascii="Times New Roman" w:hAnsi="Times New Roman" w:cs="Times New Roman"/>
          <w:sz w:val="24"/>
          <w:szCs w:val="24"/>
        </w:rPr>
        <w:t>En cuanto al punto 22 y a petición del promovente, se omite su lectura del punto de acuerdo presentado por el diputado Elías Rescala Jiménez, presentado en nombre del Grupo Parlamentario del Partido Revolucionario Institucional, por el que se exhorta respetuosamente al Gobierno del Estado de México a solicitar formalmente la revisión y el ajuste de los factores de distribución del Sistema Cutzamala, especialmente los volúmenes de agua que se entregan a la Ciudad de México, a fin de garantizar un abasto equitativo, suficiente y justo para los mexiquenses.</w:t>
      </w:r>
    </w:p>
    <w:p w:rsidR="00EB266C" w:rsidRPr="00343903" w:rsidRDefault="00EB266C" w:rsidP="00806118">
      <w:pPr>
        <w:pStyle w:val="Sinespaciado"/>
        <w:jc w:val="both"/>
        <w:rPr>
          <w:rFonts w:ascii="Times New Roman" w:hAnsi="Times New Roman" w:cs="Times New Roman"/>
          <w:sz w:val="24"/>
          <w:szCs w:val="24"/>
        </w:rPr>
      </w:pPr>
    </w:p>
    <w:p w:rsidR="00EB266C" w:rsidRPr="00343903" w:rsidRDefault="00EB266C" w:rsidP="00806118">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EB266C" w:rsidRPr="00343903" w:rsidRDefault="00EB266C" w:rsidP="00806118">
      <w:pPr>
        <w:spacing w:after="0" w:line="240" w:lineRule="auto"/>
        <w:jc w:val="center"/>
        <w:rPr>
          <w:rFonts w:ascii="Times New Roman" w:hAnsi="Times New Roman"/>
          <w:sz w:val="24"/>
          <w:szCs w:val="24"/>
        </w:rPr>
      </w:pPr>
    </w:p>
    <w:p w:rsidR="00EB266C" w:rsidRPr="00EB266C" w:rsidRDefault="00EB266C" w:rsidP="00EB266C">
      <w:pPr>
        <w:widowControl w:val="0"/>
        <w:autoSpaceDE w:val="0"/>
        <w:autoSpaceDN w:val="0"/>
        <w:spacing w:after="0" w:line="240" w:lineRule="auto"/>
        <w:jc w:val="center"/>
        <w:rPr>
          <w:rFonts w:ascii="Times New Roman" w:eastAsia="Arial MT" w:hAnsi="Times New Roman" w:cs="Times New Roman"/>
          <w:b/>
          <w:sz w:val="24"/>
          <w:szCs w:val="24"/>
          <w:lang w:val="es-ES"/>
        </w:rPr>
      </w:pPr>
      <w:r w:rsidRPr="00EB266C">
        <w:rPr>
          <w:rFonts w:ascii="Times New Roman" w:eastAsia="Arial MT" w:hAnsi="Times New Roman" w:cs="Times New Roman"/>
          <w:b/>
          <w:sz w:val="24"/>
          <w:szCs w:val="24"/>
          <w:lang w:val="es-ES"/>
        </w:rPr>
        <w:t>Dip. Elías Rescala Jiménez</w:t>
      </w:r>
    </w:p>
    <w:p w:rsidR="00EB266C" w:rsidRPr="00EB266C" w:rsidRDefault="00EB266C" w:rsidP="00EB266C">
      <w:pPr>
        <w:widowControl w:val="0"/>
        <w:autoSpaceDE w:val="0"/>
        <w:autoSpaceDN w:val="0"/>
        <w:spacing w:after="0" w:line="240" w:lineRule="auto"/>
        <w:jc w:val="center"/>
        <w:rPr>
          <w:rFonts w:ascii="Times New Roman" w:eastAsia="Arial MT" w:hAnsi="Times New Roman" w:cs="Times New Roman"/>
          <w:sz w:val="24"/>
          <w:szCs w:val="24"/>
          <w:lang w:val="es-ES"/>
        </w:rPr>
      </w:pPr>
      <w:r w:rsidRPr="00EB266C">
        <w:rPr>
          <w:rFonts w:ascii="Times New Roman" w:eastAsia="Arial MT" w:hAnsi="Times New Roman" w:cs="Times New Roman"/>
          <w:sz w:val="24"/>
          <w:szCs w:val="24"/>
          <w:lang w:val="es-ES"/>
        </w:rPr>
        <w:t>Coordinador del Grupo Parlamentario</w:t>
      </w:r>
    </w:p>
    <w:p w:rsidR="00EB266C" w:rsidRPr="00EB266C" w:rsidRDefault="00EB266C" w:rsidP="00EB266C">
      <w:pPr>
        <w:widowControl w:val="0"/>
        <w:autoSpaceDE w:val="0"/>
        <w:autoSpaceDN w:val="0"/>
        <w:spacing w:after="0" w:line="240" w:lineRule="auto"/>
        <w:jc w:val="center"/>
        <w:rPr>
          <w:rFonts w:ascii="Times New Roman" w:eastAsia="Arial MT" w:hAnsi="Times New Roman" w:cs="Times New Roman"/>
          <w:sz w:val="24"/>
          <w:szCs w:val="24"/>
          <w:lang w:val="es-ES"/>
        </w:rPr>
      </w:pPr>
    </w:p>
    <w:p w:rsidR="00EB266C" w:rsidRPr="00EB266C" w:rsidRDefault="00EB266C" w:rsidP="00EB266C">
      <w:pPr>
        <w:widowControl w:val="0"/>
        <w:autoSpaceDE w:val="0"/>
        <w:autoSpaceDN w:val="0"/>
        <w:spacing w:after="0" w:line="240" w:lineRule="auto"/>
        <w:jc w:val="right"/>
        <w:rPr>
          <w:rFonts w:ascii="Times New Roman" w:eastAsia="Arial MT" w:hAnsi="Times New Roman" w:cs="Times New Roman"/>
          <w:sz w:val="24"/>
          <w:szCs w:val="24"/>
          <w:lang w:val="es-ES"/>
        </w:rPr>
      </w:pPr>
      <w:r w:rsidRPr="00EB266C">
        <w:rPr>
          <w:rFonts w:ascii="Times New Roman" w:eastAsia="Arial MT" w:hAnsi="Times New Roman" w:cs="Times New Roman"/>
          <w:sz w:val="24"/>
          <w:szCs w:val="24"/>
          <w:lang w:val="es-ES"/>
        </w:rPr>
        <w:t>Toluca, Estado de México, a 5 de mayo de 2026.</w:t>
      </w:r>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4"/>
          <w:szCs w:val="24"/>
          <w:lang w:val="es-ES"/>
        </w:rPr>
      </w:pPr>
    </w:p>
    <w:p w:rsidR="00EB266C" w:rsidRPr="00EB266C" w:rsidRDefault="00EB266C" w:rsidP="00EB266C">
      <w:pPr>
        <w:widowControl w:val="0"/>
        <w:autoSpaceDE w:val="0"/>
        <w:autoSpaceDN w:val="0"/>
        <w:spacing w:after="0" w:line="240" w:lineRule="auto"/>
        <w:rPr>
          <w:rFonts w:ascii="Times New Roman" w:eastAsia="Arial MT" w:hAnsi="Times New Roman" w:cs="Times New Roman"/>
          <w:b/>
          <w:sz w:val="24"/>
          <w:szCs w:val="24"/>
          <w:lang w:val="es-ES"/>
        </w:rPr>
      </w:pPr>
      <w:r w:rsidRPr="00EB266C">
        <w:rPr>
          <w:rFonts w:ascii="Times New Roman" w:eastAsia="Arial MT" w:hAnsi="Times New Roman" w:cs="Times New Roman"/>
          <w:b/>
          <w:sz w:val="24"/>
          <w:szCs w:val="24"/>
          <w:lang w:val="es-ES"/>
        </w:rPr>
        <w:t>DIPUTADA</w:t>
      </w:r>
    </w:p>
    <w:p w:rsidR="00EB266C" w:rsidRPr="00EB266C" w:rsidRDefault="00EB266C" w:rsidP="00EB266C">
      <w:pPr>
        <w:widowControl w:val="0"/>
        <w:autoSpaceDE w:val="0"/>
        <w:autoSpaceDN w:val="0"/>
        <w:spacing w:after="0" w:line="240" w:lineRule="auto"/>
        <w:rPr>
          <w:rFonts w:ascii="Times New Roman" w:eastAsia="Arial MT" w:hAnsi="Times New Roman" w:cs="Times New Roman"/>
          <w:b/>
          <w:sz w:val="24"/>
          <w:szCs w:val="24"/>
          <w:lang w:val="es-ES"/>
        </w:rPr>
      </w:pPr>
      <w:r w:rsidRPr="00EB266C">
        <w:rPr>
          <w:rFonts w:ascii="Times New Roman" w:eastAsia="Arial MT" w:hAnsi="Times New Roman" w:cs="Times New Roman"/>
          <w:b/>
          <w:sz w:val="24"/>
          <w:szCs w:val="24"/>
          <w:lang w:val="es-ES"/>
        </w:rPr>
        <w:t>MARTHA AZUCENA CAMACHO REYNOSO</w:t>
      </w:r>
    </w:p>
    <w:p w:rsidR="00EB266C" w:rsidRPr="00EB266C" w:rsidRDefault="00EB266C" w:rsidP="00EB266C">
      <w:pPr>
        <w:widowControl w:val="0"/>
        <w:autoSpaceDE w:val="0"/>
        <w:autoSpaceDN w:val="0"/>
        <w:spacing w:after="0" w:line="240" w:lineRule="auto"/>
        <w:rPr>
          <w:rFonts w:ascii="Times New Roman" w:eastAsia="Arial MT" w:hAnsi="Times New Roman" w:cs="Times New Roman"/>
          <w:b/>
          <w:sz w:val="24"/>
          <w:szCs w:val="24"/>
          <w:lang w:val="es-ES"/>
        </w:rPr>
      </w:pPr>
      <w:r w:rsidRPr="00EB266C">
        <w:rPr>
          <w:rFonts w:ascii="Times New Roman" w:eastAsia="Arial MT" w:hAnsi="Times New Roman" w:cs="Times New Roman"/>
          <w:b/>
          <w:sz w:val="24"/>
          <w:szCs w:val="24"/>
          <w:lang w:val="es-ES"/>
        </w:rPr>
        <w:t>PRESIDENTA DE LA H. “LXII” LEGISLATURA DEL</w:t>
      </w:r>
    </w:p>
    <w:p w:rsidR="00EB266C" w:rsidRPr="00EB266C" w:rsidRDefault="00EB266C" w:rsidP="00EB266C">
      <w:pPr>
        <w:widowControl w:val="0"/>
        <w:autoSpaceDE w:val="0"/>
        <w:autoSpaceDN w:val="0"/>
        <w:spacing w:after="0" w:line="240" w:lineRule="auto"/>
        <w:rPr>
          <w:rFonts w:ascii="Times New Roman" w:eastAsia="Arial MT" w:hAnsi="Times New Roman" w:cs="Times New Roman"/>
          <w:b/>
          <w:sz w:val="24"/>
          <w:szCs w:val="24"/>
          <w:lang w:val="es-ES"/>
        </w:rPr>
      </w:pPr>
      <w:r w:rsidRPr="00EB266C">
        <w:rPr>
          <w:rFonts w:ascii="Times New Roman" w:eastAsia="Arial MT" w:hAnsi="Times New Roman" w:cs="Times New Roman"/>
          <w:b/>
          <w:sz w:val="24"/>
          <w:szCs w:val="24"/>
          <w:lang w:val="es-ES"/>
        </w:rPr>
        <w:t>CONGRESO DEL ESTADO DE MÉXICO</w:t>
      </w:r>
    </w:p>
    <w:p w:rsidR="00EB266C" w:rsidRPr="00EB266C" w:rsidRDefault="00EB266C" w:rsidP="00EB266C">
      <w:pPr>
        <w:widowControl w:val="0"/>
        <w:autoSpaceDE w:val="0"/>
        <w:autoSpaceDN w:val="0"/>
        <w:spacing w:after="0" w:line="240" w:lineRule="auto"/>
        <w:rPr>
          <w:rFonts w:ascii="Times New Roman" w:eastAsia="Arial MT" w:hAnsi="Times New Roman" w:cs="Times New Roman"/>
          <w:b/>
          <w:sz w:val="24"/>
          <w:szCs w:val="24"/>
          <w:lang w:val="es-ES"/>
        </w:rPr>
      </w:pPr>
      <w:r w:rsidRPr="00EB266C">
        <w:rPr>
          <w:rFonts w:ascii="Times New Roman" w:eastAsia="Arial MT" w:hAnsi="Times New Roman" w:cs="Times New Roman"/>
          <w:b/>
          <w:sz w:val="24"/>
          <w:szCs w:val="24"/>
          <w:lang w:val="es-ES"/>
        </w:rPr>
        <w:t>P R E S E N T E</w:t>
      </w:r>
    </w:p>
    <w:p w:rsidR="00EB266C" w:rsidRPr="00EB266C" w:rsidRDefault="00EB266C" w:rsidP="00EB266C">
      <w:pPr>
        <w:widowControl w:val="0"/>
        <w:autoSpaceDE w:val="0"/>
        <w:autoSpaceDN w:val="0"/>
        <w:spacing w:after="0" w:line="240" w:lineRule="auto"/>
        <w:rPr>
          <w:rFonts w:ascii="Times New Roman" w:eastAsia="Arial MT" w:hAnsi="Times New Roman" w:cs="Times New Roman"/>
          <w:b/>
          <w:sz w:val="24"/>
          <w:szCs w:val="24"/>
          <w:lang w:val="es-ES"/>
        </w:rPr>
      </w:pPr>
    </w:p>
    <w:p w:rsidR="00EB266C" w:rsidRPr="00EB266C" w:rsidRDefault="00EB266C" w:rsidP="00EB266C">
      <w:pPr>
        <w:widowControl w:val="0"/>
        <w:autoSpaceDE w:val="0"/>
        <w:autoSpaceDN w:val="0"/>
        <w:spacing w:after="0" w:line="240" w:lineRule="auto"/>
        <w:jc w:val="both"/>
        <w:rPr>
          <w:rFonts w:ascii="Times New Roman" w:eastAsia="Arial MT" w:hAnsi="Times New Roman" w:cs="Times New Roman"/>
          <w:sz w:val="24"/>
          <w:szCs w:val="24"/>
          <w:lang w:val="es-ES"/>
        </w:rPr>
      </w:pPr>
      <w:r w:rsidRPr="00EB266C">
        <w:rPr>
          <w:rFonts w:ascii="Times New Roman" w:eastAsia="Arial MT" w:hAnsi="Times New Roman" w:cs="Times New Roman"/>
          <w:sz w:val="24"/>
          <w:szCs w:val="24"/>
          <w:lang w:val="es-ES"/>
        </w:rPr>
        <w:t xml:space="preserve">El que suscribe, </w:t>
      </w:r>
      <w:r w:rsidRPr="00EB266C">
        <w:rPr>
          <w:rFonts w:ascii="Times New Roman" w:eastAsia="Arial MT" w:hAnsi="Times New Roman" w:cs="Times New Roman"/>
          <w:b/>
          <w:sz w:val="24"/>
          <w:szCs w:val="24"/>
          <w:lang w:val="es-ES"/>
        </w:rPr>
        <w:t xml:space="preserve">diputado Elías Rescala Jiménez, coordinador del Grupo Parlamentario del Partido Revolucionario Institucional </w:t>
      </w:r>
      <w:r w:rsidRPr="00EB266C">
        <w:rPr>
          <w:rFonts w:ascii="Times New Roman" w:eastAsia="Arial MT" w:hAnsi="Times New Roman" w:cs="Times New Roman"/>
          <w:sz w:val="24"/>
          <w:szCs w:val="24"/>
          <w:lang w:val="es-ES"/>
        </w:rPr>
        <w:t xml:space="preserve">en la LXII Legislatura del Congreso del Estado de México, con fundamento en los artículos 51, fracción II, 57 y 61, fracción I, de la Constitución Política del Estado Libre y Soberano de México; 28, fracción I, y 38, fracción IV, de la Ley Orgánica del Poder Legislativo del Estado Libre y Soberano de México; así como 72 del Reglamento del Poder Legislativo del Estado Libre y Soberano de México, someto a consideración de este órgano legislativo, la presente </w:t>
      </w:r>
      <w:r w:rsidRPr="00EB266C">
        <w:rPr>
          <w:rFonts w:ascii="Times New Roman" w:eastAsia="Arial MT" w:hAnsi="Times New Roman" w:cs="Times New Roman"/>
          <w:b/>
          <w:sz w:val="24"/>
          <w:szCs w:val="24"/>
          <w:lang w:val="es-ES"/>
        </w:rPr>
        <w:t xml:space="preserve">Proposición con punto de acuerdo por el que se exhorta respetuosamente al Gobierno del Estado de México a solicitar formalmente la revisión y el </w:t>
      </w:r>
      <w:r w:rsidRPr="00EB266C">
        <w:rPr>
          <w:rFonts w:ascii="Times New Roman" w:eastAsia="Arial MT" w:hAnsi="Times New Roman" w:cs="Times New Roman"/>
          <w:b/>
          <w:sz w:val="24"/>
          <w:szCs w:val="24"/>
          <w:lang w:val="es-ES"/>
        </w:rPr>
        <w:lastRenderedPageBreak/>
        <w:t xml:space="preserve">ajuste de los factores de distribución del Sistema Cutzamala, especialmente de los volúmenes de agua que se entregan a la Ciudad de México, a fin de garantizar un abasto equitativo, suficiente y verdaderamente justo para las y los mexiquenses, </w:t>
      </w:r>
      <w:r w:rsidRPr="00EB266C">
        <w:rPr>
          <w:rFonts w:ascii="Times New Roman" w:eastAsia="Arial MT" w:hAnsi="Times New Roman" w:cs="Times New Roman"/>
          <w:sz w:val="24"/>
          <w:szCs w:val="24"/>
          <w:lang w:val="es-ES"/>
        </w:rPr>
        <w:t>conforme a la siguiente:</w:t>
      </w:r>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4"/>
          <w:szCs w:val="24"/>
          <w:lang w:val="es-ES"/>
        </w:rPr>
      </w:pPr>
    </w:p>
    <w:p w:rsidR="00EB266C" w:rsidRPr="00EB266C" w:rsidRDefault="00EB266C" w:rsidP="00EB266C">
      <w:pPr>
        <w:widowControl w:val="0"/>
        <w:autoSpaceDE w:val="0"/>
        <w:autoSpaceDN w:val="0"/>
        <w:spacing w:after="0" w:line="240" w:lineRule="auto"/>
        <w:jc w:val="center"/>
        <w:rPr>
          <w:rFonts w:ascii="Times New Roman" w:eastAsia="Arial MT" w:hAnsi="Times New Roman" w:cs="Times New Roman"/>
          <w:b/>
          <w:sz w:val="24"/>
          <w:szCs w:val="24"/>
          <w:lang w:val="es-ES"/>
        </w:rPr>
      </w:pPr>
      <w:r w:rsidRPr="00EB266C">
        <w:rPr>
          <w:rFonts w:ascii="Times New Roman" w:eastAsia="Arial MT" w:hAnsi="Times New Roman" w:cs="Times New Roman"/>
          <w:b/>
          <w:sz w:val="24"/>
          <w:szCs w:val="24"/>
          <w:lang w:val="es-ES"/>
        </w:rPr>
        <w:t xml:space="preserve">E X P O S I C I </w:t>
      </w:r>
      <w:proofErr w:type="spellStart"/>
      <w:r w:rsidRPr="00EB266C">
        <w:rPr>
          <w:rFonts w:ascii="Times New Roman" w:eastAsia="Arial MT" w:hAnsi="Times New Roman" w:cs="Times New Roman"/>
          <w:b/>
          <w:sz w:val="24"/>
          <w:szCs w:val="24"/>
          <w:lang w:val="es-ES"/>
        </w:rPr>
        <w:t>Ó</w:t>
      </w:r>
      <w:proofErr w:type="spellEnd"/>
      <w:r w:rsidRPr="00EB266C">
        <w:rPr>
          <w:rFonts w:ascii="Times New Roman" w:eastAsia="Arial MT" w:hAnsi="Times New Roman" w:cs="Times New Roman"/>
          <w:b/>
          <w:sz w:val="24"/>
          <w:szCs w:val="24"/>
          <w:lang w:val="es-ES"/>
        </w:rPr>
        <w:t xml:space="preserve"> N  D E  M O T I V O S</w:t>
      </w:r>
    </w:p>
    <w:p w:rsidR="00EB266C" w:rsidRPr="00EB266C" w:rsidRDefault="00EB266C" w:rsidP="00EB266C">
      <w:pPr>
        <w:widowControl w:val="0"/>
        <w:autoSpaceDE w:val="0"/>
        <w:autoSpaceDN w:val="0"/>
        <w:spacing w:after="0" w:line="240" w:lineRule="auto"/>
        <w:rPr>
          <w:rFonts w:ascii="Times New Roman" w:eastAsia="Arial MT" w:hAnsi="Times New Roman" w:cs="Times New Roman"/>
          <w:b/>
          <w:sz w:val="24"/>
          <w:szCs w:val="24"/>
          <w:lang w:val="es-ES"/>
        </w:rPr>
      </w:pPr>
    </w:p>
    <w:p w:rsidR="00EB266C" w:rsidRPr="00EB266C" w:rsidRDefault="00EB266C" w:rsidP="00EB266C">
      <w:pPr>
        <w:widowControl w:val="0"/>
        <w:numPr>
          <w:ilvl w:val="0"/>
          <w:numId w:val="26"/>
        </w:numPr>
        <w:autoSpaceDE w:val="0"/>
        <w:autoSpaceDN w:val="0"/>
        <w:spacing w:after="0" w:line="240" w:lineRule="auto"/>
        <w:ind w:left="0" w:firstLine="0"/>
        <w:outlineLvl w:val="0"/>
        <w:rPr>
          <w:rFonts w:ascii="Times New Roman" w:eastAsia="Arial" w:hAnsi="Times New Roman" w:cs="Times New Roman"/>
          <w:b/>
          <w:bCs/>
          <w:sz w:val="24"/>
          <w:szCs w:val="24"/>
          <w:lang w:val="es-ES"/>
        </w:rPr>
      </w:pPr>
      <w:r w:rsidRPr="00EB266C">
        <w:rPr>
          <w:rFonts w:ascii="Times New Roman" w:eastAsia="Arial" w:hAnsi="Times New Roman" w:cs="Times New Roman"/>
          <w:b/>
          <w:bCs/>
          <w:sz w:val="24"/>
          <w:szCs w:val="24"/>
          <w:lang w:val="es-ES"/>
        </w:rPr>
        <w:t>El agua en el Estado de México: un desafío creciente</w:t>
      </w:r>
    </w:p>
    <w:p w:rsidR="00EB266C" w:rsidRPr="00EB266C" w:rsidRDefault="00EB266C" w:rsidP="00EB266C">
      <w:pPr>
        <w:widowControl w:val="0"/>
        <w:autoSpaceDE w:val="0"/>
        <w:autoSpaceDN w:val="0"/>
        <w:spacing w:after="0" w:line="240" w:lineRule="auto"/>
        <w:rPr>
          <w:rFonts w:ascii="Times New Roman" w:eastAsia="Arial MT" w:hAnsi="Times New Roman" w:cs="Times New Roman"/>
          <w:b/>
          <w:sz w:val="24"/>
          <w:szCs w:val="24"/>
          <w:lang w:val="es-ES"/>
        </w:rPr>
      </w:pPr>
    </w:p>
    <w:p w:rsidR="00EB266C" w:rsidRPr="00EB266C" w:rsidRDefault="00EB266C" w:rsidP="00EB266C">
      <w:pPr>
        <w:widowControl w:val="0"/>
        <w:autoSpaceDE w:val="0"/>
        <w:autoSpaceDN w:val="0"/>
        <w:spacing w:after="0" w:line="240" w:lineRule="auto"/>
        <w:jc w:val="both"/>
        <w:rPr>
          <w:rFonts w:ascii="Times New Roman" w:eastAsia="Arial MT" w:hAnsi="Times New Roman" w:cs="Times New Roman"/>
          <w:sz w:val="24"/>
          <w:szCs w:val="24"/>
          <w:lang w:val="es-ES"/>
        </w:rPr>
      </w:pPr>
      <w:r w:rsidRPr="00EB266C">
        <w:rPr>
          <w:rFonts w:ascii="Times New Roman" w:eastAsia="Arial MT" w:hAnsi="Times New Roman" w:cs="Times New Roman"/>
          <w:sz w:val="24"/>
          <w:szCs w:val="24"/>
          <w:lang w:val="es-ES"/>
        </w:rPr>
        <w:t>En los últimos años, la escasez de agua en el Estado de México se ha intensificado. La captación, el almacenamiento y la distribución del vital líquido enfrentan retos significativos que impactan directamente la calidad de vida de amplios sectores de la población. El crecimiento demográfico, la expansión urbana desordenada y la creciente frecuencia de eventos climáticos extremos, como sequías severas y prolongadas, han provocado un estrés hídrico cada vez más extendido.</w:t>
      </w:r>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4"/>
          <w:szCs w:val="24"/>
          <w:lang w:val="es-ES"/>
        </w:rPr>
      </w:pPr>
    </w:p>
    <w:p w:rsidR="00EB266C" w:rsidRPr="00EB266C" w:rsidRDefault="00EB266C" w:rsidP="00EB266C">
      <w:pPr>
        <w:widowControl w:val="0"/>
        <w:autoSpaceDE w:val="0"/>
        <w:autoSpaceDN w:val="0"/>
        <w:spacing w:after="0" w:line="240" w:lineRule="auto"/>
        <w:jc w:val="both"/>
        <w:rPr>
          <w:rFonts w:ascii="Times New Roman" w:eastAsia="Arial MT" w:hAnsi="Times New Roman" w:cs="Times New Roman"/>
          <w:sz w:val="24"/>
          <w:szCs w:val="24"/>
          <w:lang w:val="es-ES"/>
        </w:rPr>
      </w:pPr>
      <w:r w:rsidRPr="00EB266C">
        <w:rPr>
          <w:rFonts w:ascii="Times New Roman" w:eastAsia="Arial MT" w:hAnsi="Times New Roman" w:cs="Times New Roman"/>
          <w:sz w:val="24"/>
          <w:szCs w:val="24"/>
          <w:lang w:val="es-ES"/>
        </w:rPr>
        <w:t>Particularmente, la sequía severa registrada a finales de 2023 y principios de 2024, hizo mucho más visible esta problemática, al evidenciar las limitaciones estructurales del sistema de abastecimiento. Según el Monitor de Sequía del Servicio Meteorológico Nacional (SMN), prácticamente todo el Estado de México se vio afectado ese año: 122 de los 125 municipios sufrieron algún grado de sequía, desde moderada hasta severa y extrema.</w:t>
      </w:r>
      <w:r w:rsidRPr="00EB266C">
        <w:rPr>
          <w:rFonts w:ascii="Times New Roman" w:eastAsia="Arial MT" w:hAnsi="Times New Roman" w:cs="Times New Roman"/>
          <w:color w:val="FF0000"/>
          <w:sz w:val="24"/>
          <w:szCs w:val="24"/>
          <w:vertAlign w:val="superscript"/>
          <w:lang w:val="es-ES"/>
        </w:rPr>
        <w:t>1</w:t>
      </w:r>
      <w:r w:rsidRPr="00EB266C">
        <w:rPr>
          <w:rFonts w:ascii="Times New Roman" w:eastAsia="Arial MT" w:hAnsi="Times New Roman" w:cs="Times New Roman"/>
          <w:sz w:val="24"/>
          <w:szCs w:val="24"/>
          <w:lang w:val="es-ES"/>
        </w:rPr>
        <w:t xml:space="preserve"> A ello se sumó que nueve de las 14 presas en la entidad operaban por debajo del 50% de su capacidad, alcanzando niveles francamente críticos y ocasionando racionamientos prolongados y afectaciones severas en sectores productivos.</w:t>
      </w:r>
      <w:r w:rsidRPr="00EB266C">
        <w:rPr>
          <w:rFonts w:ascii="Times New Roman" w:eastAsia="Arial MT" w:hAnsi="Times New Roman" w:cs="Times New Roman"/>
          <w:color w:val="FF0000"/>
          <w:sz w:val="24"/>
          <w:szCs w:val="24"/>
          <w:vertAlign w:val="superscript"/>
          <w:lang w:val="es-ES"/>
        </w:rPr>
        <w:t>2</w:t>
      </w:r>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4"/>
          <w:szCs w:val="24"/>
          <w:lang w:val="es-ES"/>
        </w:rPr>
      </w:pPr>
    </w:p>
    <w:p w:rsidR="00EB266C" w:rsidRPr="00EB266C" w:rsidRDefault="00EB266C" w:rsidP="00EB266C">
      <w:pPr>
        <w:widowControl w:val="0"/>
        <w:autoSpaceDE w:val="0"/>
        <w:autoSpaceDN w:val="0"/>
        <w:spacing w:after="0" w:line="240" w:lineRule="auto"/>
        <w:jc w:val="both"/>
        <w:rPr>
          <w:rFonts w:ascii="Times New Roman" w:eastAsia="Arial MT" w:hAnsi="Times New Roman" w:cs="Times New Roman"/>
          <w:sz w:val="24"/>
          <w:szCs w:val="24"/>
          <w:lang w:val="es-ES"/>
        </w:rPr>
      </w:pPr>
      <w:r w:rsidRPr="00EB266C">
        <w:rPr>
          <w:rFonts w:ascii="Times New Roman" w:eastAsia="Arial MT" w:hAnsi="Times New Roman" w:cs="Times New Roman"/>
          <w:sz w:val="24"/>
          <w:szCs w:val="24"/>
          <w:lang w:val="es-ES"/>
        </w:rPr>
        <w:t>De este modo, millones de familias mexiquenses vivieron sin agua durante días y, en muchos casos, semanas enteras, lo que las obligó a depender de alternativas mucho más costosas como las pipas, con precios que oscilaron entre mil y 3 mil pesos, convirtiendo el agua en un privilegio al alcance de muy pocos; ello afectó especialmente a los hogares con menores ingresos.</w:t>
      </w:r>
      <w:r w:rsidRPr="00EB266C">
        <w:rPr>
          <w:rFonts w:ascii="Times New Roman" w:eastAsia="Arial MT" w:hAnsi="Times New Roman" w:cs="Times New Roman"/>
          <w:color w:val="FF0000"/>
          <w:sz w:val="24"/>
          <w:szCs w:val="24"/>
          <w:vertAlign w:val="superscript"/>
          <w:lang w:val="es-ES"/>
        </w:rPr>
        <w:t>3</w:t>
      </w:r>
      <w:r w:rsidRPr="00EB266C">
        <w:rPr>
          <w:rFonts w:ascii="Times New Roman" w:eastAsia="Arial MT" w:hAnsi="Times New Roman" w:cs="Times New Roman"/>
          <w:sz w:val="24"/>
          <w:szCs w:val="24"/>
          <w:lang w:val="es-ES"/>
        </w:rPr>
        <w:t xml:space="preserve"> Además, el déficit hídrico provocó pérdidas en la agricultura y la ganadería, generando daños en muchos casos irreparables; redujo la disponibilidad para la industria y los pequeños negocios; y elevó la vulnerabilidad sanitaria en comunidades rurales y periurbanas.</w:t>
      </w:r>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4"/>
          <w:szCs w:val="24"/>
          <w:lang w:val="es-ES"/>
        </w:rPr>
      </w:pPr>
    </w:p>
    <w:p w:rsidR="00EB266C" w:rsidRPr="00EB266C" w:rsidRDefault="00EB266C" w:rsidP="00EB266C">
      <w:pPr>
        <w:widowControl w:val="0"/>
        <w:autoSpaceDE w:val="0"/>
        <w:autoSpaceDN w:val="0"/>
        <w:spacing w:after="0" w:line="240" w:lineRule="auto"/>
        <w:jc w:val="both"/>
        <w:rPr>
          <w:rFonts w:ascii="Times New Roman" w:eastAsia="Arial MT" w:hAnsi="Times New Roman" w:cs="Times New Roman"/>
          <w:sz w:val="20"/>
          <w:szCs w:val="20"/>
          <w:lang w:val="es-ES"/>
        </w:rPr>
      </w:pPr>
      <w:r w:rsidRPr="00EB266C">
        <w:rPr>
          <w:rFonts w:ascii="Times New Roman" w:eastAsia="Arial MT" w:hAnsi="Times New Roman" w:cs="Times New Roman"/>
          <w:color w:val="FF0000"/>
          <w:sz w:val="20"/>
          <w:szCs w:val="20"/>
          <w:vertAlign w:val="superscript"/>
          <w:lang w:val="es-ES"/>
        </w:rPr>
        <w:t>1</w:t>
      </w:r>
      <w:r w:rsidRPr="00EB266C">
        <w:rPr>
          <w:rFonts w:ascii="Times New Roman" w:eastAsia="Arial MT" w:hAnsi="Times New Roman" w:cs="Times New Roman"/>
          <w:sz w:val="20"/>
          <w:szCs w:val="20"/>
          <w:lang w:val="es-ES"/>
        </w:rPr>
        <w:t xml:space="preserve"> Comisión Nacional del Agua y Servicio Meteorológico Nacional. Monitoreo de Sequías de México, 2023-2024. En: </w:t>
      </w:r>
      <w:hyperlink r:id="rId69">
        <w:r w:rsidRPr="00EB266C">
          <w:rPr>
            <w:rFonts w:ascii="Times New Roman" w:eastAsia="Arial MT" w:hAnsi="Times New Roman" w:cs="Times New Roman"/>
            <w:sz w:val="20"/>
            <w:szCs w:val="20"/>
            <w:lang w:val="es-ES"/>
          </w:rPr>
          <w:t>https://smn.conagua.gob.mx/es/climatologia/monitor-de-sequia/monitor-de-sequia-en-mexico</w:t>
        </w:r>
      </w:hyperlink>
    </w:p>
    <w:p w:rsidR="00EB266C" w:rsidRPr="00EB266C" w:rsidRDefault="00EB266C" w:rsidP="00EB266C">
      <w:pPr>
        <w:widowControl w:val="0"/>
        <w:autoSpaceDE w:val="0"/>
        <w:autoSpaceDN w:val="0"/>
        <w:spacing w:after="0" w:line="240" w:lineRule="auto"/>
        <w:jc w:val="both"/>
        <w:rPr>
          <w:rFonts w:ascii="Times New Roman" w:eastAsia="Arial MT" w:hAnsi="Times New Roman" w:cs="Times New Roman"/>
          <w:sz w:val="20"/>
          <w:szCs w:val="20"/>
          <w:lang w:val="es-ES"/>
        </w:rPr>
      </w:pPr>
      <w:r w:rsidRPr="00EB266C">
        <w:rPr>
          <w:rFonts w:ascii="Times New Roman" w:eastAsia="Arial MT" w:hAnsi="Times New Roman" w:cs="Times New Roman"/>
          <w:color w:val="FF0000"/>
          <w:sz w:val="20"/>
          <w:szCs w:val="20"/>
          <w:vertAlign w:val="superscript"/>
          <w:lang w:val="es-ES"/>
        </w:rPr>
        <w:t>2</w:t>
      </w:r>
      <w:r w:rsidRPr="00EB266C">
        <w:rPr>
          <w:rFonts w:ascii="Times New Roman" w:eastAsia="Arial MT" w:hAnsi="Times New Roman" w:cs="Times New Roman"/>
          <w:sz w:val="20"/>
          <w:szCs w:val="20"/>
          <w:lang w:val="es-ES"/>
        </w:rPr>
        <w:t xml:space="preserve"> “Operan con menos del 50% de capacidad presas del Edoméx: Conagua”. Disponible en: </w:t>
      </w:r>
      <w:hyperlink r:id="rId70">
        <w:r w:rsidRPr="00EB266C">
          <w:rPr>
            <w:rFonts w:ascii="Times New Roman" w:eastAsia="Arial MT" w:hAnsi="Times New Roman" w:cs="Times New Roman"/>
            <w:sz w:val="20"/>
            <w:szCs w:val="20"/>
            <w:lang w:val="es-ES"/>
          </w:rPr>
          <w:t>https://www.milenio.com/politica/comunidad/conagua-presas-edomex-operan-50-ciento-capacidad</w:t>
        </w:r>
      </w:hyperlink>
    </w:p>
    <w:p w:rsidR="00EB266C" w:rsidRPr="00EB266C" w:rsidRDefault="00EB266C" w:rsidP="00EB266C">
      <w:pPr>
        <w:widowControl w:val="0"/>
        <w:autoSpaceDE w:val="0"/>
        <w:autoSpaceDN w:val="0"/>
        <w:spacing w:after="0" w:line="240" w:lineRule="auto"/>
        <w:jc w:val="both"/>
        <w:rPr>
          <w:rFonts w:ascii="Times New Roman" w:eastAsia="Arial MT" w:hAnsi="Times New Roman" w:cs="Times New Roman"/>
          <w:sz w:val="20"/>
          <w:szCs w:val="20"/>
          <w:lang w:val="es-ES"/>
        </w:rPr>
      </w:pPr>
      <w:r w:rsidRPr="00EB266C">
        <w:rPr>
          <w:rFonts w:ascii="Times New Roman" w:eastAsia="Arial MT" w:hAnsi="Times New Roman" w:cs="Times New Roman"/>
          <w:color w:val="FF0000"/>
          <w:sz w:val="20"/>
          <w:szCs w:val="20"/>
          <w:vertAlign w:val="superscript"/>
          <w:lang w:val="es-ES"/>
        </w:rPr>
        <w:t>3</w:t>
      </w:r>
      <w:r w:rsidRPr="00EB266C">
        <w:rPr>
          <w:rFonts w:ascii="Times New Roman" w:eastAsia="Arial MT" w:hAnsi="Times New Roman" w:cs="Times New Roman"/>
          <w:sz w:val="20"/>
          <w:szCs w:val="20"/>
          <w:lang w:val="es-ES"/>
        </w:rPr>
        <w:t xml:space="preserve"> El Universal. Hasta 3 mil pesos cuestan las pipas de agua en CDMX y Edomex.</w:t>
      </w:r>
    </w:p>
    <w:p w:rsidR="00EB266C" w:rsidRPr="00EB266C" w:rsidRDefault="00EB266C" w:rsidP="00EB266C">
      <w:pPr>
        <w:widowControl w:val="0"/>
        <w:autoSpaceDE w:val="0"/>
        <w:autoSpaceDN w:val="0"/>
        <w:spacing w:after="0" w:line="240" w:lineRule="auto"/>
        <w:jc w:val="both"/>
        <w:rPr>
          <w:rFonts w:ascii="Times New Roman" w:eastAsia="Arial MT" w:hAnsi="Times New Roman" w:cs="Times New Roman"/>
          <w:sz w:val="20"/>
          <w:szCs w:val="20"/>
          <w:lang w:val="es-ES"/>
        </w:rPr>
      </w:pPr>
      <w:hyperlink r:id="rId71">
        <w:r w:rsidRPr="00EB266C">
          <w:rPr>
            <w:rFonts w:ascii="Times New Roman" w:eastAsia="Arial MT" w:hAnsi="Times New Roman" w:cs="Times New Roman"/>
            <w:sz w:val="20"/>
            <w:szCs w:val="20"/>
            <w:lang w:val="es-ES"/>
          </w:rPr>
          <w:t>https://www.youtube.com/watch?v=JITh0L65U5U</w:t>
        </w:r>
      </w:hyperlink>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4"/>
          <w:szCs w:val="24"/>
          <w:lang w:val="es-ES"/>
        </w:rPr>
      </w:pPr>
    </w:p>
    <w:p w:rsidR="00EB266C" w:rsidRPr="00EB266C" w:rsidRDefault="00EB266C" w:rsidP="00EB266C">
      <w:pPr>
        <w:widowControl w:val="0"/>
        <w:autoSpaceDE w:val="0"/>
        <w:autoSpaceDN w:val="0"/>
        <w:spacing w:after="0" w:line="240" w:lineRule="auto"/>
        <w:jc w:val="both"/>
        <w:rPr>
          <w:rFonts w:ascii="Times New Roman" w:eastAsia="Arial MT" w:hAnsi="Times New Roman" w:cs="Times New Roman"/>
          <w:sz w:val="24"/>
          <w:szCs w:val="24"/>
          <w:lang w:val="es-ES"/>
        </w:rPr>
      </w:pPr>
      <w:r w:rsidRPr="00EB266C">
        <w:rPr>
          <w:rFonts w:ascii="Times New Roman" w:eastAsia="Arial MT" w:hAnsi="Times New Roman" w:cs="Times New Roman"/>
          <w:sz w:val="24"/>
          <w:szCs w:val="24"/>
          <w:lang w:val="es-ES"/>
        </w:rPr>
        <w:t>La situación fue, en pocas palabras, catastrófica; y aunque hoy enfrentamos un panorama menos adverso, el riesgo persiste con fuerza: los dos principales sistemas que proveen de agua a nuestra entidad, el Lerma y, de manera destacada, el Cutzamala, también abastecen a la Ciudad de México, lo que incrementa la presión sobre un recurso ya de por sí limitado.</w:t>
      </w:r>
      <w:r w:rsidRPr="00EB266C">
        <w:rPr>
          <w:rFonts w:ascii="Times New Roman" w:eastAsia="Arial MT" w:hAnsi="Times New Roman" w:cs="Times New Roman"/>
          <w:color w:val="FF0000"/>
          <w:sz w:val="24"/>
          <w:szCs w:val="24"/>
          <w:vertAlign w:val="superscript"/>
          <w:lang w:val="es-ES"/>
        </w:rPr>
        <w:t>4</w:t>
      </w:r>
      <w:r w:rsidRPr="00EB266C">
        <w:rPr>
          <w:rFonts w:ascii="Times New Roman" w:eastAsia="Arial MT" w:hAnsi="Times New Roman" w:cs="Times New Roman"/>
          <w:sz w:val="24"/>
          <w:szCs w:val="24"/>
          <w:lang w:val="es-ES"/>
        </w:rPr>
        <w:t xml:space="preserve"> Frente a este conjunto de problemáticas, resulta indispensable adoptar medidas preventivas y de gestión hídrica que garanticen un suministro de agua continuo y equitativo para las y los mexiquenses, bajo una visión de largo plazo y sostenibilidad.</w:t>
      </w:r>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4"/>
          <w:szCs w:val="24"/>
          <w:lang w:val="es-ES"/>
        </w:rPr>
      </w:pPr>
    </w:p>
    <w:p w:rsidR="00EB266C" w:rsidRPr="00EB266C" w:rsidRDefault="00EB266C" w:rsidP="00EB266C">
      <w:pPr>
        <w:widowControl w:val="0"/>
        <w:numPr>
          <w:ilvl w:val="0"/>
          <w:numId w:val="26"/>
        </w:numPr>
        <w:autoSpaceDE w:val="0"/>
        <w:autoSpaceDN w:val="0"/>
        <w:spacing w:after="0" w:line="240" w:lineRule="auto"/>
        <w:ind w:left="0" w:firstLine="0"/>
        <w:outlineLvl w:val="0"/>
        <w:rPr>
          <w:rFonts w:ascii="Times New Roman" w:eastAsia="Arial" w:hAnsi="Times New Roman" w:cs="Times New Roman"/>
          <w:b/>
          <w:bCs/>
          <w:sz w:val="24"/>
          <w:szCs w:val="24"/>
          <w:lang w:val="es-ES"/>
        </w:rPr>
      </w:pPr>
      <w:r w:rsidRPr="00EB266C">
        <w:rPr>
          <w:rFonts w:ascii="Times New Roman" w:eastAsia="Arial" w:hAnsi="Times New Roman" w:cs="Times New Roman"/>
          <w:b/>
          <w:bCs/>
          <w:sz w:val="24"/>
          <w:szCs w:val="24"/>
          <w:lang w:val="es-ES"/>
        </w:rPr>
        <w:t>El Sistema Cutzamala: ¿por qué se envía agua a la Ciudad de México?</w:t>
      </w:r>
    </w:p>
    <w:p w:rsidR="00EB266C" w:rsidRPr="00EB266C" w:rsidRDefault="00EB266C" w:rsidP="00EB266C">
      <w:pPr>
        <w:widowControl w:val="0"/>
        <w:autoSpaceDE w:val="0"/>
        <w:autoSpaceDN w:val="0"/>
        <w:spacing w:after="0" w:line="240" w:lineRule="auto"/>
        <w:rPr>
          <w:rFonts w:ascii="Times New Roman" w:eastAsia="Arial MT" w:hAnsi="Times New Roman" w:cs="Times New Roman"/>
          <w:b/>
          <w:sz w:val="24"/>
          <w:szCs w:val="24"/>
          <w:lang w:val="es-ES"/>
        </w:rPr>
      </w:pPr>
    </w:p>
    <w:p w:rsidR="00EB266C" w:rsidRPr="00EB266C" w:rsidRDefault="00EB266C" w:rsidP="00EB266C">
      <w:pPr>
        <w:widowControl w:val="0"/>
        <w:autoSpaceDE w:val="0"/>
        <w:autoSpaceDN w:val="0"/>
        <w:spacing w:after="0" w:line="240" w:lineRule="auto"/>
        <w:jc w:val="both"/>
        <w:rPr>
          <w:rFonts w:ascii="Times New Roman" w:eastAsia="Arial MT" w:hAnsi="Times New Roman" w:cs="Times New Roman"/>
          <w:sz w:val="24"/>
          <w:szCs w:val="24"/>
          <w:lang w:val="es-ES"/>
        </w:rPr>
      </w:pPr>
      <w:r w:rsidRPr="00EB266C">
        <w:rPr>
          <w:rFonts w:ascii="Times New Roman" w:eastAsia="Arial MT" w:hAnsi="Times New Roman" w:cs="Times New Roman"/>
          <w:sz w:val="24"/>
          <w:szCs w:val="24"/>
          <w:lang w:val="es-ES"/>
        </w:rPr>
        <w:t xml:space="preserve">Diversos estudios de corte académico han demostrado que, debido a la excesiva extracción de los </w:t>
      </w:r>
      <w:r w:rsidRPr="00EB266C">
        <w:rPr>
          <w:rFonts w:ascii="Times New Roman" w:eastAsia="Arial MT" w:hAnsi="Times New Roman" w:cs="Times New Roman"/>
          <w:sz w:val="24"/>
          <w:szCs w:val="24"/>
          <w:lang w:val="es-ES"/>
        </w:rPr>
        <w:lastRenderedPageBreak/>
        <w:t>acuíferos del entonces Distrito Federal, el hundimiento de los terrenos se incrementó notablemente entre 1930 y 1940. Como respuesta, para disminuir la subsidencia, en la década de 1950 se puso en marcha el Sistema Lerma, como una nueva fuente de suministro de agua. Sin embargo, la presión sobre los recursos hídricos continuó y, ante los signos de sobrexplotación del Alto Lerma, se buscaron alternativas para atender la creciente demanda de la capital y del Valle de México, lo que condujo al desarrollo de infraestructura hidráulica de gran escala.</w:t>
      </w:r>
      <w:r w:rsidRPr="00EB266C">
        <w:rPr>
          <w:rFonts w:ascii="Times New Roman" w:eastAsia="Arial MT" w:hAnsi="Times New Roman" w:cs="Times New Roman"/>
          <w:color w:val="FF0000"/>
          <w:sz w:val="24"/>
          <w:szCs w:val="24"/>
          <w:vertAlign w:val="superscript"/>
          <w:lang w:val="es-ES"/>
        </w:rPr>
        <w:t>5</w:t>
      </w:r>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4"/>
          <w:szCs w:val="24"/>
          <w:lang w:val="es-ES"/>
        </w:rPr>
      </w:pPr>
    </w:p>
    <w:p w:rsidR="00EB266C" w:rsidRPr="00EB266C" w:rsidRDefault="00EB266C" w:rsidP="00EB266C">
      <w:pPr>
        <w:widowControl w:val="0"/>
        <w:autoSpaceDE w:val="0"/>
        <w:autoSpaceDN w:val="0"/>
        <w:spacing w:after="0" w:line="240" w:lineRule="auto"/>
        <w:jc w:val="both"/>
        <w:rPr>
          <w:rFonts w:ascii="Times New Roman" w:eastAsia="Arial MT" w:hAnsi="Times New Roman" w:cs="Times New Roman"/>
          <w:sz w:val="20"/>
          <w:szCs w:val="20"/>
          <w:lang w:val="es-ES"/>
        </w:rPr>
      </w:pPr>
      <w:r w:rsidRPr="00EB266C">
        <w:rPr>
          <w:rFonts w:ascii="Times New Roman" w:eastAsia="Arial MT" w:hAnsi="Times New Roman" w:cs="Times New Roman"/>
          <w:color w:val="FF0000"/>
          <w:sz w:val="20"/>
          <w:szCs w:val="20"/>
          <w:vertAlign w:val="superscript"/>
          <w:lang w:val="es-ES"/>
        </w:rPr>
        <w:t>4</w:t>
      </w:r>
      <w:r w:rsidRPr="00EB266C">
        <w:rPr>
          <w:rFonts w:ascii="Times New Roman" w:eastAsia="Arial MT" w:hAnsi="Times New Roman" w:cs="Times New Roman"/>
          <w:sz w:val="20"/>
          <w:szCs w:val="20"/>
          <w:lang w:val="es-ES"/>
        </w:rPr>
        <w:t xml:space="preserve"> En el Estado de México, el abastecimiento de agua depende en buena medida de dos sistemas principales: el Sistema Cutzamala y el Sistema Lerma, especialmente para las zonas urbanas más pobladas y la zona metropolitana.</w:t>
      </w:r>
    </w:p>
    <w:p w:rsidR="00EB266C" w:rsidRPr="00EB266C" w:rsidRDefault="00EB266C" w:rsidP="00EB266C">
      <w:pPr>
        <w:widowControl w:val="0"/>
        <w:autoSpaceDE w:val="0"/>
        <w:autoSpaceDN w:val="0"/>
        <w:spacing w:after="0" w:line="240" w:lineRule="auto"/>
        <w:jc w:val="both"/>
        <w:rPr>
          <w:rFonts w:ascii="Times New Roman" w:eastAsia="Arial MT" w:hAnsi="Times New Roman" w:cs="Times New Roman"/>
          <w:sz w:val="20"/>
          <w:szCs w:val="20"/>
          <w:lang w:val="es-ES"/>
        </w:rPr>
      </w:pPr>
      <w:r w:rsidRPr="00EB266C">
        <w:rPr>
          <w:rFonts w:ascii="Times New Roman" w:eastAsia="Arial MT" w:hAnsi="Times New Roman" w:cs="Times New Roman"/>
          <w:color w:val="FF0000"/>
          <w:sz w:val="20"/>
          <w:szCs w:val="20"/>
          <w:vertAlign w:val="superscript"/>
          <w:lang w:val="es-ES"/>
        </w:rPr>
        <w:t>5</w:t>
      </w:r>
      <w:r w:rsidRPr="00EB266C">
        <w:rPr>
          <w:rFonts w:ascii="Times New Roman" w:eastAsia="Arial MT" w:hAnsi="Times New Roman" w:cs="Times New Roman"/>
          <w:sz w:val="20"/>
          <w:szCs w:val="20"/>
          <w:lang w:val="es-ES"/>
        </w:rPr>
        <w:t xml:space="preserve"> Armenta Humberto, Sistema Cutzamala, RECSA, México, ubicable en la siguiente liga electrónica: </w:t>
      </w:r>
      <w:hyperlink r:id="rId72">
        <w:r w:rsidRPr="00EB266C">
          <w:rPr>
            <w:rFonts w:ascii="Times New Roman" w:eastAsia="Arial MT" w:hAnsi="Times New Roman" w:cs="Times New Roman"/>
            <w:sz w:val="20"/>
            <w:szCs w:val="20"/>
            <w:lang w:val="es-ES"/>
          </w:rPr>
          <w:t>https://humbertoarmenta.mx/sistema-cutzamala/</w:t>
        </w:r>
      </w:hyperlink>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4"/>
          <w:szCs w:val="24"/>
          <w:lang w:val="es-ES"/>
        </w:rPr>
      </w:pPr>
    </w:p>
    <w:p w:rsidR="00EB266C" w:rsidRPr="00EB266C" w:rsidRDefault="00EB266C" w:rsidP="00EB266C">
      <w:pPr>
        <w:widowControl w:val="0"/>
        <w:autoSpaceDE w:val="0"/>
        <w:autoSpaceDN w:val="0"/>
        <w:spacing w:after="0" w:line="240" w:lineRule="auto"/>
        <w:jc w:val="both"/>
        <w:rPr>
          <w:rFonts w:ascii="Times New Roman" w:eastAsia="Arial MT" w:hAnsi="Times New Roman" w:cs="Times New Roman"/>
          <w:sz w:val="24"/>
          <w:szCs w:val="24"/>
          <w:lang w:val="es-ES"/>
        </w:rPr>
      </w:pPr>
      <w:r w:rsidRPr="00EB266C">
        <w:rPr>
          <w:rFonts w:ascii="Times New Roman" w:eastAsia="Arial MT" w:hAnsi="Times New Roman" w:cs="Times New Roman"/>
          <w:sz w:val="24"/>
          <w:szCs w:val="24"/>
          <w:lang w:val="es-ES"/>
        </w:rPr>
        <w:t>Con ese propósito se comenzó a construir, en 1976, el Sistema Cutzamala, siendo inaugurado en mayo de 1982.</w:t>
      </w:r>
      <w:r w:rsidRPr="00EB266C">
        <w:rPr>
          <w:rFonts w:ascii="Times New Roman" w:eastAsia="Arial MT" w:hAnsi="Times New Roman" w:cs="Times New Roman"/>
          <w:color w:val="FF0000"/>
          <w:sz w:val="24"/>
          <w:szCs w:val="24"/>
          <w:vertAlign w:val="superscript"/>
          <w:lang w:val="es-ES"/>
        </w:rPr>
        <w:t>6</w:t>
      </w:r>
      <w:r w:rsidRPr="00EB266C">
        <w:rPr>
          <w:rFonts w:ascii="Times New Roman" w:eastAsia="Arial MT" w:hAnsi="Times New Roman" w:cs="Times New Roman"/>
          <w:sz w:val="24"/>
          <w:szCs w:val="24"/>
          <w:lang w:val="es-ES"/>
        </w:rPr>
        <w:t xml:space="preserve"> Precisamente, en junio de ese mismo año, se formalizó en el Diario Oficial de la Federación un acuerdo administrativo que involucró a la extinta Secretaría de Agricultura y Recursos Hidráulicos, al Gobierno del entonces Distrito Federal y al del Estado de México. En él, básicamente se determinaron los caudales de agua que le corresponderían a cada entidad, fijando inicialmente una distribución igualitaria.</w:t>
      </w:r>
      <w:r w:rsidRPr="00EB266C">
        <w:rPr>
          <w:rFonts w:ascii="Times New Roman" w:eastAsia="Arial MT" w:hAnsi="Times New Roman" w:cs="Times New Roman"/>
          <w:color w:val="FF0000"/>
          <w:sz w:val="24"/>
          <w:szCs w:val="24"/>
          <w:vertAlign w:val="superscript"/>
          <w:lang w:val="es-ES"/>
        </w:rPr>
        <w:t>7</w:t>
      </w:r>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4"/>
          <w:szCs w:val="24"/>
          <w:lang w:val="es-ES"/>
        </w:rPr>
      </w:pPr>
    </w:p>
    <w:p w:rsidR="00EB266C" w:rsidRPr="00EB266C" w:rsidRDefault="00EB266C" w:rsidP="00EB266C">
      <w:pPr>
        <w:widowControl w:val="0"/>
        <w:autoSpaceDE w:val="0"/>
        <w:autoSpaceDN w:val="0"/>
        <w:spacing w:after="0" w:line="240" w:lineRule="auto"/>
        <w:jc w:val="both"/>
        <w:rPr>
          <w:rFonts w:ascii="Times New Roman" w:eastAsia="Arial MT" w:hAnsi="Times New Roman" w:cs="Times New Roman"/>
          <w:sz w:val="24"/>
          <w:szCs w:val="24"/>
          <w:lang w:val="es-ES"/>
        </w:rPr>
      </w:pPr>
      <w:r w:rsidRPr="00EB266C">
        <w:rPr>
          <w:rFonts w:ascii="Times New Roman" w:eastAsia="Arial MT" w:hAnsi="Times New Roman" w:cs="Times New Roman"/>
          <w:sz w:val="24"/>
          <w:szCs w:val="24"/>
          <w:lang w:val="es-ES"/>
        </w:rPr>
        <w:t>Este instrumento normativo previó, además, tres etapas subsecuentes en las que, con el paso de los años, la distribución de caudales pasó de ser igualitaria, a favorecer al Estado de México con un 60%. Esa asignación se justificó, preponderantemente, en proyecciones de crecimiento poblacional, en las que históricamente nuestra entidad siempre ha superado a la Ciudad de México. Esto significa que, en el origen, el Sistema Cutzamala previó la entrega de mayores volúmenes de agua al Estado de México, en congruencia con sus necesidades presentes y futuras:</w:t>
      </w:r>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4"/>
          <w:szCs w:val="24"/>
          <w:lang w:val="es-ES"/>
        </w:rPr>
      </w:pPr>
    </w:p>
    <w:p w:rsidR="00EB266C" w:rsidRPr="00EB266C" w:rsidRDefault="00EB266C" w:rsidP="00EB266C">
      <w:pPr>
        <w:widowControl w:val="0"/>
        <w:autoSpaceDE w:val="0"/>
        <w:autoSpaceDN w:val="0"/>
        <w:spacing w:after="0" w:line="240" w:lineRule="auto"/>
        <w:jc w:val="both"/>
        <w:rPr>
          <w:rFonts w:ascii="Times New Roman" w:eastAsia="Arial MT" w:hAnsi="Times New Roman" w:cs="Times New Roman"/>
          <w:b/>
          <w:sz w:val="24"/>
          <w:szCs w:val="24"/>
          <w:lang w:val="es-ES"/>
        </w:rPr>
      </w:pPr>
      <w:r w:rsidRPr="00EB266C">
        <w:rPr>
          <w:rFonts w:ascii="Times New Roman" w:eastAsia="Arial MT" w:hAnsi="Times New Roman" w:cs="Times New Roman"/>
          <w:i/>
          <w:sz w:val="24"/>
          <w:szCs w:val="24"/>
          <w:lang w:val="es-ES"/>
        </w:rPr>
        <w:t xml:space="preserve">ARTÍCULO PRIMERO.- La Secretaría de Agricultura y Recursos Hidráulicos entregará en bloque al Gobierno del Distrito Federal y al del Estado de México, los caudales de agua en litros por segundo, provenientes del Sistema Cutzamala que serán distribuidos en la forma siguiente: de la primera etapa se entregarán dos metros cúbicos por segundo al Gobierno del Distrito Federal y dos metros (sic) cúbicos por segundo al Gobierno del Estado de México, </w:t>
      </w:r>
      <w:r w:rsidRPr="00EB266C">
        <w:rPr>
          <w:rFonts w:ascii="Times New Roman" w:eastAsia="Arial MT" w:hAnsi="Times New Roman" w:cs="Times New Roman"/>
          <w:b/>
          <w:i/>
          <w:sz w:val="24"/>
          <w:szCs w:val="24"/>
          <w:u w:val="single"/>
          <w:lang w:val="es-ES"/>
        </w:rPr>
        <w:t>y en las su</w:t>
      </w:r>
      <w:r w:rsidRPr="00EB266C">
        <w:rPr>
          <w:rFonts w:ascii="Times New Roman" w:eastAsia="Arial MT" w:hAnsi="Times New Roman" w:cs="Times New Roman"/>
          <w:b/>
          <w:sz w:val="24"/>
          <w:szCs w:val="24"/>
          <w:u w:val="single"/>
          <w:lang w:val="es-ES"/>
        </w:rPr>
        <w:t>bsecuentes</w:t>
      </w:r>
      <w:r w:rsidRPr="00EB266C">
        <w:rPr>
          <w:rFonts w:ascii="Times New Roman" w:eastAsia="Arial MT" w:hAnsi="Times New Roman" w:cs="Times New Roman"/>
          <w:sz w:val="24"/>
          <w:szCs w:val="24"/>
          <w:u w:val="single"/>
          <w:lang w:val="es-ES"/>
        </w:rPr>
        <w:t xml:space="preserve"> </w:t>
      </w:r>
      <w:r w:rsidRPr="00EB266C">
        <w:rPr>
          <w:rFonts w:ascii="Times New Roman" w:eastAsia="Arial MT" w:hAnsi="Times New Roman" w:cs="Times New Roman"/>
          <w:b/>
          <w:sz w:val="24"/>
          <w:szCs w:val="24"/>
          <w:u w:val="single"/>
          <w:lang w:val="es-ES"/>
        </w:rPr>
        <w:t>etapas la entrega de los caudales se hará de acuerdo con el</w:t>
      </w:r>
      <w:r w:rsidRPr="00EB266C">
        <w:rPr>
          <w:rFonts w:ascii="Times New Roman" w:eastAsia="Arial MT" w:hAnsi="Times New Roman" w:cs="Times New Roman"/>
          <w:b/>
          <w:sz w:val="24"/>
          <w:szCs w:val="24"/>
          <w:lang w:val="es-ES"/>
        </w:rPr>
        <w:t xml:space="preserve"> </w:t>
      </w:r>
      <w:r w:rsidRPr="00EB266C">
        <w:rPr>
          <w:rFonts w:ascii="Times New Roman" w:eastAsia="Arial MT" w:hAnsi="Times New Roman" w:cs="Times New Roman"/>
          <w:b/>
          <w:sz w:val="24"/>
          <w:szCs w:val="24"/>
          <w:u w:val="single"/>
          <w:lang w:val="es-ES"/>
        </w:rPr>
        <w:t>crecimiento de la población</w:t>
      </w:r>
      <w:r w:rsidRPr="00EB266C">
        <w:rPr>
          <w:rFonts w:ascii="Times New Roman" w:eastAsia="Arial MT" w:hAnsi="Times New Roman" w:cs="Times New Roman"/>
          <w:b/>
          <w:sz w:val="24"/>
          <w:szCs w:val="24"/>
          <w:lang w:val="es-ES"/>
        </w:rPr>
        <w:t xml:space="preserve"> […].</w:t>
      </w:r>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4"/>
          <w:szCs w:val="24"/>
          <w:lang w:val="es-ES"/>
        </w:rPr>
      </w:pPr>
    </w:p>
    <w:p w:rsidR="00EB266C" w:rsidRPr="00EB266C" w:rsidRDefault="00EB266C" w:rsidP="00EB266C">
      <w:pPr>
        <w:widowControl w:val="0"/>
        <w:autoSpaceDE w:val="0"/>
        <w:autoSpaceDN w:val="0"/>
        <w:spacing w:after="0" w:line="240" w:lineRule="auto"/>
        <w:jc w:val="both"/>
        <w:rPr>
          <w:rFonts w:ascii="Times New Roman" w:eastAsia="Arial MT" w:hAnsi="Times New Roman" w:cs="Times New Roman"/>
          <w:sz w:val="20"/>
          <w:szCs w:val="24"/>
          <w:lang w:val="es-ES"/>
        </w:rPr>
      </w:pPr>
      <w:r w:rsidRPr="00EB266C">
        <w:rPr>
          <w:rFonts w:ascii="Times New Roman" w:eastAsia="Arial MT" w:hAnsi="Times New Roman" w:cs="Times New Roman"/>
          <w:color w:val="FF0000"/>
          <w:sz w:val="20"/>
          <w:szCs w:val="24"/>
          <w:vertAlign w:val="superscript"/>
          <w:lang w:val="es-ES"/>
        </w:rPr>
        <w:t>6</w:t>
      </w:r>
      <w:r w:rsidRPr="00EB266C">
        <w:rPr>
          <w:rFonts w:ascii="Times New Roman" w:eastAsia="Arial MT" w:hAnsi="Times New Roman" w:cs="Times New Roman"/>
          <w:sz w:val="20"/>
          <w:szCs w:val="24"/>
          <w:lang w:val="es-ES"/>
        </w:rPr>
        <w:t xml:space="preserve"> El Sistema Cutzamala cumple 40 años de entregar agua potable a una parte del Valle de México. </w:t>
      </w:r>
      <w:hyperlink r:id="rId73">
        <w:r w:rsidRPr="00EB266C">
          <w:rPr>
            <w:rFonts w:ascii="Times New Roman" w:eastAsia="Arial MT" w:hAnsi="Times New Roman" w:cs="Times New Roman"/>
            <w:sz w:val="20"/>
            <w:szCs w:val="24"/>
            <w:lang w:val="es-ES"/>
          </w:rPr>
          <w:t>https://www.gob.mx/conagua/prensa/el-sistema-cutzamala-cumple-40-anos-de-entregar-agua-potable-a-</w:t>
        </w:r>
      </w:hyperlink>
      <w:r w:rsidRPr="00EB266C">
        <w:rPr>
          <w:rFonts w:ascii="Times New Roman" w:eastAsia="Arial MT" w:hAnsi="Times New Roman" w:cs="Times New Roman"/>
          <w:sz w:val="20"/>
          <w:szCs w:val="24"/>
          <w:lang w:val="es-ES"/>
        </w:rPr>
        <w:t>una-parte-del-valle-de-mexico</w:t>
      </w:r>
    </w:p>
    <w:p w:rsidR="00EB266C" w:rsidRPr="00EB266C" w:rsidRDefault="00EB266C" w:rsidP="00EB266C">
      <w:pPr>
        <w:widowControl w:val="0"/>
        <w:autoSpaceDE w:val="0"/>
        <w:autoSpaceDN w:val="0"/>
        <w:spacing w:after="0" w:line="240" w:lineRule="auto"/>
        <w:jc w:val="both"/>
        <w:rPr>
          <w:rFonts w:ascii="Times New Roman" w:eastAsia="Arial MT" w:hAnsi="Times New Roman" w:cs="Times New Roman"/>
          <w:sz w:val="20"/>
          <w:szCs w:val="24"/>
          <w:lang w:val="es-ES"/>
        </w:rPr>
      </w:pPr>
      <w:r w:rsidRPr="00EB266C">
        <w:rPr>
          <w:rFonts w:ascii="Times New Roman" w:eastAsia="Arial MT" w:hAnsi="Times New Roman" w:cs="Times New Roman"/>
          <w:color w:val="FF0000"/>
          <w:sz w:val="20"/>
          <w:szCs w:val="24"/>
          <w:vertAlign w:val="superscript"/>
          <w:lang w:val="es-ES"/>
        </w:rPr>
        <w:t>7</w:t>
      </w:r>
      <w:r w:rsidRPr="00EB266C">
        <w:rPr>
          <w:rFonts w:ascii="Times New Roman" w:eastAsia="Arial MT" w:hAnsi="Times New Roman" w:cs="Times New Roman"/>
          <w:sz w:val="20"/>
          <w:szCs w:val="24"/>
          <w:lang w:val="es-ES"/>
        </w:rPr>
        <w:t xml:space="preserve"> Acuerdo por el que la Secretaría de Agricultura y Recursos Hidráulicos entregará en bloque al Gobierno del Distrito Federal y al Estado de México, los caudales del agua en litros por segundo provenientes del Sistema Cutzamala, </w:t>
      </w:r>
      <w:r w:rsidRPr="00EB266C">
        <w:rPr>
          <w:rFonts w:ascii="Times New Roman" w:eastAsia="Arial MT" w:hAnsi="Times New Roman" w:cs="Times New Roman"/>
          <w:i/>
          <w:sz w:val="20"/>
          <w:szCs w:val="24"/>
          <w:lang w:val="es-ES"/>
        </w:rPr>
        <w:t>Diario Oficial de la Federación</w:t>
      </w:r>
      <w:r w:rsidRPr="00EB266C">
        <w:rPr>
          <w:rFonts w:ascii="Times New Roman" w:eastAsia="Arial MT" w:hAnsi="Times New Roman" w:cs="Times New Roman"/>
          <w:sz w:val="20"/>
          <w:szCs w:val="24"/>
          <w:lang w:val="es-ES"/>
        </w:rPr>
        <w:t xml:space="preserve">, martes 22 de junio de 1982, Disponible en: </w:t>
      </w:r>
      <w:hyperlink r:id="rId74">
        <w:r w:rsidRPr="00EB266C">
          <w:rPr>
            <w:rFonts w:ascii="Times New Roman" w:eastAsia="Arial MT" w:hAnsi="Times New Roman" w:cs="Times New Roman"/>
            <w:sz w:val="20"/>
            <w:szCs w:val="24"/>
            <w:lang w:val="es-ES"/>
          </w:rPr>
          <w:t>https://www.dof.gob.mx/nota_to_imagen_fs.php?codnota=4743140&amp;fecha=22/06/1982&amp;cod_diario=204367</w:t>
        </w:r>
      </w:hyperlink>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4"/>
          <w:szCs w:val="24"/>
          <w:lang w:val="es-ES"/>
        </w:rPr>
      </w:pPr>
    </w:p>
    <w:p w:rsidR="00EB266C" w:rsidRPr="00EB266C" w:rsidRDefault="00EB266C" w:rsidP="00EB266C">
      <w:pPr>
        <w:widowControl w:val="0"/>
        <w:autoSpaceDE w:val="0"/>
        <w:autoSpaceDN w:val="0"/>
        <w:spacing w:after="0" w:line="240" w:lineRule="auto"/>
        <w:jc w:val="both"/>
        <w:rPr>
          <w:rFonts w:ascii="Times New Roman" w:eastAsia="Arial MT" w:hAnsi="Times New Roman" w:cs="Times New Roman"/>
          <w:i/>
          <w:sz w:val="24"/>
          <w:szCs w:val="24"/>
          <w:lang w:val="es-ES"/>
        </w:rPr>
      </w:pPr>
      <w:r w:rsidRPr="00EB266C">
        <w:rPr>
          <w:rFonts w:ascii="Times New Roman" w:eastAsia="Arial MT" w:hAnsi="Times New Roman" w:cs="Times New Roman"/>
          <w:b/>
          <w:i/>
          <w:sz w:val="24"/>
          <w:szCs w:val="24"/>
          <w:u w:val="single"/>
          <w:lang w:val="es-ES"/>
        </w:rPr>
        <w:t>En el supuesto de que</w:t>
      </w:r>
      <w:r w:rsidRPr="00EB266C">
        <w:rPr>
          <w:rFonts w:ascii="Times New Roman" w:eastAsia="Arial MT" w:hAnsi="Times New Roman" w:cs="Times New Roman"/>
          <w:b/>
          <w:i/>
          <w:sz w:val="24"/>
          <w:szCs w:val="24"/>
          <w:lang w:val="es-ES"/>
        </w:rPr>
        <w:t xml:space="preserve"> </w:t>
      </w:r>
      <w:r w:rsidRPr="00EB266C">
        <w:rPr>
          <w:rFonts w:ascii="Times New Roman" w:eastAsia="Arial MT" w:hAnsi="Times New Roman" w:cs="Times New Roman"/>
          <w:i/>
          <w:sz w:val="24"/>
          <w:szCs w:val="24"/>
          <w:lang w:val="es-ES"/>
        </w:rPr>
        <w:t xml:space="preserve">varíen las condiciones hidrológicas del Sistema Cutzamala, o bien que por otras causas se modifiquen los caudales producidos, o </w:t>
      </w:r>
      <w:r w:rsidRPr="00EB266C">
        <w:rPr>
          <w:rFonts w:ascii="Times New Roman" w:eastAsia="Arial MT" w:hAnsi="Times New Roman" w:cs="Times New Roman"/>
          <w:b/>
          <w:i/>
          <w:sz w:val="24"/>
          <w:szCs w:val="24"/>
          <w:u w:val="single"/>
          <w:lang w:val="es-ES"/>
        </w:rPr>
        <w:t>el crecimiento poblacional evolucione de forma distinta al que se previó</w:t>
      </w:r>
      <w:r w:rsidRPr="00EB266C">
        <w:rPr>
          <w:rFonts w:ascii="Times New Roman" w:eastAsia="Arial MT" w:hAnsi="Times New Roman" w:cs="Times New Roman"/>
          <w:b/>
          <w:i/>
          <w:sz w:val="24"/>
          <w:szCs w:val="24"/>
          <w:lang w:val="es-ES"/>
        </w:rPr>
        <w:t xml:space="preserve"> </w:t>
      </w:r>
      <w:r w:rsidRPr="00EB266C">
        <w:rPr>
          <w:rFonts w:ascii="Times New Roman" w:eastAsia="Arial MT" w:hAnsi="Times New Roman" w:cs="Times New Roman"/>
          <w:i/>
          <w:sz w:val="24"/>
          <w:szCs w:val="24"/>
          <w:lang w:val="es-ES"/>
        </w:rPr>
        <w:t xml:space="preserve">para formular el cuadro preinserto, </w:t>
      </w:r>
      <w:r w:rsidRPr="00EB266C">
        <w:rPr>
          <w:rFonts w:ascii="Times New Roman" w:eastAsia="Arial MT" w:hAnsi="Times New Roman" w:cs="Times New Roman"/>
          <w:b/>
          <w:i/>
          <w:sz w:val="24"/>
          <w:szCs w:val="24"/>
          <w:u w:val="single"/>
          <w:lang w:val="es-ES"/>
        </w:rPr>
        <w:t>se ajustarán los volúmenes</w:t>
      </w:r>
      <w:r w:rsidRPr="00EB266C">
        <w:rPr>
          <w:rFonts w:ascii="Times New Roman" w:eastAsia="Arial MT" w:hAnsi="Times New Roman" w:cs="Times New Roman"/>
          <w:b/>
          <w:i/>
          <w:sz w:val="24"/>
          <w:szCs w:val="24"/>
          <w:lang w:val="es-ES"/>
        </w:rPr>
        <w:t xml:space="preserve"> </w:t>
      </w:r>
      <w:r w:rsidRPr="00EB266C">
        <w:rPr>
          <w:rFonts w:ascii="Times New Roman" w:eastAsia="Arial MT" w:hAnsi="Times New Roman" w:cs="Times New Roman"/>
          <w:i/>
          <w:sz w:val="24"/>
          <w:szCs w:val="24"/>
          <w:lang w:val="es-ES"/>
        </w:rPr>
        <w:t>que proporcionalmente correspondan al Gobierno del Distrito Federal y al del Estado de México.</w:t>
      </w:r>
      <w:r w:rsidRPr="00EB266C">
        <w:rPr>
          <w:rFonts w:ascii="Times New Roman" w:eastAsia="Arial MT" w:hAnsi="Times New Roman" w:cs="Times New Roman"/>
          <w:i/>
          <w:color w:val="FF0000"/>
          <w:sz w:val="24"/>
          <w:szCs w:val="24"/>
          <w:vertAlign w:val="superscript"/>
          <w:lang w:val="es-ES"/>
        </w:rPr>
        <w:t>8</w:t>
      </w:r>
    </w:p>
    <w:p w:rsidR="00EB266C" w:rsidRPr="00EB266C" w:rsidRDefault="00EB266C" w:rsidP="00EB266C">
      <w:pPr>
        <w:widowControl w:val="0"/>
        <w:autoSpaceDE w:val="0"/>
        <w:autoSpaceDN w:val="0"/>
        <w:spacing w:after="0" w:line="240" w:lineRule="auto"/>
        <w:rPr>
          <w:rFonts w:ascii="Times New Roman" w:eastAsia="Arial MT" w:hAnsi="Times New Roman" w:cs="Times New Roman"/>
          <w:i/>
          <w:sz w:val="24"/>
          <w:szCs w:val="24"/>
          <w:lang w:val="es-ES"/>
        </w:rPr>
      </w:pPr>
    </w:p>
    <w:p w:rsidR="00EB266C" w:rsidRPr="00EB266C" w:rsidRDefault="00EB266C" w:rsidP="00EB266C">
      <w:pPr>
        <w:widowControl w:val="0"/>
        <w:autoSpaceDE w:val="0"/>
        <w:autoSpaceDN w:val="0"/>
        <w:spacing w:after="0" w:line="240" w:lineRule="auto"/>
        <w:jc w:val="both"/>
        <w:rPr>
          <w:rFonts w:ascii="Times New Roman" w:eastAsia="Arial MT" w:hAnsi="Times New Roman" w:cs="Times New Roman"/>
          <w:sz w:val="24"/>
          <w:szCs w:val="24"/>
          <w:lang w:val="es-ES"/>
        </w:rPr>
      </w:pPr>
      <w:r w:rsidRPr="00EB266C">
        <w:rPr>
          <w:rFonts w:ascii="Times New Roman" w:eastAsia="Arial MT" w:hAnsi="Times New Roman" w:cs="Times New Roman"/>
          <w:sz w:val="24"/>
          <w:szCs w:val="24"/>
          <w:lang w:val="es-ES"/>
        </w:rPr>
        <w:t xml:space="preserve">Como se advierte, el segundo párrafo del ARTÍCULO PRIMERO del acuerdo referido previó la posibilidad de que las partes ajustaran los volúmenes, ya sea disminuyéndolos o incrementándolos. Para ello se establecieron tres causales concretas: a) variaciones hidrológicas del sistema, b) </w:t>
      </w:r>
      <w:r w:rsidRPr="00EB266C">
        <w:rPr>
          <w:rFonts w:ascii="Times New Roman" w:eastAsia="Arial MT" w:hAnsi="Times New Roman" w:cs="Times New Roman"/>
          <w:sz w:val="24"/>
          <w:szCs w:val="24"/>
          <w:lang w:val="es-ES"/>
        </w:rPr>
        <w:lastRenderedPageBreak/>
        <w:t>eventos que afecten la producción de caudales, y c) un crecimiento poblacional que difiera sustancialmente de las proyecciones iniciales.</w:t>
      </w:r>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4"/>
          <w:szCs w:val="24"/>
          <w:lang w:val="es-ES"/>
        </w:rPr>
      </w:pPr>
    </w:p>
    <w:p w:rsidR="00EB266C" w:rsidRPr="00EB266C" w:rsidRDefault="00EB266C" w:rsidP="00EB266C">
      <w:pPr>
        <w:widowControl w:val="0"/>
        <w:autoSpaceDE w:val="0"/>
        <w:autoSpaceDN w:val="0"/>
        <w:spacing w:after="0" w:line="240" w:lineRule="auto"/>
        <w:jc w:val="both"/>
        <w:rPr>
          <w:rFonts w:ascii="Times New Roman" w:eastAsia="Arial MT" w:hAnsi="Times New Roman" w:cs="Times New Roman"/>
          <w:sz w:val="24"/>
          <w:szCs w:val="24"/>
          <w:lang w:val="es-ES"/>
        </w:rPr>
      </w:pPr>
      <w:r w:rsidRPr="00EB266C">
        <w:rPr>
          <w:rFonts w:ascii="Times New Roman" w:eastAsia="Arial MT" w:hAnsi="Times New Roman" w:cs="Times New Roman"/>
          <w:sz w:val="24"/>
          <w:szCs w:val="24"/>
          <w:lang w:val="es-ES"/>
        </w:rPr>
        <w:t>No obstante lo anterior, la distribución del abastecimiento de agua prevista en el acuerdo original ha sido modificada significativamente por la práctica administrativa, sin que las decisiones reflejen criterios territoriales o poblacionales. Según la directora general del Organismo de Cuenca Aguas del Valle de México de la CONAGUA (OCAVM), durante la sequía de 2023, el 60% del caudal del Sistema Cutzamala se destinó a la Ciudad de México y, por el contrario, apenas el 40% al Estado de México.</w:t>
      </w:r>
      <w:r w:rsidRPr="00EB266C">
        <w:rPr>
          <w:rFonts w:ascii="Times New Roman" w:eastAsia="Arial MT" w:hAnsi="Times New Roman" w:cs="Times New Roman"/>
          <w:color w:val="FF0000"/>
          <w:sz w:val="24"/>
          <w:szCs w:val="24"/>
          <w:vertAlign w:val="superscript"/>
          <w:lang w:val="es-ES"/>
        </w:rPr>
        <w:t>9</w:t>
      </w:r>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4"/>
          <w:szCs w:val="24"/>
          <w:lang w:val="es-ES"/>
        </w:rPr>
      </w:pPr>
    </w:p>
    <w:p w:rsidR="00EB266C" w:rsidRPr="00EB266C" w:rsidRDefault="00EB266C" w:rsidP="00EB266C">
      <w:pPr>
        <w:widowControl w:val="0"/>
        <w:autoSpaceDE w:val="0"/>
        <w:autoSpaceDN w:val="0"/>
        <w:spacing w:after="0" w:line="240" w:lineRule="auto"/>
        <w:jc w:val="both"/>
        <w:rPr>
          <w:rFonts w:ascii="Times New Roman" w:eastAsia="Arial MT" w:hAnsi="Times New Roman" w:cs="Times New Roman"/>
          <w:sz w:val="20"/>
          <w:szCs w:val="24"/>
          <w:lang w:val="es-ES"/>
        </w:rPr>
      </w:pPr>
      <w:r w:rsidRPr="00EB266C">
        <w:rPr>
          <w:rFonts w:ascii="Times New Roman" w:eastAsia="Arial MT" w:hAnsi="Times New Roman" w:cs="Times New Roman"/>
          <w:color w:val="FF0000"/>
          <w:sz w:val="20"/>
          <w:szCs w:val="24"/>
          <w:vertAlign w:val="superscript"/>
          <w:lang w:val="es-ES"/>
        </w:rPr>
        <w:t>8</w:t>
      </w:r>
      <w:r w:rsidRPr="00EB266C">
        <w:rPr>
          <w:rFonts w:ascii="Times New Roman" w:eastAsia="Arial MT" w:hAnsi="Times New Roman" w:cs="Times New Roman"/>
          <w:sz w:val="20"/>
          <w:szCs w:val="24"/>
          <w:lang w:val="es-ES"/>
        </w:rPr>
        <w:t xml:space="preserve"> Acuerdo por el que la Secretaría de Agricultura y Recursos Hidráulicos entregará en bloque al Gobierno del Distrito Federal y al Estado de México, los caudales del agua en litros por segundo provenientes del Sistema Cutzamala</w:t>
      </w:r>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0"/>
          <w:szCs w:val="24"/>
          <w:lang w:val="es-ES"/>
        </w:rPr>
      </w:pPr>
      <w:r w:rsidRPr="00EB266C">
        <w:rPr>
          <w:rFonts w:ascii="Times New Roman" w:eastAsia="Arial MT" w:hAnsi="Times New Roman" w:cs="Times New Roman"/>
          <w:color w:val="FF0000"/>
          <w:sz w:val="20"/>
          <w:szCs w:val="24"/>
          <w:vertAlign w:val="superscript"/>
          <w:lang w:val="es-ES"/>
        </w:rPr>
        <w:t>9</w:t>
      </w:r>
      <w:r w:rsidRPr="00EB266C">
        <w:rPr>
          <w:rFonts w:ascii="Times New Roman" w:eastAsia="Arial MT" w:hAnsi="Times New Roman" w:cs="Times New Roman"/>
          <w:sz w:val="20"/>
          <w:szCs w:val="24"/>
          <w:lang w:val="es-ES"/>
        </w:rPr>
        <w:t xml:space="preserve"> Imagen Agropecuaria. Almacenamiento del Sistema Cutzamala menor en 44.8% respecto a promedio histórico, noviembre 2023. Ubicable en la siguiente liga electrónica: </w:t>
      </w:r>
      <w:hyperlink r:id="rId75">
        <w:r w:rsidRPr="00EB266C">
          <w:rPr>
            <w:rFonts w:ascii="Times New Roman" w:eastAsia="Arial MT" w:hAnsi="Times New Roman" w:cs="Times New Roman"/>
            <w:sz w:val="20"/>
            <w:szCs w:val="24"/>
            <w:lang w:val="es-ES"/>
          </w:rPr>
          <w:t>https://imagenagropecuaria.com/2023/almacenamiento-del-sistema-cutzamala-menor-en-44-8-respecto- a-promedio-historico/</w:t>
        </w:r>
      </w:hyperlink>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4"/>
          <w:szCs w:val="24"/>
          <w:lang w:val="es-ES"/>
        </w:rPr>
      </w:pPr>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4"/>
          <w:szCs w:val="24"/>
          <w:lang w:val="es-ES"/>
        </w:rPr>
      </w:pPr>
      <w:r w:rsidRPr="00EB266C">
        <w:rPr>
          <w:rFonts w:ascii="Times New Roman" w:eastAsia="Arial MT" w:hAnsi="Times New Roman" w:cs="Times New Roman"/>
          <w:sz w:val="24"/>
          <w:szCs w:val="24"/>
          <w:lang w:val="es-ES"/>
        </w:rPr>
        <w:t>En el mismo sentido, un comunicado reciente de la CONAGUA, publicado el 21 de octubre de 2025, consignó que el suministro de agua ascendió a 9,403 m3/s para la Ciudad de México y a 6,303 m3/s para nuestra entidad.</w:t>
      </w:r>
      <w:r w:rsidRPr="00EB266C">
        <w:rPr>
          <w:rFonts w:ascii="Times New Roman" w:eastAsia="Arial MT" w:hAnsi="Times New Roman" w:cs="Times New Roman"/>
          <w:color w:val="FF0000"/>
          <w:sz w:val="24"/>
          <w:szCs w:val="24"/>
          <w:vertAlign w:val="superscript"/>
          <w:lang w:val="es-ES"/>
        </w:rPr>
        <w:t>10</w:t>
      </w:r>
      <w:r w:rsidRPr="00EB266C">
        <w:rPr>
          <w:rFonts w:ascii="Times New Roman" w:eastAsia="Arial MT" w:hAnsi="Times New Roman" w:cs="Times New Roman"/>
          <w:sz w:val="24"/>
          <w:szCs w:val="24"/>
          <w:lang w:val="es-ES"/>
        </w:rPr>
        <w:t xml:space="preserve"> Es decir, aún con niveles de almacenamiento relativamente altos, la proporción de distribución se mantuvo en torno al 60% para la capital y 40% para el Estado de México, lo que plantea dudas sobre criterios de prioridad y justicia territorial.</w:t>
      </w:r>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4"/>
          <w:szCs w:val="24"/>
          <w:lang w:val="es-ES"/>
        </w:rPr>
      </w:pPr>
    </w:p>
    <w:p w:rsidR="00EB266C" w:rsidRPr="00EB266C" w:rsidRDefault="00EB266C" w:rsidP="00EB266C">
      <w:pPr>
        <w:widowControl w:val="0"/>
        <w:autoSpaceDE w:val="0"/>
        <w:autoSpaceDN w:val="0"/>
        <w:spacing w:after="0" w:line="240" w:lineRule="auto"/>
        <w:jc w:val="both"/>
        <w:rPr>
          <w:rFonts w:ascii="Times New Roman" w:eastAsia="Arial MT" w:hAnsi="Times New Roman" w:cs="Times New Roman"/>
          <w:sz w:val="24"/>
          <w:szCs w:val="24"/>
          <w:lang w:val="es-ES"/>
        </w:rPr>
      </w:pPr>
      <w:r w:rsidRPr="00EB266C">
        <w:rPr>
          <w:rFonts w:ascii="Times New Roman" w:eastAsia="Arial MT" w:hAnsi="Times New Roman" w:cs="Times New Roman"/>
          <w:sz w:val="24"/>
          <w:szCs w:val="24"/>
          <w:lang w:val="es-ES"/>
        </w:rPr>
        <w:t>En otras palabras: desde hace varios años, la capital del país recibe, de manera inequitativa e injusta, alrededor del 60% del agua captada en el Sistema Cutzamala, lo que contraviene el principio de equidad previsto en su diseño original, y que ha perjudicado directamente a las familias mexiquenses, especialmente durante los periodos prolongados de estiaje y sequía. Esta realidad exige una revisión técnica, jurídica y política del esquema de asignación, sustentada en evidencia objetiva, para garantizar un trato justo en épocas especialmente críticas.</w:t>
      </w:r>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4"/>
          <w:szCs w:val="24"/>
          <w:lang w:val="es-ES"/>
        </w:rPr>
      </w:pPr>
    </w:p>
    <w:p w:rsidR="00EB266C" w:rsidRPr="00EB266C" w:rsidRDefault="00EB266C" w:rsidP="00EB266C">
      <w:pPr>
        <w:widowControl w:val="0"/>
        <w:numPr>
          <w:ilvl w:val="0"/>
          <w:numId w:val="26"/>
        </w:numPr>
        <w:autoSpaceDE w:val="0"/>
        <w:autoSpaceDN w:val="0"/>
        <w:spacing w:after="0" w:line="240" w:lineRule="auto"/>
        <w:ind w:left="0" w:firstLine="0"/>
        <w:outlineLvl w:val="0"/>
        <w:rPr>
          <w:rFonts w:ascii="Times New Roman" w:eastAsia="Arial" w:hAnsi="Times New Roman" w:cs="Times New Roman"/>
          <w:b/>
          <w:bCs/>
          <w:sz w:val="24"/>
          <w:szCs w:val="24"/>
          <w:lang w:val="es-ES"/>
        </w:rPr>
      </w:pPr>
      <w:r w:rsidRPr="00EB266C">
        <w:rPr>
          <w:rFonts w:ascii="Times New Roman" w:eastAsia="Arial" w:hAnsi="Times New Roman" w:cs="Times New Roman"/>
          <w:b/>
          <w:bCs/>
          <w:sz w:val="24"/>
          <w:szCs w:val="24"/>
          <w:lang w:val="es-ES"/>
        </w:rPr>
        <w:t>La distribución entre la Ciudad de México y el Estado de México es inequitativa</w:t>
      </w:r>
    </w:p>
    <w:p w:rsidR="00EB266C" w:rsidRPr="00EB266C" w:rsidRDefault="00EB266C" w:rsidP="00EB266C">
      <w:pPr>
        <w:widowControl w:val="0"/>
        <w:autoSpaceDE w:val="0"/>
        <w:autoSpaceDN w:val="0"/>
        <w:spacing w:after="0" w:line="240" w:lineRule="auto"/>
        <w:rPr>
          <w:rFonts w:ascii="Times New Roman" w:eastAsia="Arial MT" w:hAnsi="Times New Roman" w:cs="Times New Roman"/>
          <w:b/>
          <w:sz w:val="24"/>
          <w:szCs w:val="24"/>
          <w:lang w:val="es-ES"/>
        </w:rPr>
      </w:pPr>
    </w:p>
    <w:p w:rsidR="00EB266C" w:rsidRPr="00EB266C" w:rsidRDefault="00EB266C" w:rsidP="00EB266C">
      <w:pPr>
        <w:widowControl w:val="0"/>
        <w:autoSpaceDE w:val="0"/>
        <w:autoSpaceDN w:val="0"/>
        <w:spacing w:after="0" w:line="240" w:lineRule="auto"/>
        <w:jc w:val="both"/>
        <w:rPr>
          <w:rFonts w:ascii="Times New Roman" w:eastAsia="Arial MT" w:hAnsi="Times New Roman" w:cs="Times New Roman"/>
          <w:sz w:val="24"/>
          <w:szCs w:val="24"/>
          <w:lang w:val="es-ES"/>
        </w:rPr>
      </w:pPr>
      <w:r w:rsidRPr="00EB266C">
        <w:rPr>
          <w:rFonts w:ascii="Times New Roman" w:eastAsia="Arial MT" w:hAnsi="Times New Roman" w:cs="Times New Roman"/>
          <w:sz w:val="24"/>
          <w:szCs w:val="24"/>
          <w:lang w:val="es-ES"/>
        </w:rPr>
        <w:t>Como se refirió, y considerando diversos informes y reportes técnicos de la CONAGUA, del total de agua proveniente del Sistema Cutzamala, alrededor de 2/3 partes se envían a la capital del país y únicamente 1/3 parte se queda en nuestro Estado, lo que evidencia una asimetría estructural en el suministro del recurso. Ante esta situación, resulta urgente revisar y ajustar los volúmenes de distribución y los criterios de prioridad que se aplican a cada entidad, con base en evidencia técnica, y parámetros territoriales, poblacionales y de justicia social claramente definidos.</w:t>
      </w:r>
      <w:r w:rsidRPr="00EB266C">
        <w:rPr>
          <w:rFonts w:ascii="Times New Roman" w:eastAsia="Arial MT" w:hAnsi="Times New Roman" w:cs="Times New Roman"/>
          <w:color w:val="FF0000"/>
          <w:sz w:val="24"/>
          <w:szCs w:val="24"/>
          <w:vertAlign w:val="superscript"/>
          <w:lang w:val="es-ES"/>
        </w:rPr>
        <w:t>11</w:t>
      </w:r>
    </w:p>
    <w:p w:rsidR="00EB266C" w:rsidRPr="00EB266C" w:rsidRDefault="00EB266C" w:rsidP="00EB266C">
      <w:pPr>
        <w:widowControl w:val="0"/>
        <w:autoSpaceDE w:val="0"/>
        <w:autoSpaceDN w:val="0"/>
        <w:spacing w:after="0" w:line="240" w:lineRule="auto"/>
        <w:jc w:val="both"/>
        <w:rPr>
          <w:rFonts w:ascii="Times New Roman" w:eastAsia="Arial MT" w:hAnsi="Times New Roman" w:cs="Times New Roman"/>
          <w:sz w:val="24"/>
          <w:szCs w:val="24"/>
          <w:lang w:val="es-ES"/>
        </w:rPr>
      </w:pPr>
    </w:p>
    <w:p w:rsidR="00EB266C" w:rsidRPr="00EB266C" w:rsidRDefault="00EB266C" w:rsidP="00EB266C">
      <w:pPr>
        <w:widowControl w:val="0"/>
        <w:autoSpaceDE w:val="0"/>
        <w:autoSpaceDN w:val="0"/>
        <w:spacing w:after="0" w:line="240" w:lineRule="auto"/>
        <w:jc w:val="both"/>
        <w:rPr>
          <w:rFonts w:ascii="Times New Roman" w:eastAsia="Arial MT" w:hAnsi="Times New Roman" w:cs="Times New Roman"/>
          <w:sz w:val="20"/>
          <w:szCs w:val="24"/>
          <w:lang w:val="es-ES"/>
        </w:rPr>
      </w:pPr>
      <w:r w:rsidRPr="00EB266C">
        <w:rPr>
          <w:rFonts w:ascii="Times New Roman" w:eastAsia="Arial MT" w:hAnsi="Times New Roman" w:cs="Times New Roman"/>
          <w:color w:val="FF0000"/>
          <w:sz w:val="20"/>
          <w:szCs w:val="24"/>
          <w:vertAlign w:val="superscript"/>
          <w:lang w:val="es-ES"/>
        </w:rPr>
        <w:t>10</w:t>
      </w:r>
      <w:r w:rsidRPr="00EB266C">
        <w:rPr>
          <w:rFonts w:ascii="Times New Roman" w:eastAsia="Arial MT" w:hAnsi="Times New Roman" w:cs="Times New Roman"/>
          <w:sz w:val="20"/>
          <w:szCs w:val="24"/>
          <w:lang w:val="es-ES"/>
        </w:rPr>
        <w:t xml:space="preserve"> Comisión Nacional del Agua, CONAGUA incrementó en 45 % el volumen de agua que entrega del Sistema Cutzamala a Estado de México y Ciudad de México, octubre de 2025. Ubicable en la siguiente liga electrónica: </w:t>
      </w:r>
      <w:hyperlink r:id="rId76">
        <w:r w:rsidRPr="00EB266C">
          <w:rPr>
            <w:rFonts w:ascii="Times New Roman" w:eastAsia="Arial MT" w:hAnsi="Times New Roman" w:cs="Times New Roman"/>
            <w:sz w:val="20"/>
            <w:szCs w:val="24"/>
            <w:lang w:val="es-ES"/>
          </w:rPr>
          <w:t>https://www.gob.mx/conagua/prensa/conagua-incremento-en-45-el-volumen-de-agua-</w:t>
        </w:r>
      </w:hyperlink>
      <w:r w:rsidRPr="00EB266C">
        <w:rPr>
          <w:rFonts w:ascii="Times New Roman" w:eastAsia="Arial MT" w:hAnsi="Times New Roman" w:cs="Times New Roman"/>
          <w:sz w:val="20"/>
          <w:szCs w:val="24"/>
          <w:lang w:val="es-ES"/>
        </w:rPr>
        <w:t>que-entrega-del-sistema-cutzamala-a-estado-de-mexico-y-ciudad-de-mexico</w:t>
      </w:r>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4"/>
          <w:szCs w:val="24"/>
          <w:lang w:val="es-ES"/>
        </w:rPr>
      </w:pPr>
    </w:p>
    <w:p w:rsidR="00EB266C" w:rsidRPr="00EB266C" w:rsidRDefault="00EB266C" w:rsidP="00EB266C">
      <w:pPr>
        <w:widowControl w:val="0"/>
        <w:autoSpaceDE w:val="0"/>
        <w:autoSpaceDN w:val="0"/>
        <w:spacing w:after="0" w:line="240" w:lineRule="auto"/>
        <w:jc w:val="both"/>
        <w:rPr>
          <w:rFonts w:ascii="Times New Roman" w:eastAsia="Arial MT" w:hAnsi="Times New Roman" w:cs="Times New Roman"/>
          <w:sz w:val="24"/>
          <w:szCs w:val="24"/>
          <w:lang w:val="es-ES"/>
        </w:rPr>
      </w:pPr>
      <w:r w:rsidRPr="00EB266C">
        <w:rPr>
          <w:rFonts w:ascii="Times New Roman" w:eastAsia="Arial MT" w:hAnsi="Times New Roman" w:cs="Times New Roman"/>
          <w:sz w:val="24"/>
          <w:szCs w:val="24"/>
          <w:lang w:val="es-ES"/>
        </w:rPr>
        <w:t>En primer lugar, resulta importante precisar que el Sistema Cutzamala no nace como un manantial único, ni brota en un punto específico: su principal origen es la lluvia que cae en la cuenca alta del río Cutzamala, ubicada en el Estado de México y Michoacán. Sin embargo, las presas de mayor capacidad, como las de Valle de Bravo y Villa Victoria, se ubican en territorio mexiquense y concentran alrededor del 75% del agua almacenada, lo que convierte al Estado de México en el eje operativo del sistema.</w:t>
      </w:r>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4"/>
          <w:szCs w:val="24"/>
          <w:lang w:val="es-ES"/>
        </w:rPr>
      </w:pPr>
    </w:p>
    <w:p w:rsidR="00EB266C" w:rsidRPr="00EB266C" w:rsidRDefault="00EB266C" w:rsidP="00EB266C">
      <w:pPr>
        <w:widowControl w:val="0"/>
        <w:autoSpaceDE w:val="0"/>
        <w:autoSpaceDN w:val="0"/>
        <w:spacing w:after="0" w:line="240" w:lineRule="auto"/>
        <w:jc w:val="both"/>
        <w:rPr>
          <w:rFonts w:ascii="Times New Roman" w:eastAsia="Arial MT" w:hAnsi="Times New Roman" w:cs="Times New Roman"/>
          <w:sz w:val="24"/>
          <w:szCs w:val="24"/>
          <w:lang w:val="es-ES"/>
        </w:rPr>
      </w:pPr>
      <w:r w:rsidRPr="00EB266C">
        <w:rPr>
          <w:rFonts w:ascii="Times New Roman" w:eastAsia="Arial MT" w:hAnsi="Times New Roman" w:cs="Times New Roman"/>
          <w:sz w:val="24"/>
          <w:szCs w:val="24"/>
          <w:lang w:val="es-ES"/>
        </w:rPr>
        <w:t>Adicionalmente, desde que se inauguró el Sistema Cutzamala; esto es, en 1982, la población del Estado de México ha crecido a un ritmo acelerado: de 7.5 millones pasó a más de 16 millones de habitantes en 2020. Hoy somos, con enorme diferencia, la entidad federativa más poblada del país. En contraste, la Ciudad de México ha crecido de manera marginal: de 8.8 millones en 1980, pasó a sólo 9.2 millones de habitantes.</w:t>
      </w:r>
      <w:r w:rsidRPr="00EB266C">
        <w:rPr>
          <w:rFonts w:ascii="Times New Roman" w:eastAsia="Arial MT" w:hAnsi="Times New Roman" w:cs="Times New Roman"/>
          <w:color w:val="FF0000"/>
          <w:sz w:val="24"/>
          <w:szCs w:val="24"/>
          <w:vertAlign w:val="superscript"/>
          <w:lang w:val="es-ES"/>
        </w:rPr>
        <w:t>12</w:t>
      </w:r>
      <w:r w:rsidRPr="00EB266C">
        <w:rPr>
          <w:rFonts w:ascii="Times New Roman" w:eastAsia="Arial MT" w:hAnsi="Times New Roman" w:cs="Times New Roman"/>
          <w:sz w:val="24"/>
          <w:szCs w:val="24"/>
          <w:lang w:val="es-ES"/>
        </w:rPr>
        <w:t xml:space="preserve"> Lo anterior evidencia una notoria injusticia en el reparto del agua, asociada a patrones históricos que no reflejan las necesidades ni las proyecciones demográficas actuales.</w:t>
      </w:r>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4"/>
          <w:szCs w:val="24"/>
          <w:lang w:val="es-ES"/>
        </w:rPr>
      </w:pPr>
    </w:p>
    <w:p w:rsidR="00EB266C" w:rsidRPr="00EB266C" w:rsidRDefault="00EB266C" w:rsidP="00EB266C">
      <w:pPr>
        <w:widowControl w:val="0"/>
        <w:autoSpaceDE w:val="0"/>
        <w:autoSpaceDN w:val="0"/>
        <w:spacing w:after="0" w:line="240" w:lineRule="auto"/>
        <w:jc w:val="both"/>
        <w:rPr>
          <w:rFonts w:ascii="Times New Roman" w:eastAsia="Arial MT" w:hAnsi="Times New Roman" w:cs="Times New Roman"/>
          <w:sz w:val="24"/>
          <w:szCs w:val="24"/>
          <w:lang w:val="es-ES"/>
        </w:rPr>
      </w:pPr>
      <w:r w:rsidRPr="00EB266C">
        <w:rPr>
          <w:rFonts w:ascii="Times New Roman" w:eastAsia="Arial MT" w:hAnsi="Times New Roman" w:cs="Times New Roman"/>
          <w:sz w:val="24"/>
          <w:szCs w:val="24"/>
          <w:lang w:val="es-ES"/>
        </w:rPr>
        <w:t>Tan sólo la Zona Metropolitana del Valle de Toluca (ZMVT) ha experimentado un mayor crecimiento poblacional en los últimos años: de tener 1.1 millón de habitantes en la década de 1990, a más de 2.3 millones de habitantes en 2020, lo que representa un incremento del 103%.</w:t>
      </w:r>
      <w:r w:rsidRPr="00EB266C">
        <w:rPr>
          <w:rFonts w:ascii="Times New Roman" w:eastAsia="Arial MT" w:hAnsi="Times New Roman" w:cs="Times New Roman"/>
          <w:color w:val="FF0000"/>
          <w:sz w:val="24"/>
          <w:szCs w:val="24"/>
          <w:vertAlign w:val="superscript"/>
          <w:lang w:val="es-ES"/>
        </w:rPr>
        <w:t>13</w:t>
      </w:r>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4"/>
          <w:szCs w:val="24"/>
          <w:lang w:val="es-ES"/>
        </w:rPr>
      </w:pPr>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0"/>
          <w:szCs w:val="20"/>
          <w:lang w:val="es-ES"/>
        </w:rPr>
      </w:pPr>
      <w:r w:rsidRPr="00EB266C">
        <w:rPr>
          <w:rFonts w:ascii="Times New Roman" w:eastAsia="Arial MT" w:hAnsi="Times New Roman" w:cs="Times New Roman"/>
          <w:color w:val="FF0000"/>
          <w:sz w:val="20"/>
          <w:szCs w:val="20"/>
          <w:vertAlign w:val="superscript"/>
          <w:lang w:val="es-ES"/>
        </w:rPr>
        <w:t>11</w:t>
      </w:r>
      <w:r w:rsidRPr="00EB266C">
        <w:rPr>
          <w:rFonts w:ascii="Times New Roman" w:eastAsia="Arial MT" w:hAnsi="Times New Roman" w:cs="Times New Roman"/>
          <w:sz w:val="20"/>
          <w:szCs w:val="20"/>
          <w:vertAlign w:val="superscript"/>
          <w:lang w:val="es-ES"/>
        </w:rPr>
        <w:t xml:space="preserve"> </w:t>
      </w:r>
      <w:r w:rsidRPr="00EB266C">
        <w:rPr>
          <w:rFonts w:ascii="Times New Roman" w:eastAsia="Arial MT" w:hAnsi="Times New Roman" w:cs="Times New Roman"/>
          <w:sz w:val="20"/>
          <w:szCs w:val="20"/>
          <w:lang w:val="es-ES"/>
        </w:rPr>
        <w:t xml:space="preserve">Pérez, Rubén, Buscan acabar con reparto inequitativo: CDMX se lleva más del 66% del agua mexiquense, La Prensa, febrero 2024, México, ubicable en la siguiente liga electrónica: </w:t>
      </w:r>
      <w:hyperlink r:id="rId77">
        <w:r w:rsidRPr="00EB266C">
          <w:rPr>
            <w:rFonts w:ascii="Times New Roman" w:eastAsia="Arial MT" w:hAnsi="Times New Roman" w:cs="Times New Roman"/>
            <w:sz w:val="20"/>
            <w:szCs w:val="20"/>
            <w:lang w:val="es-ES"/>
          </w:rPr>
          <w:t xml:space="preserve">https://oem.com.mx/la-prensa/metropoli/cdmx-se-lleva-mas-del-66-del-agua-que-surge-en-edomex- </w:t>
        </w:r>
      </w:hyperlink>
      <w:r w:rsidRPr="00EB266C">
        <w:rPr>
          <w:rFonts w:ascii="Times New Roman" w:eastAsia="Arial MT" w:hAnsi="Times New Roman" w:cs="Times New Roman"/>
          <w:sz w:val="20"/>
          <w:szCs w:val="20"/>
          <w:lang w:val="es-ES"/>
        </w:rPr>
        <w:t>piden-acabar-con-dicha-practica-13082271, (acceso el 28 de enero de 2026).</w:t>
      </w:r>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0"/>
          <w:szCs w:val="20"/>
          <w:lang w:val="es-ES"/>
        </w:rPr>
      </w:pPr>
      <w:r w:rsidRPr="00EB266C">
        <w:rPr>
          <w:rFonts w:ascii="Times New Roman" w:eastAsia="Arial MT" w:hAnsi="Times New Roman" w:cs="Times New Roman"/>
          <w:color w:val="FF0000"/>
          <w:sz w:val="20"/>
          <w:szCs w:val="20"/>
          <w:vertAlign w:val="superscript"/>
          <w:lang w:val="es-ES"/>
        </w:rPr>
        <w:t>12</w:t>
      </w:r>
      <w:r w:rsidRPr="00EB266C">
        <w:rPr>
          <w:rFonts w:ascii="Times New Roman" w:eastAsia="Arial MT" w:hAnsi="Times New Roman" w:cs="Times New Roman"/>
          <w:sz w:val="20"/>
          <w:szCs w:val="20"/>
          <w:lang w:val="es-ES"/>
        </w:rPr>
        <w:t xml:space="preserve"> Con base en los Censos del INEGI.</w:t>
      </w:r>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0"/>
          <w:szCs w:val="20"/>
          <w:lang w:val="es-ES"/>
        </w:rPr>
      </w:pPr>
      <w:r w:rsidRPr="00EB266C">
        <w:rPr>
          <w:rFonts w:ascii="Times New Roman" w:eastAsia="Arial MT" w:hAnsi="Times New Roman" w:cs="Times New Roman"/>
          <w:color w:val="FF0000"/>
          <w:sz w:val="20"/>
          <w:szCs w:val="20"/>
          <w:vertAlign w:val="superscript"/>
          <w:lang w:val="es-ES"/>
        </w:rPr>
        <w:t>13</w:t>
      </w:r>
      <w:r w:rsidRPr="00EB266C">
        <w:rPr>
          <w:rFonts w:ascii="Times New Roman" w:eastAsia="Arial MT" w:hAnsi="Times New Roman" w:cs="Times New Roman"/>
          <w:sz w:val="20"/>
          <w:szCs w:val="20"/>
          <w:lang w:val="es-ES"/>
        </w:rPr>
        <w:t xml:space="preserve"> Con base en los Censos del INEGI.</w:t>
      </w:r>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4"/>
          <w:szCs w:val="24"/>
          <w:lang w:val="es-ES"/>
        </w:rPr>
      </w:pPr>
    </w:p>
    <w:p w:rsidR="00EB266C" w:rsidRPr="00EB266C" w:rsidRDefault="00EB266C" w:rsidP="00EB266C">
      <w:pPr>
        <w:widowControl w:val="0"/>
        <w:autoSpaceDE w:val="0"/>
        <w:autoSpaceDN w:val="0"/>
        <w:spacing w:after="0" w:line="240" w:lineRule="auto"/>
        <w:jc w:val="both"/>
        <w:rPr>
          <w:rFonts w:ascii="Times New Roman" w:eastAsia="Arial MT" w:hAnsi="Times New Roman" w:cs="Times New Roman"/>
          <w:sz w:val="24"/>
          <w:szCs w:val="24"/>
          <w:lang w:val="es-ES"/>
        </w:rPr>
      </w:pPr>
      <w:r w:rsidRPr="00EB266C">
        <w:rPr>
          <w:rFonts w:ascii="Times New Roman" w:eastAsia="Arial MT" w:hAnsi="Times New Roman" w:cs="Times New Roman"/>
          <w:sz w:val="24"/>
          <w:szCs w:val="24"/>
          <w:lang w:val="es-ES"/>
        </w:rPr>
        <w:t>Es evidente, pues, que la llegada constante de nuevas familias a nuestras tierras, muchas de ellas procedentes de la capital y de otros estados vecinos, ha incrementado significativamente la demanda de agua, de modo que las condiciones actuales exigen llevar a cabo una revisión integral que garantice el abasto en condiciones de equidad y que permita realizar un reajuste fundado en evidencia técnica y criterios de justicia territorial y poblacional.</w:t>
      </w:r>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4"/>
          <w:szCs w:val="24"/>
          <w:lang w:val="es-ES"/>
        </w:rPr>
      </w:pPr>
    </w:p>
    <w:p w:rsidR="00EB266C" w:rsidRPr="00EB266C" w:rsidRDefault="00EB266C" w:rsidP="00EB266C">
      <w:pPr>
        <w:widowControl w:val="0"/>
        <w:autoSpaceDE w:val="0"/>
        <w:autoSpaceDN w:val="0"/>
        <w:spacing w:after="0" w:line="240" w:lineRule="auto"/>
        <w:jc w:val="both"/>
        <w:rPr>
          <w:rFonts w:ascii="Times New Roman" w:eastAsia="Arial MT" w:hAnsi="Times New Roman" w:cs="Times New Roman"/>
          <w:sz w:val="24"/>
          <w:szCs w:val="24"/>
          <w:lang w:val="es-ES"/>
        </w:rPr>
      </w:pPr>
      <w:r w:rsidRPr="00EB266C">
        <w:rPr>
          <w:rFonts w:ascii="Times New Roman" w:eastAsia="Arial MT" w:hAnsi="Times New Roman" w:cs="Times New Roman"/>
          <w:sz w:val="24"/>
          <w:szCs w:val="24"/>
          <w:lang w:val="es-ES"/>
        </w:rPr>
        <w:t>Sumado a lo anterior, es importante señalar que las y los mexiquenses pagan más por el agua que proviene de este sistema. El costo de producción del agua del Cutzamala es elevado debido a la complejidad de su extracción, conducción y, sobre todo, al enorme consumo de energía que implica su bombeo a grandes alturas. Producirla cuesta entre 15 y 25 pesos por metro cúbico, pero en muchas zonas de la Ciudad de México se paga sólo una fracción, debido a un esquema con altos niveles de subsidio. Mientras tanto, nuestras tarifas se aproximan mucho más al costo real, lo que genera, en los hechos, asimetrías en su costo efectivo.</w:t>
      </w:r>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4"/>
          <w:szCs w:val="24"/>
          <w:lang w:val="es-ES"/>
        </w:rPr>
      </w:pPr>
    </w:p>
    <w:p w:rsidR="00EB266C" w:rsidRPr="00EB266C" w:rsidRDefault="00EB266C" w:rsidP="00EB266C">
      <w:pPr>
        <w:widowControl w:val="0"/>
        <w:autoSpaceDE w:val="0"/>
        <w:autoSpaceDN w:val="0"/>
        <w:spacing w:after="0" w:line="240" w:lineRule="auto"/>
        <w:jc w:val="both"/>
        <w:rPr>
          <w:rFonts w:ascii="Times New Roman" w:eastAsia="Arial MT" w:hAnsi="Times New Roman" w:cs="Times New Roman"/>
          <w:sz w:val="24"/>
          <w:szCs w:val="24"/>
          <w:lang w:val="es-ES"/>
        </w:rPr>
      </w:pPr>
      <w:r w:rsidRPr="00EB266C">
        <w:rPr>
          <w:rFonts w:ascii="Times New Roman" w:eastAsia="Arial MT" w:hAnsi="Times New Roman" w:cs="Times New Roman"/>
          <w:sz w:val="24"/>
          <w:szCs w:val="24"/>
          <w:lang w:val="es-ES"/>
        </w:rPr>
        <w:t>Todo esto nos obliga a una necesaria reflexión sobre la equidad en el acceso, uso y financiamiento del agua. La inequidad en la distribución del agua proveniente del Sistema Cutzamala tiene implicaciones directas en la calidad de vida y en la capacidad de los hogares para satisfacer necesidades básicas. A diferencia de la Ciudad de México, los municipios mexiquenses registran mayores interrupciones en el servicio, menor presión en la red y más dependencia de fuentes alternativas. Esto genera costos sociales y económicos desproporcionados para las familias de menores ingresos y limita, en consecuencia, el desarrollo social en la entidad.</w:t>
      </w:r>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4"/>
          <w:szCs w:val="24"/>
          <w:lang w:val="es-ES"/>
        </w:rPr>
      </w:pPr>
    </w:p>
    <w:p w:rsidR="00EB266C" w:rsidRPr="00EB266C" w:rsidRDefault="00EB266C" w:rsidP="00EB266C">
      <w:pPr>
        <w:widowControl w:val="0"/>
        <w:autoSpaceDE w:val="0"/>
        <w:autoSpaceDN w:val="0"/>
        <w:spacing w:after="0" w:line="240" w:lineRule="auto"/>
        <w:jc w:val="both"/>
        <w:rPr>
          <w:rFonts w:ascii="Times New Roman" w:eastAsia="Arial MT" w:hAnsi="Times New Roman" w:cs="Times New Roman"/>
          <w:sz w:val="24"/>
          <w:szCs w:val="24"/>
          <w:lang w:val="es-ES"/>
        </w:rPr>
      </w:pPr>
      <w:r w:rsidRPr="00EB266C">
        <w:rPr>
          <w:rFonts w:ascii="Times New Roman" w:eastAsia="Arial MT" w:hAnsi="Times New Roman" w:cs="Times New Roman"/>
          <w:sz w:val="24"/>
          <w:szCs w:val="24"/>
          <w:lang w:val="es-ES"/>
        </w:rPr>
        <w:t>Sostener factores de distribución sin considerar criterios de justicia territorial ni la realidad demográfica del Estado de México, perpetúa una asignación inequitativa que afecta de manera desproporcionada a las familias mexiquenses. Es necesaria una revisión que ponga en el centro criterios de equidad y de justicia social. El propio gobierno estatal ha planteado la necesidad de redefinir “los volúmenes […] y establecer mecanismos que permitan a la capital federal tener viabilidad en la recepción de agua, sin afectar zonas de la entidad mexiquense”,</w:t>
      </w:r>
      <w:r w:rsidRPr="00EB266C">
        <w:rPr>
          <w:rFonts w:ascii="Times New Roman" w:eastAsia="Arial MT" w:hAnsi="Times New Roman" w:cs="Times New Roman"/>
          <w:color w:val="FF0000"/>
          <w:sz w:val="24"/>
          <w:szCs w:val="24"/>
          <w:vertAlign w:val="superscript"/>
          <w:lang w:val="es-ES"/>
        </w:rPr>
        <w:t>14</w:t>
      </w:r>
      <w:r w:rsidRPr="00EB266C">
        <w:rPr>
          <w:rFonts w:ascii="Times New Roman" w:eastAsia="Arial MT" w:hAnsi="Times New Roman" w:cs="Times New Roman"/>
          <w:sz w:val="24"/>
          <w:szCs w:val="24"/>
          <w:lang w:val="es-ES"/>
        </w:rPr>
        <w:t xml:space="preserve"> lo que abre una ventana de oportunidad para encontrar soluciones de común acuerdo.</w:t>
      </w:r>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4"/>
          <w:szCs w:val="24"/>
          <w:lang w:val="es-ES"/>
        </w:rPr>
      </w:pPr>
    </w:p>
    <w:p w:rsidR="00EB266C" w:rsidRPr="00EB266C" w:rsidRDefault="00EB266C" w:rsidP="00EB266C">
      <w:pPr>
        <w:widowControl w:val="0"/>
        <w:numPr>
          <w:ilvl w:val="0"/>
          <w:numId w:val="26"/>
        </w:numPr>
        <w:autoSpaceDE w:val="0"/>
        <w:autoSpaceDN w:val="0"/>
        <w:spacing w:after="0" w:line="240" w:lineRule="auto"/>
        <w:ind w:left="0" w:firstLine="0"/>
        <w:outlineLvl w:val="0"/>
        <w:rPr>
          <w:rFonts w:ascii="Times New Roman" w:eastAsia="Arial" w:hAnsi="Times New Roman" w:cs="Times New Roman"/>
          <w:b/>
          <w:bCs/>
          <w:sz w:val="24"/>
          <w:szCs w:val="24"/>
          <w:lang w:val="es-ES"/>
        </w:rPr>
      </w:pPr>
      <w:r w:rsidRPr="00EB266C">
        <w:rPr>
          <w:rFonts w:ascii="Times New Roman" w:eastAsia="Arial" w:hAnsi="Times New Roman" w:cs="Times New Roman"/>
          <w:b/>
          <w:bCs/>
          <w:sz w:val="24"/>
          <w:szCs w:val="24"/>
          <w:lang w:val="es-ES"/>
        </w:rPr>
        <w:t>Garantizar un abasto equitativo y suficiente para las y los mexiquenses</w:t>
      </w:r>
    </w:p>
    <w:p w:rsidR="00EB266C" w:rsidRPr="00EB266C" w:rsidRDefault="00EB266C" w:rsidP="00EB266C">
      <w:pPr>
        <w:widowControl w:val="0"/>
        <w:autoSpaceDE w:val="0"/>
        <w:autoSpaceDN w:val="0"/>
        <w:spacing w:after="0" w:line="240" w:lineRule="auto"/>
        <w:rPr>
          <w:rFonts w:ascii="Times New Roman" w:eastAsia="Arial MT" w:hAnsi="Times New Roman" w:cs="Times New Roman"/>
          <w:b/>
          <w:sz w:val="24"/>
          <w:szCs w:val="24"/>
          <w:lang w:val="es-ES"/>
        </w:rPr>
      </w:pPr>
    </w:p>
    <w:p w:rsidR="00EB266C" w:rsidRPr="00EB266C" w:rsidRDefault="00EB266C" w:rsidP="00EB266C">
      <w:pPr>
        <w:widowControl w:val="0"/>
        <w:autoSpaceDE w:val="0"/>
        <w:autoSpaceDN w:val="0"/>
        <w:spacing w:after="0" w:line="240" w:lineRule="auto"/>
        <w:jc w:val="both"/>
        <w:rPr>
          <w:rFonts w:ascii="Times New Roman" w:eastAsia="Arial MT" w:hAnsi="Times New Roman" w:cs="Times New Roman"/>
          <w:sz w:val="24"/>
          <w:szCs w:val="24"/>
          <w:lang w:val="es-ES"/>
        </w:rPr>
      </w:pPr>
      <w:r w:rsidRPr="00EB266C">
        <w:rPr>
          <w:rFonts w:ascii="Times New Roman" w:eastAsia="Arial MT" w:hAnsi="Times New Roman" w:cs="Times New Roman"/>
          <w:sz w:val="24"/>
          <w:szCs w:val="24"/>
          <w:lang w:val="es-ES"/>
        </w:rPr>
        <w:t>Es importante puntualizar que el presente punto de acuerdo no tiene como propósito afectar a la Ciudad de México, sino hacer justicia a las y los mexiquenses, al garantizar un abasto de agua equitativo y suficiente, y hacer valer los criterios poblacionales acordados desde 1982. Además, desde una lógica territorial, resulta incongruente que el agua se distribuya en mayor cantidad a la capital del país, cuando el 75% del agua almacenada del Sistema Cutzamala está en el Estado de México. En otras palabras: el agua se capta, almacena y regula mayormente en suelo mexiquense.</w:t>
      </w:r>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4"/>
          <w:szCs w:val="24"/>
          <w:lang w:val="es-ES"/>
        </w:rPr>
      </w:pPr>
    </w:p>
    <w:p w:rsidR="00EB266C" w:rsidRPr="00EB266C" w:rsidRDefault="00EB266C" w:rsidP="00EB266C">
      <w:pPr>
        <w:widowControl w:val="0"/>
        <w:autoSpaceDE w:val="0"/>
        <w:autoSpaceDN w:val="0"/>
        <w:spacing w:after="0" w:line="240" w:lineRule="auto"/>
        <w:jc w:val="both"/>
        <w:rPr>
          <w:rFonts w:ascii="Times New Roman" w:eastAsia="Arial MT" w:hAnsi="Times New Roman" w:cs="Times New Roman"/>
          <w:sz w:val="24"/>
          <w:szCs w:val="24"/>
          <w:lang w:val="es-ES"/>
        </w:rPr>
      </w:pPr>
      <w:r w:rsidRPr="00EB266C">
        <w:rPr>
          <w:rFonts w:ascii="Times New Roman" w:eastAsia="Arial MT" w:hAnsi="Times New Roman" w:cs="Times New Roman"/>
          <w:sz w:val="24"/>
          <w:szCs w:val="24"/>
          <w:lang w:val="es-ES"/>
        </w:rPr>
        <w:t>En este sentido, las y los diputados del PRI pedimos que se revisen los acuerdos de agua del Cutzamala, que se actualicen los criterios y que se priorice a las y los mexiquenses. Exhortamos respetuosamente al Gobierno del Estado para que solicite formalmente la revisión y el ajuste de los factores de distribución del Cutzamala, especialmente de los volúmenes de agua que se entregan a la Ciudad de México, para garantizar un abasto suficiente, equitativo y verdaderamente justo para las familias mexiquenses.</w:t>
      </w:r>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4"/>
          <w:szCs w:val="24"/>
          <w:lang w:val="es-ES"/>
        </w:rPr>
      </w:pPr>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0"/>
          <w:szCs w:val="24"/>
          <w:lang w:val="es-ES"/>
        </w:rPr>
      </w:pPr>
      <w:r w:rsidRPr="00EB266C">
        <w:rPr>
          <w:rFonts w:ascii="Times New Roman" w:eastAsia="Arial MT" w:hAnsi="Times New Roman" w:cs="Times New Roman"/>
          <w:color w:val="FF0000"/>
          <w:sz w:val="20"/>
          <w:szCs w:val="24"/>
          <w:vertAlign w:val="superscript"/>
          <w:lang w:val="es-ES"/>
        </w:rPr>
        <w:t>14</w:t>
      </w:r>
      <w:r w:rsidRPr="00EB266C">
        <w:rPr>
          <w:rFonts w:ascii="Times New Roman" w:eastAsia="Arial MT" w:hAnsi="Times New Roman" w:cs="Times New Roman"/>
          <w:sz w:val="20"/>
          <w:szCs w:val="24"/>
          <w:vertAlign w:val="superscript"/>
          <w:lang w:val="es-ES"/>
        </w:rPr>
        <w:t xml:space="preserve"> </w:t>
      </w:r>
      <w:r w:rsidRPr="00EB266C">
        <w:rPr>
          <w:rFonts w:ascii="Times New Roman" w:eastAsia="Arial MT" w:hAnsi="Times New Roman" w:cs="Times New Roman"/>
          <w:sz w:val="20"/>
          <w:szCs w:val="24"/>
          <w:lang w:val="es-ES"/>
        </w:rPr>
        <w:t xml:space="preserve">Huerta, Violeta, Revisan Edomex, CDMX y federación extracción de agua de sistemas Cutzamala y Lerma, El Sol de Toluca, febrero 2024, México, ubicable en la siguiente liga electrónica: </w:t>
      </w:r>
      <w:hyperlink r:id="rId78">
        <w:r w:rsidRPr="00EB266C">
          <w:rPr>
            <w:rFonts w:ascii="Times New Roman" w:eastAsia="Arial MT" w:hAnsi="Times New Roman" w:cs="Times New Roman"/>
            <w:sz w:val="20"/>
            <w:szCs w:val="24"/>
            <w:lang w:val="es-ES"/>
          </w:rPr>
          <w:t>https://oem.com.mx/elsoldetoluca/local/revisan-edomex-cdmx-y-federacion-extraccion-de-agua-de-</w:t>
        </w:r>
      </w:hyperlink>
      <w:r w:rsidRPr="00EB266C">
        <w:rPr>
          <w:rFonts w:ascii="Times New Roman" w:eastAsia="Arial MT" w:hAnsi="Times New Roman" w:cs="Times New Roman"/>
          <w:sz w:val="20"/>
          <w:szCs w:val="24"/>
          <w:lang w:val="es-ES"/>
        </w:rPr>
        <w:t>sistemas-cutzamala-y-lerma-13037536, (acceso el 28 de enero de 2026).</w:t>
      </w:r>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4"/>
          <w:szCs w:val="24"/>
          <w:lang w:val="es-ES"/>
        </w:rPr>
      </w:pPr>
    </w:p>
    <w:p w:rsidR="00EB266C" w:rsidRPr="00EB266C" w:rsidRDefault="00EB266C" w:rsidP="00EB266C">
      <w:pPr>
        <w:widowControl w:val="0"/>
        <w:autoSpaceDE w:val="0"/>
        <w:autoSpaceDN w:val="0"/>
        <w:spacing w:after="0" w:line="240" w:lineRule="auto"/>
        <w:jc w:val="both"/>
        <w:rPr>
          <w:rFonts w:ascii="Times New Roman" w:eastAsia="Arial MT" w:hAnsi="Times New Roman" w:cs="Times New Roman"/>
          <w:sz w:val="24"/>
          <w:szCs w:val="24"/>
          <w:lang w:val="es-ES"/>
        </w:rPr>
      </w:pPr>
      <w:r w:rsidRPr="00EB266C">
        <w:rPr>
          <w:rFonts w:ascii="Times New Roman" w:eastAsia="Arial MT" w:hAnsi="Times New Roman" w:cs="Times New Roman"/>
          <w:sz w:val="24"/>
          <w:szCs w:val="24"/>
          <w:lang w:val="es-ES"/>
        </w:rPr>
        <w:t>Una revisión basada en criterios territoriales y sobre todo poblacionales, que sean claros, medibles y verificables; y que incluyan cláusulas de protección en tiempos de escasez, para que ningún hogar mexiquense vuelva a quedarse sin agua, sobre todo en periodos de estiaje, escasez y sequías.</w:t>
      </w:r>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4"/>
          <w:szCs w:val="24"/>
          <w:lang w:val="es-ES"/>
        </w:rPr>
      </w:pPr>
    </w:p>
    <w:p w:rsidR="00EB266C" w:rsidRPr="00EB266C" w:rsidRDefault="00EB266C" w:rsidP="00EB266C">
      <w:pPr>
        <w:widowControl w:val="0"/>
        <w:autoSpaceDE w:val="0"/>
        <w:autoSpaceDN w:val="0"/>
        <w:spacing w:after="0" w:line="240" w:lineRule="auto"/>
        <w:jc w:val="both"/>
        <w:rPr>
          <w:rFonts w:ascii="Times New Roman" w:eastAsia="Arial MT" w:hAnsi="Times New Roman" w:cs="Times New Roman"/>
          <w:sz w:val="24"/>
          <w:szCs w:val="24"/>
          <w:lang w:val="es-ES"/>
        </w:rPr>
      </w:pPr>
      <w:r w:rsidRPr="00EB266C">
        <w:rPr>
          <w:rFonts w:ascii="Times New Roman" w:eastAsia="Arial MT" w:hAnsi="Times New Roman" w:cs="Times New Roman"/>
          <w:sz w:val="24"/>
          <w:szCs w:val="24"/>
          <w:lang w:val="es-ES"/>
        </w:rPr>
        <w:t>No pedimos privilegios; exigimos equidad. No pedimos preferencia; exigimos un trato justo. No buscamos perjudicar a la capital; exigimos priorizar a nuestro Estado. Se trata, en pocas palabras, de hacer justicia a las y los mexiquenses. El agua que se capta y almacena mayormente en nuestros suelos, debe servir preferentemente a nuestra gente. No podemos aceptar que la prioridad siga siendo la capital, mientras nuestras familias esperan, resisten y padecen la escasez en tiempos de crisis.</w:t>
      </w:r>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4"/>
          <w:szCs w:val="24"/>
          <w:lang w:val="es-ES"/>
        </w:rPr>
      </w:pPr>
    </w:p>
    <w:p w:rsidR="00EB266C" w:rsidRPr="00EB266C" w:rsidRDefault="00EB266C" w:rsidP="00EB266C">
      <w:pPr>
        <w:widowControl w:val="0"/>
        <w:autoSpaceDE w:val="0"/>
        <w:autoSpaceDN w:val="0"/>
        <w:spacing w:after="0" w:line="240" w:lineRule="auto"/>
        <w:jc w:val="both"/>
        <w:rPr>
          <w:rFonts w:ascii="Times New Roman" w:eastAsia="Arial MT" w:hAnsi="Times New Roman" w:cs="Times New Roman"/>
          <w:sz w:val="24"/>
          <w:szCs w:val="24"/>
          <w:lang w:val="es-ES"/>
        </w:rPr>
      </w:pPr>
      <w:r w:rsidRPr="00EB266C">
        <w:rPr>
          <w:rFonts w:ascii="Times New Roman" w:eastAsia="Arial MT" w:hAnsi="Times New Roman" w:cs="Times New Roman"/>
          <w:sz w:val="24"/>
          <w:szCs w:val="24"/>
          <w:lang w:val="es-ES"/>
        </w:rPr>
        <w:t>Esta propuesta no sólo es profundamente justa, sino constitucional y jurídicamente viable. Revisar y ajustar los factores de distribución de agua del Cutzamala, con base en criterios poblacionales, territoriales y de justicia social es posible, y está expresamente previsto en el ARTÍCULO SEGUNDO del acuerdo original de 1982. Sólo se requiere voluntad política para dar preferencia a las y los mexiquenses:</w:t>
      </w:r>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4"/>
          <w:szCs w:val="24"/>
          <w:lang w:val="es-ES"/>
        </w:rPr>
      </w:pPr>
    </w:p>
    <w:p w:rsidR="00EB266C" w:rsidRPr="00EB266C" w:rsidRDefault="00EB266C" w:rsidP="00EB266C">
      <w:pPr>
        <w:widowControl w:val="0"/>
        <w:autoSpaceDE w:val="0"/>
        <w:autoSpaceDN w:val="0"/>
        <w:spacing w:after="0" w:line="240" w:lineRule="auto"/>
        <w:jc w:val="both"/>
        <w:rPr>
          <w:rFonts w:ascii="Times New Roman" w:eastAsia="Arial MT" w:hAnsi="Times New Roman" w:cs="Times New Roman"/>
          <w:sz w:val="24"/>
          <w:szCs w:val="24"/>
          <w:lang w:val="es-ES"/>
        </w:rPr>
      </w:pPr>
      <w:r w:rsidRPr="00EB266C">
        <w:rPr>
          <w:rFonts w:ascii="Times New Roman" w:eastAsia="Arial MT" w:hAnsi="Times New Roman" w:cs="Times New Roman"/>
          <w:i/>
          <w:sz w:val="24"/>
          <w:szCs w:val="24"/>
          <w:lang w:val="es-ES"/>
        </w:rPr>
        <w:t xml:space="preserve">ARTICULO SEGUNDO.- La Secretaría de Agricultura y Recursos Hidráulicos </w:t>
      </w:r>
      <w:r w:rsidRPr="00EB266C">
        <w:rPr>
          <w:rFonts w:ascii="Times New Roman" w:eastAsia="Arial MT" w:hAnsi="Times New Roman" w:cs="Times New Roman"/>
          <w:b/>
          <w:i/>
          <w:sz w:val="24"/>
          <w:szCs w:val="24"/>
          <w:u w:val="single"/>
          <w:lang w:val="es-ES"/>
        </w:rPr>
        <w:t>podrá celebrar convenios con el Gobierno del Distrito Federal y con el del</w:t>
      </w:r>
      <w:r w:rsidRPr="00EB266C">
        <w:rPr>
          <w:rFonts w:ascii="Times New Roman" w:eastAsia="Arial MT" w:hAnsi="Times New Roman" w:cs="Times New Roman"/>
          <w:b/>
          <w:i/>
          <w:sz w:val="24"/>
          <w:szCs w:val="24"/>
          <w:lang w:val="es-ES"/>
        </w:rPr>
        <w:t xml:space="preserve"> </w:t>
      </w:r>
      <w:r w:rsidRPr="00EB266C">
        <w:rPr>
          <w:rFonts w:ascii="Times New Roman" w:eastAsia="Arial MT" w:hAnsi="Times New Roman" w:cs="Times New Roman"/>
          <w:b/>
          <w:i/>
          <w:sz w:val="24"/>
          <w:szCs w:val="24"/>
          <w:u w:val="single"/>
          <w:lang w:val="es-ES"/>
        </w:rPr>
        <w:t>Estado de México, para ajustar los caudales señalados y modificar los</w:t>
      </w:r>
      <w:r w:rsidRPr="00EB266C">
        <w:rPr>
          <w:rFonts w:ascii="Times New Roman" w:eastAsia="Arial MT" w:hAnsi="Times New Roman" w:cs="Times New Roman"/>
          <w:b/>
          <w:i/>
          <w:sz w:val="24"/>
          <w:szCs w:val="24"/>
          <w:lang w:val="es-ES"/>
        </w:rPr>
        <w:t xml:space="preserve"> </w:t>
      </w:r>
      <w:r w:rsidRPr="00EB266C">
        <w:rPr>
          <w:rFonts w:ascii="Times New Roman" w:eastAsia="Arial MT" w:hAnsi="Times New Roman" w:cs="Times New Roman"/>
          <w:i/>
          <w:sz w:val="24"/>
          <w:szCs w:val="24"/>
          <w:lang w:val="es-ES"/>
        </w:rPr>
        <w:t xml:space="preserve">gastos y </w:t>
      </w:r>
      <w:r w:rsidRPr="00EB266C">
        <w:rPr>
          <w:rFonts w:ascii="Times New Roman" w:eastAsia="Arial MT" w:hAnsi="Times New Roman" w:cs="Times New Roman"/>
          <w:b/>
          <w:i/>
          <w:sz w:val="24"/>
          <w:szCs w:val="24"/>
          <w:u w:val="single"/>
          <w:lang w:val="es-ES"/>
        </w:rPr>
        <w:t>volúmenes que respectivamente se les entrega, disminuyéndolos,</w:t>
      </w:r>
      <w:r w:rsidRPr="00EB266C">
        <w:rPr>
          <w:rFonts w:ascii="Times New Roman" w:eastAsia="Arial MT" w:hAnsi="Times New Roman" w:cs="Times New Roman"/>
          <w:b/>
          <w:i/>
          <w:sz w:val="24"/>
          <w:szCs w:val="24"/>
          <w:lang w:val="es-ES"/>
        </w:rPr>
        <w:t xml:space="preserve"> </w:t>
      </w:r>
      <w:r w:rsidRPr="00EB266C">
        <w:rPr>
          <w:rFonts w:ascii="Times New Roman" w:eastAsia="Arial MT" w:hAnsi="Times New Roman" w:cs="Times New Roman"/>
          <w:b/>
          <w:i/>
          <w:sz w:val="24"/>
          <w:szCs w:val="24"/>
          <w:u w:val="single"/>
          <w:lang w:val="es-ES"/>
        </w:rPr>
        <w:t>aumentándolos</w:t>
      </w:r>
      <w:r w:rsidRPr="00EB266C">
        <w:rPr>
          <w:rFonts w:ascii="Times New Roman" w:eastAsia="Arial MT" w:hAnsi="Times New Roman" w:cs="Times New Roman"/>
          <w:b/>
          <w:i/>
          <w:sz w:val="24"/>
          <w:szCs w:val="24"/>
          <w:lang w:val="es-ES"/>
        </w:rPr>
        <w:t xml:space="preserve"> </w:t>
      </w:r>
      <w:r w:rsidRPr="00EB266C">
        <w:rPr>
          <w:rFonts w:ascii="Times New Roman" w:eastAsia="Arial MT" w:hAnsi="Times New Roman" w:cs="Times New Roman"/>
          <w:i/>
          <w:sz w:val="24"/>
          <w:szCs w:val="24"/>
          <w:lang w:val="es-ES"/>
        </w:rPr>
        <w:t>[…].</w:t>
      </w:r>
      <w:r w:rsidRPr="00EB266C">
        <w:rPr>
          <w:rFonts w:ascii="Times New Roman" w:eastAsia="Arial MT" w:hAnsi="Times New Roman" w:cs="Times New Roman"/>
          <w:color w:val="FF0000"/>
          <w:sz w:val="24"/>
          <w:szCs w:val="24"/>
          <w:vertAlign w:val="superscript"/>
          <w:lang w:val="es-ES"/>
        </w:rPr>
        <w:t>15</w:t>
      </w:r>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4"/>
          <w:szCs w:val="24"/>
          <w:lang w:val="es-ES"/>
        </w:rPr>
      </w:pPr>
    </w:p>
    <w:p w:rsidR="00EB266C" w:rsidRPr="00EB266C" w:rsidRDefault="00EB266C" w:rsidP="00EB266C">
      <w:pPr>
        <w:widowControl w:val="0"/>
        <w:autoSpaceDE w:val="0"/>
        <w:autoSpaceDN w:val="0"/>
        <w:spacing w:after="0" w:line="240" w:lineRule="auto"/>
        <w:jc w:val="both"/>
        <w:rPr>
          <w:rFonts w:ascii="Times New Roman" w:eastAsia="Arial MT" w:hAnsi="Times New Roman" w:cs="Times New Roman"/>
          <w:sz w:val="20"/>
          <w:szCs w:val="24"/>
          <w:lang w:val="es-ES"/>
        </w:rPr>
      </w:pPr>
      <w:r w:rsidRPr="00EB266C">
        <w:rPr>
          <w:rFonts w:ascii="Times New Roman" w:eastAsia="Arial MT" w:hAnsi="Times New Roman" w:cs="Times New Roman"/>
          <w:color w:val="FF0000"/>
          <w:sz w:val="20"/>
          <w:szCs w:val="24"/>
          <w:vertAlign w:val="superscript"/>
          <w:lang w:val="es-ES"/>
        </w:rPr>
        <w:t>15</w:t>
      </w:r>
      <w:r w:rsidRPr="00EB266C">
        <w:rPr>
          <w:rFonts w:ascii="Times New Roman" w:eastAsia="Arial MT" w:hAnsi="Times New Roman" w:cs="Times New Roman"/>
          <w:sz w:val="20"/>
          <w:szCs w:val="24"/>
          <w:lang w:val="es-ES"/>
        </w:rPr>
        <w:t xml:space="preserve"> Acuerdo por el que la Secretaría de Agricultura y Recursos Hidráulicos entregará en bloque al Gobierno del Distrito Federal y al Estado de México, los caudales del agua en litros por segundo provenientes del Sistema Cutzamala, </w:t>
      </w:r>
      <w:r w:rsidRPr="00EB266C">
        <w:rPr>
          <w:rFonts w:ascii="Times New Roman" w:eastAsia="Arial MT" w:hAnsi="Times New Roman" w:cs="Times New Roman"/>
          <w:i/>
          <w:sz w:val="20"/>
          <w:szCs w:val="24"/>
          <w:lang w:val="es-ES"/>
        </w:rPr>
        <w:t>Diario Oficial de la Federación</w:t>
      </w:r>
      <w:r w:rsidRPr="00EB266C">
        <w:rPr>
          <w:rFonts w:ascii="Times New Roman" w:eastAsia="Arial MT" w:hAnsi="Times New Roman" w:cs="Times New Roman"/>
          <w:sz w:val="20"/>
          <w:szCs w:val="24"/>
          <w:lang w:val="es-ES"/>
        </w:rPr>
        <w:t>, martes 22 de junio de 1982, Disponible en:</w:t>
      </w:r>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4"/>
          <w:szCs w:val="24"/>
          <w:lang w:val="es-ES"/>
        </w:rPr>
      </w:pPr>
      <w:hyperlink r:id="rId79">
        <w:r w:rsidRPr="00EB266C">
          <w:rPr>
            <w:rFonts w:ascii="Times New Roman" w:eastAsia="Arial MT" w:hAnsi="Times New Roman" w:cs="Times New Roman"/>
            <w:sz w:val="20"/>
            <w:szCs w:val="24"/>
            <w:lang w:val="es-ES"/>
          </w:rPr>
          <w:t>https://www.dof.gob.mx/nota_to_imagen_fs.php?codnota=4743140&amp;fecha=22/06/1982&amp;cod_diario=204367</w:t>
        </w:r>
      </w:hyperlink>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4"/>
          <w:szCs w:val="24"/>
          <w:lang w:val="es-ES"/>
        </w:rPr>
      </w:pPr>
    </w:p>
    <w:p w:rsidR="00EB266C" w:rsidRPr="00EB266C" w:rsidRDefault="00EB266C" w:rsidP="00EB266C">
      <w:pPr>
        <w:widowControl w:val="0"/>
        <w:autoSpaceDE w:val="0"/>
        <w:autoSpaceDN w:val="0"/>
        <w:spacing w:after="0" w:line="240" w:lineRule="auto"/>
        <w:jc w:val="both"/>
        <w:rPr>
          <w:rFonts w:ascii="Times New Roman" w:eastAsia="Arial MT" w:hAnsi="Times New Roman" w:cs="Times New Roman"/>
          <w:sz w:val="24"/>
          <w:szCs w:val="24"/>
          <w:lang w:val="es-ES"/>
        </w:rPr>
      </w:pPr>
      <w:r w:rsidRPr="00EB266C">
        <w:rPr>
          <w:rFonts w:ascii="Times New Roman" w:eastAsia="Arial MT" w:hAnsi="Times New Roman" w:cs="Times New Roman"/>
          <w:sz w:val="24"/>
          <w:szCs w:val="24"/>
          <w:lang w:val="es-ES"/>
        </w:rPr>
        <w:lastRenderedPageBreak/>
        <w:t>En el Grupo Parlamentario del PRI solicitamos una revisión de los factores de distribución del Sistema Cutzamala basada en evidencia técnica y en criterios de justicia social, territoriales y poblacionales, que permita corregir los desequilibrios actuales, y garantice un abasto de agua equitativo, suficiente y justo entre la Ciudad de México y nuestro Estado. Queremos agua suficiente y continua en cada hogar. Queremos agua para el campo que alimenta a nuestras familias. Queremos agua para las pequeñas empresas que generan empleo y dinamizan la economía local. Queremos agua en las escuelas, en clínicas y hospitales, y en cada colonia de este gran Estado.</w:t>
      </w:r>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4"/>
          <w:szCs w:val="24"/>
          <w:lang w:val="es-ES"/>
        </w:rPr>
      </w:pPr>
    </w:p>
    <w:p w:rsidR="00EB266C" w:rsidRPr="00EB266C" w:rsidRDefault="00EB266C" w:rsidP="00EB266C">
      <w:pPr>
        <w:widowControl w:val="0"/>
        <w:autoSpaceDE w:val="0"/>
        <w:autoSpaceDN w:val="0"/>
        <w:spacing w:after="0" w:line="240" w:lineRule="auto"/>
        <w:jc w:val="both"/>
        <w:rPr>
          <w:rFonts w:ascii="Times New Roman" w:eastAsia="Arial MT" w:hAnsi="Times New Roman" w:cs="Times New Roman"/>
          <w:sz w:val="24"/>
          <w:szCs w:val="24"/>
          <w:lang w:val="es-ES"/>
        </w:rPr>
      </w:pPr>
      <w:r w:rsidRPr="00EB266C">
        <w:rPr>
          <w:rFonts w:ascii="Times New Roman" w:eastAsia="Arial MT" w:hAnsi="Times New Roman" w:cs="Times New Roman"/>
          <w:sz w:val="24"/>
          <w:szCs w:val="24"/>
          <w:lang w:val="es-ES"/>
        </w:rPr>
        <w:t xml:space="preserve">El futuro del agua en el Valle de México exige una visión integral: reconocer no sólo a quien la capta, sino a quien la almacena, la protege, la </w:t>
      </w:r>
      <w:proofErr w:type="spellStart"/>
      <w:r w:rsidRPr="00EB266C">
        <w:rPr>
          <w:rFonts w:ascii="Times New Roman" w:eastAsia="Arial MT" w:hAnsi="Times New Roman" w:cs="Times New Roman"/>
          <w:sz w:val="24"/>
          <w:szCs w:val="24"/>
          <w:lang w:val="es-ES"/>
        </w:rPr>
        <w:t>opera</w:t>
      </w:r>
      <w:proofErr w:type="spellEnd"/>
      <w:r w:rsidRPr="00EB266C">
        <w:rPr>
          <w:rFonts w:ascii="Times New Roman" w:eastAsia="Arial MT" w:hAnsi="Times New Roman" w:cs="Times New Roman"/>
          <w:sz w:val="24"/>
          <w:szCs w:val="24"/>
          <w:lang w:val="es-ES"/>
        </w:rPr>
        <w:t xml:space="preserve"> y la entrega todos los días. Y en esa cadena, el Estado de México no es un actor secundario: es un pilar fundamental, cuya contribución debe reflejarse en un acuerdo técnico, justo y equitativo, plenamente acorde con su peso poblacional.</w:t>
      </w:r>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4"/>
          <w:szCs w:val="24"/>
          <w:lang w:val="es-ES"/>
        </w:rPr>
      </w:pPr>
    </w:p>
    <w:p w:rsidR="00EB266C" w:rsidRPr="00EB266C" w:rsidRDefault="00EB266C" w:rsidP="00EB266C">
      <w:pPr>
        <w:widowControl w:val="0"/>
        <w:autoSpaceDE w:val="0"/>
        <w:autoSpaceDN w:val="0"/>
        <w:spacing w:after="0" w:line="240" w:lineRule="auto"/>
        <w:jc w:val="both"/>
        <w:rPr>
          <w:rFonts w:ascii="Times New Roman" w:eastAsia="Arial MT" w:hAnsi="Times New Roman" w:cs="Times New Roman"/>
          <w:sz w:val="24"/>
          <w:szCs w:val="24"/>
          <w:lang w:val="es-ES"/>
        </w:rPr>
      </w:pPr>
      <w:r w:rsidRPr="00EB266C">
        <w:rPr>
          <w:rFonts w:ascii="Times New Roman" w:eastAsia="Arial MT" w:hAnsi="Times New Roman" w:cs="Times New Roman"/>
          <w:sz w:val="24"/>
          <w:szCs w:val="24"/>
          <w:lang w:val="es-ES"/>
        </w:rPr>
        <w:t>Por lo expuesto, someto a consideración de este órgano legislativo, la proposición con punto de acuerdo que se acompaña.</w:t>
      </w:r>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4"/>
          <w:szCs w:val="24"/>
          <w:lang w:val="es-ES"/>
        </w:rPr>
      </w:pPr>
    </w:p>
    <w:p w:rsidR="00EB266C" w:rsidRPr="00EB266C" w:rsidRDefault="00EB266C" w:rsidP="00EB266C">
      <w:pPr>
        <w:widowControl w:val="0"/>
        <w:autoSpaceDE w:val="0"/>
        <w:autoSpaceDN w:val="0"/>
        <w:spacing w:after="0" w:line="240" w:lineRule="auto"/>
        <w:jc w:val="center"/>
        <w:rPr>
          <w:rFonts w:ascii="Times New Roman" w:eastAsia="Arial MT" w:hAnsi="Times New Roman" w:cs="Times New Roman"/>
          <w:b/>
          <w:sz w:val="24"/>
          <w:szCs w:val="24"/>
          <w:lang w:val="es-ES"/>
        </w:rPr>
      </w:pPr>
      <w:r w:rsidRPr="00EB266C">
        <w:rPr>
          <w:rFonts w:ascii="Times New Roman" w:eastAsia="Arial MT" w:hAnsi="Times New Roman" w:cs="Times New Roman"/>
          <w:b/>
          <w:sz w:val="24"/>
          <w:szCs w:val="24"/>
          <w:lang w:val="es-ES"/>
        </w:rPr>
        <w:t>A T E N T A M E N T E</w:t>
      </w:r>
    </w:p>
    <w:p w:rsidR="00EB266C" w:rsidRPr="00EB266C" w:rsidRDefault="00EB266C" w:rsidP="00EB266C">
      <w:pPr>
        <w:widowControl w:val="0"/>
        <w:autoSpaceDE w:val="0"/>
        <w:autoSpaceDN w:val="0"/>
        <w:spacing w:after="0" w:line="240" w:lineRule="auto"/>
        <w:rPr>
          <w:rFonts w:ascii="Times New Roman" w:eastAsia="Arial MT" w:hAnsi="Times New Roman" w:cs="Times New Roman"/>
          <w:b/>
          <w:sz w:val="24"/>
          <w:szCs w:val="24"/>
          <w:lang w:val="es-ES"/>
        </w:rPr>
      </w:pPr>
    </w:p>
    <w:p w:rsidR="00EB266C" w:rsidRPr="00EB266C" w:rsidRDefault="00EB266C" w:rsidP="00EB266C">
      <w:pPr>
        <w:widowControl w:val="0"/>
        <w:autoSpaceDE w:val="0"/>
        <w:autoSpaceDN w:val="0"/>
        <w:spacing w:after="0" w:line="240" w:lineRule="auto"/>
        <w:rPr>
          <w:rFonts w:ascii="Times New Roman" w:eastAsia="Arial MT" w:hAnsi="Times New Roman" w:cs="Times New Roman"/>
          <w:b/>
          <w:sz w:val="24"/>
          <w:szCs w:val="24"/>
          <w:lang w:val="es-ES"/>
        </w:rPr>
      </w:pPr>
    </w:p>
    <w:p w:rsidR="00EB266C" w:rsidRPr="00EB266C" w:rsidRDefault="00EB266C" w:rsidP="00EB266C">
      <w:pPr>
        <w:widowControl w:val="0"/>
        <w:autoSpaceDE w:val="0"/>
        <w:autoSpaceDN w:val="0"/>
        <w:spacing w:after="0" w:line="240" w:lineRule="auto"/>
        <w:rPr>
          <w:rFonts w:ascii="Times New Roman" w:eastAsia="Arial MT" w:hAnsi="Times New Roman" w:cs="Times New Roman"/>
          <w:b/>
          <w:sz w:val="24"/>
          <w:szCs w:val="24"/>
          <w:lang w:val="es-ES"/>
        </w:rPr>
      </w:pPr>
    </w:p>
    <w:p w:rsidR="00EB266C" w:rsidRPr="00EB266C" w:rsidRDefault="00EB266C" w:rsidP="00EB266C">
      <w:pPr>
        <w:widowControl w:val="0"/>
        <w:autoSpaceDE w:val="0"/>
        <w:autoSpaceDN w:val="0"/>
        <w:spacing w:after="0" w:line="240" w:lineRule="auto"/>
        <w:jc w:val="center"/>
        <w:rPr>
          <w:rFonts w:ascii="Times New Roman" w:eastAsia="Arial MT" w:hAnsi="Times New Roman" w:cs="Times New Roman"/>
          <w:b/>
          <w:sz w:val="24"/>
          <w:szCs w:val="24"/>
          <w:lang w:val="es-ES"/>
        </w:rPr>
      </w:pPr>
      <w:r w:rsidRPr="00EB266C">
        <w:rPr>
          <w:rFonts w:ascii="Times New Roman" w:eastAsia="Arial MT" w:hAnsi="Times New Roman" w:cs="Times New Roman"/>
          <w:b/>
          <w:sz w:val="24"/>
          <w:szCs w:val="24"/>
          <w:lang w:val="es-ES"/>
        </w:rPr>
        <w:t>PROYECTO DE ACUERDO</w:t>
      </w:r>
    </w:p>
    <w:p w:rsidR="00EB266C" w:rsidRPr="00EB266C" w:rsidRDefault="00EB266C" w:rsidP="00EB266C">
      <w:pPr>
        <w:widowControl w:val="0"/>
        <w:autoSpaceDE w:val="0"/>
        <w:autoSpaceDN w:val="0"/>
        <w:spacing w:after="0" w:line="240" w:lineRule="auto"/>
        <w:rPr>
          <w:rFonts w:ascii="Times New Roman" w:eastAsia="Arial MT" w:hAnsi="Times New Roman" w:cs="Times New Roman"/>
          <w:b/>
          <w:sz w:val="24"/>
          <w:szCs w:val="24"/>
          <w:lang w:val="es-ES"/>
        </w:rPr>
      </w:pPr>
    </w:p>
    <w:p w:rsidR="00EB266C" w:rsidRPr="00EB266C" w:rsidRDefault="00EB266C" w:rsidP="00EB266C">
      <w:pPr>
        <w:widowControl w:val="0"/>
        <w:autoSpaceDE w:val="0"/>
        <w:autoSpaceDN w:val="0"/>
        <w:spacing w:after="0" w:line="240" w:lineRule="auto"/>
        <w:jc w:val="both"/>
        <w:rPr>
          <w:rFonts w:ascii="Times New Roman" w:eastAsia="Arial MT" w:hAnsi="Times New Roman" w:cs="Times New Roman"/>
          <w:b/>
          <w:sz w:val="24"/>
          <w:szCs w:val="24"/>
          <w:lang w:val="es-ES"/>
        </w:rPr>
      </w:pPr>
      <w:r w:rsidRPr="00EB266C">
        <w:rPr>
          <w:rFonts w:ascii="Times New Roman" w:eastAsia="Arial MT" w:hAnsi="Times New Roman" w:cs="Times New Roman"/>
          <w:b/>
          <w:sz w:val="24"/>
          <w:szCs w:val="24"/>
          <w:lang w:val="es-ES"/>
        </w:rPr>
        <w:t>LA H. "LXII" LEGISLATURA, EN EJERCICIO DE LAS FACULTADES QUE LE CONFIEREN LOS ARTÍCULOS 51, FRACCIÓN II, 57 Y 61, FRACCIÓN I, DE LA CONSTITUCIÓN POLÍTICA DEL ESTADO LIBRE Y SOBERANO DE MÉXICO; Y 38, FRACCIÓN IV, DE LA LEY ORGÁNICA DEL PODER LEGISLATIVO DEL ESTADO LIBRE Y SOBERANO DE MÉXICO, HA TENIDO A BIEN EMITIR EL SIGUIENTE:</w:t>
      </w:r>
    </w:p>
    <w:p w:rsidR="00EB266C" w:rsidRPr="00EB266C" w:rsidRDefault="00EB266C" w:rsidP="00EB266C">
      <w:pPr>
        <w:widowControl w:val="0"/>
        <w:autoSpaceDE w:val="0"/>
        <w:autoSpaceDN w:val="0"/>
        <w:spacing w:after="0" w:line="240" w:lineRule="auto"/>
        <w:rPr>
          <w:rFonts w:ascii="Times New Roman" w:eastAsia="Arial MT" w:hAnsi="Times New Roman" w:cs="Times New Roman"/>
          <w:b/>
          <w:sz w:val="24"/>
          <w:szCs w:val="24"/>
          <w:lang w:val="es-ES"/>
        </w:rPr>
      </w:pPr>
    </w:p>
    <w:p w:rsidR="00EB266C" w:rsidRPr="00EB266C" w:rsidRDefault="00EB266C" w:rsidP="00EB266C">
      <w:pPr>
        <w:widowControl w:val="0"/>
        <w:autoSpaceDE w:val="0"/>
        <w:autoSpaceDN w:val="0"/>
        <w:spacing w:after="0" w:line="240" w:lineRule="auto"/>
        <w:jc w:val="center"/>
        <w:rPr>
          <w:rFonts w:ascii="Times New Roman" w:eastAsia="Arial MT" w:hAnsi="Times New Roman" w:cs="Times New Roman"/>
          <w:b/>
          <w:sz w:val="24"/>
          <w:szCs w:val="24"/>
          <w:lang w:val="es-ES"/>
        </w:rPr>
      </w:pPr>
      <w:r w:rsidRPr="00EB266C">
        <w:rPr>
          <w:rFonts w:ascii="Times New Roman" w:eastAsia="Arial MT" w:hAnsi="Times New Roman" w:cs="Times New Roman"/>
          <w:b/>
          <w:sz w:val="24"/>
          <w:szCs w:val="24"/>
          <w:lang w:val="es-ES"/>
        </w:rPr>
        <w:t>ACUERDO</w:t>
      </w:r>
    </w:p>
    <w:p w:rsidR="00EB266C" w:rsidRPr="00EB266C" w:rsidRDefault="00EB266C" w:rsidP="00EB266C">
      <w:pPr>
        <w:widowControl w:val="0"/>
        <w:autoSpaceDE w:val="0"/>
        <w:autoSpaceDN w:val="0"/>
        <w:spacing w:after="0" w:line="240" w:lineRule="auto"/>
        <w:rPr>
          <w:rFonts w:ascii="Times New Roman" w:eastAsia="Arial MT" w:hAnsi="Times New Roman" w:cs="Times New Roman"/>
          <w:b/>
          <w:sz w:val="24"/>
          <w:szCs w:val="24"/>
          <w:lang w:val="es-ES"/>
        </w:rPr>
      </w:pPr>
    </w:p>
    <w:p w:rsidR="00EB266C" w:rsidRPr="00EB266C" w:rsidRDefault="00EB266C" w:rsidP="00EB266C">
      <w:pPr>
        <w:widowControl w:val="0"/>
        <w:autoSpaceDE w:val="0"/>
        <w:autoSpaceDN w:val="0"/>
        <w:spacing w:after="0" w:line="240" w:lineRule="auto"/>
        <w:jc w:val="both"/>
        <w:rPr>
          <w:rFonts w:ascii="Times New Roman" w:eastAsia="Arial MT" w:hAnsi="Times New Roman" w:cs="Times New Roman"/>
          <w:sz w:val="24"/>
          <w:szCs w:val="24"/>
          <w:lang w:val="es-ES"/>
        </w:rPr>
      </w:pPr>
      <w:r w:rsidRPr="00EB266C">
        <w:rPr>
          <w:rFonts w:ascii="Times New Roman" w:eastAsia="Arial MT" w:hAnsi="Times New Roman" w:cs="Times New Roman"/>
          <w:b/>
          <w:sz w:val="24"/>
          <w:szCs w:val="24"/>
          <w:lang w:val="es-ES"/>
        </w:rPr>
        <w:t xml:space="preserve">PRIMERO.- </w:t>
      </w:r>
      <w:r w:rsidRPr="00EB266C">
        <w:rPr>
          <w:rFonts w:ascii="Times New Roman" w:eastAsia="Arial MT" w:hAnsi="Times New Roman" w:cs="Times New Roman"/>
          <w:sz w:val="24"/>
          <w:szCs w:val="24"/>
          <w:lang w:val="es-ES"/>
        </w:rPr>
        <w:t xml:space="preserve">Se exhorta respetuosamente al Gobierno del Estado de México para que, con fundamento en los ARTÍCULOS PRIMERO y SEGUNDO del </w:t>
      </w:r>
      <w:r w:rsidRPr="00EB266C">
        <w:rPr>
          <w:rFonts w:ascii="Times New Roman" w:eastAsia="Arial MT" w:hAnsi="Times New Roman" w:cs="Times New Roman"/>
          <w:i/>
          <w:sz w:val="24"/>
          <w:szCs w:val="24"/>
          <w:lang w:val="es-ES"/>
        </w:rPr>
        <w:t xml:space="preserve">Acuerdo por el que la Secretaría de Agricultura y Recursos Hidráulicos entregará en bloque al Gobierno del Distrito Federal y al Estado de México, los caudales del agua en litros por segundo provenientes del Sistema Cutzamala, </w:t>
      </w:r>
      <w:r w:rsidRPr="00EB266C">
        <w:rPr>
          <w:rFonts w:ascii="Times New Roman" w:eastAsia="Arial MT" w:hAnsi="Times New Roman" w:cs="Times New Roman"/>
          <w:sz w:val="24"/>
          <w:szCs w:val="24"/>
          <w:lang w:val="es-ES"/>
        </w:rPr>
        <w:t>publicado en el Diario Oficial de la Federación el martes 22 de junio de 1982, solicite formalmente la revisión y el ajuste de los factores de distribución del Sistema Cutzamala, especialmente de los volúmenes de agua que se entregan a la Ciudad de México, a fin de garantizar un abasto equitativo, suficiente y verdaderamente justo para las y los mexiquenses.</w:t>
      </w:r>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4"/>
          <w:szCs w:val="24"/>
          <w:lang w:val="es-ES"/>
        </w:rPr>
      </w:pPr>
    </w:p>
    <w:p w:rsidR="00EB266C" w:rsidRPr="00EB266C" w:rsidRDefault="00EB266C" w:rsidP="00EB266C">
      <w:pPr>
        <w:widowControl w:val="0"/>
        <w:autoSpaceDE w:val="0"/>
        <w:autoSpaceDN w:val="0"/>
        <w:spacing w:after="0" w:line="240" w:lineRule="auto"/>
        <w:jc w:val="both"/>
        <w:rPr>
          <w:rFonts w:ascii="Times New Roman" w:eastAsia="Arial MT" w:hAnsi="Times New Roman" w:cs="Times New Roman"/>
          <w:sz w:val="24"/>
          <w:szCs w:val="24"/>
          <w:lang w:val="es-ES"/>
        </w:rPr>
      </w:pPr>
      <w:r w:rsidRPr="00EB266C">
        <w:rPr>
          <w:rFonts w:ascii="Times New Roman" w:eastAsia="Arial MT" w:hAnsi="Times New Roman" w:cs="Times New Roman"/>
          <w:b/>
          <w:sz w:val="24"/>
          <w:szCs w:val="24"/>
          <w:lang w:val="es-ES"/>
        </w:rPr>
        <w:t xml:space="preserve">SEGUNDO.- </w:t>
      </w:r>
      <w:r w:rsidRPr="00EB266C">
        <w:rPr>
          <w:rFonts w:ascii="Times New Roman" w:eastAsia="Arial MT" w:hAnsi="Times New Roman" w:cs="Times New Roman"/>
          <w:sz w:val="24"/>
          <w:szCs w:val="24"/>
          <w:lang w:val="es-ES"/>
        </w:rPr>
        <w:t>Se exhorta respetuosamente al Gobierno del Estado de México para que, durante la revisión y el ajuste de los factores de distribución del Sistema Cutzamala, se consideren parámetros técnicos, medibles y verificables, tales como proyecciones demográficas y criterios de justicia territorial; y se incorporen cláusulas de protección social que eviten futuras afectaciones a las familias del Estado, particularmente en periodos de escasez de agua.</w:t>
      </w:r>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4"/>
          <w:szCs w:val="24"/>
          <w:lang w:val="es-ES"/>
        </w:rPr>
      </w:pPr>
    </w:p>
    <w:p w:rsidR="00EB266C" w:rsidRPr="00EB266C" w:rsidRDefault="00EB266C" w:rsidP="00EB266C">
      <w:pPr>
        <w:widowControl w:val="0"/>
        <w:autoSpaceDE w:val="0"/>
        <w:autoSpaceDN w:val="0"/>
        <w:spacing w:after="0" w:line="240" w:lineRule="auto"/>
        <w:jc w:val="center"/>
        <w:rPr>
          <w:rFonts w:ascii="Times New Roman" w:eastAsia="Arial MT" w:hAnsi="Times New Roman" w:cs="Times New Roman"/>
          <w:b/>
          <w:sz w:val="24"/>
          <w:szCs w:val="24"/>
          <w:lang w:val="es-ES"/>
        </w:rPr>
      </w:pPr>
      <w:r w:rsidRPr="00EB266C">
        <w:rPr>
          <w:rFonts w:ascii="Times New Roman" w:eastAsia="Arial MT" w:hAnsi="Times New Roman" w:cs="Times New Roman"/>
          <w:b/>
          <w:sz w:val="24"/>
          <w:szCs w:val="24"/>
          <w:lang w:val="es-ES"/>
        </w:rPr>
        <w:t>T R A N S I T O R I O S</w:t>
      </w:r>
    </w:p>
    <w:p w:rsidR="00EB266C" w:rsidRPr="00EB266C" w:rsidRDefault="00EB266C" w:rsidP="00EB266C">
      <w:pPr>
        <w:widowControl w:val="0"/>
        <w:autoSpaceDE w:val="0"/>
        <w:autoSpaceDN w:val="0"/>
        <w:spacing w:after="0" w:line="240" w:lineRule="auto"/>
        <w:rPr>
          <w:rFonts w:ascii="Times New Roman" w:eastAsia="Arial MT" w:hAnsi="Times New Roman" w:cs="Times New Roman"/>
          <w:b/>
          <w:sz w:val="24"/>
          <w:szCs w:val="24"/>
          <w:lang w:val="es-ES"/>
        </w:rPr>
      </w:pPr>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4"/>
          <w:szCs w:val="24"/>
          <w:lang w:val="es-ES"/>
        </w:rPr>
      </w:pPr>
      <w:r w:rsidRPr="00EB266C">
        <w:rPr>
          <w:rFonts w:ascii="Times New Roman" w:eastAsia="Arial MT" w:hAnsi="Times New Roman" w:cs="Times New Roman"/>
          <w:b/>
          <w:sz w:val="24"/>
          <w:szCs w:val="24"/>
          <w:lang w:val="es-ES"/>
        </w:rPr>
        <w:t xml:space="preserve">PRIMERO.- </w:t>
      </w:r>
      <w:r w:rsidRPr="00EB266C">
        <w:rPr>
          <w:rFonts w:ascii="Times New Roman" w:eastAsia="Arial MT" w:hAnsi="Times New Roman" w:cs="Times New Roman"/>
          <w:sz w:val="24"/>
          <w:szCs w:val="24"/>
          <w:lang w:val="es-ES"/>
        </w:rPr>
        <w:t>Publíquese el presente Acuerdo en el Periódico Oficial "Gaceta del Gobierno".</w:t>
      </w:r>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4"/>
          <w:szCs w:val="24"/>
          <w:lang w:val="es-ES"/>
        </w:rPr>
      </w:pPr>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4"/>
          <w:szCs w:val="24"/>
          <w:lang w:val="es-ES"/>
        </w:rPr>
      </w:pPr>
      <w:r w:rsidRPr="00EB266C">
        <w:rPr>
          <w:rFonts w:ascii="Times New Roman" w:eastAsia="Arial MT" w:hAnsi="Times New Roman" w:cs="Times New Roman"/>
          <w:b/>
          <w:sz w:val="24"/>
          <w:szCs w:val="24"/>
          <w:lang w:val="es-ES"/>
        </w:rPr>
        <w:t xml:space="preserve">SEGUNDO.- </w:t>
      </w:r>
      <w:r w:rsidRPr="00EB266C">
        <w:rPr>
          <w:rFonts w:ascii="Times New Roman" w:eastAsia="Arial MT" w:hAnsi="Times New Roman" w:cs="Times New Roman"/>
          <w:sz w:val="24"/>
          <w:szCs w:val="24"/>
          <w:lang w:val="es-ES"/>
        </w:rPr>
        <w:t>Comuníquese a las autoridades correspondientes.</w:t>
      </w:r>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4"/>
          <w:szCs w:val="24"/>
          <w:lang w:val="es-ES"/>
        </w:rPr>
      </w:pPr>
    </w:p>
    <w:p w:rsidR="00EB266C" w:rsidRPr="00EB266C" w:rsidRDefault="00EB266C" w:rsidP="00EB266C">
      <w:pPr>
        <w:widowControl w:val="0"/>
        <w:autoSpaceDE w:val="0"/>
        <w:autoSpaceDN w:val="0"/>
        <w:spacing w:after="0" w:line="240" w:lineRule="auto"/>
        <w:rPr>
          <w:rFonts w:ascii="Times New Roman" w:eastAsia="Arial MT" w:hAnsi="Times New Roman" w:cs="Times New Roman"/>
          <w:sz w:val="24"/>
          <w:szCs w:val="24"/>
          <w:lang w:val="es-ES"/>
        </w:rPr>
      </w:pPr>
      <w:r w:rsidRPr="00EB266C">
        <w:rPr>
          <w:rFonts w:ascii="Times New Roman" w:eastAsia="Arial MT" w:hAnsi="Times New Roman" w:cs="Times New Roman"/>
          <w:sz w:val="24"/>
          <w:szCs w:val="24"/>
          <w:lang w:val="es-ES"/>
        </w:rPr>
        <w:t xml:space="preserve">Dado en el Palacio del Poder Legislativo, en la ciudad de Toluca de Lerdo, capital del Estado de México, a los </w:t>
      </w:r>
      <w:r w:rsidRPr="00EB266C">
        <w:rPr>
          <w:rFonts w:ascii="Times New Roman" w:eastAsia="Arial MT" w:hAnsi="Times New Roman" w:cs="Times New Roman"/>
          <w:sz w:val="24"/>
          <w:szCs w:val="24"/>
          <w:u w:val="single"/>
          <w:lang w:val="es-ES"/>
        </w:rPr>
        <w:tab/>
      </w:r>
      <w:r w:rsidRPr="00EB266C">
        <w:rPr>
          <w:rFonts w:ascii="Times New Roman" w:eastAsia="Arial MT" w:hAnsi="Times New Roman" w:cs="Times New Roman"/>
          <w:sz w:val="24"/>
          <w:szCs w:val="24"/>
          <w:lang w:val="es-ES"/>
        </w:rPr>
        <w:t xml:space="preserve"> días del mes de </w:t>
      </w:r>
      <w:r w:rsidRPr="00EB266C">
        <w:rPr>
          <w:rFonts w:ascii="Times New Roman" w:eastAsia="Arial MT" w:hAnsi="Times New Roman" w:cs="Times New Roman"/>
          <w:sz w:val="24"/>
          <w:szCs w:val="24"/>
          <w:u w:val="single"/>
          <w:lang w:val="es-ES"/>
        </w:rPr>
        <w:tab/>
      </w:r>
      <w:r w:rsidRPr="00EB266C">
        <w:rPr>
          <w:rFonts w:ascii="Times New Roman" w:eastAsia="Arial MT" w:hAnsi="Times New Roman" w:cs="Times New Roman"/>
          <w:sz w:val="24"/>
          <w:szCs w:val="24"/>
          <w:lang w:val="es-ES"/>
        </w:rPr>
        <w:t xml:space="preserve"> del año</w:t>
      </w:r>
    </w:p>
    <w:p w:rsidR="00EB266C" w:rsidRPr="00343903" w:rsidRDefault="00EB266C" w:rsidP="00806118">
      <w:pPr>
        <w:spacing w:after="0" w:line="240" w:lineRule="auto"/>
        <w:jc w:val="center"/>
        <w:rPr>
          <w:rFonts w:ascii="Times New Roman" w:hAnsi="Times New Roman"/>
          <w:sz w:val="24"/>
          <w:szCs w:val="24"/>
        </w:rPr>
      </w:pPr>
    </w:p>
    <w:p w:rsidR="00EB266C" w:rsidRPr="00343903" w:rsidRDefault="00EB266C" w:rsidP="00806118">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EB266C" w:rsidRPr="00343903" w:rsidRDefault="00EB266C" w:rsidP="00806118">
      <w:pPr>
        <w:spacing w:after="0" w:line="240" w:lineRule="auto"/>
        <w:jc w:val="center"/>
        <w:rPr>
          <w:rFonts w:ascii="Times New Roman" w:hAnsi="Times New Roman"/>
          <w:sz w:val="24"/>
          <w:szCs w:val="24"/>
        </w:rPr>
      </w:pPr>
    </w:p>
    <w:p w:rsidR="00E45A85" w:rsidRPr="00E45A85" w:rsidRDefault="00B4038D" w:rsidP="00B4038D">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 xml:space="preserve">PRESIDENTA DIP. MARTHA AZUCENA CAMACHO REYNOSO. </w:t>
      </w:r>
      <w:r w:rsidR="00E45A85" w:rsidRPr="00E45A85">
        <w:rPr>
          <w:rFonts w:ascii="Times New Roman" w:hAnsi="Times New Roman" w:cs="Times New Roman"/>
          <w:sz w:val="24"/>
          <w:szCs w:val="24"/>
        </w:rPr>
        <w:t xml:space="preserve">Se registra el punto de acuerdo y se remite a la Comisión Legislativa de Recursos Hidráulicos para su estudio y dictamen. </w:t>
      </w:r>
    </w:p>
    <w:p w:rsidR="00E45A85" w:rsidRPr="00E45A85" w:rsidRDefault="00E45A85" w:rsidP="00E45A85">
      <w:pPr>
        <w:spacing w:after="0" w:line="240" w:lineRule="auto"/>
        <w:ind w:firstLine="708"/>
        <w:jc w:val="both"/>
        <w:rPr>
          <w:rFonts w:ascii="Times New Roman" w:hAnsi="Times New Roman" w:cs="Times New Roman"/>
          <w:sz w:val="24"/>
          <w:szCs w:val="24"/>
        </w:rPr>
      </w:pPr>
      <w:r w:rsidRPr="00E45A85">
        <w:rPr>
          <w:rFonts w:ascii="Times New Roman" w:hAnsi="Times New Roman" w:cs="Times New Roman"/>
          <w:sz w:val="24"/>
          <w:szCs w:val="24"/>
        </w:rPr>
        <w:t xml:space="preserve">En cuanto al punto número 23, me permito comentar que en observancia del artículo 25, fracción IV de la Ley de la Fiscalía General de Justicia del Estado de México, el maestro José Luis Cervantes Martínez, Titular de la Fiscalía General de Justicia del Estado de México, remitió al Poder Legislativo el Cuarto Informe de gestión por el que da cuenta de las labores realizadas durante el periodo de abril de 2025 a marzo de 2026. </w:t>
      </w:r>
    </w:p>
    <w:p w:rsidR="00E45A85" w:rsidRPr="00E45A85" w:rsidRDefault="00E45A85" w:rsidP="00E45A85">
      <w:pPr>
        <w:spacing w:after="0" w:line="240" w:lineRule="auto"/>
        <w:ind w:firstLine="708"/>
        <w:jc w:val="both"/>
        <w:rPr>
          <w:rFonts w:ascii="Times New Roman" w:hAnsi="Times New Roman" w:cs="Times New Roman"/>
          <w:sz w:val="24"/>
          <w:szCs w:val="24"/>
        </w:rPr>
      </w:pPr>
      <w:r w:rsidRPr="00E45A85">
        <w:rPr>
          <w:rFonts w:ascii="Times New Roman" w:hAnsi="Times New Roman" w:cs="Times New Roman"/>
          <w:sz w:val="24"/>
          <w:szCs w:val="24"/>
        </w:rPr>
        <w:t>Pido a quienes estén por la dispensa de lectura del informe para que solamente sea leído el oficio de remisión correspondiente, se sirvan levantar la mano ¿En contra? ¿En abstención?</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 xml:space="preserve">SECRETARIA DIP. MARICELA BELTRÁN SÁNCHEZ. Presidenta la propuesta ha sido aprobada por unanimidad de votos. </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PRESIDENTA DIP. MARTHA AZUCENA CAMACHO REYNOSO. Gracias, secretaria.</w:t>
      </w:r>
    </w:p>
    <w:p w:rsidR="00E45A85" w:rsidRPr="00E45A85" w:rsidRDefault="00E45A85" w:rsidP="00E45A85">
      <w:pPr>
        <w:spacing w:after="0" w:line="240" w:lineRule="auto"/>
        <w:ind w:firstLine="708"/>
        <w:jc w:val="both"/>
        <w:rPr>
          <w:rFonts w:ascii="Times New Roman" w:hAnsi="Times New Roman" w:cs="Times New Roman"/>
          <w:sz w:val="24"/>
          <w:szCs w:val="24"/>
        </w:rPr>
      </w:pPr>
      <w:r w:rsidRPr="00E45A85">
        <w:rPr>
          <w:rFonts w:ascii="Times New Roman" w:hAnsi="Times New Roman" w:cs="Times New Roman"/>
          <w:sz w:val="24"/>
          <w:szCs w:val="24"/>
        </w:rPr>
        <w:t>Sírvase la diputada Vicepresidenta Itzel Guadalupe Pérez Correa, dar lectura al oficio sobre la presentación del informe.</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VICEPRESIDENTA DIP. ITZEL GUADALUPE PÉREZ CORREA. Con tu permiso, Presidenta.</w:t>
      </w:r>
    </w:p>
    <w:p w:rsidR="00E45A85" w:rsidRPr="00E45A85" w:rsidRDefault="00E45A85" w:rsidP="00E45A85">
      <w:pPr>
        <w:spacing w:after="0" w:line="240" w:lineRule="auto"/>
        <w:jc w:val="right"/>
        <w:rPr>
          <w:rFonts w:ascii="Times New Roman" w:hAnsi="Times New Roman" w:cs="Times New Roman"/>
          <w:sz w:val="24"/>
          <w:szCs w:val="24"/>
        </w:rPr>
      </w:pPr>
      <w:r w:rsidRPr="00E45A85">
        <w:rPr>
          <w:rFonts w:ascii="Times New Roman" w:hAnsi="Times New Roman" w:cs="Times New Roman"/>
          <w:sz w:val="24"/>
          <w:szCs w:val="24"/>
        </w:rPr>
        <w:t xml:space="preserve">Oficio número 400 L.A.000 /132 2026. </w:t>
      </w:r>
    </w:p>
    <w:p w:rsidR="00E45A85" w:rsidRPr="00E45A85" w:rsidRDefault="00E45A85" w:rsidP="00E45A85">
      <w:pPr>
        <w:spacing w:after="0" w:line="240" w:lineRule="auto"/>
        <w:jc w:val="right"/>
        <w:rPr>
          <w:rFonts w:ascii="Times New Roman" w:hAnsi="Times New Roman" w:cs="Times New Roman"/>
          <w:sz w:val="24"/>
          <w:szCs w:val="24"/>
        </w:rPr>
      </w:pPr>
      <w:r w:rsidRPr="00E45A85">
        <w:rPr>
          <w:rFonts w:ascii="Times New Roman" w:hAnsi="Times New Roman" w:cs="Times New Roman"/>
          <w:sz w:val="24"/>
          <w:szCs w:val="24"/>
        </w:rPr>
        <w:t xml:space="preserve">Asunto: Informe Anual de Labores del Fiscal General de Justicia. </w:t>
      </w:r>
    </w:p>
    <w:p w:rsidR="00E45A85" w:rsidRPr="00E45A85" w:rsidRDefault="00E45A85" w:rsidP="00E45A85">
      <w:pPr>
        <w:spacing w:after="0" w:line="240" w:lineRule="auto"/>
        <w:jc w:val="right"/>
        <w:rPr>
          <w:rFonts w:ascii="Times New Roman" w:hAnsi="Times New Roman" w:cs="Times New Roman"/>
          <w:sz w:val="24"/>
          <w:szCs w:val="24"/>
        </w:rPr>
      </w:pPr>
      <w:r w:rsidRPr="00E45A85">
        <w:rPr>
          <w:rFonts w:ascii="Times New Roman" w:hAnsi="Times New Roman" w:cs="Times New Roman"/>
          <w:sz w:val="24"/>
          <w:szCs w:val="24"/>
        </w:rPr>
        <w:t xml:space="preserve">Toluca, Estado de México, al 30 de abril de 2026. </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 xml:space="preserve">DIPUTADA MARTHA AZUCENA CAMACHO REYNOSO, </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 xml:space="preserve">PRESIDENTA DE LA MESA DIRECTIVA DEL SEGUNDO PERIODO ORDINARIO </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 xml:space="preserve">DE SESIONES DEL SEGUNDO AÑO DE EJERCICIO CONSTITUCIONAL </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 xml:space="preserve">DE LA HONORABLE LXII LEGISLATURA DEL CONGRESO DEL </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 xml:space="preserve">ESTADO LIBRE Y SOBERANO DE MÉXICO, </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 xml:space="preserve">PRESENTE </w:t>
      </w:r>
    </w:p>
    <w:p w:rsidR="00E45A85" w:rsidRPr="00E45A85" w:rsidRDefault="00E45A85" w:rsidP="00E45A85">
      <w:pPr>
        <w:spacing w:after="0" w:line="240" w:lineRule="auto"/>
        <w:ind w:firstLine="708"/>
        <w:jc w:val="both"/>
        <w:rPr>
          <w:rFonts w:ascii="Times New Roman" w:hAnsi="Times New Roman" w:cs="Times New Roman"/>
          <w:sz w:val="24"/>
          <w:szCs w:val="24"/>
        </w:rPr>
      </w:pPr>
      <w:r w:rsidRPr="00E45A85">
        <w:rPr>
          <w:rFonts w:ascii="Times New Roman" w:hAnsi="Times New Roman" w:cs="Times New Roman"/>
          <w:sz w:val="24"/>
          <w:szCs w:val="24"/>
        </w:rPr>
        <w:t>Con fundamento en los artículos 21 de la Constitución Política de los Estados Unidos Mexicanos, 81, 83 y 83 ter párrafo octavo de la Constitución Política del Estado Libre y Soberano de México y primero, tercero, quinto, sexto, séptimo, octavo, decimo, vigesimoprimero, vigesimosegundo, fracciones I, II, III, IV y XXV, fracción V y XXVII de la Ley de la Fiscalía General de Justicia del Estado de México, presento a la Honorable LXII Legislatura del Congreso del Estado Libre y Soberano de México mi Cuarto Informe de Gestión que da cuenta a las labores realizadas durante el período de abril 2025 a marzo del 2026, con este acto solicito tenga por cumplida la obligación legal de rendir cuentas en el mes de abril de cada año.</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Sin más por el momento, reitero a usted mi atenta y distinguida consideración.</w:t>
      </w:r>
    </w:p>
    <w:p w:rsidR="001A0247"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Firma atentamente Fiscal</w:t>
      </w:r>
      <w:r w:rsidR="001A0247">
        <w:rPr>
          <w:rFonts w:ascii="Times New Roman" w:hAnsi="Times New Roman" w:cs="Times New Roman"/>
          <w:sz w:val="24"/>
          <w:szCs w:val="24"/>
        </w:rPr>
        <w:t>.</w:t>
      </w:r>
    </w:p>
    <w:p w:rsidR="001A0247" w:rsidRDefault="001A0247" w:rsidP="001A024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C</w:t>
      </w:r>
      <w:r w:rsidR="00E45A85" w:rsidRPr="00E45A85">
        <w:rPr>
          <w:rFonts w:ascii="Times New Roman" w:hAnsi="Times New Roman" w:cs="Times New Roman"/>
          <w:sz w:val="24"/>
          <w:szCs w:val="24"/>
        </w:rPr>
        <w:t>on la sociedad de una mano y con la ley en la otra</w:t>
      </w:r>
      <w:r>
        <w:rPr>
          <w:rFonts w:ascii="Times New Roman" w:hAnsi="Times New Roman" w:cs="Times New Roman"/>
          <w:sz w:val="24"/>
          <w:szCs w:val="24"/>
        </w:rPr>
        <w:t>.</w:t>
      </w:r>
    </w:p>
    <w:p w:rsidR="00E45A85" w:rsidRPr="00E45A85" w:rsidRDefault="00E45A85" w:rsidP="001A0247">
      <w:pPr>
        <w:spacing w:after="0" w:line="240" w:lineRule="auto"/>
        <w:ind w:firstLine="709"/>
        <w:jc w:val="both"/>
        <w:rPr>
          <w:rFonts w:ascii="Times New Roman" w:hAnsi="Times New Roman" w:cs="Times New Roman"/>
          <w:sz w:val="24"/>
          <w:szCs w:val="24"/>
        </w:rPr>
      </w:pPr>
      <w:r w:rsidRPr="00E45A85">
        <w:rPr>
          <w:rFonts w:ascii="Times New Roman" w:hAnsi="Times New Roman" w:cs="Times New Roman"/>
          <w:sz w:val="24"/>
          <w:szCs w:val="24"/>
        </w:rPr>
        <w:t>José Luis Cervantes Martínez.</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Es cuanto Presidenta.</w:t>
      </w:r>
    </w:p>
    <w:p w:rsidR="001A0247" w:rsidRPr="00343903" w:rsidRDefault="001A0247" w:rsidP="00806118">
      <w:pPr>
        <w:pStyle w:val="Sinespaciado"/>
        <w:jc w:val="both"/>
        <w:rPr>
          <w:rFonts w:ascii="Times New Roman" w:hAnsi="Times New Roman" w:cs="Times New Roman"/>
          <w:sz w:val="24"/>
          <w:szCs w:val="24"/>
        </w:rPr>
      </w:pPr>
    </w:p>
    <w:p w:rsidR="001A0247" w:rsidRPr="00343903" w:rsidRDefault="001A0247" w:rsidP="00806118">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1A0247" w:rsidRPr="00343903" w:rsidRDefault="001A0247" w:rsidP="00806118">
      <w:pPr>
        <w:spacing w:after="0" w:line="240" w:lineRule="auto"/>
        <w:jc w:val="center"/>
        <w:rPr>
          <w:rFonts w:ascii="Times New Roman" w:hAnsi="Times New Roman"/>
          <w:sz w:val="24"/>
          <w:szCs w:val="24"/>
        </w:rPr>
      </w:pPr>
    </w:p>
    <w:p w:rsidR="001A0247" w:rsidRPr="001A0247" w:rsidRDefault="001A0247" w:rsidP="001A0247">
      <w:pPr>
        <w:spacing w:after="0" w:line="240" w:lineRule="auto"/>
        <w:jc w:val="right"/>
        <w:rPr>
          <w:rFonts w:ascii="Times New Roman" w:eastAsia="Times New Roman" w:hAnsi="Times New Roman" w:cs="Times New Roman"/>
          <w:b/>
          <w:sz w:val="24"/>
          <w:szCs w:val="24"/>
        </w:rPr>
      </w:pPr>
      <w:r w:rsidRPr="001A0247">
        <w:rPr>
          <w:rFonts w:ascii="Times New Roman" w:eastAsia="Times New Roman" w:hAnsi="Times New Roman" w:cs="Times New Roman"/>
          <w:b/>
          <w:sz w:val="24"/>
          <w:szCs w:val="24"/>
        </w:rPr>
        <w:lastRenderedPageBreak/>
        <w:t>Oficio número: 400LA0000/132/2026.</w:t>
      </w:r>
    </w:p>
    <w:p w:rsidR="001A0247" w:rsidRPr="001A0247" w:rsidRDefault="001A0247" w:rsidP="001A0247">
      <w:pPr>
        <w:spacing w:after="0" w:line="240" w:lineRule="auto"/>
        <w:jc w:val="right"/>
        <w:rPr>
          <w:rFonts w:ascii="Times New Roman" w:eastAsia="Times New Roman" w:hAnsi="Times New Roman" w:cs="Times New Roman"/>
          <w:b/>
          <w:sz w:val="24"/>
          <w:szCs w:val="24"/>
        </w:rPr>
      </w:pPr>
      <w:r w:rsidRPr="001A0247">
        <w:rPr>
          <w:rFonts w:ascii="Times New Roman" w:eastAsia="Times New Roman" w:hAnsi="Times New Roman" w:cs="Times New Roman"/>
          <w:b/>
          <w:sz w:val="24"/>
          <w:szCs w:val="24"/>
        </w:rPr>
        <w:t>Asunto: INFORME ANUAL DE LABORES</w:t>
      </w:r>
    </w:p>
    <w:p w:rsidR="001A0247" w:rsidRPr="001A0247" w:rsidRDefault="001A0247" w:rsidP="001A0247">
      <w:pPr>
        <w:spacing w:after="0" w:line="240" w:lineRule="auto"/>
        <w:jc w:val="right"/>
        <w:rPr>
          <w:rFonts w:ascii="Times New Roman" w:eastAsia="Times New Roman" w:hAnsi="Times New Roman" w:cs="Times New Roman"/>
          <w:b/>
          <w:sz w:val="24"/>
          <w:szCs w:val="24"/>
        </w:rPr>
      </w:pPr>
      <w:r w:rsidRPr="001A0247">
        <w:rPr>
          <w:rFonts w:ascii="Times New Roman" w:eastAsia="Times New Roman" w:hAnsi="Times New Roman" w:cs="Times New Roman"/>
          <w:b/>
          <w:sz w:val="24"/>
          <w:szCs w:val="24"/>
        </w:rPr>
        <w:t>DEL FISCAL GENERAL DE JUSTICIA.</w:t>
      </w:r>
    </w:p>
    <w:p w:rsidR="001A0247" w:rsidRPr="001A0247" w:rsidRDefault="001A0247" w:rsidP="001A0247">
      <w:pPr>
        <w:spacing w:after="0" w:line="240" w:lineRule="auto"/>
        <w:rPr>
          <w:rFonts w:ascii="Times New Roman" w:eastAsia="Times New Roman" w:hAnsi="Times New Roman" w:cs="Times New Roman"/>
          <w:sz w:val="24"/>
          <w:szCs w:val="24"/>
        </w:rPr>
      </w:pPr>
    </w:p>
    <w:p w:rsidR="001A0247" w:rsidRPr="001A0247" w:rsidRDefault="001A0247" w:rsidP="001A0247">
      <w:pPr>
        <w:spacing w:after="0" w:line="240" w:lineRule="auto"/>
        <w:jc w:val="right"/>
        <w:rPr>
          <w:rFonts w:ascii="Times New Roman" w:eastAsia="Arial" w:hAnsi="Times New Roman" w:cs="Times New Roman"/>
          <w:sz w:val="24"/>
          <w:szCs w:val="24"/>
        </w:rPr>
      </w:pPr>
      <w:r w:rsidRPr="001A0247">
        <w:rPr>
          <w:rFonts w:ascii="Times New Roman" w:eastAsia="Arial" w:hAnsi="Times New Roman" w:cs="Times New Roman"/>
          <w:color w:val="313131"/>
          <w:sz w:val="24"/>
          <w:szCs w:val="24"/>
        </w:rPr>
        <w:t>Toluca, Estado de México, A 30 de abril de 2026.</w:t>
      </w:r>
    </w:p>
    <w:p w:rsidR="001A0247" w:rsidRPr="001A0247" w:rsidRDefault="001A0247" w:rsidP="001A0247">
      <w:pPr>
        <w:spacing w:after="0" w:line="240" w:lineRule="auto"/>
        <w:rPr>
          <w:rFonts w:ascii="Times New Roman" w:eastAsia="Times New Roman" w:hAnsi="Times New Roman" w:cs="Times New Roman"/>
          <w:sz w:val="24"/>
          <w:szCs w:val="24"/>
        </w:rPr>
      </w:pPr>
    </w:p>
    <w:p w:rsidR="001A0247" w:rsidRPr="001A0247" w:rsidRDefault="001A0247" w:rsidP="001A0247">
      <w:pPr>
        <w:spacing w:after="0" w:line="240" w:lineRule="auto"/>
        <w:rPr>
          <w:rFonts w:ascii="Times New Roman" w:eastAsia="Arial" w:hAnsi="Times New Roman" w:cs="Times New Roman"/>
          <w:b/>
          <w:color w:val="313131"/>
          <w:sz w:val="24"/>
          <w:szCs w:val="24"/>
        </w:rPr>
      </w:pPr>
      <w:r w:rsidRPr="001A0247">
        <w:rPr>
          <w:rFonts w:ascii="Times New Roman" w:eastAsia="Arial" w:hAnsi="Times New Roman" w:cs="Times New Roman"/>
          <w:b/>
          <w:color w:val="313131"/>
          <w:sz w:val="24"/>
          <w:szCs w:val="24"/>
        </w:rPr>
        <w:t>DIPUTADA MARTHA AZUCENA CAMACHO REYNOSO</w:t>
      </w:r>
    </w:p>
    <w:p w:rsidR="001A0247" w:rsidRPr="001A0247" w:rsidRDefault="001A0247" w:rsidP="001A0247">
      <w:pPr>
        <w:spacing w:after="0" w:line="240" w:lineRule="auto"/>
        <w:rPr>
          <w:rFonts w:ascii="Times New Roman" w:eastAsia="Arial" w:hAnsi="Times New Roman" w:cs="Times New Roman"/>
          <w:b/>
          <w:color w:val="313131"/>
          <w:sz w:val="24"/>
          <w:szCs w:val="24"/>
        </w:rPr>
      </w:pPr>
      <w:r w:rsidRPr="001A0247">
        <w:rPr>
          <w:rFonts w:ascii="Times New Roman" w:eastAsia="Arial" w:hAnsi="Times New Roman" w:cs="Times New Roman"/>
          <w:b/>
          <w:color w:val="313131"/>
          <w:sz w:val="24"/>
          <w:szCs w:val="24"/>
        </w:rPr>
        <w:t>PRESIDENTA DE LA MESA DIRECTIVA DEL SEGUNDO PERÍODO</w:t>
      </w:r>
    </w:p>
    <w:p w:rsidR="001A0247" w:rsidRPr="001A0247" w:rsidRDefault="001A0247" w:rsidP="001A0247">
      <w:pPr>
        <w:spacing w:after="0" w:line="240" w:lineRule="auto"/>
        <w:rPr>
          <w:rFonts w:ascii="Times New Roman" w:eastAsia="Arial" w:hAnsi="Times New Roman" w:cs="Times New Roman"/>
          <w:b/>
          <w:color w:val="313131"/>
          <w:sz w:val="24"/>
          <w:szCs w:val="24"/>
        </w:rPr>
      </w:pPr>
      <w:r w:rsidRPr="001A0247">
        <w:rPr>
          <w:rFonts w:ascii="Times New Roman" w:eastAsia="Arial" w:hAnsi="Times New Roman" w:cs="Times New Roman"/>
          <w:b/>
          <w:color w:val="313131"/>
          <w:sz w:val="24"/>
          <w:szCs w:val="24"/>
        </w:rPr>
        <w:t>ORDINARIO DE SESIONES DEL SEGUNDO AÑO DE EJERCICIO</w:t>
      </w:r>
    </w:p>
    <w:p w:rsidR="001A0247" w:rsidRPr="001A0247" w:rsidRDefault="001A0247" w:rsidP="001A0247">
      <w:pPr>
        <w:spacing w:after="0" w:line="240" w:lineRule="auto"/>
        <w:rPr>
          <w:rFonts w:ascii="Times New Roman" w:eastAsia="Arial" w:hAnsi="Times New Roman" w:cs="Times New Roman"/>
          <w:b/>
          <w:color w:val="313131"/>
          <w:sz w:val="24"/>
          <w:szCs w:val="24"/>
        </w:rPr>
      </w:pPr>
      <w:r w:rsidRPr="001A0247">
        <w:rPr>
          <w:rFonts w:ascii="Times New Roman" w:eastAsia="Arial" w:hAnsi="Times New Roman" w:cs="Times New Roman"/>
          <w:b/>
          <w:color w:val="313131"/>
          <w:sz w:val="24"/>
          <w:szCs w:val="24"/>
        </w:rPr>
        <w:t>CONSTITUCIONAL DE LAH. "LXII” LEGISLATURA DEL</w:t>
      </w:r>
    </w:p>
    <w:p w:rsidR="001A0247" w:rsidRPr="001A0247" w:rsidRDefault="001A0247" w:rsidP="001A0247">
      <w:pPr>
        <w:spacing w:after="0" w:line="240" w:lineRule="auto"/>
        <w:rPr>
          <w:rFonts w:ascii="Times New Roman" w:eastAsia="Arial" w:hAnsi="Times New Roman" w:cs="Times New Roman"/>
          <w:b/>
          <w:color w:val="313131"/>
          <w:sz w:val="24"/>
          <w:szCs w:val="24"/>
        </w:rPr>
      </w:pPr>
      <w:r w:rsidRPr="001A0247">
        <w:rPr>
          <w:rFonts w:ascii="Times New Roman" w:eastAsia="Arial" w:hAnsi="Times New Roman" w:cs="Times New Roman"/>
          <w:b/>
          <w:color w:val="313131"/>
          <w:sz w:val="24"/>
          <w:szCs w:val="24"/>
        </w:rPr>
        <w:t>CONGRESO DEL ESTADO LIBRE Y SOBERANO DE MÉXICO</w:t>
      </w:r>
    </w:p>
    <w:p w:rsidR="001A0247" w:rsidRPr="001A0247" w:rsidRDefault="001A0247" w:rsidP="001A0247">
      <w:pPr>
        <w:spacing w:after="0" w:line="240" w:lineRule="auto"/>
        <w:rPr>
          <w:rFonts w:ascii="Times New Roman" w:eastAsia="Arial" w:hAnsi="Times New Roman" w:cs="Times New Roman"/>
          <w:b/>
          <w:sz w:val="24"/>
          <w:szCs w:val="24"/>
        </w:rPr>
      </w:pPr>
      <w:r w:rsidRPr="001A0247">
        <w:rPr>
          <w:rFonts w:ascii="Times New Roman" w:eastAsia="Arial" w:hAnsi="Times New Roman" w:cs="Times New Roman"/>
          <w:b/>
          <w:color w:val="313131"/>
          <w:sz w:val="24"/>
          <w:szCs w:val="24"/>
        </w:rPr>
        <w:t>PRESENTE</w:t>
      </w:r>
    </w:p>
    <w:p w:rsidR="001A0247" w:rsidRPr="001A0247" w:rsidRDefault="001A0247" w:rsidP="001A0247">
      <w:pPr>
        <w:spacing w:after="0" w:line="240" w:lineRule="auto"/>
        <w:rPr>
          <w:rFonts w:ascii="Times New Roman" w:eastAsia="Times New Roman" w:hAnsi="Times New Roman" w:cs="Times New Roman"/>
          <w:sz w:val="24"/>
          <w:szCs w:val="24"/>
        </w:rPr>
      </w:pPr>
    </w:p>
    <w:p w:rsidR="001A0247" w:rsidRPr="001A0247" w:rsidRDefault="001A0247" w:rsidP="001A0247">
      <w:pPr>
        <w:spacing w:after="0" w:line="240" w:lineRule="auto"/>
        <w:jc w:val="both"/>
        <w:rPr>
          <w:rFonts w:ascii="Times New Roman" w:eastAsia="Arial" w:hAnsi="Times New Roman" w:cs="Times New Roman"/>
          <w:sz w:val="24"/>
          <w:szCs w:val="24"/>
        </w:rPr>
      </w:pPr>
      <w:r w:rsidRPr="001A0247">
        <w:rPr>
          <w:rFonts w:ascii="Times New Roman" w:eastAsia="Arial" w:hAnsi="Times New Roman" w:cs="Times New Roman"/>
          <w:color w:val="232323"/>
          <w:sz w:val="24"/>
          <w:szCs w:val="24"/>
        </w:rPr>
        <w:t>Con fundamen</w:t>
      </w:r>
      <w:r w:rsidRPr="001A0247">
        <w:rPr>
          <w:rFonts w:ascii="Times New Roman" w:eastAsia="Arial" w:hAnsi="Times New Roman" w:cs="Times New Roman"/>
          <w:color w:val="313131"/>
          <w:sz w:val="24"/>
          <w:szCs w:val="24"/>
        </w:rPr>
        <w:t>t</w:t>
      </w:r>
      <w:r w:rsidRPr="001A0247">
        <w:rPr>
          <w:rFonts w:ascii="Times New Roman" w:eastAsia="Arial" w:hAnsi="Times New Roman" w:cs="Times New Roman"/>
          <w:color w:val="232323"/>
          <w:sz w:val="24"/>
          <w:szCs w:val="24"/>
        </w:rPr>
        <w:t>o en los a</w:t>
      </w:r>
      <w:r w:rsidRPr="001A0247">
        <w:rPr>
          <w:rFonts w:ascii="Times New Roman" w:eastAsia="Arial" w:hAnsi="Times New Roman" w:cs="Times New Roman"/>
          <w:color w:val="313131"/>
          <w:sz w:val="24"/>
          <w:szCs w:val="24"/>
        </w:rPr>
        <w:t>rtí</w:t>
      </w:r>
      <w:r w:rsidRPr="001A0247">
        <w:rPr>
          <w:rFonts w:ascii="Times New Roman" w:eastAsia="Arial" w:hAnsi="Times New Roman" w:cs="Times New Roman"/>
          <w:color w:val="232323"/>
          <w:sz w:val="24"/>
          <w:szCs w:val="24"/>
        </w:rPr>
        <w:t>culos 2</w:t>
      </w:r>
      <w:r w:rsidRPr="001A0247">
        <w:rPr>
          <w:rFonts w:ascii="Times New Roman" w:eastAsia="Arial" w:hAnsi="Times New Roman" w:cs="Times New Roman"/>
          <w:color w:val="313131"/>
          <w:sz w:val="24"/>
          <w:szCs w:val="24"/>
        </w:rPr>
        <w:t xml:space="preserve">1 </w:t>
      </w:r>
      <w:r w:rsidRPr="001A0247">
        <w:rPr>
          <w:rFonts w:ascii="Times New Roman" w:eastAsia="Arial" w:hAnsi="Times New Roman" w:cs="Times New Roman"/>
          <w:color w:val="232323"/>
          <w:sz w:val="24"/>
          <w:szCs w:val="24"/>
        </w:rPr>
        <w:t xml:space="preserve">de </w:t>
      </w:r>
      <w:r w:rsidRPr="001A0247">
        <w:rPr>
          <w:rFonts w:ascii="Times New Roman" w:eastAsia="Arial" w:hAnsi="Times New Roman" w:cs="Times New Roman"/>
          <w:color w:val="313131"/>
          <w:sz w:val="24"/>
          <w:szCs w:val="24"/>
        </w:rPr>
        <w:t>l</w:t>
      </w:r>
      <w:r w:rsidRPr="001A0247">
        <w:rPr>
          <w:rFonts w:ascii="Times New Roman" w:eastAsia="Arial" w:hAnsi="Times New Roman" w:cs="Times New Roman"/>
          <w:color w:val="232323"/>
          <w:sz w:val="24"/>
          <w:szCs w:val="24"/>
        </w:rPr>
        <w:t>a Cons</w:t>
      </w:r>
      <w:r w:rsidRPr="001A0247">
        <w:rPr>
          <w:rFonts w:ascii="Times New Roman" w:eastAsia="Arial" w:hAnsi="Times New Roman" w:cs="Times New Roman"/>
          <w:color w:val="313131"/>
          <w:sz w:val="24"/>
          <w:szCs w:val="24"/>
        </w:rPr>
        <w:t>titu</w:t>
      </w:r>
      <w:r w:rsidRPr="001A0247">
        <w:rPr>
          <w:rFonts w:ascii="Times New Roman" w:eastAsia="Arial" w:hAnsi="Times New Roman" w:cs="Times New Roman"/>
          <w:color w:val="232323"/>
          <w:sz w:val="24"/>
          <w:szCs w:val="24"/>
        </w:rPr>
        <w:t>c</w:t>
      </w:r>
      <w:r w:rsidRPr="001A0247">
        <w:rPr>
          <w:rFonts w:ascii="Times New Roman" w:eastAsia="Arial" w:hAnsi="Times New Roman" w:cs="Times New Roman"/>
          <w:color w:val="313131"/>
          <w:sz w:val="24"/>
          <w:szCs w:val="24"/>
        </w:rPr>
        <w:t xml:space="preserve">ión </w:t>
      </w:r>
      <w:r w:rsidRPr="001A0247">
        <w:rPr>
          <w:rFonts w:ascii="Times New Roman" w:eastAsia="Arial" w:hAnsi="Times New Roman" w:cs="Times New Roman"/>
          <w:color w:val="232323"/>
          <w:sz w:val="24"/>
          <w:szCs w:val="24"/>
        </w:rPr>
        <w:t>Po</w:t>
      </w:r>
      <w:r w:rsidRPr="001A0247">
        <w:rPr>
          <w:rFonts w:ascii="Times New Roman" w:eastAsia="Arial" w:hAnsi="Times New Roman" w:cs="Times New Roman"/>
          <w:color w:val="313131"/>
          <w:sz w:val="24"/>
          <w:szCs w:val="24"/>
        </w:rPr>
        <w:t>lí</w:t>
      </w:r>
      <w:r w:rsidRPr="001A0247">
        <w:rPr>
          <w:rFonts w:ascii="Times New Roman" w:eastAsia="Arial" w:hAnsi="Times New Roman" w:cs="Times New Roman"/>
          <w:color w:val="232323"/>
          <w:sz w:val="24"/>
          <w:szCs w:val="24"/>
        </w:rPr>
        <w:t>t</w:t>
      </w:r>
      <w:r w:rsidRPr="001A0247">
        <w:rPr>
          <w:rFonts w:ascii="Times New Roman" w:eastAsia="Arial" w:hAnsi="Times New Roman" w:cs="Times New Roman"/>
          <w:color w:val="313131"/>
          <w:sz w:val="24"/>
          <w:szCs w:val="24"/>
        </w:rPr>
        <w:t>i</w:t>
      </w:r>
      <w:r w:rsidRPr="001A0247">
        <w:rPr>
          <w:rFonts w:ascii="Times New Roman" w:eastAsia="Arial" w:hAnsi="Times New Roman" w:cs="Times New Roman"/>
          <w:color w:val="232323"/>
          <w:sz w:val="24"/>
          <w:szCs w:val="24"/>
        </w:rPr>
        <w:t xml:space="preserve">ca </w:t>
      </w:r>
      <w:r w:rsidRPr="001A0247">
        <w:rPr>
          <w:rFonts w:ascii="Times New Roman" w:eastAsia="Arial" w:hAnsi="Times New Roman" w:cs="Times New Roman"/>
          <w:color w:val="313131"/>
          <w:sz w:val="24"/>
          <w:szCs w:val="24"/>
        </w:rPr>
        <w:t>d</w:t>
      </w:r>
      <w:r w:rsidRPr="001A0247">
        <w:rPr>
          <w:rFonts w:ascii="Times New Roman" w:eastAsia="Arial" w:hAnsi="Times New Roman" w:cs="Times New Roman"/>
          <w:color w:val="232323"/>
          <w:sz w:val="24"/>
          <w:szCs w:val="24"/>
        </w:rPr>
        <w:t xml:space="preserve">e los </w:t>
      </w:r>
      <w:r w:rsidRPr="001A0247">
        <w:rPr>
          <w:rFonts w:ascii="Times New Roman" w:eastAsia="Arial" w:hAnsi="Times New Roman" w:cs="Times New Roman"/>
          <w:color w:val="313131"/>
          <w:sz w:val="24"/>
          <w:szCs w:val="24"/>
        </w:rPr>
        <w:t>E</w:t>
      </w:r>
      <w:r w:rsidRPr="001A0247">
        <w:rPr>
          <w:rFonts w:ascii="Times New Roman" w:eastAsia="Arial" w:hAnsi="Times New Roman" w:cs="Times New Roman"/>
          <w:color w:val="232323"/>
          <w:sz w:val="24"/>
          <w:szCs w:val="24"/>
        </w:rPr>
        <w:t>s</w:t>
      </w:r>
      <w:r w:rsidRPr="001A0247">
        <w:rPr>
          <w:rFonts w:ascii="Times New Roman" w:eastAsia="Arial" w:hAnsi="Times New Roman" w:cs="Times New Roman"/>
          <w:color w:val="313131"/>
          <w:sz w:val="24"/>
          <w:szCs w:val="24"/>
        </w:rPr>
        <w:t>t</w:t>
      </w:r>
      <w:r w:rsidRPr="001A0247">
        <w:rPr>
          <w:rFonts w:ascii="Times New Roman" w:eastAsia="Arial" w:hAnsi="Times New Roman" w:cs="Times New Roman"/>
          <w:color w:val="232323"/>
          <w:sz w:val="24"/>
          <w:szCs w:val="24"/>
        </w:rPr>
        <w:t xml:space="preserve">ados </w:t>
      </w:r>
      <w:r w:rsidRPr="001A0247">
        <w:rPr>
          <w:rFonts w:ascii="Times New Roman" w:eastAsia="Arial" w:hAnsi="Times New Roman" w:cs="Times New Roman"/>
          <w:color w:val="313131"/>
          <w:sz w:val="24"/>
          <w:szCs w:val="24"/>
        </w:rPr>
        <w:t>U</w:t>
      </w:r>
      <w:r w:rsidRPr="001A0247">
        <w:rPr>
          <w:rFonts w:ascii="Times New Roman" w:eastAsia="Arial" w:hAnsi="Times New Roman" w:cs="Times New Roman"/>
          <w:color w:val="232323"/>
          <w:sz w:val="24"/>
          <w:szCs w:val="24"/>
        </w:rPr>
        <w:t>n</w:t>
      </w:r>
      <w:r w:rsidRPr="001A0247">
        <w:rPr>
          <w:rFonts w:ascii="Times New Roman" w:eastAsia="Arial" w:hAnsi="Times New Roman" w:cs="Times New Roman"/>
          <w:color w:val="313131"/>
          <w:sz w:val="24"/>
          <w:szCs w:val="24"/>
        </w:rPr>
        <w:t>i</w:t>
      </w:r>
      <w:r w:rsidRPr="001A0247">
        <w:rPr>
          <w:rFonts w:ascii="Times New Roman" w:eastAsia="Arial" w:hAnsi="Times New Roman" w:cs="Times New Roman"/>
          <w:color w:val="232323"/>
          <w:sz w:val="24"/>
          <w:szCs w:val="24"/>
        </w:rPr>
        <w:t xml:space="preserve">dos </w:t>
      </w:r>
      <w:r w:rsidRPr="001A0247">
        <w:rPr>
          <w:rFonts w:ascii="Times New Roman" w:eastAsia="Arial" w:hAnsi="Times New Roman" w:cs="Times New Roman"/>
          <w:color w:val="313131"/>
          <w:sz w:val="24"/>
          <w:szCs w:val="24"/>
        </w:rPr>
        <w:t>M</w:t>
      </w:r>
      <w:r w:rsidRPr="001A0247">
        <w:rPr>
          <w:rFonts w:ascii="Times New Roman" w:eastAsia="Arial" w:hAnsi="Times New Roman" w:cs="Times New Roman"/>
          <w:color w:val="232323"/>
          <w:sz w:val="24"/>
          <w:szCs w:val="24"/>
        </w:rPr>
        <w:t>e</w:t>
      </w:r>
      <w:r w:rsidRPr="001A0247">
        <w:rPr>
          <w:rFonts w:ascii="Times New Roman" w:eastAsia="Arial" w:hAnsi="Times New Roman" w:cs="Times New Roman"/>
          <w:color w:val="313131"/>
          <w:sz w:val="24"/>
          <w:szCs w:val="24"/>
        </w:rPr>
        <w:t>xi</w:t>
      </w:r>
      <w:r w:rsidRPr="001A0247">
        <w:rPr>
          <w:rFonts w:ascii="Times New Roman" w:eastAsia="Arial" w:hAnsi="Times New Roman" w:cs="Times New Roman"/>
          <w:color w:val="232323"/>
          <w:sz w:val="24"/>
          <w:szCs w:val="24"/>
        </w:rPr>
        <w:t>ca</w:t>
      </w:r>
      <w:r w:rsidRPr="001A0247">
        <w:rPr>
          <w:rFonts w:ascii="Times New Roman" w:eastAsia="Arial" w:hAnsi="Times New Roman" w:cs="Times New Roman"/>
          <w:color w:val="313131"/>
          <w:sz w:val="24"/>
          <w:szCs w:val="24"/>
        </w:rPr>
        <w:t>n</w:t>
      </w:r>
      <w:r w:rsidRPr="001A0247">
        <w:rPr>
          <w:rFonts w:ascii="Times New Roman" w:eastAsia="Arial" w:hAnsi="Times New Roman" w:cs="Times New Roman"/>
          <w:color w:val="232323"/>
          <w:sz w:val="24"/>
          <w:szCs w:val="24"/>
        </w:rPr>
        <w:t>os</w:t>
      </w:r>
      <w:r w:rsidRPr="001A0247">
        <w:rPr>
          <w:rFonts w:ascii="Times New Roman" w:eastAsia="Arial" w:hAnsi="Times New Roman" w:cs="Times New Roman"/>
          <w:color w:val="626059"/>
          <w:sz w:val="24"/>
          <w:szCs w:val="24"/>
        </w:rPr>
        <w:t xml:space="preserve">, </w:t>
      </w:r>
      <w:r w:rsidRPr="001A0247">
        <w:rPr>
          <w:rFonts w:ascii="Times New Roman" w:eastAsia="Arial" w:hAnsi="Times New Roman" w:cs="Times New Roman"/>
          <w:color w:val="232323"/>
          <w:sz w:val="24"/>
          <w:szCs w:val="24"/>
        </w:rPr>
        <w:t>8</w:t>
      </w:r>
      <w:r w:rsidRPr="001A0247">
        <w:rPr>
          <w:rFonts w:ascii="Times New Roman" w:eastAsia="Arial" w:hAnsi="Times New Roman" w:cs="Times New Roman"/>
          <w:color w:val="313131"/>
          <w:sz w:val="24"/>
          <w:szCs w:val="24"/>
        </w:rPr>
        <w:t>1</w:t>
      </w:r>
      <w:r w:rsidRPr="001A0247">
        <w:rPr>
          <w:rFonts w:ascii="Times New Roman" w:eastAsia="Arial" w:hAnsi="Times New Roman" w:cs="Times New Roman"/>
          <w:color w:val="52504D"/>
          <w:sz w:val="24"/>
          <w:szCs w:val="24"/>
        </w:rPr>
        <w:t xml:space="preserve">, </w:t>
      </w:r>
      <w:r w:rsidRPr="001A0247">
        <w:rPr>
          <w:rFonts w:ascii="Times New Roman" w:eastAsia="Arial" w:hAnsi="Times New Roman" w:cs="Times New Roman"/>
          <w:color w:val="232323"/>
          <w:sz w:val="24"/>
          <w:szCs w:val="24"/>
        </w:rPr>
        <w:t xml:space="preserve">83 </w:t>
      </w:r>
      <w:r w:rsidRPr="001A0247">
        <w:rPr>
          <w:rFonts w:ascii="Times New Roman" w:eastAsia="Arial" w:hAnsi="Times New Roman" w:cs="Times New Roman"/>
          <w:color w:val="313131"/>
          <w:sz w:val="24"/>
          <w:szCs w:val="24"/>
        </w:rPr>
        <w:t xml:space="preserve">y </w:t>
      </w:r>
      <w:r w:rsidRPr="001A0247">
        <w:rPr>
          <w:rFonts w:ascii="Times New Roman" w:eastAsia="Arial" w:hAnsi="Times New Roman" w:cs="Times New Roman"/>
          <w:color w:val="232323"/>
          <w:sz w:val="24"/>
          <w:szCs w:val="24"/>
        </w:rPr>
        <w:t xml:space="preserve">83 </w:t>
      </w:r>
      <w:r w:rsidRPr="001A0247">
        <w:rPr>
          <w:rFonts w:ascii="Times New Roman" w:eastAsia="Arial" w:hAnsi="Times New Roman" w:cs="Times New Roman"/>
          <w:color w:val="313131"/>
          <w:sz w:val="24"/>
          <w:szCs w:val="24"/>
        </w:rPr>
        <w:t>T</w:t>
      </w:r>
      <w:r w:rsidRPr="001A0247">
        <w:rPr>
          <w:rFonts w:ascii="Times New Roman" w:eastAsia="Arial" w:hAnsi="Times New Roman" w:cs="Times New Roman"/>
          <w:color w:val="232323"/>
          <w:sz w:val="24"/>
          <w:szCs w:val="24"/>
        </w:rPr>
        <w:t>e</w:t>
      </w:r>
      <w:r w:rsidRPr="001A0247">
        <w:rPr>
          <w:rFonts w:ascii="Times New Roman" w:eastAsia="Arial" w:hAnsi="Times New Roman" w:cs="Times New Roman"/>
          <w:color w:val="313131"/>
          <w:sz w:val="24"/>
          <w:szCs w:val="24"/>
        </w:rPr>
        <w:t>r</w:t>
      </w:r>
      <w:r w:rsidRPr="001A0247">
        <w:rPr>
          <w:rFonts w:ascii="Times New Roman" w:eastAsia="Arial" w:hAnsi="Times New Roman" w:cs="Times New Roman"/>
          <w:color w:val="52504D"/>
          <w:sz w:val="24"/>
          <w:szCs w:val="24"/>
        </w:rPr>
        <w:t xml:space="preserve">, </w:t>
      </w:r>
      <w:r w:rsidRPr="001A0247">
        <w:rPr>
          <w:rFonts w:ascii="Times New Roman" w:eastAsia="Arial" w:hAnsi="Times New Roman" w:cs="Times New Roman"/>
          <w:color w:val="313131"/>
          <w:sz w:val="24"/>
          <w:szCs w:val="24"/>
        </w:rPr>
        <w:t>p</w:t>
      </w:r>
      <w:r w:rsidRPr="001A0247">
        <w:rPr>
          <w:rFonts w:ascii="Times New Roman" w:eastAsia="Arial" w:hAnsi="Times New Roman" w:cs="Times New Roman"/>
          <w:color w:val="232323"/>
          <w:sz w:val="24"/>
          <w:szCs w:val="24"/>
        </w:rPr>
        <w:t>á</w:t>
      </w:r>
      <w:r w:rsidRPr="001A0247">
        <w:rPr>
          <w:rFonts w:ascii="Times New Roman" w:eastAsia="Arial" w:hAnsi="Times New Roman" w:cs="Times New Roman"/>
          <w:color w:val="313131"/>
          <w:sz w:val="24"/>
          <w:szCs w:val="24"/>
        </w:rPr>
        <w:t>rr</w:t>
      </w:r>
      <w:r w:rsidRPr="001A0247">
        <w:rPr>
          <w:rFonts w:ascii="Times New Roman" w:eastAsia="Arial" w:hAnsi="Times New Roman" w:cs="Times New Roman"/>
          <w:color w:val="232323"/>
          <w:sz w:val="24"/>
          <w:szCs w:val="24"/>
        </w:rPr>
        <w:t>afo oc</w:t>
      </w:r>
      <w:r w:rsidRPr="001A0247">
        <w:rPr>
          <w:rFonts w:ascii="Times New Roman" w:eastAsia="Arial" w:hAnsi="Times New Roman" w:cs="Times New Roman"/>
          <w:color w:val="313131"/>
          <w:sz w:val="24"/>
          <w:szCs w:val="24"/>
        </w:rPr>
        <w:t>t</w:t>
      </w:r>
      <w:r w:rsidRPr="001A0247">
        <w:rPr>
          <w:rFonts w:ascii="Times New Roman" w:eastAsia="Arial" w:hAnsi="Times New Roman" w:cs="Times New Roman"/>
          <w:color w:val="232323"/>
          <w:sz w:val="24"/>
          <w:szCs w:val="24"/>
        </w:rPr>
        <w:t xml:space="preserve">avo </w:t>
      </w:r>
      <w:r w:rsidRPr="001A0247">
        <w:rPr>
          <w:rFonts w:ascii="Times New Roman" w:eastAsia="Arial" w:hAnsi="Times New Roman" w:cs="Times New Roman"/>
          <w:color w:val="313131"/>
          <w:sz w:val="24"/>
          <w:szCs w:val="24"/>
        </w:rPr>
        <w:t>d</w:t>
      </w:r>
      <w:r w:rsidRPr="001A0247">
        <w:rPr>
          <w:rFonts w:ascii="Times New Roman" w:eastAsia="Arial" w:hAnsi="Times New Roman" w:cs="Times New Roman"/>
          <w:color w:val="232323"/>
          <w:sz w:val="24"/>
          <w:szCs w:val="24"/>
        </w:rPr>
        <w:t xml:space="preserve">e </w:t>
      </w:r>
      <w:r w:rsidRPr="001A0247">
        <w:rPr>
          <w:rFonts w:ascii="Times New Roman" w:eastAsia="Arial" w:hAnsi="Times New Roman" w:cs="Times New Roman"/>
          <w:color w:val="313131"/>
          <w:sz w:val="24"/>
          <w:szCs w:val="24"/>
        </w:rPr>
        <w:t>l</w:t>
      </w:r>
      <w:r w:rsidRPr="001A0247">
        <w:rPr>
          <w:rFonts w:ascii="Times New Roman" w:eastAsia="Arial" w:hAnsi="Times New Roman" w:cs="Times New Roman"/>
          <w:color w:val="232323"/>
          <w:sz w:val="24"/>
          <w:szCs w:val="24"/>
        </w:rPr>
        <w:t xml:space="preserve">a </w:t>
      </w:r>
      <w:r w:rsidRPr="001A0247">
        <w:rPr>
          <w:rFonts w:ascii="Times New Roman" w:eastAsia="Arial" w:hAnsi="Times New Roman" w:cs="Times New Roman"/>
          <w:color w:val="313131"/>
          <w:sz w:val="24"/>
          <w:szCs w:val="24"/>
        </w:rPr>
        <w:t>C</w:t>
      </w:r>
      <w:r w:rsidRPr="001A0247">
        <w:rPr>
          <w:rFonts w:ascii="Times New Roman" w:eastAsia="Arial" w:hAnsi="Times New Roman" w:cs="Times New Roman"/>
          <w:color w:val="232323"/>
          <w:sz w:val="24"/>
          <w:szCs w:val="24"/>
        </w:rPr>
        <w:t>o</w:t>
      </w:r>
      <w:r w:rsidRPr="001A0247">
        <w:rPr>
          <w:rFonts w:ascii="Times New Roman" w:eastAsia="Arial" w:hAnsi="Times New Roman" w:cs="Times New Roman"/>
          <w:color w:val="313131"/>
          <w:sz w:val="24"/>
          <w:szCs w:val="24"/>
        </w:rPr>
        <w:t>n</w:t>
      </w:r>
      <w:r w:rsidRPr="001A0247">
        <w:rPr>
          <w:rFonts w:ascii="Times New Roman" w:eastAsia="Arial" w:hAnsi="Times New Roman" w:cs="Times New Roman"/>
          <w:color w:val="232323"/>
          <w:sz w:val="24"/>
          <w:szCs w:val="24"/>
        </w:rPr>
        <w:t>s</w:t>
      </w:r>
      <w:r w:rsidRPr="001A0247">
        <w:rPr>
          <w:rFonts w:ascii="Times New Roman" w:eastAsia="Arial" w:hAnsi="Times New Roman" w:cs="Times New Roman"/>
          <w:color w:val="313131"/>
          <w:sz w:val="24"/>
          <w:szCs w:val="24"/>
        </w:rPr>
        <w:t>t</w:t>
      </w:r>
      <w:r w:rsidRPr="001A0247">
        <w:rPr>
          <w:rFonts w:ascii="Times New Roman" w:eastAsia="Arial" w:hAnsi="Times New Roman" w:cs="Times New Roman"/>
          <w:color w:val="232323"/>
          <w:sz w:val="24"/>
          <w:szCs w:val="24"/>
        </w:rPr>
        <w:t>i</w:t>
      </w:r>
      <w:r w:rsidRPr="001A0247">
        <w:rPr>
          <w:rFonts w:ascii="Times New Roman" w:eastAsia="Arial" w:hAnsi="Times New Roman" w:cs="Times New Roman"/>
          <w:color w:val="313131"/>
          <w:sz w:val="24"/>
          <w:szCs w:val="24"/>
        </w:rPr>
        <w:t>tu</w:t>
      </w:r>
      <w:r w:rsidRPr="001A0247">
        <w:rPr>
          <w:rFonts w:ascii="Times New Roman" w:eastAsia="Arial" w:hAnsi="Times New Roman" w:cs="Times New Roman"/>
          <w:color w:val="232323"/>
          <w:sz w:val="24"/>
          <w:szCs w:val="24"/>
        </w:rPr>
        <w:t>c</w:t>
      </w:r>
      <w:r w:rsidRPr="001A0247">
        <w:rPr>
          <w:rFonts w:ascii="Times New Roman" w:eastAsia="Arial" w:hAnsi="Times New Roman" w:cs="Times New Roman"/>
          <w:color w:val="313131"/>
          <w:sz w:val="24"/>
          <w:szCs w:val="24"/>
        </w:rPr>
        <w:t>i</w:t>
      </w:r>
      <w:r w:rsidRPr="001A0247">
        <w:rPr>
          <w:rFonts w:ascii="Times New Roman" w:eastAsia="Arial" w:hAnsi="Times New Roman" w:cs="Times New Roman"/>
          <w:color w:val="232323"/>
          <w:sz w:val="24"/>
          <w:szCs w:val="24"/>
        </w:rPr>
        <w:t>ó</w:t>
      </w:r>
      <w:r w:rsidRPr="001A0247">
        <w:rPr>
          <w:rFonts w:ascii="Times New Roman" w:eastAsia="Arial" w:hAnsi="Times New Roman" w:cs="Times New Roman"/>
          <w:color w:val="313131"/>
          <w:sz w:val="24"/>
          <w:szCs w:val="24"/>
        </w:rPr>
        <w:t>n P</w:t>
      </w:r>
      <w:r w:rsidRPr="001A0247">
        <w:rPr>
          <w:rFonts w:ascii="Times New Roman" w:eastAsia="Arial" w:hAnsi="Times New Roman" w:cs="Times New Roman"/>
          <w:color w:val="232323"/>
          <w:sz w:val="24"/>
          <w:szCs w:val="24"/>
        </w:rPr>
        <w:t>o</w:t>
      </w:r>
      <w:r w:rsidRPr="001A0247">
        <w:rPr>
          <w:rFonts w:ascii="Times New Roman" w:eastAsia="Arial" w:hAnsi="Times New Roman" w:cs="Times New Roman"/>
          <w:color w:val="313131"/>
          <w:sz w:val="24"/>
          <w:szCs w:val="24"/>
        </w:rPr>
        <w:t>líti</w:t>
      </w:r>
      <w:r w:rsidRPr="001A0247">
        <w:rPr>
          <w:rFonts w:ascii="Times New Roman" w:eastAsia="Arial" w:hAnsi="Times New Roman" w:cs="Times New Roman"/>
          <w:color w:val="232323"/>
          <w:sz w:val="24"/>
          <w:szCs w:val="24"/>
        </w:rPr>
        <w:t xml:space="preserve">ca del </w:t>
      </w:r>
      <w:r w:rsidRPr="001A0247">
        <w:rPr>
          <w:rFonts w:ascii="Times New Roman" w:eastAsia="Arial" w:hAnsi="Times New Roman" w:cs="Times New Roman"/>
          <w:color w:val="313131"/>
          <w:sz w:val="24"/>
          <w:szCs w:val="24"/>
        </w:rPr>
        <w:t>E</w:t>
      </w:r>
      <w:r w:rsidRPr="001A0247">
        <w:rPr>
          <w:rFonts w:ascii="Times New Roman" w:eastAsia="Arial" w:hAnsi="Times New Roman" w:cs="Times New Roman"/>
          <w:color w:val="232323"/>
          <w:sz w:val="24"/>
          <w:szCs w:val="24"/>
        </w:rPr>
        <w:t>s</w:t>
      </w:r>
      <w:r w:rsidRPr="001A0247">
        <w:rPr>
          <w:rFonts w:ascii="Times New Roman" w:eastAsia="Arial" w:hAnsi="Times New Roman" w:cs="Times New Roman"/>
          <w:color w:val="313131"/>
          <w:sz w:val="24"/>
          <w:szCs w:val="24"/>
        </w:rPr>
        <w:t>tad</w:t>
      </w:r>
      <w:r w:rsidRPr="001A0247">
        <w:rPr>
          <w:rFonts w:ascii="Times New Roman" w:eastAsia="Arial" w:hAnsi="Times New Roman" w:cs="Times New Roman"/>
          <w:color w:val="232323"/>
          <w:sz w:val="24"/>
          <w:szCs w:val="24"/>
        </w:rPr>
        <w:t xml:space="preserve">o </w:t>
      </w:r>
      <w:r w:rsidRPr="001A0247">
        <w:rPr>
          <w:rFonts w:ascii="Times New Roman" w:eastAsia="Arial" w:hAnsi="Times New Roman" w:cs="Times New Roman"/>
          <w:color w:val="313131"/>
          <w:sz w:val="24"/>
          <w:szCs w:val="24"/>
        </w:rPr>
        <w:t>Libr</w:t>
      </w:r>
      <w:r w:rsidRPr="001A0247">
        <w:rPr>
          <w:rFonts w:ascii="Times New Roman" w:eastAsia="Arial" w:hAnsi="Times New Roman" w:cs="Times New Roman"/>
          <w:color w:val="232323"/>
          <w:sz w:val="24"/>
          <w:szCs w:val="24"/>
        </w:rPr>
        <w:t xml:space="preserve">e </w:t>
      </w:r>
      <w:r w:rsidRPr="001A0247">
        <w:rPr>
          <w:rFonts w:ascii="Times New Roman" w:eastAsia="Arial" w:hAnsi="Times New Roman" w:cs="Times New Roman"/>
          <w:color w:val="313131"/>
          <w:sz w:val="24"/>
          <w:szCs w:val="24"/>
        </w:rPr>
        <w:t xml:space="preserve">y </w:t>
      </w:r>
      <w:r w:rsidRPr="001A0247">
        <w:rPr>
          <w:rFonts w:ascii="Times New Roman" w:eastAsia="Arial" w:hAnsi="Times New Roman" w:cs="Times New Roman"/>
          <w:color w:val="232323"/>
          <w:sz w:val="24"/>
          <w:szCs w:val="24"/>
        </w:rPr>
        <w:t>So</w:t>
      </w:r>
      <w:r w:rsidRPr="001A0247">
        <w:rPr>
          <w:rFonts w:ascii="Times New Roman" w:eastAsia="Arial" w:hAnsi="Times New Roman" w:cs="Times New Roman"/>
          <w:color w:val="313131"/>
          <w:sz w:val="24"/>
          <w:szCs w:val="24"/>
        </w:rPr>
        <w:t>b</w:t>
      </w:r>
      <w:r w:rsidRPr="001A0247">
        <w:rPr>
          <w:rFonts w:ascii="Times New Roman" w:eastAsia="Arial" w:hAnsi="Times New Roman" w:cs="Times New Roman"/>
          <w:color w:val="232323"/>
          <w:sz w:val="24"/>
          <w:szCs w:val="24"/>
        </w:rPr>
        <w:t>e</w:t>
      </w:r>
      <w:r w:rsidRPr="001A0247">
        <w:rPr>
          <w:rFonts w:ascii="Times New Roman" w:eastAsia="Arial" w:hAnsi="Times New Roman" w:cs="Times New Roman"/>
          <w:color w:val="313131"/>
          <w:sz w:val="24"/>
          <w:szCs w:val="24"/>
        </w:rPr>
        <w:t>r</w:t>
      </w:r>
      <w:r w:rsidRPr="001A0247">
        <w:rPr>
          <w:rFonts w:ascii="Times New Roman" w:eastAsia="Arial" w:hAnsi="Times New Roman" w:cs="Times New Roman"/>
          <w:color w:val="232323"/>
          <w:sz w:val="24"/>
          <w:szCs w:val="24"/>
        </w:rPr>
        <w:t xml:space="preserve">ano de </w:t>
      </w:r>
      <w:r w:rsidRPr="001A0247">
        <w:rPr>
          <w:rFonts w:ascii="Times New Roman" w:eastAsia="Arial" w:hAnsi="Times New Roman" w:cs="Times New Roman"/>
          <w:color w:val="313131"/>
          <w:sz w:val="24"/>
          <w:szCs w:val="24"/>
        </w:rPr>
        <w:t>M</w:t>
      </w:r>
      <w:r w:rsidRPr="001A0247">
        <w:rPr>
          <w:rFonts w:ascii="Times New Roman" w:eastAsia="Arial" w:hAnsi="Times New Roman" w:cs="Times New Roman"/>
          <w:color w:val="232323"/>
          <w:sz w:val="24"/>
          <w:szCs w:val="24"/>
        </w:rPr>
        <w:t>éx</w:t>
      </w:r>
      <w:r w:rsidRPr="001A0247">
        <w:rPr>
          <w:rFonts w:ascii="Times New Roman" w:eastAsia="Arial" w:hAnsi="Times New Roman" w:cs="Times New Roman"/>
          <w:color w:val="313131"/>
          <w:sz w:val="24"/>
          <w:szCs w:val="24"/>
        </w:rPr>
        <w:t>i</w:t>
      </w:r>
      <w:r w:rsidRPr="001A0247">
        <w:rPr>
          <w:rFonts w:ascii="Times New Roman" w:eastAsia="Arial" w:hAnsi="Times New Roman" w:cs="Times New Roman"/>
          <w:color w:val="232323"/>
          <w:sz w:val="24"/>
          <w:szCs w:val="24"/>
        </w:rPr>
        <w:t>c</w:t>
      </w:r>
      <w:r w:rsidRPr="001A0247">
        <w:rPr>
          <w:rFonts w:ascii="Times New Roman" w:eastAsia="Arial" w:hAnsi="Times New Roman" w:cs="Times New Roman"/>
          <w:color w:val="313131"/>
          <w:sz w:val="24"/>
          <w:szCs w:val="24"/>
        </w:rPr>
        <w:t>o, y 1</w:t>
      </w:r>
      <w:r w:rsidRPr="001A0247">
        <w:rPr>
          <w:rFonts w:ascii="Times New Roman" w:eastAsia="Arial" w:hAnsi="Times New Roman" w:cs="Times New Roman"/>
          <w:color w:val="52504D"/>
          <w:sz w:val="24"/>
          <w:szCs w:val="24"/>
        </w:rPr>
        <w:t xml:space="preserve">, </w:t>
      </w:r>
      <w:r w:rsidRPr="001A0247">
        <w:rPr>
          <w:rFonts w:ascii="Times New Roman" w:eastAsia="Arial" w:hAnsi="Times New Roman" w:cs="Times New Roman"/>
          <w:color w:val="313131"/>
          <w:sz w:val="24"/>
          <w:szCs w:val="24"/>
        </w:rPr>
        <w:t>3</w:t>
      </w:r>
      <w:r w:rsidRPr="001A0247">
        <w:rPr>
          <w:rFonts w:ascii="Times New Roman" w:eastAsia="Arial" w:hAnsi="Times New Roman" w:cs="Times New Roman"/>
          <w:color w:val="52504D"/>
          <w:sz w:val="24"/>
          <w:szCs w:val="24"/>
        </w:rPr>
        <w:t xml:space="preserve">, </w:t>
      </w:r>
      <w:r w:rsidRPr="001A0247">
        <w:rPr>
          <w:rFonts w:ascii="Times New Roman" w:eastAsia="Arial" w:hAnsi="Times New Roman" w:cs="Times New Roman"/>
          <w:color w:val="313131"/>
          <w:sz w:val="24"/>
          <w:szCs w:val="24"/>
        </w:rPr>
        <w:t xml:space="preserve">5, 6, 7, </w:t>
      </w:r>
      <w:r w:rsidRPr="001A0247">
        <w:rPr>
          <w:rFonts w:ascii="Times New Roman" w:eastAsia="Arial" w:hAnsi="Times New Roman" w:cs="Times New Roman"/>
          <w:color w:val="232323"/>
          <w:sz w:val="24"/>
          <w:szCs w:val="24"/>
        </w:rPr>
        <w:t>8</w:t>
      </w:r>
      <w:r w:rsidRPr="001A0247">
        <w:rPr>
          <w:rFonts w:ascii="Times New Roman" w:eastAsia="Arial" w:hAnsi="Times New Roman" w:cs="Times New Roman"/>
          <w:color w:val="52504D"/>
          <w:sz w:val="24"/>
          <w:szCs w:val="24"/>
        </w:rPr>
        <w:t xml:space="preserve">, </w:t>
      </w:r>
      <w:r w:rsidRPr="001A0247">
        <w:rPr>
          <w:rFonts w:ascii="Times New Roman" w:eastAsia="Arial" w:hAnsi="Times New Roman" w:cs="Times New Roman"/>
          <w:color w:val="313131"/>
          <w:sz w:val="24"/>
          <w:szCs w:val="24"/>
        </w:rPr>
        <w:t>1</w:t>
      </w:r>
      <w:r w:rsidRPr="001A0247">
        <w:rPr>
          <w:rFonts w:ascii="Times New Roman" w:eastAsia="Arial" w:hAnsi="Times New Roman" w:cs="Times New Roman"/>
          <w:color w:val="232323"/>
          <w:sz w:val="24"/>
          <w:szCs w:val="24"/>
        </w:rPr>
        <w:t>0, 2</w:t>
      </w:r>
      <w:r w:rsidRPr="001A0247">
        <w:rPr>
          <w:rFonts w:ascii="Times New Roman" w:eastAsia="Arial" w:hAnsi="Times New Roman" w:cs="Times New Roman"/>
          <w:color w:val="313131"/>
          <w:sz w:val="24"/>
          <w:szCs w:val="24"/>
        </w:rPr>
        <w:t>1</w:t>
      </w:r>
      <w:r w:rsidRPr="001A0247">
        <w:rPr>
          <w:rFonts w:ascii="Times New Roman" w:eastAsia="Arial" w:hAnsi="Times New Roman" w:cs="Times New Roman"/>
          <w:color w:val="52504D"/>
          <w:sz w:val="24"/>
          <w:szCs w:val="24"/>
        </w:rPr>
        <w:t xml:space="preserve">, </w:t>
      </w:r>
      <w:r w:rsidRPr="001A0247">
        <w:rPr>
          <w:rFonts w:ascii="Times New Roman" w:eastAsia="Arial" w:hAnsi="Times New Roman" w:cs="Times New Roman"/>
          <w:color w:val="232323"/>
          <w:sz w:val="24"/>
          <w:szCs w:val="24"/>
        </w:rPr>
        <w:t>22</w:t>
      </w:r>
      <w:r w:rsidRPr="001A0247">
        <w:rPr>
          <w:rFonts w:ascii="Times New Roman" w:eastAsia="Arial" w:hAnsi="Times New Roman" w:cs="Times New Roman"/>
          <w:color w:val="626059"/>
          <w:sz w:val="24"/>
          <w:szCs w:val="24"/>
        </w:rPr>
        <w:t xml:space="preserve">, </w:t>
      </w:r>
      <w:r w:rsidRPr="001A0247">
        <w:rPr>
          <w:rFonts w:ascii="Times New Roman" w:eastAsia="Arial" w:hAnsi="Times New Roman" w:cs="Times New Roman"/>
          <w:color w:val="313131"/>
          <w:sz w:val="24"/>
          <w:szCs w:val="24"/>
        </w:rPr>
        <w:t>fr</w:t>
      </w:r>
      <w:r w:rsidRPr="001A0247">
        <w:rPr>
          <w:rFonts w:ascii="Times New Roman" w:eastAsia="Arial" w:hAnsi="Times New Roman" w:cs="Times New Roman"/>
          <w:color w:val="232323"/>
          <w:sz w:val="24"/>
          <w:szCs w:val="24"/>
        </w:rPr>
        <w:t>acc</w:t>
      </w:r>
      <w:r w:rsidRPr="001A0247">
        <w:rPr>
          <w:rFonts w:ascii="Times New Roman" w:eastAsia="Arial" w:hAnsi="Times New Roman" w:cs="Times New Roman"/>
          <w:color w:val="313131"/>
          <w:sz w:val="24"/>
          <w:szCs w:val="24"/>
        </w:rPr>
        <w:t>i</w:t>
      </w:r>
      <w:r w:rsidRPr="001A0247">
        <w:rPr>
          <w:rFonts w:ascii="Times New Roman" w:eastAsia="Arial" w:hAnsi="Times New Roman" w:cs="Times New Roman"/>
          <w:color w:val="232323"/>
          <w:sz w:val="24"/>
          <w:szCs w:val="24"/>
        </w:rPr>
        <w:t>o</w:t>
      </w:r>
      <w:r w:rsidRPr="001A0247">
        <w:rPr>
          <w:rFonts w:ascii="Times New Roman" w:eastAsia="Arial" w:hAnsi="Times New Roman" w:cs="Times New Roman"/>
          <w:color w:val="313131"/>
          <w:sz w:val="24"/>
          <w:szCs w:val="24"/>
        </w:rPr>
        <w:t>n</w:t>
      </w:r>
      <w:r w:rsidRPr="001A0247">
        <w:rPr>
          <w:rFonts w:ascii="Times New Roman" w:eastAsia="Arial" w:hAnsi="Times New Roman" w:cs="Times New Roman"/>
          <w:color w:val="232323"/>
          <w:sz w:val="24"/>
          <w:szCs w:val="24"/>
        </w:rPr>
        <w:t xml:space="preserve">es </w:t>
      </w:r>
      <w:r w:rsidRPr="001A0247">
        <w:rPr>
          <w:rFonts w:ascii="Times New Roman" w:eastAsia="Arial" w:hAnsi="Times New Roman" w:cs="Times New Roman"/>
          <w:color w:val="313131"/>
          <w:sz w:val="24"/>
          <w:szCs w:val="24"/>
        </w:rPr>
        <w:t>I</w:t>
      </w:r>
      <w:r w:rsidRPr="001A0247">
        <w:rPr>
          <w:rFonts w:ascii="Times New Roman" w:eastAsia="Arial" w:hAnsi="Times New Roman" w:cs="Times New Roman"/>
          <w:color w:val="52504D"/>
          <w:sz w:val="24"/>
          <w:szCs w:val="24"/>
        </w:rPr>
        <w:t xml:space="preserve">, </w:t>
      </w:r>
      <w:r w:rsidRPr="001A0247">
        <w:rPr>
          <w:rFonts w:ascii="Times New Roman" w:eastAsia="Arial" w:hAnsi="Times New Roman" w:cs="Times New Roman"/>
          <w:color w:val="313131"/>
          <w:sz w:val="24"/>
          <w:szCs w:val="24"/>
        </w:rPr>
        <w:t>II</w:t>
      </w:r>
      <w:r w:rsidRPr="001A0247">
        <w:rPr>
          <w:rFonts w:ascii="Times New Roman" w:eastAsia="Arial" w:hAnsi="Times New Roman" w:cs="Times New Roman"/>
          <w:color w:val="626059"/>
          <w:sz w:val="24"/>
          <w:szCs w:val="24"/>
        </w:rPr>
        <w:t xml:space="preserve">, </w:t>
      </w:r>
      <w:r w:rsidRPr="001A0247">
        <w:rPr>
          <w:rFonts w:ascii="Times New Roman" w:eastAsia="Arial" w:hAnsi="Times New Roman" w:cs="Times New Roman"/>
          <w:color w:val="313131"/>
          <w:sz w:val="24"/>
          <w:szCs w:val="24"/>
        </w:rPr>
        <w:t>III</w:t>
      </w:r>
      <w:r w:rsidRPr="001A0247">
        <w:rPr>
          <w:rFonts w:ascii="Times New Roman" w:eastAsia="Arial" w:hAnsi="Times New Roman" w:cs="Times New Roman"/>
          <w:color w:val="626059"/>
          <w:sz w:val="24"/>
          <w:szCs w:val="24"/>
        </w:rPr>
        <w:t xml:space="preserve">, </w:t>
      </w:r>
      <w:r w:rsidRPr="001A0247">
        <w:rPr>
          <w:rFonts w:ascii="Times New Roman" w:eastAsia="Arial" w:hAnsi="Times New Roman" w:cs="Times New Roman"/>
          <w:color w:val="313131"/>
          <w:sz w:val="24"/>
          <w:szCs w:val="24"/>
        </w:rPr>
        <w:t xml:space="preserve">IV y L, </w:t>
      </w:r>
      <w:r w:rsidRPr="001A0247">
        <w:rPr>
          <w:rFonts w:ascii="Times New Roman" w:eastAsia="Arial" w:hAnsi="Times New Roman" w:cs="Times New Roman"/>
          <w:color w:val="232323"/>
          <w:sz w:val="24"/>
          <w:szCs w:val="24"/>
        </w:rPr>
        <w:t>25</w:t>
      </w:r>
      <w:r w:rsidRPr="001A0247">
        <w:rPr>
          <w:rFonts w:ascii="Times New Roman" w:eastAsia="Arial" w:hAnsi="Times New Roman" w:cs="Times New Roman"/>
          <w:color w:val="52504D"/>
          <w:sz w:val="24"/>
          <w:szCs w:val="24"/>
        </w:rPr>
        <w:t xml:space="preserve">, </w:t>
      </w:r>
      <w:r w:rsidRPr="001A0247">
        <w:rPr>
          <w:rFonts w:ascii="Times New Roman" w:eastAsia="Arial" w:hAnsi="Times New Roman" w:cs="Times New Roman"/>
          <w:color w:val="313131"/>
          <w:sz w:val="24"/>
          <w:szCs w:val="24"/>
        </w:rPr>
        <w:t>frac</w:t>
      </w:r>
      <w:r w:rsidRPr="001A0247">
        <w:rPr>
          <w:rFonts w:ascii="Times New Roman" w:eastAsia="Arial" w:hAnsi="Times New Roman" w:cs="Times New Roman"/>
          <w:color w:val="232323"/>
          <w:sz w:val="24"/>
          <w:szCs w:val="24"/>
        </w:rPr>
        <w:t>c</w:t>
      </w:r>
      <w:r w:rsidRPr="001A0247">
        <w:rPr>
          <w:rFonts w:ascii="Times New Roman" w:eastAsia="Arial" w:hAnsi="Times New Roman" w:cs="Times New Roman"/>
          <w:color w:val="313131"/>
          <w:sz w:val="24"/>
          <w:szCs w:val="24"/>
        </w:rPr>
        <w:t>ión IV y 27 d</w:t>
      </w:r>
      <w:r w:rsidRPr="001A0247">
        <w:rPr>
          <w:rFonts w:ascii="Times New Roman" w:eastAsia="Arial" w:hAnsi="Times New Roman" w:cs="Times New Roman"/>
          <w:color w:val="232323"/>
          <w:sz w:val="24"/>
          <w:szCs w:val="24"/>
        </w:rPr>
        <w:t>e l</w:t>
      </w:r>
      <w:r w:rsidRPr="001A0247">
        <w:rPr>
          <w:rFonts w:ascii="Times New Roman" w:eastAsia="Arial" w:hAnsi="Times New Roman" w:cs="Times New Roman"/>
          <w:color w:val="313131"/>
          <w:sz w:val="24"/>
          <w:szCs w:val="24"/>
        </w:rPr>
        <w:t>a L</w:t>
      </w:r>
      <w:r w:rsidRPr="001A0247">
        <w:rPr>
          <w:rFonts w:ascii="Times New Roman" w:eastAsia="Arial" w:hAnsi="Times New Roman" w:cs="Times New Roman"/>
          <w:color w:val="232323"/>
          <w:sz w:val="24"/>
          <w:szCs w:val="24"/>
        </w:rPr>
        <w:t>e</w:t>
      </w:r>
      <w:r w:rsidRPr="001A0247">
        <w:rPr>
          <w:rFonts w:ascii="Times New Roman" w:eastAsia="Arial" w:hAnsi="Times New Roman" w:cs="Times New Roman"/>
          <w:color w:val="313131"/>
          <w:sz w:val="24"/>
          <w:szCs w:val="24"/>
        </w:rPr>
        <w:t>y de l</w:t>
      </w:r>
      <w:r w:rsidRPr="001A0247">
        <w:rPr>
          <w:rFonts w:ascii="Times New Roman" w:eastAsia="Arial" w:hAnsi="Times New Roman" w:cs="Times New Roman"/>
          <w:color w:val="232323"/>
          <w:sz w:val="24"/>
          <w:szCs w:val="24"/>
        </w:rPr>
        <w:t xml:space="preserve">a </w:t>
      </w:r>
      <w:r w:rsidRPr="001A0247">
        <w:rPr>
          <w:rFonts w:ascii="Times New Roman" w:eastAsia="Arial" w:hAnsi="Times New Roman" w:cs="Times New Roman"/>
          <w:color w:val="313131"/>
          <w:sz w:val="24"/>
          <w:szCs w:val="24"/>
        </w:rPr>
        <w:t>Fi</w:t>
      </w:r>
      <w:r w:rsidRPr="001A0247">
        <w:rPr>
          <w:rFonts w:ascii="Times New Roman" w:eastAsia="Arial" w:hAnsi="Times New Roman" w:cs="Times New Roman"/>
          <w:color w:val="232323"/>
          <w:sz w:val="24"/>
          <w:szCs w:val="24"/>
        </w:rPr>
        <w:t>sc</w:t>
      </w:r>
      <w:r w:rsidRPr="001A0247">
        <w:rPr>
          <w:rFonts w:ascii="Times New Roman" w:eastAsia="Arial" w:hAnsi="Times New Roman" w:cs="Times New Roman"/>
          <w:color w:val="313131"/>
          <w:sz w:val="24"/>
          <w:szCs w:val="24"/>
        </w:rPr>
        <w:t>alía G</w:t>
      </w:r>
      <w:r w:rsidRPr="001A0247">
        <w:rPr>
          <w:rFonts w:ascii="Times New Roman" w:eastAsia="Arial" w:hAnsi="Times New Roman" w:cs="Times New Roman"/>
          <w:color w:val="232323"/>
          <w:sz w:val="24"/>
          <w:szCs w:val="24"/>
        </w:rPr>
        <w:t>e</w:t>
      </w:r>
      <w:r w:rsidRPr="001A0247">
        <w:rPr>
          <w:rFonts w:ascii="Times New Roman" w:eastAsia="Arial" w:hAnsi="Times New Roman" w:cs="Times New Roman"/>
          <w:color w:val="313131"/>
          <w:sz w:val="24"/>
          <w:szCs w:val="24"/>
        </w:rPr>
        <w:t>n</w:t>
      </w:r>
      <w:r w:rsidRPr="001A0247">
        <w:rPr>
          <w:rFonts w:ascii="Times New Roman" w:eastAsia="Arial" w:hAnsi="Times New Roman" w:cs="Times New Roman"/>
          <w:color w:val="232323"/>
          <w:sz w:val="24"/>
          <w:szCs w:val="24"/>
        </w:rPr>
        <w:t>e</w:t>
      </w:r>
      <w:r w:rsidRPr="001A0247">
        <w:rPr>
          <w:rFonts w:ascii="Times New Roman" w:eastAsia="Arial" w:hAnsi="Times New Roman" w:cs="Times New Roman"/>
          <w:color w:val="313131"/>
          <w:sz w:val="24"/>
          <w:szCs w:val="24"/>
        </w:rPr>
        <w:t xml:space="preserve">ral </w:t>
      </w:r>
      <w:r w:rsidRPr="001A0247">
        <w:rPr>
          <w:rFonts w:ascii="Times New Roman" w:eastAsia="Arial" w:hAnsi="Times New Roman" w:cs="Times New Roman"/>
          <w:color w:val="232323"/>
          <w:sz w:val="24"/>
          <w:szCs w:val="24"/>
        </w:rPr>
        <w:t>d</w:t>
      </w:r>
      <w:r w:rsidRPr="001A0247">
        <w:rPr>
          <w:rFonts w:ascii="Times New Roman" w:eastAsia="Arial" w:hAnsi="Times New Roman" w:cs="Times New Roman"/>
          <w:color w:val="313131"/>
          <w:sz w:val="24"/>
          <w:szCs w:val="24"/>
        </w:rPr>
        <w:t>e Ju</w:t>
      </w:r>
      <w:r w:rsidRPr="001A0247">
        <w:rPr>
          <w:rFonts w:ascii="Times New Roman" w:eastAsia="Arial" w:hAnsi="Times New Roman" w:cs="Times New Roman"/>
          <w:color w:val="232323"/>
          <w:sz w:val="24"/>
          <w:szCs w:val="24"/>
        </w:rPr>
        <w:t>s</w:t>
      </w:r>
      <w:r w:rsidRPr="001A0247">
        <w:rPr>
          <w:rFonts w:ascii="Times New Roman" w:eastAsia="Arial" w:hAnsi="Times New Roman" w:cs="Times New Roman"/>
          <w:color w:val="313131"/>
          <w:sz w:val="24"/>
          <w:szCs w:val="24"/>
        </w:rPr>
        <w:t>ti</w:t>
      </w:r>
      <w:r w:rsidRPr="001A0247">
        <w:rPr>
          <w:rFonts w:ascii="Times New Roman" w:eastAsia="Arial" w:hAnsi="Times New Roman" w:cs="Times New Roman"/>
          <w:color w:val="232323"/>
          <w:sz w:val="24"/>
          <w:szCs w:val="24"/>
        </w:rPr>
        <w:t>c</w:t>
      </w:r>
      <w:r w:rsidRPr="001A0247">
        <w:rPr>
          <w:rFonts w:ascii="Times New Roman" w:eastAsia="Arial" w:hAnsi="Times New Roman" w:cs="Times New Roman"/>
          <w:color w:val="313131"/>
          <w:sz w:val="24"/>
          <w:szCs w:val="24"/>
        </w:rPr>
        <w:t>i</w:t>
      </w:r>
      <w:r w:rsidRPr="001A0247">
        <w:rPr>
          <w:rFonts w:ascii="Times New Roman" w:eastAsia="Arial" w:hAnsi="Times New Roman" w:cs="Times New Roman"/>
          <w:color w:val="232323"/>
          <w:sz w:val="24"/>
          <w:szCs w:val="24"/>
        </w:rPr>
        <w:t xml:space="preserve">a </w:t>
      </w:r>
      <w:r w:rsidRPr="001A0247">
        <w:rPr>
          <w:rFonts w:ascii="Times New Roman" w:eastAsia="Arial" w:hAnsi="Times New Roman" w:cs="Times New Roman"/>
          <w:color w:val="313131"/>
          <w:sz w:val="24"/>
          <w:szCs w:val="24"/>
        </w:rPr>
        <w:t>d</w:t>
      </w:r>
      <w:r w:rsidRPr="001A0247">
        <w:rPr>
          <w:rFonts w:ascii="Times New Roman" w:eastAsia="Arial" w:hAnsi="Times New Roman" w:cs="Times New Roman"/>
          <w:color w:val="232323"/>
          <w:sz w:val="24"/>
          <w:szCs w:val="24"/>
        </w:rPr>
        <w:t>e</w:t>
      </w:r>
      <w:r w:rsidRPr="001A0247">
        <w:rPr>
          <w:rFonts w:ascii="Times New Roman" w:eastAsia="Arial" w:hAnsi="Times New Roman" w:cs="Times New Roman"/>
          <w:color w:val="313131"/>
          <w:sz w:val="24"/>
          <w:szCs w:val="24"/>
        </w:rPr>
        <w:t>l E</w:t>
      </w:r>
      <w:r w:rsidRPr="001A0247">
        <w:rPr>
          <w:rFonts w:ascii="Times New Roman" w:eastAsia="Arial" w:hAnsi="Times New Roman" w:cs="Times New Roman"/>
          <w:color w:val="232323"/>
          <w:sz w:val="24"/>
          <w:szCs w:val="24"/>
        </w:rPr>
        <w:t>s</w:t>
      </w:r>
      <w:r w:rsidRPr="001A0247">
        <w:rPr>
          <w:rFonts w:ascii="Times New Roman" w:eastAsia="Arial" w:hAnsi="Times New Roman" w:cs="Times New Roman"/>
          <w:color w:val="313131"/>
          <w:sz w:val="24"/>
          <w:szCs w:val="24"/>
        </w:rPr>
        <w:t>t</w:t>
      </w:r>
      <w:r w:rsidRPr="001A0247">
        <w:rPr>
          <w:rFonts w:ascii="Times New Roman" w:eastAsia="Arial" w:hAnsi="Times New Roman" w:cs="Times New Roman"/>
          <w:color w:val="232323"/>
          <w:sz w:val="24"/>
          <w:szCs w:val="24"/>
        </w:rPr>
        <w:t xml:space="preserve">ado </w:t>
      </w:r>
      <w:r w:rsidRPr="001A0247">
        <w:rPr>
          <w:rFonts w:ascii="Times New Roman" w:eastAsia="Arial" w:hAnsi="Times New Roman" w:cs="Times New Roman"/>
          <w:color w:val="313131"/>
          <w:sz w:val="24"/>
          <w:szCs w:val="24"/>
        </w:rPr>
        <w:t>d</w:t>
      </w:r>
      <w:r w:rsidRPr="001A0247">
        <w:rPr>
          <w:rFonts w:ascii="Times New Roman" w:eastAsia="Arial" w:hAnsi="Times New Roman" w:cs="Times New Roman"/>
          <w:color w:val="232323"/>
          <w:sz w:val="24"/>
          <w:szCs w:val="24"/>
        </w:rPr>
        <w:t xml:space="preserve">e </w:t>
      </w:r>
      <w:r w:rsidRPr="001A0247">
        <w:rPr>
          <w:rFonts w:ascii="Times New Roman" w:eastAsia="Arial" w:hAnsi="Times New Roman" w:cs="Times New Roman"/>
          <w:color w:val="313131"/>
          <w:sz w:val="24"/>
          <w:szCs w:val="24"/>
        </w:rPr>
        <w:t>Méx</w:t>
      </w:r>
      <w:r w:rsidRPr="001A0247">
        <w:rPr>
          <w:rFonts w:ascii="Times New Roman" w:eastAsia="Arial" w:hAnsi="Times New Roman" w:cs="Times New Roman"/>
          <w:color w:val="232323"/>
          <w:sz w:val="24"/>
          <w:szCs w:val="24"/>
        </w:rPr>
        <w:t>ico</w:t>
      </w:r>
      <w:r w:rsidRPr="001A0247">
        <w:rPr>
          <w:rFonts w:ascii="Times New Roman" w:eastAsia="Arial" w:hAnsi="Times New Roman" w:cs="Times New Roman"/>
          <w:color w:val="52504D"/>
          <w:sz w:val="24"/>
          <w:szCs w:val="24"/>
        </w:rPr>
        <w:t xml:space="preserve">, </w:t>
      </w:r>
      <w:r w:rsidRPr="001A0247">
        <w:rPr>
          <w:rFonts w:ascii="Times New Roman" w:eastAsia="Arial" w:hAnsi="Times New Roman" w:cs="Times New Roman"/>
          <w:color w:val="313131"/>
          <w:sz w:val="24"/>
          <w:szCs w:val="24"/>
        </w:rPr>
        <w:t>pr</w:t>
      </w:r>
      <w:r w:rsidRPr="001A0247">
        <w:rPr>
          <w:rFonts w:ascii="Times New Roman" w:eastAsia="Arial" w:hAnsi="Times New Roman" w:cs="Times New Roman"/>
          <w:color w:val="232323"/>
          <w:sz w:val="24"/>
          <w:szCs w:val="24"/>
        </w:rPr>
        <w:t>e</w:t>
      </w:r>
      <w:r w:rsidRPr="001A0247">
        <w:rPr>
          <w:rFonts w:ascii="Times New Roman" w:eastAsia="Arial" w:hAnsi="Times New Roman" w:cs="Times New Roman"/>
          <w:color w:val="313131"/>
          <w:sz w:val="24"/>
          <w:szCs w:val="24"/>
        </w:rPr>
        <w:t>s</w:t>
      </w:r>
      <w:r w:rsidRPr="001A0247">
        <w:rPr>
          <w:rFonts w:ascii="Times New Roman" w:eastAsia="Arial" w:hAnsi="Times New Roman" w:cs="Times New Roman"/>
          <w:color w:val="232323"/>
          <w:sz w:val="24"/>
          <w:szCs w:val="24"/>
        </w:rPr>
        <w:t>e</w:t>
      </w:r>
      <w:r w:rsidRPr="001A0247">
        <w:rPr>
          <w:rFonts w:ascii="Times New Roman" w:eastAsia="Arial" w:hAnsi="Times New Roman" w:cs="Times New Roman"/>
          <w:color w:val="313131"/>
          <w:sz w:val="24"/>
          <w:szCs w:val="24"/>
        </w:rPr>
        <w:t>nto a la H</w:t>
      </w:r>
      <w:r w:rsidRPr="001A0247">
        <w:rPr>
          <w:rFonts w:ascii="Times New Roman" w:eastAsia="Arial" w:hAnsi="Times New Roman" w:cs="Times New Roman"/>
          <w:color w:val="52504D"/>
          <w:sz w:val="24"/>
          <w:szCs w:val="24"/>
        </w:rPr>
        <w:t>. "</w:t>
      </w:r>
      <w:r w:rsidRPr="001A0247">
        <w:rPr>
          <w:rFonts w:ascii="Times New Roman" w:eastAsia="Arial" w:hAnsi="Times New Roman" w:cs="Times New Roman"/>
          <w:color w:val="313131"/>
          <w:sz w:val="24"/>
          <w:szCs w:val="24"/>
        </w:rPr>
        <w:t>LXII</w:t>
      </w:r>
      <w:r w:rsidRPr="001A0247">
        <w:rPr>
          <w:rFonts w:ascii="Times New Roman" w:eastAsia="Arial" w:hAnsi="Times New Roman" w:cs="Times New Roman"/>
          <w:color w:val="52504D"/>
          <w:sz w:val="24"/>
          <w:szCs w:val="24"/>
        </w:rPr>
        <w:t xml:space="preserve">" </w:t>
      </w:r>
      <w:r w:rsidRPr="001A0247">
        <w:rPr>
          <w:rFonts w:ascii="Times New Roman" w:eastAsia="Arial" w:hAnsi="Times New Roman" w:cs="Times New Roman"/>
          <w:color w:val="313131"/>
          <w:sz w:val="24"/>
          <w:szCs w:val="24"/>
        </w:rPr>
        <w:t>L</w:t>
      </w:r>
      <w:r w:rsidRPr="001A0247">
        <w:rPr>
          <w:rFonts w:ascii="Times New Roman" w:eastAsia="Arial" w:hAnsi="Times New Roman" w:cs="Times New Roman"/>
          <w:color w:val="232323"/>
          <w:sz w:val="24"/>
          <w:szCs w:val="24"/>
        </w:rPr>
        <w:t>egi</w:t>
      </w:r>
      <w:r w:rsidRPr="001A0247">
        <w:rPr>
          <w:rFonts w:ascii="Times New Roman" w:eastAsia="Arial" w:hAnsi="Times New Roman" w:cs="Times New Roman"/>
          <w:color w:val="313131"/>
          <w:sz w:val="24"/>
          <w:szCs w:val="24"/>
        </w:rPr>
        <w:t>slatura d</w:t>
      </w:r>
      <w:r w:rsidRPr="001A0247">
        <w:rPr>
          <w:rFonts w:ascii="Times New Roman" w:eastAsia="Arial" w:hAnsi="Times New Roman" w:cs="Times New Roman"/>
          <w:color w:val="232323"/>
          <w:sz w:val="24"/>
          <w:szCs w:val="24"/>
        </w:rPr>
        <w:t>e</w:t>
      </w:r>
      <w:r w:rsidRPr="001A0247">
        <w:rPr>
          <w:rFonts w:ascii="Times New Roman" w:eastAsia="Arial" w:hAnsi="Times New Roman" w:cs="Times New Roman"/>
          <w:color w:val="313131"/>
          <w:sz w:val="24"/>
          <w:szCs w:val="24"/>
        </w:rPr>
        <w:t>l C</w:t>
      </w:r>
      <w:r w:rsidRPr="001A0247">
        <w:rPr>
          <w:rFonts w:ascii="Times New Roman" w:eastAsia="Arial" w:hAnsi="Times New Roman" w:cs="Times New Roman"/>
          <w:color w:val="232323"/>
          <w:sz w:val="24"/>
          <w:szCs w:val="24"/>
        </w:rPr>
        <w:t>o</w:t>
      </w:r>
      <w:r w:rsidRPr="001A0247">
        <w:rPr>
          <w:rFonts w:ascii="Times New Roman" w:eastAsia="Arial" w:hAnsi="Times New Roman" w:cs="Times New Roman"/>
          <w:color w:val="313131"/>
          <w:sz w:val="24"/>
          <w:szCs w:val="24"/>
        </w:rPr>
        <w:t>ngr</w:t>
      </w:r>
      <w:r w:rsidRPr="001A0247">
        <w:rPr>
          <w:rFonts w:ascii="Times New Roman" w:eastAsia="Arial" w:hAnsi="Times New Roman" w:cs="Times New Roman"/>
          <w:color w:val="232323"/>
          <w:sz w:val="24"/>
          <w:szCs w:val="24"/>
        </w:rPr>
        <w:t xml:space="preserve">eso </w:t>
      </w:r>
      <w:r w:rsidRPr="001A0247">
        <w:rPr>
          <w:rFonts w:ascii="Times New Roman" w:eastAsia="Arial" w:hAnsi="Times New Roman" w:cs="Times New Roman"/>
          <w:color w:val="313131"/>
          <w:sz w:val="24"/>
          <w:szCs w:val="24"/>
        </w:rPr>
        <w:t>d</w:t>
      </w:r>
      <w:r w:rsidRPr="001A0247">
        <w:rPr>
          <w:rFonts w:ascii="Times New Roman" w:eastAsia="Arial" w:hAnsi="Times New Roman" w:cs="Times New Roman"/>
          <w:color w:val="232323"/>
          <w:sz w:val="24"/>
          <w:szCs w:val="24"/>
        </w:rPr>
        <w:t>e</w:t>
      </w:r>
      <w:r w:rsidRPr="001A0247">
        <w:rPr>
          <w:rFonts w:ascii="Times New Roman" w:eastAsia="Arial" w:hAnsi="Times New Roman" w:cs="Times New Roman"/>
          <w:color w:val="313131"/>
          <w:sz w:val="24"/>
          <w:szCs w:val="24"/>
        </w:rPr>
        <w:t>l E</w:t>
      </w:r>
      <w:r w:rsidRPr="001A0247">
        <w:rPr>
          <w:rFonts w:ascii="Times New Roman" w:eastAsia="Arial" w:hAnsi="Times New Roman" w:cs="Times New Roman"/>
          <w:color w:val="232323"/>
          <w:sz w:val="24"/>
          <w:szCs w:val="24"/>
        </w:rPr>
        <w:t>s</w:t>
      </w:r>
      <w:r w:rsidRPr="001A0247">
        <w:rPr>
          <w:rFonts w:ascii="Times New Roman" w:eastAsia="Arial" w:hAnsi="Times New Roman" w:cs="Times New Roman"/>
          <w:color w:val="313131"/>
          <w:sz w:val="24"/>
          <w:szCs w:val="24"/>
        </w:rPr>
        <w:t>tado Li</w:t>
      </w:r>
      <w:r w:rsidRPr="001A0247">
        <w:rPr>
          <w:rFonts w:ascii="Times New Roman" w:eastAsia="Arial" w:hAnsi="Times New Roman" w:cs="Times New Roman"/>
          <w:color w:val="232323"/>
          <w:sz w:val="24"/>
          <w:szCs w:val="24"/>
        </w:rPr>
        <w:t>b</w:t>
      </w:r>
      <w:r w:rsidRPr="001A0247">
        <w:rPr>
          <w:rFonts w:ascii="Times New Roman" w:eastAsia="Arial" w:hAnsi="Times New Roman" w:cs="Times New Roman"/>
          <w:color w:val="313131"/>
          <w:sz w:val="24"/>
          <w:szCs w:val="24"/>
        </w:rPr>
        <w:t>r</w:t>
      </w:r>
      <w:r w:rsidRPr="001A0247">
        <w:rPr>
          <w:rFonts w:ascii="Times New Roman" w:eastAsia="Arial" w:hAnsi="Times New Roman" w:cs="Times New Roman"/>
          <w:color w:val="232323"/>
          <w:sz w:val="24"/>
          <w:szCs w:val="24"/>
        </w:rPr>
        <w:t xml:space="preserve">e </w:t>
      </w:r>
      <w:r w:rsidRPr="001A0247">
        <w:rPr>
          <w:rFonts w:ascii="Times New Roman" w:eastAsia="Arial" w:hAnsi="Times New Roman" w:cs="Times New Roman"/>
          <w:color w:val="313131"/>
          <w:sz w:val="24"/>
          <w:szCs w:val="24"/>
        </w:rPr>
        <w:t xml:space="preserve">y </w:t>
      </w:r>
      <w:r w:rsidRPr="001A0247">
        <w:rPr>
          <w:rFonts w:ascii="Times New Roman" w:eastAsia="Arial" w:hAnsi="Times New Roman" w:cs="Times New Roman"/>
          <w:color w:val="232323"/>
          <w:sz w:val="24"/>
          <w:szCs w:val="24"/>
        </w:rPr>
        <w:t>So</w:t>
      </w:r>
      <w:r w:rsidRPr="001A0247">
        <w:rPr>
          <w:rFonts w:ascii="Times New Roman" w:eastAsia="Arial" w:hAnsi="Times New Roman" w:cs="Times New Roman"/>
          <w:color w:val="313131"/>
          <w:sz w:val="24"/>
          <w:szCs w:val="24"/>
        </w:rPr>
        <w:t>b</w:t>
      </w:r>
      <w:r w:rsidRPr="001A0247">
        <w:rPr>
          <w:rFonts w:ascii="Times New Roman" w:eastAsia="Arial" w:hAnsi="Times New Roman" w:cs="Times New Roman"/>
          <w:color w:val="232323"/>
          <w:sz w:val="24"/>
          <w:szCs w:val="24"/>
        </w:rPr>
        <w:t>e</w:t>
      </w:r>
      <w:r w:rsidRPr="001A0247">
        <w:rPr>
          <w:rFonts w:ascii="Times New Roman" w:eastAsia="Arial" w:hAnsi="Times New Roman" w:cs="Times New Roman"/>
          <w:color w:val="313131"/>
          <w:sz w:val="24"/>
          <w:szCs w:val="24"/>
        </w:rPr>
        <w:t>ra</w:t>
      </w:r>
      <w:r w:rsidRPr="001A0247">
        <w:rPr>
          <w:rFonts w:ascii="Times New Roman" w:eastAsia="Arial" w:hAnsi="Times New Roman" w:cs="Times New Roman"/>
          <w:color w:val="232323"/>
          <w:sz w:val="24"/>
          <w:szCs w:val="24"/>
        </w:rPr>
        <w:t xml:space="preserve">no </w:t>
      </w:r>
      <w:r w:rsidRPr="001A0247">
        <w:rPr>
          <w:rFonts w:ascii="Times New Roman" w:eastAsia="Arial" w:hAnsi="Times New Roman" w:cs="Times New Roman"/>
          <w:color w:val="313131"/>
          <w:sz w:val="24"/>
          <w:szCs w:val="24"/>
        </w:rPr>
        <w:t>de Méxi</w:t>
      </w:r>
      <w:r w:rsidRPr="001A0247">
        <w:rPr>
          <w:rFonts w:ascii="Times New Roman" w:eastAsia="Arial" w:hAnsi="Times New Roman" w:cs="Times New Roman"/>
          <w:color w:val="232323"/>
          <w:sz w:val="24"/>
          <w:szCs w:val="24"/>
        </w:rPr>
        <w:t xml:space="preserve">co </w:t>
      </w:r>
      <w:r w:rsidRPr="001A0247">
        <w:rPr>
          <w:rFonts w:ascii="Times New Roman" w:eastAsia="Arial" w:hAnsi="Times New Roman" w:cs="Times New Roman"/>
          <w:color w:val="313131"/>
          <w:sz w:val="24"/>
          <w:szCs w:val="24"/>
        </w:rPr>
        <w:t>m</w:t>
      </w:r>
      <w:r w:rsidRPr="001A0247">
        <w:rPr>
          <w:rFonts w:ascii="Times New Roman" w:eastAsia="Arial" w:hAnsi="Times New Roman" w:cs="Times New Roman"/>
          <w:color w:val="232323"/>
          <w:sz w:val="24"/>
          <w:szCs w:val="24"/>
        </w:rPr>
        <w:t>i Cu</w:t>
      </w:r>
      <w:r w:rsidRPr="001A0247">
        <w:rPr>
          <w:rFonts w:ascii="Times New Roman" w:eastAsia="Arial" w:hAnsi="Times New Roman" w:cs="Times New Roman"/>
          <w:color w:val="313131"/>
          <w:sz w:val="24"/>
          <w:szCs w:val="24"/>
        </w:rPr>
        <w:t>art</w:t>
      </w:r>
      <w:r w:rsidRPr="001A0247">
        <w:rPr>
          <w:rFonts w:ascii="Times New Roman" w:eastAsia="Arial" w:hAnsi="Times New Roman" w:cs="Times New Roman"/>
          <w:color w:val="232323"/>
          <w:sz w:val="24"/>
          <w:szCs w:val="24"/>
        </w:rPr>
        <w:t xml:space="preserve">o </w:t>
      </w:r>
      <w:r w:rsidRPr="001A0247">
        <w:rPr>
          <w:rFonts w:ascii="Times New Roman" w:eastAsia="Arial" w:hAnsi="Times New Roman" w:cs="Times New Roman"/>
          <w:color w:val="313131"/>
          <w:sz w:val="24"/>
          <w:szCs w:val="24"/>
        </w:rPr>
        <w:t>I</w:t>
      </w:r>
      <w:r w:rsidRPr="001A0247">
        <w:rPr>
          <w:rFonts w:ascii="Times New Roman" w:eastAsia="Arial" w:hAnsi="Times New Roman" w:cs="Times New Roman"/>
          <w:color w:val="232323"/>
          <w:sz w:val="24"/>
          <w:szCs w:val="24"/>
        </w:rPr>
        <w:t>nfo</w:t>
      </w:r>
      <w:r w:rsidRPr="001A0247">
        <w:rPr>
          <w:rFonts w:ascii="Times New Roman" w:eastAsia="Arial" w:hAnsi="Times New Roman" w:cs="Times New Roman"/>
          <w:color w:val="313131"/>
          <w:sz w:val="24"/>
          <w:szCs w:val="24"/>
        </w:rPr>
        <w:t>rm</w:t>
      </w:r>
      <w:r w:rsidRPr="001A0247">
        <w:rPr>
          <w:rFonts w:ascii="Times New Roman" w:eastAsia="Arial" w:hAnsi="Times New Roman" w:cs="Times New Roman"/>
          <w:color w:val="232323"/>
          <w:sz w:val="24"/>
          <w:szCs w:val="24"/>
        </w:rPr>
        <w:t>e de Ges</w:t>
      </w:r>
      <w:r w:rsidRPr="001A0247">
        <w:rPr>
          <w:rFonts w:ascii="Times New Roman" w:eastAsia="Arial" w:hAnsi="Times New Roman" w:cs="Times New Roman"/>
          <w:color w:val="313131"/>
          <w:sz w:val="24"/>
          <w:szCs w:val="24"/>
        </w:rPr>
        <w:t>tión</w:t>
      </w:r>
      <w:r w:rsidRPr="001A0247">
        <w:rPr>
          <w:rFonts w:ascii="Times New Roman" w:eastAsia="Arial" w:hAnsi="Times New Roman" w:cs="Times New Roman"/>
          <w:color w:val="52504D"/>
          <w:sz w:val="24"/>
          <w:szCs w:val="24"/>
        </w:rPr>
        <w:t xml:space="preserve">, </w:t>
      </w:r>
      <w:r w:rsidRPr="001A0247">
        <w:rPr>
          <w:rFonts w:ascii="Times New Roman" w:eastAsia="Arial" w:hAnsi="Times New Roman" w:cs="Times New Roman"/>
          <w:color w:val="313131"/>
          <w:sz w:val="24"/>
          <w:szCs w:val="24"/>
        </w:rPr>
        <w:t>qu</w:t>
      </w:r>
      <w:r w:rsidRPr="001A0247">
        <w:rPr>
          <w:rFonts w:ascii="Times New Roman" w:eastAsia="Arial" w:hAnsi="Times New Roman" w:cs="Times New Roman"/>
          <w:color w:val="232323"/>
          <w:sz w:val="24"/>
          <w:szCs w:val="24"/>
        </w:rPr>
        <w:t>e da c</w:t>
      </w:r>
      <w:r w:rsidRPr="001A0247">
        <w:rPr>
          <w:rFonts w:ascii="Times New Roman" w:eastAsia="Arial" w:hAnsi="Times New Roman" w:cs="Times New Roman"/>
          <w:color w:val="313131"/>
          <w:sz w:val="24"/>
          <w:szCs w:val="24"/>
        </w:rPr>
        <w:t>u</w:t>
      </w:r>
      <w:r w:rsidRPr="001A0247">
        <w:rPr>
          <w:rFonts w:ascii="Times New Roman" w:eastAsia="Arial" w:hAnsi="Times New Roman" w:cs="Times New Roman"/>
          <w:color w:val="232323"/>
          <w:sz w:val="24"/>
          <w:szCs w:val="24"/>
        </w:rPr>
        <w:t>e</w:t>
      </w:r>
      <w:r w:rsidRPr="001A0247">
        <w:rPr>
          <w:rFonts w:ascii="Times New Roman" w:eastAsia="Arial" w:hAnsi="Times New Roman" w:cs="Times New Roman"/>
          <w:color w:val="313131"/>
          <w:sz w:val="24"/>
          <w:szCs w:val="24"/>
        </w:rPr>
        <w:t>nta d</w:t>
      </w:r>
      <w:r w:rsidRPr="001A0247">
        <w:rPr>
          <w:rFonts w:ascii="Times New Roman" w:eastAsia="Arial" w:hAnsi="Times New Roman" w:cs="Times New Roman"/>
          <w:color w:val="232323"/>
          <w:sz w:val="24"/>
          <w:szCs w:val="24"/>
        </w:rPr>
        <w:t xml:space="preserve">e </w:t>
      </w:r>
      <w:r w:rsidRPr="001A0247">
        <w:rPr>
          <w:rFonts w:ascii="Times New Roman" w:eastAsia="Arial" w:hAnsi="Times New Roman" w:cs="Times New Roman"/>
          <w:color w:val="313131"/>
          <w:sz w:val="24"/>
          <w:szCs w:val="24"/>
        </w:rPr>
        <w:t>la</w:t>
      </w:r>
      <w:r w:rsidRPr="001A0247">
        <w:rPr>
          <w:rFonts w:ascii="Times New Roman" w:eastAsia="Arial" w:hAnsi="Times New Roman" w:cs="Times New Roman"/>
          <w:color w:val="232323"/>
          <w:sz w:val="24"/>
          <w:szCs w:val="24"/>
        </w:rPr>
        <w:t xml:space="preserve">s </w:t>
      </w:r>
      <w:r w:rsidRPr="001A0247">
        <w:rPr>
          <w:rFonts w:ascii="Times New Roman" w:eastAsia="Arial" w:hAnsi="Times New Roman" w:cs="Times New Roman"/>
          <w:color w:val="313131"/>
          <w:sz w:val="24"/>
          <w:szCs w:val="24"/>
        </w:rPr>
        <w:t>la</w:t>
      </w:r>
      <w:r w:rsidRPr="001A0247">
        <w:rPr>
          <w:rFonts w:ascii="Times New Roman" w:eastAsia="Arial" w:hAnsi="Times New Roman" w:cs="Times New Roman"/>
          <w:color w:val="232323"/>
          <w:sz w:val="24"/>
          <w:szCs w:val="24"/>
        </w:rPr>
        <w:t xml:space="preserve">bores </w:t>
      </w:r>
      <w:r w:rsidRPr="001A0247">
        <w:rPr>
          <w:rFonts w:ascii="Times New Roman" w:eastAsia="Arial" w:hAnsi="Times New Roman" w:cs="Times New Roman"/>
          <w:color w:val="313131"/>
          <w:sz w:val="24"/>
          <w:szCs w:val="24"/>
        </w:rPr>
        <w:t>r</w:t>
      </w:r>
      <w:r w:rsidRPr="001A0247">
        <w:rPr>
          <w:rFonts w:ascii="Times New Roman" w:eastAsia="Arial" w:hAnsi="Times New Roman" w:cs="Times New Roman"/>
          <w:color w:val="232323"/>
          <w:sz w:val="24"/>
          <w:szCs w:val="24"/>
        </w:rPr>
        <w:t>eal</w:t>
      </w:r>
      <w:r w:rsidRPr="001A0247">
        <w:rPr>
          <w:rFonts w:ascii="Times New Roman" w:eastAsia="Arial" w:hAnsi="Times New Roman" w:cs="Times New Roman"/>
          <w:color w:val="313131"/>
          <w:sz w:val="24"/>
          <w:szCs w:val="24"/>
        </w:rPr>
        <w:t>iz</w:t>
      </w:r>
      <w:r w:rsidRPr="001A0247">
        <w:rPr>
          <w:rFonts w:ascii="Times New Roman" w:eastAsia="Arial" w:hAnsi="Times New Roman" w:cs="Times New Roman"/>
          <w:color w:val="232323"/>
          <w:sz w:val="24"/>
          <w:szCs w:val="24"/>
        </w:rPr>
        <w:t>adas d</w:t>
      </w:r>
      <w:r w:rsidRPr="001A0247">
        <w:rPr>
          <w:rFonts w:ascii="Times New Roman" w:eastAsia="Arial" w:hAnsi="Times New Roman" w:cs="Times New Roman"/>
          <w:color w:val="313131"/>
          <w:sz w:val="24"/>
          <w:szCs w:val="24"/>
        </w:rPr>
        <w:t>ur</w:t>
      </w:r>
      <w:r w:rsidRPr="001A0247">
        <w:rPr>
          <w:rFonts w:ascii="Times New Roman" w:eastAsia="Arial" w:hAnsi="Times New Roman" w:cs="Times New Roman"/>
          <w:color w:val="232323"/>
          <w:sz w:val="24"/>
          <w:szCs w:val="24"/>
        </w:rPr>
        <w:t>a</w:t>
      </w:r>
      <w:r w:rsidRPr="001A0247">
        <w:rPr>
          <w:rFonts w:ascii="Times New Roman" w:eastAsia="Arial" w:hAnsi="Times New Roman" w:cs="Times New Roman"/>
          <w:color w:val="313131"/>
          <w:sz w:val="24"/>
          <w:szCs w:val="24"/>
        </w:rPr>
        <w:t>nt</w:t>
      </w:r>
      <w:r w:rsidRPr="001A0247">
        <w:rPr>
          <w:rFonts w:ascii="Times New Roman" w:eastAsia="Arial" w:hAnsi="Times New Roman" w:cs="Times New Roman"/>
          <w:color w:val="232323"/>
          <w:sz w:val="24"/>
          <w:szCs w:val="24"/>
        </w:rPr>
        <w:t>e el pe</w:t>
      </w:r>
      <w:r w:rsidRPr="001A0247">
        <w:rPr>
          <w:rFonts w:ascii="Times New Roman" w:eastAsia="Arial" w:hAnsi="Times New Roman" w:cs="Times New Roman"/>
          <w:color w:val="313131"/>
          <w:sz w:val="24"/>
          <w:szCs w:val="24"/>
        </w:rPr>
        <w:t>ri</w:t>
      </w:r>
      <w:r w:rsidRPr="001A0247">
        <w:rPr>
          <w:rFonts w:ascii="Times New Roman" w:eastAsia="Arial" w:hAnsi="Times New Roman" w:cs="Times New Roman"/>
          <w:color w:val="232323"/>
          <w:sz w:val="24"/>
          <w:szCs w:val="24"/>
        </w:rPr>
        <w:t>o</w:t>
      </w:r>
      <w:r w:rsidRPr="001A0247">
        <w:rPr>
          <w:rFonts w:ascii="Times New Roman" w:eastAsia="Arial" w:hAnsi="Times New Roman" w:cs="Times New Roman"/>
          <w:color w:val="313131"/>
          <w:sz w:val="24"/>
          <w:szCs w:val="24"/>
        </w:rPr>
        <w:t>d</w:t>
      </w:r>
      <w:r w:rsidRPr="001A0247">
        <w:rPr>
          <w:rFonts w:ascii="Times New Roman" w:eastAsia="Arial" w:hAnsi="Times New Roman" w:cs="Times New Roman"/>
          <w:color w:val="232323"/>
          <w:sz w:val="24"/>
          <w:szCs w:val="24"/>
        </w:rPr>
        <w:t>o de ab</w:t>
      </w:r>
      <w:r w:rsidRPr="001A0247">
        <w:rPr>
          <w:rFonts w:ascii="Times New Roman" w:eastAsia="Arial" w:hAnsi="Times New Roman" w:cs="Times New Roman"/>
          <w:color w:val="313131"/>
          <w:sz w:val="24"/>
          <w:szCs w:val="24"/>
        </w:rPr>
        <w:t>r</w:t>
      </w:r>
      <w:r w:rsidRPr="001A0247">
        <w:rPr>
          <w:rFonts w:ascii="Times New Roman" w:eastAsia="Arial" w:hAnsi="Times New Roman" w:cs="Times New Roman"/>
          <w:color w:val="232323"/>
          <w:sz w:val="24"/>
          <w:szCs w:val="24"/>
        </w:rPr>
        <w:t>i</w:t>
      </w:r>
      <w:r w:rsidRPr="001A0247">
        <w:rPr>
          <w:rFonts w:ascii="Times New Roman" w:eastAsia="Arial" w:hAnsi="Times New Roman" w:cs="Times New Roman"/>
          <w:color w:val="313131"/>
          <w:sz w:val="24"/>
          <w:szCs w:val="24"/>
        </w:rPr>
        <w:t xml:space="preserve">l </w:t>
      </w:r>
      <w:r w:rsidRPr="001A0247">
        <w:rPr>
          <w:rFonts w:ascii="Times New Roman" w:eastAsia="Arial" w:hAnsi="Times New Roman" w:cs="Times New Roman"/>
          <w:color w:val="232323"/>
          <w:sz w:val="24"/>
          <w:szCs w:val="24"/>
        </w:rPr>
        <w:t>de 2025 a marzo de 2026</w:t>
      </w:r>
      <w:r w:rsidRPr="001A0247">
        <w:rPr>
          <w:rFonts w:ascii="Times New Roman" w:eastAsia="Arial" w:hAnsi="Times New Roman" w:cs="Times New Roman"/>
          <w:color w:val="626059"/>
          <w:sz w:val="24"/>
          <w:szCs w:val="24"/>
        </w:rPr>
        <w:t>.</w:t>
      </w:r>
    </w:p>
    <w:p w:rsidR="001A0247" w:rsidRPr="001A0247" w:rsidRDefault="001A0247" w:rsidP="001A0247">
      <w:pPr>
        <w:spacing w:after="0" w:line="240" w:lineRule="auto"/>
        <w:rPr>
          <w:rFonts w:ascii="Times New Roman" w:eastAsia="Times New Roman" w:hAnsi="Times New Roman" w:cs="Times New Roman"/>
          <w:sz w:val="24"/>
          <w:szCs w:val="24"/>
        </w:rPr>
      </w:pPr>
    </w:p>
    <w:p w:rsidR="001A0247" w:rsidRPr="001A0247" w:rsidRDefault="001A0247" w:rsidP="001A0247">
      <w:pPr>
        <w:spacing w:after="0" w:line="240" w:lineRule="auto"/>
        <w:jc w:val="both"/>
        <w:rPr>
          <w:rFonts w:ascii="Times New Roman" w:eastAsia="Arial" w:hAnsi="Times New Roman" w:cs="Times New Roman"/>
          <w:sz w:val="24"/>
          <w:szCs w:val="24"/>
        </w:rPr>
      </w:pPr>
      <w:r w:rsidRPr="001A0247">
        <w:rPr>
          <w:rFonts w:ascii="Times New Roman" w:eastAsia="Arial" w:hAnsi="Times New Roman" w:cs="Times New Roman"/>
          <w:color w:val="232323"/>
          <w:sz w:val="24"/>
          <w:szCs w:val="24"/>
        </w:rPr>
        <w:t>Co</w:t>
      </w:r>
      <w:r w:rsidRPr="001A0247">
        <w:rPr>
          <w:rFonts w:ascii="Times New Roman" w:eastAsia="Arial" w:hAnsi="Times New Roman" w:cs="Times New Roman"/>
          <w:color w:val="313131"/>
          <w:sz w:val="24"/>
          <w:szCs w:val="24"/>
        </w:rPr>
        <w:t xml:space="preserve">n </w:t>
      </w:r>
      <w:r w:rsidRPr="001A0247">
        <w:rPr>
          <w:rFonts w:ascii="Times New Roman" w:eastAsia="Arial" w:hAnsi="Times New Roman" w:cs="Times New Roman"/>
          <w:color w:val="232323"/>
          <w:sz w:val="24"/>
          <w:szCs w:val="24"/>
        </w:rPr>
        <w:t>este ac</w:t>
      </w:r>
      <w:r w:rsidRPr="001A0247">
        <w:rPr>
          <w:rFonts w:ascii="Times New Roman" w:eastAsia="Arial" w:hAnsi="Times New Roman" w:cs="Times New Roman"/>
          <w:color w:val="313131"/>
          <w:sz w:val="24"/>
          <w:szCs w:val="24"/>
        </w:rPr>
        <w:t>t</w:t>
      </w:r>
      <w:r w:rsidRPr="001A0247">
        <w:rPr>
          <w:rFonts w:ascii="Times New Roman" w:eastAsia="Arial" w:hAnsi="Times New Roman" w:cs="Times New Roman"/>
          <w:color w:val="232323"/>
          <w:sz w:val="24"/>
          <w:szCs w:val="24"/>
        </w:rPr>
        <w:t>o so</w:t>
      </w:r>
      <w:r w:rsidRPr="001A0247">
        <w:rPr>
          <w:rFonts w:ascii="Times New Roman" w:eastAsia="Arial" w:hAnsi="Times New Roman" w:cs="Times New Roman"/>
          <w:color w:val="313131"/>
          <w:sz w:val="24"/>
          <w:szCs w:val="24"/>
        </w:rPr>
        <w:t>li</w:t>
      </w:r>
      <w:r w:rsidRPr="001A0247">
        <w:rPr>
          <w:rFonts w:ascii="Times New Roman" w:eastAsia="Arial" w:hAnsi="Times New Roman" w:cs="Times New Roman"/>
          <w:color w:val="232323"/>
          <w:sz w:val="24"/>
          <w:szCs w:val="24"/>
        </w:rPr>
        <w:t>c</w:t>
      </w:r>
      <w:r w:rsidRPr="001A0247">
        <w:rPr>
          <w:rFonts w:ascii="Times New Roman" w:eastAsia="Arial" w:hAnsi="Times New Roman" w:cs="Times New Roman"/>
          <w:color w:val="313131"/>
          <w:sz w:val="24"/>
          <w:szCs w:val="24"/>
        </w:rPr>
        <w:t>i</w:t>
      </w:r>
      <w:r w:rsidRPr="001A0247">
        <w:rPr>
          <w:rFonts w:ascii="Times New Roman" w:eastAsia="Arial" w:hAnsi="Times New Roman" w:cs="Times New Roman"/>
          <w:color w:val="232323"/>
          <w:sz w:val="24"/>
          <w:szCs w:val="24"/>
        </w:rPr>
        <w:t xml:space="preserve">to </w:t>
      </w:r>
      <w:r w:rsidRPr="001A0247">
        <w:rPr>
          <w:rFonts w:ascii="Times New Roman" w:eastAsia="Arial" w:hAnsi="Times New Roman" w:cs="Times New Roman"/>
          <w:color w:val="313131"/>
          <w:sz w:val="24"/>
          <w:szCs w:val="24"/>
        </w:rPr>
        <w:t>t</w:t>
      </w:r>
      <w:r w:rsidRPr="001A0247">
        <w:rPr>
          <w:rFonts w:ascii="Times New Roman" w:eastAsia="Arial" w:hAnsi="Times New Roman" w:cs="Times New Roman"/>
          <w:color w:val="232323"/>
          <w:sz w:val="24"/>
          <w:szCs w:val="24"/>
        </w:rPr>
        <w:t>en</w:t>
      </w:r>
      <w:r w:rsidRPr="001A0247">
        <w:rPr>
          <w:rFonts w:ascii="Times New Roman" w:eastAsia="Arial" w:hAnsi="Times New Roman" w:cs="Times New Roman"/>
          <w:color w:val="313131"/>
          <w:sz w:val="24"/>
          <w:szCs w:val="24"/>
        </w:rPr>
        <w:t>g</w:t>
      </w:r>
      <w:r w:rsidRPr="001A0247">
        <w:rPr>
          <w:rFonts w:ascii="Times New Roman" w:eastAsia="Arial" w:hAnsi="Times New Roman" w:cs="Times New Roman"/>
          <w:color w:val="232323"/>
          <w:sz w:val="24"/>
          <w:szCs w:val="24"/>
        </w:rPr>
        <w:t xml:space="preserve">a </w:t>
      </w:r>
      <w:r w:rsidRPr="001A0247">
        <w:rPr>
          <w:rFonts w:ascii="Times New Roman" w:eastAsia="Arial" w:hAnsi="Times New Roman" w:cs="Times New Roman"/>
          <w:color w:val="313131"/>
          <w:sz w:val="24"/>
          <w:szCs w:val="24"/>
        </w:rPr>
        <w:t>p</w:t>
      </w:r>
      <w:r w:rsidRPr="001A0247">
        <w:rPr>
          <w:rFonts w:ascii="Times New Roman" w:eastAsia="Arial" w:hAnsi="Times New Roman" w:cs="Times New Roman"/>
          <w:color w:val="232323"/>
          <w:sz w:val="24"/>
          <w:szCs w:val="24"/>
        </w:rPr>
        <w:t>o</w:t>
      </w:r>
      <w:r w:rsidRPr="001A0247">
        <w:rPr>
          <w:rFonts w:ascii="Times New Roman" w:eastAsia="Arial" w:hAnsi="Times New Roman" w:cs="Times New Roman"/>
          <w:color w:val="313131"/>
          <w:sz w:val="24"/>
          <w:szCs w:val="24"/>
        </w:rPr>
        <w:t xml:space="preserve">r </w:t>
      </w:r>
      <w:r w:rsidRPr="001A0247">
        <w:rPr>
          <w:rFonts w:ascii="Times New Roman" w:eastAsia="Arial" w:hAnsi="Times New Roman" w:cs="Times New Roman"/>
          <w:color w:val="232323"/>
          <w:sz w:val="24"/>
          <w:szCs w:val="24"/>
        </w:rPr>
        <w:t>c</w:t>
      </w:r>
      <w:r w:rsidRPr="001A0247">
        <w:rPr>
          <w:rFonts w:ascii="Times New Roman" w:eastAsia="Arial" w:hAnsi="Times New Roman" w:cs="Times New Roman"/>
          <w:color w:val="313131"/>
          <w:sz w:val="24"/>
          <w:szCs w:val="24"/>
        </w:rPr>
        <w:t>umplid</w:t>
      </w:r>
      <w:r w:rsidRPr="001A0247">
        <w:rPr>
          <w:rFonts w:ascii="Times New Roman" w:eastAsia="Arial" w:hAnsi="Times New Roman" w:cs="Times New Roman"/>
          <w:color w:val="232323"/>
          <w:sz w:val="24"/>
          <w:szCs w:val="24"/>
        </w:rPr>
        <w:t xml:space="preserve">a </w:t>
      </w:r>
      <w:r w:rsidRPr="001A0247">
        <w:rPr>
          <w:rFonts w:ascii="Times New Roman" w:eastAsia="Arial" w:hAnsi="Times New Roman" w:cs="Times New Roman"/>
          <w:color w:val="313131"/>
          <w:sz w:val="24"/>
          <w:szCs w:val="24"/>
        </w:rPr>
        <w:t>l</w:t>
      </w:r>
      <w:r w:rsidRPr="001A0247">
        <w:rPr>
          <w:rFonts w:ascii="Times New Roman" w:eastAsia="Arial" w:hAnsi="Times New Roman" w:cs="Times New Roman"/>
          <w:color w:val="232323"/>
          <w:sz w:val="24"/>
          <w:szCs w:val="24"/>
        </w:rPr>
        <w:t>a obliga</w:t>
      </w:r>
      <w:r w:rsidRPr="001A0247">
        <w:rPr>
          <w:rFonts w:ascii="Times New Roman" w:eastAsia="Arial" w:hAnsi="Times New Roman" w:cs="Times New Roman"/>
          <w:color w:val="313131"/>
          <w:sz w:val="24"/>
          <w:szCs w:val="24"/>
        </w:rPr>
        <w:t xml:space="preserve">ción </w:t>
      </w:r>
      <w:r w:rsidRPr="001A0247">
        <w:rPr>
          <w:rFonts w:ascii="Times New Roman" w:eastAsia="Arial" w:hAnsi="Times New Roman" w:cs="Times New Roman"/>
          <w:color w:val="232323"/>
          <w:sz w:val="24"/>
          <w:szCs w:val="24"/>
        </w:rPr>
        <w:t xml:space="preserve">legal de </w:t>
      </w:r>
      <w:r w:rsidRPr="001A0247">
        <w:rPr>
          <w:rFonts w:ascii="Times New Roman" w:eastAsia="Arial" w:hAnsi="Times New Roman" w:cs="Times New Roman"/>
          <w:color w:val="313131"/>
          <w:sz w:val="24"/>
          <w:szCs w:val="24"/>
        </w:rPr>
        <w:t>r</w:t>
      </w:r>
      <w:r w:rsidRPr="001A0247">
        <w:rPr>
          <w:rFonts w:ascii="Times New Roman" w:eastAsia="Arial" w:hAnsi="Times New Roman" w:cs="Times New Roman"/>
          <w:color w:val="232323"/>
          <w:sz w:val="24"/>
          <w:szCs w:val="24"/>
        </w:rPr>
        <w:t>end</w:t>
      </w:r>
      <w:r w:rsidRPr="001A0247">
        <w:rPr>
          <w:rFonts w:ascii="Times New Roman" w:eastAsia="Arial" w:hAnsi="Times New Roman" w:cs="Times New Roman"/>
          <w:color w:val="313131"/>
          <w:sz w:val="24"/>
          <w:szCs w:val="24"/>
        </w:rPr>
        <w:t xml:space="preserve">ir </w:t>
      </w:r>
      <w:r w:rsidRPr="001A0247">
        <w:rPr>
          <w:rFonts w:ascii="Times New Roman" w:eastAsia="Arial" w:hAnsi="Times New Roman" w:cs="Times New Roman"/>
          <w:color w:val="232323"/>
          <w:sz w:val="24"/>
          <w:szCs w:val="24"/>
        </w:rPr>
        <w:t>cuen</w:t>
      </w:r>
      <w:r w:rsidRPr="001A0247">
        <w:rPr>
          <w:rFonts w:ascii="Times New Roman" w:eastAsia="Arial" w:hAnsi="Times New Roman" w:cs="Times New Roman"/>
          <w:color w:val="313131"/>
          <w:sz w:val="24"/>
          <w:szCs w:val="24"/>
        </w:rPr>
        <w:t>t</w:t>
      </w:r>
      <w:r w:rsidRPr="001A0247">
        <w:rPr>
          <w:rFonts w:ascii="Times New Roman" w:eastAsia="Arial" w:hAnsi="Times New Roman" w:cs="Times New Roman"/>
          <w:color w:val="232323"/>
          <w:sz w:val="24"/>
          <w:szCs w:val="24"/>
        </w:rPr>
        <w:t>as e</w:t>
      </w:r>
      <w:r w:rsidRPr="001A0247">
        <w:rPr>
          <w:rFonts w:ascii="Times New Roman" w:eastAsia="Arial" w:hAnsi="Times New Roman" w:cs="Times New Roman"/>
          <w:color w:val="313131"/>
          <w:sz w:val="24"/>
          <w:szCs w:val="24"/>
        </w:rPr>
        <w:t xml:space="preserve">n </w:t>
      </w:r>
      <w:r w:rsidRPr="001A0247">
        <w:rPr>
          <w:rFonts w:ascii="Times New Roman" w:eastAsia="Arial" w:hAnsi="Times New Roman" w:cs="Times New Roman"/>
          <w:color w:val="232323"/>
          <w:sz w:val="24"/>
          <w:szCs w:val="24"/>
        </w:rPr>
        <w:t>e</w:t>
      </w:r>
      <w:r w:rsidRPr="001A0247">
        <w:rPr>
          <w:rFonts w:ascii="Times New Roman" w:eastAsia="Arial" w:hAnsi="Times New Roman" w:cs="Times New Roman"/>
          <w:color w:val="313131"/>
          <w:sz w:val="24"/>
          <w:szCs w:val="24"/>
        </w:rPr>
        <w:t>l m</w:t>
      </w:r>
      <w:r w:rsidRPr="001A0247">
        <w:rPr>
          <w:rFonts w:ascii="Times New Roman" w:eastAsia="Arial" w:hAnsi="Times New Roman" w:cs="Times New Roman"/>
          <w:color w:val="232323"/>
          <w:sz w:val="24"/>
          <w:szCs w:val="24"/>
        </w:rPr>
        <w:t>es de a</w:t>
      </w:r>
      <w:r w:rsidRPr="001A0247">
        <w:rPr>
          <w:rFonts w:ascii="Times New Roman" w:eastAsia="Arial" w:hAnsi="Times New Roman" w:cs="Times New Roman"/>
          <w:color w:val="313131"/>
          <w:sz w:val="24"/>
          <w:szCs w:val="24"/>
        </w:rPr>
        <w:t>bril d</w:t>
      </w:r>
      <w:r w:rsidRPr="001A0247">
        <w:rPr>
          <w:rFonts w:ascii="Times New Roman" w:eastAsia="Arial" w:hAnsi="Times New Roman" w:cs="Times New Roman"/>
          <w:color w:val="232323"/>
          <w:sz w:val="24"/>
          <w:szCs w:val="24"/>
        </w:rPr>
        <w:t>e cada año.</w:t>
      </w:r>
    </w:p>
    <w:p w:rsidR="001A0247" w:rsidRPr="001A0247" w:rsidRDefault="001A0247" w:rsidP="001A0247">
      <w:pPr>
        <w:spacing w:after="0" w:line="240" w:lineRule="auto"/>
        <w:rPr>
          <w:rFonts w:ascii="Times New Roman" w:eastAsia="Times New Roman" w:hAnsi="Times New Roman" w:cs="Times New Roman"/>
          <w:sz w:val="24"/>
          <w:szCs w:val="24"/>
        </w:rPr>
      </w:pPr>
    </w:p>
    <w:p w:rsidR="001A0247" w:rsidRPr="001A0247" w:rsidRDefault="001A0247" w:rsidP="001A0247">
      <w:pPr>
        <w:spacing w:after="0" w:line="240" w:lineRule="auto"/>
        <w:rPr>
          <w:rFonts w:ascii="Times New Roman" w:eastAsia="Arial" w:hAnsi="Times New Roman" w:cs="Times New Roman"/>
          <w:sz w:val="24"/>
          <w:szCs w:val="24"/>
        </w:rPr>
      </w:pPr>
      <w:r w:rsidRPr="001A0247">
        <w:rPr>
          <w:rFonts w:ascii="Times New Roman" w:eastAsia="Arial" w:hAnsi="Times New Roman" w:cs="Times New Roman"/>
          <w:color w:val="232323"/>
          <w:sz w:val="24"/>
          <w:szCs w:val="24"/>
        </w:rPr>
        <w:t>S</w:t>
      </w:r>
      <w:r w:rsidRPr="001A0247">
        <w:rPr>
          <w:rFonts w:ascii="Times New Roman" w:eastAsia="Arial" w:hAnsi="Times New Roman" w:cs="Times New Roman"/>
          <w:color w:val="313131"/>
          <w:sz w:val="24"/>
          <w:szCs w:val="24"/>
        </w:rPr>
        <w:t>i</w:t>
      </w:r>
      <w:r w:rsidRPr="001A0247">
        <w:rPr>
          <w:rFonts w:ascii="Times New Roman" w:eastAsia="Arial" w:hAnsi="Times New Roman" w:cs="Times New Roman"/>
          <w:color w:val="232323"/>
          <w:sz w:val="24"/>
          <w:szCs w:val="24"/>
        </w:rPr>
        <w:t>n más po</w:t>
      </w:r>
      <w:r w:rsidRPr="001A0247">
        <w:rPr>
          <w:rFonts w:ascii="Times New Roman" w:eastAsia="Arial" w:hAnsi="Times New Roman" w:cs="Times New Roman"/>
          <w:color w:val="313131"/>
          <w:sz w:val="24"/>
          <w:szCs w:val="24"/>
        </w:rPr>
        <w:t xml:space="preserve">r </w:t>
      </w:r>
      <w:r w:rsidRPr="001A0247">
        <w:rPr>
          <w:rFonts w:ascii="Times New Roman" w:eastAsia="Arial" w:hAnsi="Times New Roman" w:cs="Times New Roman"/>
          <w:color w:val="232323"/>
          <w:sz w:val="24"/>
          <w:szCs w:val="24"/>
        </w:rPr>
        <w:t>e</w:t>
      </w:r>
      <w:r w:rsidRPr="001A0247">
        <w:rPr>
          <w:rFonts w:ascii="Times New Roman" w:eastAsia="Arial" w:hAnsi="Times New Roman" w:cs="Times New Roman"/>
          <w:color w:val="313131"/>
          <w:sz w:val="24"/>
          <w:szCs w:val="24"/>
        </w:rPr>
        <w:t xml:space="preserve">l momento, reitero a Usted mi atenta y distinguida </w:t>
      </w:r>
      <w:r w:rsidRPr="001A0247">
        <w:rPr>
          <w:rFonts w:ascii="Times New Roman" w:eastAsia="Arial" w:hAnsi="Times New Roman" w:cs="Times New Roman"/>
          <w:color w:val="232323"/>
          <w:sz w:val="24"/>
          <w:szCs w:val="24"/>
        </w:rPr>
        <w:t>co</w:t>
      </w:r>
      <w:r w:rsidRPr="001A0247">
        <w:rPr>
          <w:rFonts w:ascii="Times New Roman" w:eastAsia="Arial" w:hAnsi="Times New Roman" w:cs="Times New Roman"/>
          <w:color w:val="313131"/>
          <w:sz w:val="24"/>
          <w:szCs w:val="24"/>
        </w:rPr>
        <w:t>n</w:t>
      </w:r>
      <w:r w:rsidRPr="001A0247">
        <w:rPr>
          <w:rFonts w:ascii="Times New Roman" w:eastAsia="Arial" w:hAnsi="Times New Roman" w:cs="Times New Roman"/>
          <w:color w:val="232323"/>
          <w:sz w:val="24"/>
          <w:szCs w:val="24"/>
        </w:rPr>
        <w:t>siderac</w:t>
      </w:r>
      <w:r w:rsidRPr="001A0247">
        <w:rPr>
          <w:rFonts w:ascii="Times New Roman" w:eastAsia="Arial" w:hAnsi="Times New Roman" w:cs="Times New Roman"/>
          <w:color w:val="313131"/>
          <w:sz w:val="24"/>
          <w:szCs w:val="24"/>
        </w:rPr>
        <w:t>ión</w:t>
      </w:r>
      <w:r w:rsidRPr="001A0247">
        <w:rPr>
          <w:rFonts w:ascii="Times New Roman" w:eastAsia="Arial" w:hAnsi="Times New Roman" w:cs="Times New Roman"/>
          <w:color w:val="626059"/>
          <w:sz w:val="24"/>
          <w:szCs w:val="24"/>
        </w:rPr>
        <w:t>.</w:t>
      </w:r>
    </w:p>
    <w:p w:rsidR="001A0247" w:rsidRPr="001A0247" w:rsidRDefault="001A0247" w:rsidP="001A0247">
      <w:pPr>
        <w:spacing w:after="0" w:line="240" w:lineRule="auto"/>
        <w:rPr>
          <w:rFonts w:ascii="Times New Roman" w:eastAsia="Times New Roman" w:hAnsi="Times New Roman" w:cs="Times New Roman"/>
          <w:sz w:val="24"/>
          <w:szCs w:val="24"/>
        </w:rPr>
      </w:pPr>
    </w:p>
    <w:p w:rsidR="001A0247" w:rsidRPr="001A0247" w:rsidRDefault="001A0247" w:rsidP="001A0247">
      <w:pPr>
        <w:spacing w:after="0" w:line="240" w:lineRule="auto"/>
        <w:jc w:val="center"/>
        <w:rPr>
          <w:rFonts w:ascii="Times New Roman" w:eastAsia="Times New Roman" w:hAnsi="Times New Roman" w:cs="Times New Roman"/>
          <w:b/>
          <w:sz w:val="24"/>
          <w:szCs w:val="24"/>
        </w:rPr>
      </w:pPr>
      <w:r w:rsidRPr="001A0247">
        <w:rPr>
          <w:rFonts w:ascii="Times New Roman" w:eastAsia="Times New Roman" w:hAnsi="Times New Roman" w:cs="Times New Roman"/>
          <w:b/>
          <w:sz w:val="24"/>
          <w:szCs w:val="24"/>
        </w:rPr>
        <w:t>ATENTAMENTE</w:t>
      </w:r>
    </w:p>
    <w:p w:rsidR="001A0247" w:rsidRPr="001A0247" w:rsidRDefault="001A0247" w:rsidP="001A0247">
      <w:pPr>
        <w:spacing w:after="0" w:line="240" w:lineRule="auto"/>
        <w:jc w:val="center"/>
        <w:rPr>
          <w:rFonts w:ascii="Times New Roman" w:eastAsia="Times New Roman" w:hAnsi="Times New Roman" w:cs="Times New Roman"/>
          <w:b/>
          <w:sz w:val="24"/>
          <w:szCs w:val="24"/>
        </w:rPr>
      </w:pPr>
    </w:p>
    <w:p w:rsidR="001A0247" w:rsidRPr="001A0247" w:rsidRDefault="001A0247" w:rsidP="001A0247">
      <w:pPr>
        <w:spacing w:after="0" w:line="240" w:lineRule="auto"/>
        <w:jc w:val="center"/>
        <w:rPr>
          <w:rFonts w:ascii="Times New Roman" w:eastAsia="Arial" w:hAnsi="Times New Roman" w:cs="Times New Roman"/>
          <w:b/>
          <w:color w:val="232323"/>
          <w:sz w:val="24"/>
          <w:szCs w:val="24"/>
        </w:rPr>
      </w:pPr>
      <w:r w:rsidRPr="001A0247">
        <w:rPr>
          <w:rFonts w:ascii="Times New Roman" w:eastAsia="Arial" w:hAnsi="Times New Roman" w:cs="Times New Roman"/>
          <w:b/>
          <w:color w:val="232323"/>
          <w:sz w:val="24"/>
          <w:szCs w:val="24"/>
        </w:rPr>
        <w:t xml:space="preserve">CON LA SOCIEDAD DE UNA MANO </w:t>
      </w:r>
      <w:r w:rsidRPr="001A0247">
        <w:rPr>
          <w:rFonts w:ascii="Times New Roman" w:eastAsia="Arial" w:hAnsi="Times New Roman" w:cs="Times New Roman"/>
          <w:b/>
          <w:color w:val="313131"/>
          <w:sz w:val="24"/>
          <w:szCs w:val="24"/>
        </w:rPr>
        <w:t xml:space="preserve">Y </w:t>
      </w:r>
      <w:r w:rsidRPr="001A0247">
        <w:rPr>
          <w:rFonts w:ascii="Times New Roman" w:eastAsia="Arial" w:hAnsi="Times New Roman" w:cs="Times New Roman"/>
          <w:b/>
          <w:color w:val="232323"/>
          <w:sz w:val="24"/>
          <w:szCs w:val="24"/>
        </w:rPr>
        <w:t>CON LA LEY EN LA OTRA</w:t>
      </w:r>
    </w:p>
    <w:p w:rsidR="001A0247" w:rsidRPr="001A0247" w:rsidRDefault="001A0247" w:rsidP="001A0247">
      <w:pPr>
        <w:spacing w:after="0" w:line="240" w:lineRule="auto"/>
        <w:jc w:val="center"/>
        <w:rPr>
          <w:rFonts w:ascii="Times New Roman" w:eastAsia="Arial" w:hAnsi="Times New Roman" w:cs="Times New Roman"/>
          <w:b/>
          <w:sz w:val="24"/>
          <w:szCs w:val="24"/>
        </w:rPr>
      </w:pPr>
      <w:r w:rsidRPr="001A0247">
        <w:rPr>
          <w:rFonts w:ascii="Times New Roman" w:eastAsia="Arial" w:hAnsi="Times New Roman" w:cs="Times New Roman"/>
          <w:b/>
          <w:sz w:val="24"/>
          <w:szCs w:val="24"/>
        </w:rPr>
        <w:t>(Rúbrica)</w:t>
      </w:r>
    </w:p>
    <w:p w:rsidR="001A0247" w:rsidRPr="00343903" w:rsidRDefault="001A0247" w:rsidP="00806118">
      <w:pPr>
        <w:spacing w:after="0" w:line="240" w:lineRule="auto"/>
        <w:jc w:val="center"/>
        <w:rPr>
          <w:rFonts w:ascii="Times New Roman" w:hAnsi="Times New Roman"/>
          <w:sz w:val="24"/>
          <w:szCs w:val="24"/>
        </w:rPr>
      </w:pPr>
    </w:p>
    <w:p w:rsidR="001A0247" w:rsidRPr="00343903" w:rsidRDefault="001A0247" w:rsidP="00806118">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1A0247" w:rsidRPr="00343903" w:rsidRDefault="001A0247" w:rsidP="00806118">
      <w:pPr>
        <w:spacing w:after="0" w:line="240" w:lineRule="auto"/>
        <w:jc w:val="center"/>
        <w:rPr>
          <w:rFonts w:ascii="Times New Roman" w:hAnsi="Times New Roman"/>
          <w:sz w:val="24"/>
          <w:szCs w:val="24"/>
        </w:rPr>
      </w:pP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PRESIDENTA DIP. MARTHA AZUCENA CAMACHO REYNOSO. Gracias diputada Vicepresidenta Itzel Guadalupe Pérez Correa.</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La Presidencia acuerda:</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PRIMERO. Queda enterada la LXII Legislatura del informe presentado por el Maestro José Luis Cervantes Martínez, Fiscal General de Justicia del Estado de México, y se tiene por cumplido lo establecido en el artículo 25 fracción IV de la Ley de la Fiscalía General de Justicia del Estado de México, para los efectos procedentes.</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SEGUNDO. La Secretaría registrará el informe e integrará el expediente correspondiente.</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Para atender el punto número 24, la diputada Vicepresidenta Sara Alicia Ramírez de la O, leerá el informe ejecutivo anual 2025 remitido por el Licenciado Ignacio Salgado García, Director del Instituto de Seguridad Social del Estado de México y Municipios.</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VICEPRESIDENTA DIP. SARA ALICIA RAMÍREZ DE LA O. A ver, bueno, ¿sí se escucha? Muy bien.</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DOCTOR JOSÉ FRANCISCO VÁZQUEZ RODRÍGUEZ</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PRESIDENTE DE COORDINACIÓN POLÍTICA LXII</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LEGISLATURA DEL CONGRESO DEL ESTADO DE MÉXICO</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lastRenderedPageBreak/>
        <w:t>PRESENTE</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Por este conducto me permito hacerle llegar un ejemplar del Informe Ejecutivo Anual 2025, documento que da cuenta de los avances institucionales, las acciones emprendidas y los resultados alcanzados en el año 2025, como un ejercicio permanente de transparencia orientado a fortalecer la confianza y el compromiso con la derechohabiencia.</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Lo anterior, en cumplimiento a lo establecido en el artículo 21 fracción VIII, el cual dispone la obligación de informar al Consejo Directivo durante el primer trimestre de cada año sobre el estado que guarda el patrimonio del instituto, el cumplimiento de sus obligaciones, así como las actividades desarrolladas durante el período anual inmediato anterior y el dictamen de los estados financieros sin salvedades, presentados en la primera sesión ordinaria de fecha 7 de marzo del presente año.</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Cabe destacar que este informe se presenta en un año especialmente significativo en el que la seguridad social en el Estado de México conmemora sus 75 aniversario, reafirmando su vocación de servicio y su responsabilidad histórica con las y los servidores públicos y sus familias.</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Sin otro particular, le reitero mi consideración distinguida.</w:t>
      </w:r>
    </w:p>
    <w:p w:rsidR="00E45A85" w:rsidRPr="00E45A85" w:rsidRDefault="00E45A85" w:rsidP="00E45A85">
      <w:pPr>
        <w:spacing w:after="0" w:line="240" w:lineRule="auto"/>
        <w:jc w:val="center"/>
        <w:rPr>
          <w:rFonts w:ascii="Times New Roman" w:hAnsi="Times New Roman" w:cs="Times New Roman"/>
          <w:sz w:val="24"/>
          <w:szCs w:val="24"/>
        </w:rPr>
      </w:pPr>
      <w:r w:rsidRPr="00E45A85">
        <w:rPr>
          <w:rFonts w:ascii="Times New Roman" w:hAnsi="Times New Roman" w:cs="Times New Roman"/>
          <w:sz w:val="24"/>
          <w:szCs w:val="24"/>
        </w:rPr>
        <w:t>ATENTAMENTE</w:t>
      </w:r>
    </w:p>
    <w:p w:rsidR="00E45A85" w:rsidRPr="00E45A85" w:rsidRDefault="00E45A85" w:rsidP="00E45A85">
      <w:pPr>
        <w:spacing w:after="0" w:line="240" w:lineRule="auto"/>
        <w:jc w:val="center"/>
        <w:rPr>
          <w:rFonts w:ascii="Times New Roman" w:hAnsi="Times New Roman" w:cs="Times New Roman"/>
          <w:sz w:val="24"/>
          <w:szCs w:val="24"/>
        </w:rPr>
      </w:pPr>
      <w:r w:rsidRPr="00E45A85">
        <w:rPr>
          <w:rFonts w:ascii="Times New Roman" w:hAnsi="Times New Roman" w:cs="Times New Roman"/>
          <w:sz w:val="24"/>
          <w:szCs w:val="24"/>
        </w:rPr>
        <w:t>IGNACIO SALGADO GARCÍA</w:t>
      </w:r>
    </w:p>
    <w:p w:rsidR="00E45A85" w:rsidRPr="00E45A85" w:rsidRDefault="00E45A85" w:rsidP="00E45A85">
      <w:pPr>
        <w:spacing w:after="0" w:line="240" w:lineRule="auto"/>
        <w:jc w:val="center"/>
        <w:rPr>
          <w:rFonts w:ascii="Times New Roman" w:hAnsi="Times New Roman" w:cs="Times New Roman"/>
          <w:sz w:val="24"/>
          <w:szCs w:val="24"/>
        </w:rPr>
      </w:pPr>
      <w:r w:rsidRPr="00E45A85">
        <w:rPr>
          <w:rFonts w:ascii="Times New Roman" w:hAnsi="Times New Roman" w:cs="Times New Roman"/>
          <w:sz w:val="24"/>
          <w:szCs w:val="24"/>
        </w:rPr>
        <w:t>DIRECTOR GENERAL DEL ISSEMYM</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Es cuanto Presidenta.</w:t>
      </w:r>
    </w:p>
    <w:p w:rsidR="00095CAD" w:rsidRPr="00343903" w:rsidRDefault="00095CAD" w:rsidP="00806118">
      <w:pPr>
        <w:pStyle w:val="Sinespaciado"/>
        <w:jc w:val="both"/>
        <w:rPr>
          <w:rFonts w:ascii="Times New Roman" w:hAnsi="Times New Roman" w:cs="Times New Roman"/>
          <w:sz w:val="24"/>
          <w:szCs w:val="24"/>
        </w:rPr>
      </w:pPr>
    </w:p>
    <w:p w:rsidR="00095CAD" w:rsidRPr="00343903" w:rsidRDefault="00095CAD" w:rsidP="00806118">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095CAD" w:rsidRPr="00343903" w:rsidRDefault="00095CAD" w:rsidP="00806118">
      <w:pPr>
        <w:spacing w:after="0" w:line="240" w:lineRule="auto"/>
        <w:jc w:val="center"/>
        <w:rPr>
          <w:rFonts w:ascii="Times New Roman" w:hAnsi="Times New Roman"/>
          <w:sz w:val="24"/>
          <w:szCs w:val="24"/>
        </w:rPr>
      </w:pPr>
    </w:p>
    <w:p w:rsidR="00095CAD" w:rsidRPr="00095CAD" w:rsidRDefault="00095CAD" w:rsidP="00095CAD">
      <w:pPr>
        <w:spacing w:after="0" w:line="240" w:lineRule="auto"/>
        <w:jc w:val="center"/>
        <w:rPr>
          <w:rFonts w:ascii="Times New Roman" w:eastAsia="Arial" w:hAnsi="Times New Roman" w:cs="Times New Roman"/>
          <w:sz w:val="24"/>
          <w:szCs w:val="24"/>
        </w:rPr>
      </w:pPr>
      <w:r w:rsidRPr="00095CAD">
        <w:rPr>
          <w:rFonts w:ascii="Times New Roman" w:eastAsia="Arial" w:hAnsi="Times New Roman" w:cs="Times New Roman"/>
          <w:sz w:val="24"/>
          <w:szCs w:val="24"/>
        </w:rPr>
        <w:t>"2026. Año del Humanismo Mexicano en el Estado de México".</w:t>
      </w:r>
    </w:p>
    <w:p w:rsidR="00095CAD" w:rsidRPr="00095CAD" w:rsidRDefault="00095CAD" w:rsidP="00095CAD">
      <w:pPr>
        <w:spacing w:after="0" w:line="240" w:lineRule="auto"/>
        <w:rPr>
          <w:rFonts w:ascii="Times New Roman" w:eastAsia="Times New Roman" w:hAnsi="Times New Roman" w:cs="Times New Roman"/>
          <w:sz w:val="24"/>
          <w:szCs w:val="24"/>
        </w:rPr>
      </w:pPr>
    </w:p>
    <w:p w:rsidR="00095CAD" w:rsidRPr="00095CAD" w:rsidRDefault="00095CAD" w:rsidP="00095CAD">
      <w:pPr>
        <w:spacing w:after="0" w:line="240" w:lineRule="auto"/>
        <w:jc w:val="right"/>
        <w:rPr>
          <w:rFonts w:ascii="Times New Roman" w:eastAsia="Arial" w:hAnsi="Times New Roman" w:cs="Times New Roman"/>
          <w:sz w:val="24"/>
          <w:szCs w:val="24"/>
        </w:rPr>
      </w:pPr>
      <w:r w:rsidRPr="00095CAD">
        <w:rPr>
          <w:rFonts w:ascii="Times New Roman" w:eastAsia="Arial" w:hAnsi="Times New Roman" w:cs="Times New Roman"/>
          <w:b/>
          <w:sz w:val="24"/>
          <w:szCs w:val="24"/>
        </w:rPr>
        <w:t>DIRECCIÓN GENERAL No. de oficio 207C040100000L/281/2026</w:t>
      </w:r>
    </w:p>
    <w:p w:rsidR="00095CAD" w:rsidRPr="00095CAD" w:rsidRDefault="00095CAD" w:rsidP="00095CAD">
      <w:pPr>
        <w:spacing w:after="0" w:line="240" w:lineRule="auto"/>
        <w:jc w:val="right"/>
        <w:rPr>
          <w:rFonts w:ascii="Times New Roman" w:eastAsia="Arial" w:hAnsi="Times New Roman" w:cs="Times New Roman"/>
          <w:sz w:val="24"/>
          <w:szCs w:val="24"/>
        </w:rPr>
      </w:pPr>
      <w:r w:rsidRPr="00095CAD">
        <w:rPr>
          <w:rFonts w:ascii="Times New Roman" w:eastAsia="Arial" w:hAnsi="Times New Roman" w:cs="Times New Roman"/>
          <w:sz w:val="24"/>
          <w:szCs w:val="24"/>
        </w:rPr>
        <w:t>Toluca, Estado de México 30 de abril de 2026</w:t>
      </w:r>
    </w:p>
    <w:p w:rsidR="00095CAD" w:rsidRPr="00095CAD" w:rsidRDefault="00095CAD" w:rsidP="00095CAD">
      <w:pPr>
        <w:spacing w:after="0" w:line="240" w:lineRule="auto"/>
        <w:rPr>
          <w:rFonts w:ascii="Times New Roman" w:eastAsia="Times New Roman" w:hAnsi="Times New Roman" w:cs="Times New Roman"/>
          <w:sz w:val="24"/>
          <w:szCs w:val="24"/>
        </w:rPr>
      </w:pPr>
    </w:p>
    <w:p w:rsidR="00095CAD" w:rsidRPr="00095CAD" w:rsidRDefault="00095CAD" w:rsidP="00095CAD">
      <w:pPr>
        <w:spacing w:after="0" w:line="240" w:lineRule="auto"/>
        <w:jc w:val="both"/>
        <w:rPr>
          <w:rFonts w:ascii="Times New Roman" w:eastAsia="Arial" w:hAnsi="Times New Roman" w:cs="Times New Roman"/>
          <w:b/>
          <w:sz w:val="24"/>
          <w:szCs w:val="24"/>
        </w:rPr>
      </w:pPr>
      <w:r w:rsidRPr="00095CAD">
        <w:rPr>
          <w:rFonts w:ascii="Times New Roman" w:eastAsia="Arial" w:hAnsi="Times New Roman" w:cs="Times New Roman"/>
          <w:b/>
          <w:sz w:val="24"/>
          <w:szCs w:val="24"/>
        </w:rPr>
        <w:t>DR. JOSE FRANCISCO VAZQUEZ RODRIGUEZ</w:t>
      </w:r>
    </w:p>
    <w:p w:rsidR="00095CAD" w:rsidRPr="00095CAD" w:rsidRDefault="00095CAD" w:rsidP="00095CAD">
      <w:pPr>
        <w:spacing w:after="0" w:line="240" w:lineRule="auto"/>
        <w:jc w:val="both"/>
        <w:rPr>
          <w:rFonts w:ascii="Times New Roman" w:eastAsia="Times New Roman" w:hAnsi="Times New Roman" w:cs="Times New Roman"/>
          <w:b/>
          <w:sz w:val="24"/>
          <w:szCs w:val="24"/>
        </w:rPr>
      </w:pPr>
      <w:r w:rsidRPr="00095CAD">
        <w:rPr>
          <w:rFonts w:ascii="Times New Roman" w:eastAsia="Arial" w:hAnsi="Times New Roman" w:cs="Times New Roman"/>
          <w:b/>
          <w:sz w:val="24"/>
          <w:szCs w:val="24"/>
        </w:rPr>
        <w:t xml:space="preserve">PRESIDENTE DE </w:t>
      </w:r>
      <w:r w:rsidRPr="00095CAD">
        <w:rPr>
          <w:rFonts w:ascii="Times New Roman" w:eastAsia="Times New Roman" w:hAnsi="Times New Roman" w:cs="Times New Roman"/>
          <w:b/>
          <w:sz w:val="24"/>
          <w:szCs w:val="24"/>
        </w:rPr>
        <w:t>COORDINACIÓN POLÍTICA</w:t>
      </w:r>
    </w:p>
    <w:p w:rsidR="00095CAD" w:rsidRPr="00095CAD" w:rsidRDefault="00095CAD" w:rsidP="00095CAD">
      <w:pPr>
        <w:spacing w:after="0" w:line="240" w:lineRule="auto"/>
        <w:rPr>
          <w:rFonts w:ascii="Times New Roman" w:eastAsia="Arial" w:hAnsi="Times New Roman" w:cs="Times New Roman"/>
          <w:b/>
          <w:sz w:val="24"/>
          <w:szCs w:val="24"/>
        </w:rPr>
      </w:pPr>
      <w:r w:rsidRPr="00095CAD">
        <w:rPr>
          <w:rFonts w:ascii="Times New Roman" w:eastAsia="Arial" w:hAnsi="Times New Roman" w:cs="Times New Roman"/>
          <w:b/>
          <w:sz w:val="24"/>
          <w:szCs w:val="24"/>
        </w:rPr>
        <w:t>LXII LEGISLATURA DEL CONGRESO</w:t>
      </w:r>
    </w:p>
    <w:p w:rsidR="00095CAD" w:rsidRPr="00095CAD" w:rsidRDefault="00095CAD" w:rsidP="00095CAD">
      <w:pPr>
        <w:spacing w:after="0" w:line="240" w:lineRule="auto"/>
        <w:rPr>
          <w:rFonts w:ascii="Times New Roman" w:eastAsia="Times New Roman" w:hAnsi="Times New Roman" w:cs="Times New Roman"/>
          <w:b/>
          <w:sz w:val="24"/>
          <w:szCs w:val="24"/>
        </w:rPr>
      </w:pPr>
      <w:r w:rsidRPr="00095CAD">
        <w:rPr>
          <w:rFonts w:ascii="Times New Roman" w:eastAsia="Arial" w:hAnsi="Times New Roman" w:cs="Times New Roman"/>
          <w:b/>
          <w:sz w:val="24"/>
          <w:szCs w:val="24"/>
        </w:rPr>
        <w:t xml:space="preserve">DEL </w:t>
      </w:r>
      <w:r w:rsidRPr="00095CAD">
        <w:rPr>
          <w:rFonts w:ascii="Times New Roman" w:eastAsia="Times New Roman" w:hAnsi="Times New Roman" w:cs="Times New Roman"/>
          <w:b/>
          <w:sz w:val="24"/>
          <w:szCs w:val="24"/>
        </w:rPr>
        <w:t xml:space="preserve">ESTADO </w:t>
      </w:r>
      <w:r w:rsidRPr="00095CAD">
        <w:rPr>
          <w:rFonts w:ascii="Times New Roman" w:eastAsia="Arial" w:hAnsi="Times New Roman" w:cs="Times New Roman"/>
          <w:b/>
          <w:sz w:val="24"/>
          <w:szCs w:val="24"/>
        </w:rPr>
        <w:t xml:space="preserve">DE </w:t>
      </w:r>
      <w:r w:rsidRPr="00095CAD">
        <w:rPr>
          <w:rFonts w:ascii="Times New Roman" w:eastAsia="Times New Roman" w:hAnsi="Times New Roman" w:cs="Times New Roman"/>
          <w:b/>
          <w:sz w:val="24"/>
          <w:szCs w:val="24"/>
        </w:rPr>
        <w:t>MÉXICO</w:t>
      </w:r>
    </w:p>
    <w:p w:rsidR="00095CAD" w:rsidRPr="00095CAD" w:rsidRDefault="00095CAD" w:rsidP="00095CAD">
      <w:pPr>
        <w:spacing w:after="0" w:line="240" w:lineRule="auto"/>
        <w:rPr>
          <w:rFonts w:ascii="Times New Roman" w:eastAsia="Courier New" w:hAnsi="Times New Roman" w:cs="Times New Roman"/>
          <w:b/>
          <w:sz w:val="24"/>
          <w:szCs w:val="24"/>
        </w:rPr>
      </w:pPr>
      <w:r w:rsidRPr="00095CAD">
        <w:rPr>
          <w:rFonts w:ascii="Times New Roman" w:eastAsia="Courier New" w:hAnsi="Times New Roman" w:cs="Times New Roman"/>
          <w:b/>
          <w:sz w:val="24"/>
          <w:szCs w:val="24"/>
        </w:rPr>
        <w:t>PRESENTE</w:t>
      </w:r>
    </w:p>
    <w:p w:rsidR="00095CAD" w:rsidRPr="00095CAD" w:rsidRDefault="00095CAD" w:rsidP="00095CAD">
      <w:pPr>
        <w:spacing w:after="0" w:line="240" w:lineRule="auto"/>
        <w:rPr>
          <w:rFonts w:ascii="Times New Roman" w:eastAsia="Times New Roman" w:hAnsi="Times New Roman" w:cs="Times New Roman"/>
          <w:sz w:val="24"/>
          <w:szCs w:val="24"/>
        </w:rPr>
      </w:pPr>
    </w:p>
    <w:p w:rsidR="00095CAD" w:rsidRPr="00095CAD" w:rsidRDefault="00095CAD" w:rsidP="00095CAD">
      <w:pPr>
        <w:spacing w:after="0" w:line="240" w:lineRule="auto"/>
        <w:jc w:val="both"/>
        <w:rPr>
          <w:rFonts w:ascii="Times New Roman" w:eastAsia="Times New Roman" w:hAnsi="Times New Roman" w:cs="Times New Roman"/>
          <w:sz w:val="24"/>
          <w:szCs w:val="24"/>
        </w:rPr>
      </w:pPr>
      <w:r w:rsidRPr="00095CAD">
        <w:rPr>
          <w:rFonts w:ascii="Times New Roman" w:eastAsia="Arial" w:hAnsi="Times New Roman" w:cs="Times New Roman"/>
          <w:sz w:val="24"/>
          <w:szCs w:val="24"/>
        </w:rPr>
        <w:t xml:space="preserve">Por este conducto, me permito hacerle llegar un ejemplar del Informe Ejecutivo Anual </w:t>
      </w:r>
      <w:r w:rsidRPr="00095CAD">
        <w:rPr>
          <w:rFonts w:ascii="Times New Roman" w:eastAsia="Times New Roman" w:hAnsi="Times New Roman" w:cs="Times New Roman"/>
          <w:sz w:val="24"/>
          <w:szCs w:val="24"/>
        </w:rPr>
        <w:t>2025</w:t>
      </w:r>
      <w:r w:rsidRPr="00095CAD">
        <w:rPr>
          <w:rFonts w:ascii="Times New Roman" w:eastAsia="Times New Roman" w:hAnsi="Times New Roman" w:cs="Times New Roman"/>
          <w:b/>
          <w:sz w:val="24"/>
          <w:szCs w:val="24"/>
        </w:rPr>
        <w:t xml:space="preserve">; </w:t>
      </w:r>
      <w:r w:rsidRPr="00095CAD">
        <w:rPr>
          <w:rFonts w:ascii="Times New Roman" w:eastAsia="Arial" w:hAnsi="Times New Roman" w:cs="Times New Roman"/>
          <w:sz w:val="24"/>
          <w:szCs w:val="24"/>
        </w:rPr>
        <w:t xml:space="preserve">documento que da cuenta de los avances institucionales, las acciones emprendidas y los resultados alcanzados en el año </w:t>
      </w:r>
      <w:r w:rsidRPr="00095CAD">
        <w:rPr>
          <w:rFonts w:ascii="Times New Roman" w:eastAsia="Times New Roman" w:hAnsi="Times New Roman" w:cs="Times New Roman"/>
          <w:sz w:val="24"/>
          <w:szCs w:val="24"/>
        </w:rPr>
        <w:t xml:space="preserve">2025, </w:t>
      </w:r>
      <w:r w:rsidRPr="00095CAD">
        <w:rPr>
          <w:rFonts w:ascii="Times New Roman" w:eastAsia="Arial" w:hAnsi="Times New Roman" w:cs="Times New Roman"/>
          <w:sz w:val="24"/>
          <w:szCs w:val="24"/>
        </w:rPr>
        <w:t xml:space="preserve">como un ejercicio permanente de transparencia, orientado a </w:t>
      </w:r>
      <w:r w:rsidRPr="00095CAD">
        <w:rPr>
          <w:rFonts w:ascii="Times New Roman" w:eastAsia="Times New Roman" w:hAnsi="Times New Roman" w:cs="Times New Roman"/>
          <w:sz w:val="24"/>
          <w:szCs w:val="24"/>
        </w:rPr>
        <w:t xml:space="preserve">fortalecer </w:t>
      </w:r>
      <w:r w:rsidRPr="00095CAD">
        <w:rPr>
          <w:rFonts w:ascii="Times New Roman" w:eastAsia="Arial" w:hAnsi="Times New Roman" w:cs="Times New Roman"/>
          <w:sz w:val="24"/>
          <w:szCs w:val="24"/>
        </w:rPr>
        <w:t xml:space="preserve">la confianza y el compromiso </w:t>
      </w:r>
      <w:r w:rsidRPr="00095CAD">
        <w:rPr>
          <w:rFonts w:ascii="Times New Roman" w:eastAsia="Times New Roman" w:hAnsi="Times New Roman" w:cs="Times New Roman"/>
          <w:sz w:val="24"/>
          <w:szCs w:val="24"/>
        </w:rPr>
        <w:t xml:space="preserve">con </w:t>
      </w:r>
      <w:r w:rsidRPr="00095CAD">
        <w:rPr>
          <w:rFonts w:ascii="Times New Roman" w:eastAsia="Arial" w:hAnsi="Times New Roman" w:cs="Times New Roman"/>
          <w:sz w:val="24"/>
          <w:szCs w:val="24"/>
        </w:rPr>
        <w:t>la derechohabiencia</w:t>
      </w:r>
      <w:r w:rsidRPr="00095CAD">
        <w:rPr>
          <w:rFonts w:ascii="Times New Roman" w:eastAsia="Times New Roman" w:hAnsi="Times New Roman" w:cs="Times New Roman"/>
          <w:sz w:val="24"/>
          <w:szCs w:val="24"/>
        </w:rPr>
        <w:t>.</w:t>
      </w:r>
    </w:p>
    <w:p w:rsidR="00095CAD" w:rsidRPr="00095CAD" w:rsidRDefault="00095CAD" w:rsidP="00095CAD">
      <w:pPr>
        <w:spacing w:after="0" w:line="240" w:lineRule="auto"/>
        <w:jc w:val="both"/>
        <w:rPr>
          <w:rFonts w:ascii="Times New Roman" w:eastAsia="Times New Roman" w:hAnsi="Times New Roman" w:cs="Times New Roman"/>
          <w:sz w:val="24"/>
          <w:szCs w:val="24"/>
        </w:rPr>
      </w:pPr>
    </w:p>
    <w:p w:rsidR="00095CAD" w:rsidRPr="00095CAD" w:rsidRDefault="00095CAD" w:rsidP="00095CAD">
      <w:pPr>
        <w:spacing w:after="0" w:line="240" w:lineRule="auto"/>
        <w:jc w:val="both"/>
        <w:rPr>
          <w:rFonts w:ascii="Times New Roman" w:eastAsia="Times New Roman" w:hAnsi="Times New Roman" w:cs="Times New Roman"/>
          <w:sz w:val="24"/>
          <w:szCs w:val="24"/>
        </w:rPr>
      </w:pPr>
      <w:r w:rsidRPr="00095CAD">
        <w:rPr>
          <w:rFonts w:ascii="Times New Roman" w:eastAsia="Arial" w:hAnsi="Times New Roman" w:cs="Times New Roman"/>
          <w:sz w:val="24"/>
          <w:szCs w:val="24"/>
        </w:rPr>
        <w:t xml:space="preserve">Lo anterior en cumplimiento a lo establecido en el artículo 21, </w:t>
      </w:r>
      <w:r w:rsidRPr="00095CAD">
        <w:rPr>
          <w:rFonts w:ascii="Times New Roman" w:eastAsia="Times New Roman" w:hAnsi="Times New Roman" w:cs="Times New Roman"/>
          <w:sz w:val="24"/>
          <w:szCs w:val="24"/>
        </w:rPr>
        <w:t xml:space="preserve">fracción </w:t>
      </w:r>
      <w:r w:rsidRPr="00095CAD">
        <w:rPr>
          <w:rFonts w:ascii="Times New Roman" w:eastAsia="Arial" w:hAnsi="Times New Roman" w:cs="Times New Roman"/>
          <w:sz w:val="24"/>
          <w:szCs w:val="24"/>
        </w:rPr>
        <w:t xml:space="preserve">VIII, el cual dispone la obligación de informar al Consejo Directivo, durante el primer trimestre de cada </w:t>
      </w:r>
      <w:r w:rsidRPr="00095CAD">
        <w:rPr>
          <w:rFonts w:ascii="Times New Roman" w:eastAsia="Times New Roman" w:hAnsi="Times New Roman" w:cs="Times New Roman"/>
          <w:sz w:val="24"/>
          <w:szCs w:val="24"/>
        </w:rPr>
        <w:t xml:space="preserve">año, </w:t>
      </w:r>
      <w:r w:rsidRPr="00095CAD">
        <w:rPr>
          <w:rFonts w:ascii="Times New Roman" w:eastAsia="Arial" w:hAnsi="Times New Roman" w:cs="Times New Roman"/>
          <w:sz w:val="24"/>
          <w:szCs w:val="24"/>
        </w:rPr>
        <w:t xml:space="preserve">sobre el estado que guarda el patrimonio del Instituto, el cumplimiento de sus obligaciones, </w:t>
      </w:r>
      <w:r w:rsidRPr="00095CAD">
        <w:rPr>
          <w:rFonts w:ascii="Times New Roman" w:eastAsia="Times New Roman" w:hAnsi="Times New Roman" w:cs="Times New Roman"/>
          <w:sz w:val="24"/>
          <w:szCs w:val="24"/>
        </w:rPr>
        <w:t xml:space="preserve">así </w:t>
      </w:r>
      <w:r w:rsidRPr="00095CAD">
        <w:rPr>
          <w:rFonts w:ascii="Times New Roman" w:eastAsia="Arial" w:hAnsi="Times New Roman" w:cs="Times New Roman"/>
          <w:sz w:val="24"/>
          <w:szCs w:val="24"/>
        </w:rPr>
        <w:t xml:space="preserve">como </w:t>
      </w:r>
      <w:r w:rsidRPr="00095CAD">
        <w:rPr>
          <w:rFonts w:ascii="Times New Roman" w:eastAsia="Times New Roman" w:hAnsi="Times New Roman" w:cs="Times New Roman"/>
          <w:sz w:val="24"/>
          <w:szCs w:val="24"/>
        </w:rPr>
        <w:t xml:space="preserve">las </w:t>
      </w:r>
      <w:r w:rsidRPr="00095CAD">
        <w:rPr>
          <w:rFonts w:ascii="Times New Roman" w:eastAsia="Arial" w:hAnsi="Times New Roman" w:cs="Times New Roman"/>
          <w:sz w:val="24"/>
          <w:szCs w:val="24"/>
        </w:rPr>
        <w:t xml:space="preserve">actividades desarrolladas durante el periodo </w:t>
      </w:r>
      <w:r w:rsidRPr="00095CAD">
        <w:rPr>
          <w:rFonts w:ascii="Times New Roman" w:eastAsia="Times New Roman" w:hAnsi="Times New Roman" w:cs="Times New Roman"/>
          <w:sz w:val="24"/>
          <w:szCs w:val="24"/>
        </w:rPr>
        <w:t xml:space="preserve">anual </w:t>
      </w:r>
      <w:r w:rsidRPr="00095CAD">
        <w:rPr>
          <w:rFonts w:ascii="Times New Roman" w:eastAsia="Arial" w:hAnsi="Times New Roman" w:cs="Times New Roman"/>
          <w:sz w:val="24"/>
          <w:szCs w:val="24"/>
        </w:rPr>
        <w:t xml:space="preserve">inmediato </w:t>
      </w:r>
      <w:r w:rsidRPr="00095CAD">
        <w:rPr>
          <w:rFonts w:ascii="Times New Roman" w:eastAsia="Times New Roman" w:hAnsi="Times New Roman" w:cs="Times New Roman"/>
          <w:sz w:val="24"/>
          <w:szCs w:val="24"/>
        </w:rPr>
        <w:t xml:space="preserve">anterior, </w:t>
      </w:r>
      <w:r w:rsidRPr="00095CAD">
        <w:rPr>
          <w:rFonts w:ascii="Times New Roman" w:eastAsia="Arial" w:hAnsi="Times New Roman" w:cs="Times New Roman"/>
          <w:sz w:val="24"/>
          <w:szCs w:val="24"/>
        </w:rPr>
        <w:t xml:space="preserve">y el dictamen de los Estados Financieros sin salvedades presentados en la 1er sesión extraordinaria de fecha 7 de </w:t>
      </w:r>
      <w:r w:rsidRPr="00095CAD">
        <w:rPr>
          <w:rFonts w:ascii="Times New Roman" w:eastAsia="Times New Roman" w:hAnsi="Times New Roman" w:cs="Times New Roman"/>
          <w:sz w:val="24"/>
          <w:szCs w:val="24"/>
        </w:rPr>
        <w:t xml:space="preserve">marzo </w:t>
      </w:r>
      <w:r w:rsidRPr="00095CAD">
        <w:rPr>
          <w:rFonts w:ascii="Times New Roman" w:eastAsia="Arial" w:hAnsi="Times New Roman" w:cs="Times New Roman"/>
          <w:sz w:val="24"/>
          <w:szCs w:val="24"/>
        </w:rPr>
        <w:t xml:space="preserve">del </w:t>
      </w:r>
      <w:r w:rsidRPr="00095CAD">
        <w:rPr>
          <w:rFonts w:ascii="Times New Roman" w:eastAsia="Times New Roman" w:hAnsi="Times New Roman" w:cs="Times New Roman"/>
          <w:sz w:val="24"/>
          <w:szCs w:val="24"/>
        </w:rPr>
        <w:t>presente año.</w:t>
      </w:r>
    </w:p>
    <w:p w:rsidR="00095CAD" w:rsidRPr="00095CAD" w:rsidRDefault="00095CAD" w:rsidP="00095CAD">
      <w:pPr>
        <w:spacing w:after="0" w:line="240" w:lineRule="auto"/>
        <w:jc w:val="both"/>
        <w:rPr>
          <w:rFonts w:ascii="Times New Roman" w:eastAsia="Times New Roman" w:hAnsi="Times New Roman" w:cs="Times New Roman"/>
          <w:sz w:val="24"/>
          <w:szCs w:val="24"/>
        </w:rPr>
      </w:pPr>
    </w:p>
    <w:p w:rsidR="00095CAD" w:rsidRPr="00095CAD" w:rsidRDefault="00095CAD" w:rsidP="00095CAD">
      <w:pPr>
        <w:spacing w:after="0" w:line="240" w:lineRule="auto"/>
        <w:jc w:val="both"/>
        <w:rPr>
          <w:rFonts w:ascii="Times New Roman" w:eastAsia="Arial" w:hAnsi="Times New Roman" w:cs="Times New Roman"/>
          <w:sz w:val="24"/>
          <w:szCs w:val="24"/>
        </w:rPr>
      </w:pPr>
      <w:r w:rsidRPr="00095CAD">
        <w:rPr>
          <w:rFonts w:ascii="Times New Roman" w:eastAsia="Arial" w:hAnsi="Times New Roman" w:cs="Times New Roman"/>
          <w:sz w:val="24"/>
          <w:szCs w:val="24"/>
        </w:rPr>
        <w:t xml:space="preserve">Cabe destacar que este informe se </w:t>
      </w:r>
      <w:r w:rsidRPr="00095CAD">
        <w:rPr>
          <w:rFonts w:ascii="Times New Roman" w:eastAsia="Times New Roman" w:hAnsi="Times New Roman" w:cs="Times New Roman"/>
          <w:sz w:val="24"/>
          <w:szCs w:val="24"/>
        </w:rPr>
        <w:t xml:space="preserve">presenta </w:t>
      </w:r>
      <w:r w:rsidRPr="00095CAD">
        <w:rPr>
          <w:rFonts w:ascii="Times New Roman" w:eastAsia="Arial" w:hAnsi="Times New Roman" w:cs="Times New Roman"/>
          <w:sz w:val="24"/>
          <w:szCs w:val="24"/>
        </w:rPr>
        <w:t xml:space="preserve">en un </w:t>
      </w:r>
      <w:r w:rsidRPr="00095CAD">
        <w:rPr>
          <w:rFonts w:ascii="Times New Roman" w:eastAsia="Times New Roman" w:hAnsi="Times New Roman" w:cs="Times New Roman"/>
          <w:sz w:val="24"/>
          <w:szCs w:val="24"/>
        </w:rPr>
        <w:t xml:space="preserve">año </w:t>
      </w:r>
      <w:r w:rsidRPr="00095CAD">
        <w:rPr>
          <w:rFonts w:ascii="Times New Roman" w:eastAsia="Arial" w:hAnsi="Times New Roman" w:cs="Times New Roman"/>
          <w:sz w:val="24"/>
          <w:szCs w:val="24"/>
        </w:rPr>
        <w:t xml:space="preserve">especialmente </w:t>
      </w:r>
      <w:r w:rsidRPr="00095CAD">
        <w:rPr>
          <w:rFonts w:ascii="Times New Roman" w:eastAsia="Times New Roman" w:hAnsi="Times New Roman" w:cs="Times New Roman"/>
          <w:sz w:val="24"/>
          <w:szCs w:val="24"/>
        </w:rPr>
        <w:t>significativo, en</w:t>
      </w:r>
      <w:r w:rsidRPr="00095CAD">
        <w:rPr>
          <w:rFonts w:ascii="Times New Roman" w:eastAsia="Arial" w:hAnsi="Times New Roman" w:cs="Times New Roman"/>
          <w:sz w:val="24"/>
          <w:szCs w:val="24"/>
        </w:rPr>
        <w:t xml:space="preserve"> el que la seguridad social en el Estado de México </w:t>
      </w:r>
      <w:r w:rsidRPr="00095CAD">
        <w:rPr>
          <w:rFonts w:ascii="Times New Roman" w:eastAsia="Times New Roman" w:hAnsi="Times New Roman" w:cs="Times New Roman"/>
          <w:sz w:val="24"/>
          <w:szCs w:val="24"/>
        </w:rPr>
        <w:t xml:space="preserve">conmemora </w:t>
      </w:r>
      <w:r w:rsidRPr="00095CAD">
        <w:rPr>
          <w:rFonts w:ascii="Times New Roman" w:eastAsia="Arial" w:hAnsi="Times New Roman" w:cs="Times New Roman"/>
          <w:sz w:val="24"/>
          <w:szCs w:val="24"/>
        </w:rPr>
        <w:t xml:space="preserve">su 75 aniversario, </w:t>
      </w:r>
      <w:r w:rsidRPr="00095CAD">
        <w:rPr>
          <w:rFonts w:ascii="Times New Roman" w:eastAsia="Times New Roman" w:hAnsi="Times New Roman" w:cs="Times New Roman"/>
          <w:sz w:val="24"/>
          <w:szCs w:val="24"/>
        </w:rPr>
        <w:t xml:space="preserve">reafirmando </w:t>
      </w:r>
      <w:r w:rsidRPr="00095CAD">
        <w:rPr>
          <w:rFonts w:ascii="Times New Roman" w:eastAsia="Arial" w:hAnsi="Times New Roman" w:cs="Times New Roman"/>
          <w:sz w:val="24"/>
          <w:szCs w:val="24"/>
        </w:rPr>
        <w:t xml:space="preserve">su vocación de servicio y su responsabilidad histórica con las y los servidores </w:t>
      </w:r>
      <w:r w:rsidRPr="00095CAD">
        <w:rPr>
          <w:rFonts w:ascii="Times New Roman" w:eastAsia="Times New Roman" w:hAnsi="Times New Roman" w:cs="Times New Roman"/>
          <w:sz w:val="24"/>
          <w:szCs w:val="24"/>
        </w:rPr>
        <w:t xml:space="preserve">públicos </w:t>
      </w:r>
      <w:r w:rsidRPr="00095CAD">
        <w:rPr>
          <w:rFonts w:ascii="Times New Roman" w:eastAsia="Arial" w:hAnsi="Times New Roman" w:cs="Times New Roman"/>
          <w:sz w:val="24"/>
          <w:szCs w:val="24"/>
        </w:rPr>
        <w:t>y sus familias.</w:t>
      </w:r>
    </w:p>
    <w:p w:rsidR="00095CAD" w:rsidRPr="00095CAD" w:rsidRDefault="00095CAD" w:rsidP="00095CAD">
      <w:pPr>
        <w:spacing w:after="0" w:line="240" w:lineRule="auto"/>
        <w:jc w:val="both"/>
        <w:rPr>
          <w:rFonts w:ascii="Times New Roman" w:eastAsia="Times New Roman" w:hAnsi="Times New Roman" w:cs="Times New Roman"/>
          <w:sz w:val="24"/>
          <w:szCs w:val="24"/>
        </w:rPr>
      </w:pPr>
    </w:p>
    <w:p w:rsidR="00095CAD" w:rsidRPr="00095CAD" w:rsidRDefault="00095CAD" w:rsidP="00095CAD">
      <w:pPr>
        <w:spacing w:after="0" w:line="240" w:lineRule="auto"/>
        <w:rPr>
          <w:rFonts w:ascii="Times New Roman" w:eastAsia="Times New Roman" w:hAnsi="Times New Roman" w:cs="Times New Roman"/>
          <w:sz w:val="24"/>
          <w:szCs w:val="24"/>
        </w:rPr>
      </w:pPr>
      <w:r w:rsidRPr="00095CAD">
        <w:rPr>
          <w:rFonts w:ascii="Times New Roman" w:eastAsia="Times New Roman" w:hAnsi="Times New Roman" w:cs="Times New Roman"/>
          <w:sz w:val="24"/>
          <w:szCs w:val="24"/>
        </w:rPr>
        <w:t xml:space="preserve">Sin otro particular, </w:t>
      </w:r>
      <w:r w:rsidRPr="00095CAD">
        <w:rPr>
          <w:rFonts w:ascii="Times New Roman" w:eastAsia="Arial" w:hAnsi="Times New Roman" w:cs="Times New Roman"/>
          <w:sz w:val="24"/>
          <w:szCs w:val="24"/>
        </w:rPr>
        <w:t xml:space="preserve">reitero </w:t>
      </w:r>
      <w:r w:rsidRPr="00095CAD">
        <w:rPr>
          <w:rFonts w:ascii="Times New Roman" w:eastAsia="Times New Roman" w:hAnsi="Times New Roman" w:cs="Times New Roman"/>
          <w:sz w:val="24"/>
          <w:szCs w:val="24"/>
        </w:rPr>
        <w:t xml:space="preserve">mi </w:t>
      </w:r>
      <w:r w:rsidRPr="00095CAD">
        <w:rPr>
          <w:rFonts w:ascii="Times New Roman" w:eastAsia="Arial" w:hAnsi="Times New Roman" w:cs="Times New Roman"/>
          <w:sz w:val="24"/>
          <w:szCs w:val="24"/>
        </w:rPr>
        <w:t xml:space="preserve">consideración </w:t>
      </w:r>
      <w:r w:rsidRPr="00095CAD">
        <w:rPr>
          <w:rFonts w:ascii="Times New Roman" w:eastAsia="Times New Roman" w:hAnsi="Times New Roman" w:cs="Times New Roman"/>
          <w:sz w:val="24"/>
          <w:szCs w:val="24"/>
        </w:rPr>
        <w:t>distinguida.</w:t>
      </w:r>
    </w:p>
    <w:p w:rsidR="00095CAD" w:rsidRPr="00095CAD" w:rsidRDefault="00095CAD" w:rsidP="00095CAD">
      <w:pPr>
        <w:spacing w:after="0" w:line="240" w:lineRule="auto"/>
        <w:rPr>
          <w:rFonts w:ascii="Times New Roman" w:eastAsia="Times New Roman" w:hAnsi="Times New Roman" w:cs="Times New Roman"/>
          <w:sz w:val="24"/>
          <w:szCs w:val="24"/>
        </w:rPr>
      </w:pPr>
    </w:p>
    <w:p w:rsidR="00095CAD" w:rsidRPr="00095CAD" w:rsidRDefault="00095CAD" w:rsidP="00095CAD">
      <w:pPr>
        <w:spacing w:after="0" w:line="240" w:lineRule="auto"/>
        <w:jc w:val="both"/>
        <w:rPr>
          <w:rFonts w:ascii="Times New Roman" w:eastAsia="Times New Roman" w:hAnsi="Times New Roman" w:cs="Times New Roman"/>
          <w:b/>
          <w:sz w:val="24"/>
          <w:szCs w:val="24"/>
        </w:rPr>
      </w:pPr>
      <w:r w:rsidRPr="00095CAD">
        <w:rPr>
          <w:rFonts w:ascii="Times New Roman" w:eastAsia="Times New Roman" w:hAnsi="Times New Roman" w:cs="Times New Roman"/>
          <w:b/>
          <w:sz w:val="24"/>
          <w:szCs w:val="24"/>
        </w:rPr>
        <w:t>A T E N T A M E N T E</w:t>
      </w:r>
    </w:p>
    <w:p w:rsidR="00095CAD" w:rsidRPr="00095CAD" w:rsidRDefault="00095CAD" w:rsidP="00095CAD">
      <w:pPr>
        <w:spacing w:after="0" w:line="240" w:lineRule="auto"/>
        <w:jc w:val="both"/>
        <w:rPr>
          <w:rFonts w:ascii="Times New Roman" w:eastAsia="Times New Roman" w:hAnsi="Times New Roman" w:cs="Times New Roman"/>
          <w:b/>
          <w:sz w:val="24"/>
          <w:szCs w:val="24"/>
        </w:rPr>
      </w:pPr>
    </w:p>
    <w:p w:rsidR="00095CAD" w:rsidRPr="00095CAD" w:rsidRDefault="00095CAD" w:rsidP="00095CAD">
      <w:pPr>
        <w:spacing w:after="0" w:line="240" w:lineRule="auto"/>
        <w:jc w:val="both"/>
        <w:rPr>
          <w:rFonts w:ascii="Times New Roman" w:eastAsia="Times New Roman" w:hAnsi="Times New Roman" w:cs="Times New Roman"/>
          <w:b/>
          <w:sz w:val="24"/>
          <w:szCs w:val="24"/>
        </w:rPr>
      </w:pPr>
      <w:r w:rsidRPr="00095CAD">
        <w:rPr>
          <w:rFonts w:ascii="Times New Roman" w:eastAsia="Times New Roman" w:hAnsi="Times New Roman" w:cs="Times New Roman"/>
          <w:b/>
          <w:sz w:val="24"/>
          <w:szCs w:val="24"/>
        </w:rPr>
        <w:t>IGNACIO SALGADO GARCÍA</w:t>
      </w:r>
    </w:p>
    <w:p w:rsidR="00095CAD" w:rsidRPr="00095CAD" w:rsidRDefault="00095CAD" w:rsidP="00095CAD">
      <w:pPr>
        <w:spacing w:after="0" w:line="240" w:lineRule="auto"/>
        <w:jc w:val="both"/>
        <w:rPr>
          <w:rFonts w:ascii="Times New Roman" w:eastAsia="Times New Roman" w:hAnsi="Times New Roman" w:cs="Times New Roman"/>
          <w:b/>
          <w:sz w:val="24"/>
          <w:szCs w:val="24"/>
        </w:rPr>
      </w:pPr>
      <w:r w:rsidRPr="00095CAD">
        <w:rPr>
          <w:rFonts w:ascii="Times New Roman" w:eastAsia="Times New Roman" w:hAnsi="Times New Roman" w:cs="Times New Roman"/>
          <w:b/>
          <w:sz w:val="24"/>
          <w:szCs w:val="24"/>
        </w:rPr>
        <w:t>DIRECTOR GENERAL</w:t>
      </w:r>
    </w:p>
    <w:p w:rsidR="00095CAD" w:rsidRPr="00095CAD" w:rsidRDefault="00095CAD" w:rsidP="00095CAD">
      <w:pPr>
        <w:spacing w:after="0" w:line="240" w:lineRule="auto"/>
        <w:jc w:val="both"/>
        <w:rPr>
          <w:rFonts w:ascii="Times New Roman" w:eastAsia="Times New Roman" w:hAnsi="Times New Roman" w:cs="Times New Roman"/>
          <w:b/>
          <w:sz w:val="24"/>
          <w:szCs w:val="24"/>
        </w:rPr>
      </w:pPr>
      <w:r w:rsidRPr="00095CAD">
        <w:rPr>
          <w:rFonts w:ascii="Times New Roman" w:eastAsia="Times New Roman" w:hAnsi="Times New Roman" w:cs="Times New Roman"/>
          <w:b/>
          <w:sz w:val="24"/>
          <w:szCs w:val="24"/>
        </w:rPr>
        <w:t>(Rúbrica)</w:t>
      </w:r>
    </w:p>
    <w:p w:rsidR="00095CAD" w:rsidRPr="00343903" w:rsidRDefault="00095CAD" w:rsidP="00806118">
      <w:pPr>
        <w:spacing w:after="0" w:line="240" w:lineRule="auto"/>
        <w:jc w:val="center"/>
        <w:rPr>
          <w:rFonts w:ascii="Times New Roman" w:hAnsi="Times New Roman"/>
          <w:sz w:val="24"/>
          <w:szCs w:val="24"/>
        </w:rPr>
      </w:pPr>
    </w:p>
    <w:p w:rsidR="00095CAD" w:rsidRPr="00343903" w:rsidRDefault="00095CAD" w:rsidP="00806118">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095CAD" w:rsidRPr="00343903" w:rsidRDefault="00095CAD" w:rsidP="00806118">
      <w:pPr>
        <w:spacing w:after="0" w:line="240" w:lineRule="auto"/>
        <w:jc w:val="center"/>
        <w:rPr>
          <w:rFonts w:ascii="Times New Roman" w:hAnsi="Times New Roman"/>
          <w:sz w:val="24"/>
          <w:szCs w:val="24"/>
        </w:rPr>
      </w:pP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PRESIDENTA DIP. MARTHA AZUCENA CAMACHO REYNOSO. Gracias diputada Vicepresidenta Sara Alicia Ramírez de la O.</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Pido a quienes estén por la dispensa de lectura del informe correspondiente se sirvan levantar la mano ¿En contra? ¿En abstención?</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SECRETARIA DIP. MARICELA BELTRÁN SÁNCHEZ. Ha sido aprobada por unanimidad de votos.</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PRESIDENTA DIP. MARTHA AZUCENA CAMACHO REYNOSO. Gracias diputada Secretaria.</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Pido a la Secretaría registrar el informe y se da por enterada a la Soberanía de su contenido, para los efectos necesarios.</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En cuanto al punto 25, la diputada Itzel, la diputada Vicepresidenta Itzel Guadalupe Pérez Correa leerá el informe de la Presidenta Municipal Constitucional de San Mateo Atenco, en relación con su salida de trabajo al extranjero, Miami, Estados Unidos, del 22 al 25 de abril de 2026.</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DIP. ITZEL GUADALUPE PÉREZ CORREA. Con su permiso, Presidenta.</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DIPUTADA MARTHA AZUCENA CAMACHO REYNOSO</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 xml:space="preserve">PRESIDENTA DE LA MESA DIRECTIVA DE LA </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“LXII” LEGISLATURA DEL ESTADO DE MÉXICO</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PRESENTE.</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Señora Presidenta, de conformidad con lo dispuesto por el artículo 128, fracción XIII de la Constitución Política del Estado Libre y Soberano de México, así como los numerales 31, 43 y 48, fracción XIX de la Ley Orgánica Municipal del Estado de México, respetuosamente vengo a exponer lo siguiente:</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 xml:space="preserve">Que con motivo de la Misión Oficial y atención a la invitación realizada por la Federación Latinoamericana de Ciudades, Municipios y Asociaciones de Gobiernos Locales y el Banco de Desarrollo de América Latina y el Caribe, acudí a la Cumbre de Alcaldes de las Américas 2026 celebrada los días 22 al 25 de abril del 2026, teniendo como cede el Trump National Doral Miami en Ciudad de Miami, Florida, Estados Unidos de América. </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 xml:space="preserve">Agradezco la amabilidad de su atención brindada al presente. </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 xml:space="preserve">Sin más por el momento, me despido reiterando mi consideración más distinguida. </w:t>
      </w:r>
    </w:p>
    <w:p w:rsidR="00E45A85" w:rsidRPr="00E45A85" w:rsidRDefault="00E45A85" w:rsidP="00E45A85">
      <w:pPr>
        <w:spacing w:after="0" w:line="240" w:lineRule="auto"/>
        <w:jc w:val="center"/>
        <w:rPr>
          <w:rFonts w:ascii="Times New Roman" w:hAnsi="Times New Roman" w:cs="Times New Roman"/>
          <w:sz w:val="24"/>
          <w:szCs w:val="24"/>
        </w:rPr>
      </w:pPr>
      <w:r w:rsidRPr="00E45A85">
        <w:rPr>
          <w:rFonts w:ascii="Times New Roman" w:hAnsi="Times New Roman" w:cs="Times New Roman"/>
          <w:sz w:val="24"/>
          <w:szCs w:val="24"/>
        </w:rPr>
        <w:t>ATENTAMENTE</w:t>
      </w:r>
    </w:p>
    <w:p w:rsidR="00E45A85" w:rsidRPr="00E45A85" w:rsidRDefault="00E45A85" w:rsidP="00E45A85">
      <w:pPr>
        <w:spacing w:after="0" w:line="240" w:lineRule="auto"/>
        <w:jc w:val="center"/>
        <w:rPr>
          <w:rFonts w:ascii="Times New Roman" w:hAnsi="Times New Roman" w:cs="Times New Roman"/>
          <w:sz w:val="24"/>
          <w:szCs w:val="24"/>
        </w:rPr>
      </w:pPr>
      <w:r w:rsidRPr="00E45A85">
        <w:rPr>
          <w:rFonts w:ascii="Times New Roman" w:hAnsi="Times New Roman" w:cs="Times New Roman"/>
          <w:sz w:val="24"/>
          <w:szCs w:val="24"/>
        </w:rPr>
        <w:t>MAESTRA ANA AURORA MUÑIZ NEIRA</w:t>
      </w:r>
    </w:p>
    <w:p w:rsidR="00E45A85" w:rsidRPr="00E45A85" w:rsidRDefault="00E45A85" w:rsidP="00806118">
      <w:pPr>
        <w:spacing w:after="0" w:line="240" w:lineRule="auto"/>
        <w:jc w:val="center"/>
        <w:rPr>
          <w:rFonts w:ascii="Times New Roman" w:hAnsi="Times New Roman" w:cs="Times New Roman"/>
          <w:sz w:val="24"/>
          <w:szCs w:val="24"/>
        </w:rPr>
      </w:pPr>
      <w:r w:rsidRPr="00E45A85">
        <w:rPr>
          <w:rFonts w:ascii="Times New Roman" w:hAnsi="Times New Roman" w:cs="Times New Roman"/>
          <w:sz w:val="24"/>
          <w:szCs w:val="24"/>
        </w:rPr>
        <w:t>PRESIDENTA MUNICIPAL CONSTITUCIONAL DE SAN MATEO ATENCO.</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Es cuanto, Presidenta.</w:t>
      </w:r>
    </w:p>
    <w:p w:rsidR="00806118" w:rsidRPr="00343903" w:rsidRDefault="00806118" w:rsidP="00806118">
      <w:pPr>
        <w:pStyle w:val="Sinespaciado"/>
        <w:jc w:val="both"/>
        <w:rPr>
          <w:rFonts w:ascii="Times New Roman" w:hAnsi="Times New Roman" w:cs="Times New Roman"/>
          <w:sz w:val="24"/>
          <w:szCs w:val="24"/>
        </w:rPr>
      </w:pPr>
    </w:p>
    <w:p w:rsidR="00806118" w:rsidRPr="00343903" w:rsidRDefault="00806118" w:rsidP="00806118">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806118" w:rsidRPr="00343903" w:rsidRDefault="00806118" w:rsidP="00806118">
      <w:pPr>
        <w:spacing w:after="0" w:line="240" w:lineRule="auto"/>
        <w:jc w:val="center"/>
        <w:rPr>
          <w:rFonts w:ascii="Times New Roman" w:hAnsi="Times New Roman"/>
          <w:sz w:val="24"/>
          <w:szCs w:val="24"/>
        </w:rPr>
      </w:pPr>
    </w:p>
    <w:p w:rsidR="00806118" w:rsidRPr="00806118" w:rsidRDefault="00806118" w:rsidP="00806118">
      <w:pPr>
        <w:spacing w:after="0" w:line="240" w:lineRule="auto"/>
        <w:ind w:right="-65"/>
        <w:jc w:val="center"/>
        <w:rPr>
          <w:rFonts w:ascii="Times New Roman" w:eastAsia="Arial" w:hAnsi="Times New Roman" w:cs="Times New Roman"/>
          <w:b/>
          <w:i/>
          <w:sz w:val="24"/>
          <w:szCs w:val="24"/>
        </w:rPr>
      </w:pPr>
      <w:r w:rsidRPr="00806118">
        <w:rPr>
          <w:rFonts w:ascii="Times New Roman" w:eastAsia="Arial" w:hAnsi="Times New Roman" w:cs="Times New Roman"/>
          <w:b/>
          <w:i/>
          <w:sz w:val="24"/>
          <w:szCs w:val="24"/>
        </w:rPr>
        <w:lastRenderedPageBreak/>
        <w:t>GOBIERNO MUNICIPAL</w:t>
      </w:r>
    </w:p>
    <w:p w:rsidR="00806118" w:rsidRPr="00806118" w:rsidRDefault="00806118" w:rsidP="00806118">
      <w:pPr>
        <w:spacing w:after="0" w:line="240" w:lineRule="auto"/>
        <w:ind w:right="-65"/>
        <w:jc w:val="center"/>
        <w:rPr>
          <w:rFonts w:ascii="Times New Roman" w:eastAsia="Arial" w:hAnsi="Times New Roman" w:cs="Times New Roman"/>
          <w:b/>
          <w:i/>
          <w:sz w:val="24"/>
          <w:szCs w:val="24"/>
        </w:rPr>
      </w:pPr>
      <w:r w:rsidRPr="00806118">
        <w:rPr>
          <w:rFonts w:ascii="Times New Roman" w:eastAsia="Arial" w:hAnsi="Times New Roman" w:cs="Times New Roman"/>
          <w:b/>
          <w:i/>
          <w:sz w:val="24"/>
          <w:szCs w:val="24"/>
        </w:rPr>
        <w:t>SAN MATEO ATENCO</w:t>
      </w:r>
    </w:p>
    <w:p w:rsidR="00806118" w:rsidRPr="00806118" w:rsidRDefault="00806118" w:rsidP="00806118">
      <w:pPr>
        <w:spacing w:after="0" w:line="240" w:lineRule="auto"/>
        <w:ind w:right="-65"/>
        <w:jc w:val="center"/>
        <w:rPr>
          <w:rFonts w:ascii="Times New Roman" w:eastAsia="Arial" w:hAnsi="Times New Roman" w:cs="Times New Roman"/>
          <w:b/>
          <w:i/>
          <w:sz w:val="24"/>
          <w:szCs w:val="24"/>
        </w:rPr>
      </w:pPr>
      <w:r w:rsidRPr="00806118">
        <w:rPr>
          <w:rFonts w:ascii="Times New Roman" w:eastAsia="Arial" w:hAnsi="Times New Roman" w:cs="Times New Roman"/>
          <w:b/>
          <w:i/>
          <w:sz w:val="24"/>
          <w:szCs w:val="24"/>
        </w:rPr>
        <w:t>2023-2027</w:t>
      </w:r>
    </w:p>
    <w:p w:rsidR="00806118" w:rsidRPr="00806118" w:rsidRDefault="00806118" w:rsidP="00806118">
      <w:pPr>
        <w:spacing w:after="0" w:line="240" w:lineRule="auto"/>
        <w:ind w:right="-65"/>
        <w:jc w:val="center"/>
        <w:rPr>
          <w:rFonts w:ascii="Times New Roman" w:eastAsia="Arial" w:hAnsi="Times New Roman" w:cs="Times New Roman"/>
          <w:b/>
          <w:i/>
          <w:sz w:val="24"/>
          <w:szCs w:val="24"/>
        </w:rPr>
      </w:pPr>
    </w:p>
    <w:p w:rsidR="00806118" w:rsidRPr="00806118" w:rsidRDefault="00806118" w:rsidP="00806118">
      <w:pPr>
        <w:spacing w:after="0" w:line="240" w:lineRule="auto"/>
        <w:ind w:right="-65"/>
        <w:jc w:val="center"/>
        <w:rPr>
          <w:rFonts w:ascii="Times New Roman" w:eastAsia="Arial" w:hAnsi="Times New Roman" w:cs="Times New Roman"/>
          <w:b/>
          <w:i/>
          <w:sz w:val="24"/>
          <w:szCs w:val="24"/>
        </w:rPr>
      </w:pPr>
      <w:r w:rsidRPr="00806118">
        <w:rPr>
          <w:rFonts w:ascii="Times New Roman" w:eastAsia="Arial" w:hAnsi="Times New Roman" w:cs="Times New Roman"/>
          <w:b/>
          <w:i/>
          <w:sz w:val="24"/>
          <w:szCs w:val="24"/>
        </w:rPr>
        <w:t>Presidencia San Mateo Atenco</w:t>
      </w:r>
    </w:p>
    <w:p w:rsidR="00806118" w:rsidRPr="00806118" w:rsidRDefault="00806118" w:rsidP="00806118">
      <w:pPr>
        <w:spacing w:after="0" w:line="240" w:lineRule="auto"/>
        <w:ind w:right="-65"/>
        <w:jc w:val="center"/>
        <w:rPr>
          <w:rFonts w:ascii="Times New Roman" w:eastAsia="Arial" w:hAnsi="Times New Roman" w:cs="Times New Roman"/>
          <w:i/>
          <w:sz w:val="24"/>
          <w:szCs w:val="24"/>
        </w:rPr>
      </w:pPr>
    </w:p>
    <w:p w:rsidR="00806118" w:rsidRPr="00806118" w:rsidRDefault="00806118" w:rsidP="00806118">
      <w:pPr>
        <w:spacing w:after="0" w:line="240" w:lineRule="auto"/>
        <w:ind w:right="-65"/>
        <w:jc w:val="center"/>
        <w:rPr>
          <w:rFonts w:ascii="Times New Roman" w:eastAsia="Arial" w:hAnsi="Times New Roman" w:cs="Times New Roman"/>
          <w:sz w:val="24"/>
          <w:szCs w:val="24"/>
        </w:rPr>
      </w:pPr>
      <w:r w:rsidRPr="00806118">
        <w:rPr>
          <w:rFonts w:ascii="Times New Roman" w:eastAsia="Arial" w:hAnsi="Times New Roman" w:cs="Times New Roman"/>
          <w:i/>
          <w:sz w:val="24"/>
          <w:szCs w:val="24"/>
        </w:rPr>
        <w:t>“2026 Año del Humanismo Mexicano en el Estado de México."</w:t>
      </w:r>
    </w:p>
    <w:p w:rsidR="00806118" w:rsidRPr="00806118" w:rsidRDefault="00806118" w:rsidP="00806118">
      <w:pPr>
        <w:spacing w:after="0" w:line="240" w:lineRule="auto"/>
        <w:ind w:right="-65"/>
        <w:rPr>
          <w:rFonts w:ascii="Times New Roman" w:eastAsia="Arial" w:hAnsi="Times New Roman" w:cs="Times New Roman"/>
          <w:sz w:val="24"/>
          <w:szCs w:val="24"/>
        </w:rPr>
      </w:pPr>
    </w:p>
    <w:p w:rsidR="00806118" w:rsidRPr="00806118" w:rsidRDefault="00806118" w:rsidP="00806118">
      <w:pPr>
        <w:spacing w:after="0" w:line="240" w:lineRule="auto"/>
        <w:ind w:right="-65"/>
        <w:jc w:val="right"/>
        <w:rPr>
          <w:rFonts w:ascii="Times New Roman" w:eastAsia="Arial" w:hAnsi="Times New Roman" w:cs="Times New Roman"/>
          <w:sz w:val="24"/>
          <w:szCs w:val="24"/>
        </w:rPr>
      </w:pPr>
      <w:r w:rsidRPr="00806118">
        <w:rPr>
          <w:rFonts w:ascii="Times New Roman" w:eastAsia="Arial" w:hAnsi="Times New Roman" w:cs="Times New Roman"/>
          <w:sz w:val="24"/>
          <w:szCs w:val="24"/>
        </w:rPr>
        <w:t>San Mateo Atenco, México; a 29 de abril de 2026</w:t>
      </w:r>
    </w:p>
    <w:p w:rsidR="00806118" w:rsidRPr="00806118" w:rsidRDefault="00806118" w:rsidP="00806118">
      <w:pPr>
        <w:spacing w:after="0" w:line="240" w:lineRule="auto"/>
        <w:ind w:right="-65"/>
        <w:jc w:val="right"/>
        <w:rPr>
          <w:rFonts w:ascii="Times New Roman" w:eastAsia="Arial" w:hAnsi="Times New Roman" w:cs="Times New Roman"/>
          <w:sz w:val="24"/>
          <w:szCs w:val="24"/>
        </w:rPr>
      </w:pPr>
      <w:r w:rsidRPr="00806118">
        <w:rPr>
          <w:rFonts w:ascii="Times New Roman" w:eastAsia="Arial" w:hAnsi="Times New Roman" w:cs="Times New Roman"/>
          <w:sz w:val="24"/>
          <w:szCs w:val="24"/>
        </w:rPr>
        <w:t>SMA/PM/143/2026</w:t>
      </w:r>
    </w:p>
    <w:p w:rsidR="00806118" w:rsidRPr="00806118" w:rsidRDefault="00806118" w:rsidP="00806118">
      <w:pPr>
        <w:spacing w:after="0" w:line="240" w:lineRule="auto"/>
        <w:ind w:right="-65"/>
        <w:rPr>
          <w:rFonts w:ascii="Times New Roman" w:eastAsia="Arial" w:hAnsi="Times New Roman" w:cs="Times New Roman"/>
          <w:sz w:val="24"/>
          <w:szCs w:val="24"/>
        </w:rPr>
      </w:pPr>
    </w:p>
    <w:p w:rsidR="00806118" w:rsidRPr="00806118" w:rsidRDefault="00806118" w:rsidP="00806118">
      <w:pPr>
        <w:spacing w:after="0" w:line="240" w:lineRule="auto"/>
        <w:ind w:right="-65"/>
        <w:rPr>
          <w:rFonts w:ascii="Times New Roman" w:eastAsia="Arial" w:hAnsi="Times New Roman" w:cs="Times New Roman"/>
          <w:sz w:val="24"/>
          <w:szCs w:val="24"/>
        </w:rPr>
      </w:pPr>
      <w:r w:rsidRPr="00806118">
        <w:rPr>
          <w:rFonts w:ascii="Times New Roman" w:eastAsia="Arial" w:hAnsi="Times New Roman" w:cs="Times New Roman"/>
          <w:b/>
          <w:sz w:val="24"/>
          <w:szCs w:val="24"/>
        </w:rPr>
        <w:t>DIPUTADA</w:t>
      </w:r>
    </w:p>
    <w:p w:rsidR="00806118" w:rsidRPr="00806118" w:rsidRDefault="00806118" w:rsidP="00806118">
      <w:pPr>
        <w:spacing w:after="0" w:line="240" w:lineRule="auto"/>
        <w:ind w:right="-65"/>
        <w:rPr>
          <w:rFonts w:ascii="Times New Roman" w:eastAsia="Arial" w:hAnsi="Times New Roman" w:cs="Times New Roman"/>
          <w:b/>
          <w:sz w:val="24"/>
          <w:szCs w:val="24"/>
        </w:rPr>
      </w:pPr>
      <w:r w:rsidRPr="00806118">
        <w:rPr>
          <w:rFonts w:ascii="Times New Roman" w:eastAsia="Arial" w:hAnsi="Times New Roman" w:cs="Times New Roman"/>
          <w:b/>
          <w:sz w:val="24"/>
          <w:szCs w:val="24"/>
        </w:rPr>
        <w:t>MARTHA AZUCENA CAMACHO REYNOSO</w:t>
      </w:r>
    </w:p>
    <w:p w:rsidR="00806118" w:rsidRPr="00806118" w:rsidRDefault="00806118" w:rsidP="00806118">
      <w:pPr>
        <w:spacing w:after="0" w:line="240" w:lineRule="auto"/>
        <w:ind w:right="-65"/>
        <w:rPr>
          <w:rFonts w:ascii="Times New Roman" w:eastAsia="Arial" w:hAnsi="Times New Roman" w:cs="Times New Roman"/>
          <w:sz w:val="24"/>
          <w:szCs w:val="24"/>
        </w:rPr>
      </w:pPr>
      <w:r w:rsidRPr="00806118">
        <w:rPr>
          <w:rFonts w:ascii="Times New Roman" w:eastAsia="Arial" w:hAnsi="Times New Roman" w:cs="Times New Roman"/>
          <w:b/>
          <w:sz w:val="24"/>
          <w:szCs w:val="24"/>
        </w:rPr>
        <w:t>PRESIDENTA DE LA MESA DIRECTIVA DE LA</w:t>
      </w:r>
    </w:p>
    <w:p w:rsidR="00806118" w:rsidRPr="00806118" w:rsidRDefault="00806118" w:rsidP="00806118">
      <w:pPr>
        <w:spacing w:after="0" w:line="240" w:lineRule="auto"/>
        <w:ind w:right="-65"/>
        <w:rPr>
          <w:rFonts w:ascii="Times New Roman" w:eastAsia="Arial" w:hAnsi="Times New Roman" w:cs="Times New Roman"/>
          <w:sz w:val="24"/>
          <w:szCs w:val="24"/>
        </w:rPr>
      </w:pPr>
      <w:r w:rsidRPr="00806118">
        <w:rPr>
          <w:rFonts w:ascii="Times New Roman" w:eastAsia="Arial" w:hAnsi="Times New Roman" w:cs="Times New Roman"/>
          <w:b/>
          <w:sz w:val="24"/>
          <w:szCs w:val="24"/>
        </w:rPr>
        <w:t>H. LXII LEGISLATURA DEL ESTADO DE MÉXICO</w:t>
      </w:r>
    </w:p>
    <w:p w:rsidR="00806118" w:rsidRPr="00806118" w:rsidRDefault="00806118" w:rsidP="00806118">
      <w:pPr>
        <w:spacing w:after="0" w:line="240" w:lineRule="auto"/>
        <w:ind w:right="-65"/>
        <w:rPr>
          <w:rFonts w:ascii="Times New Roman" w:eastAsia="Arial" w:hAnsi="Times New Roman" w:cs="Times New Roman"/>
          <w:sz w:val="24"/>
          <w:szCs w:val="24"/>
        </w:rPr>
      </w:pPr>
      <w:r w:rsidRPr="00806118">
        <w:rPr>
          <w:rFonts w:ascii="Times New Roman" w:eastAsia="Arial" w:hAnsi="Times New Roman" w:cs="Times New Roman"/>
          <w:b/>
          <w:sz w:val="24"/>
          <w:szCs w:val="24"/>
        </w:rPr>
        <w:t>PRESENTE</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rPr>
          <w:rFonts w:ascii="Times New Roman" w:eastAsia="Arial" w:hAnsi="Times New Roman" w:cs="Times New Roman"/>
          <w:sz w:val="24"/>
          <w:szCs w:val="24"/>
        </w:rPr>
      </w:pPr>
      <w:r w:rsidRPr="00806118">
        <w:rPr>
          <w:rFonts w:ascii="Times New Roman" w:eastAsia="Arial" w:hAnsi="Times New Roman" w:cs="Times New Roman"/>
          <w:i/>
          <w:sz w:val="24"/>
          <w:szCs w:val="24"/>
        </w:rPr>
        <w:t>Señora Presidenta:</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 xml:space="preserve">De conformidad con lo dispuesto por </w:t>
      </w:r>
      <w:r w:rsidRPr="00806118">
        <w:rPr>
          <w:rFonts w:ascii="Times New Roman" w:eastAsia="Times New Roman" w:hAnsi="Times New Roman" w:cs="Times New Roman"/>
          <w:sz w:val="24"/>
          <w:szCs w:val="24"/>
        </w:rPr>
        <w:t xml:space="preserve">el </w:t>
      </w:r>
      <w:r w:rsidRPr="00806118">
        <w:rPr>
          <w:rFonts w:ascii="Times New Roman" w:eastAsia="Arial" w:hAnsi="Times New Roman" w:cs="Times New Roman"/>
          <w:sz w:val="24"/>
          <w:szCs w:val="24"/>
        </w:rPr>
        <w:t xml:space="preserve">artículo 128 fracción XIII de la Constitución Política del Estado Libre y Soberano de México, así como los numerales </w:t>
      </w:r>
      <w:r w:rsidRPr="00806118">
        <w:rPr>
          <w:rFonts w:ascii="Times New Roman" w:eastAsia="Times New Roman" w:hAnsi="Times New Roman" w:cs="Times New Roman"/>
          <w:sz w:val="24"/>
          <w:szCs w:val="24"/>
        </w:rPr>
        <w:t xml:space="preserve">3l </w:t>
      </w:r>
      <w:r w:rsidRPr="00806118">
        <w:rPr>
          <w:rFonts w:ascii="Times New Roman" w:eastAsia="Arial" w:hAnsi="Times New Roman" w:cs="Times New Roman"/>
          <w:sz w:val="24"/>
          <w:szCs w:val="24"/>
        </w:rPr>
        <w:t>fracción XLIII y 48 fracción XIX de la Ley Orgánica Municipal del Estado de México, respetuosamente vengo a exponer:</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Que con motivo de la misión oficial y</w:t>
      </w:r>
      <w:r w:rsidR="00605C80">
        <w:rPr>
          <w:rFonts w:ascii="Times New Roman" w:eastAsia="Arial" w:hAnsi="Times New Roman" w:cs="Times New Roman"/>
          <w:sz w:val="24"/>
          <w:szCs w:val="24"/>
        </w:rPr>
        <w:t xml:space="preserve"> </w:t>
      </w:r>
      <w:r w:rsidRPr="00806118">
        <w:rPr>
          <w:rFonts w:ascii="Times New Roman" w:eastAsia="Arial" w:hAnsi="Times New Roman" w:cs="Times New Roman"/>
          <w:sz w:val="24"/>
          <w:szCs w:val="24"/>
        </w:rPr>
        <w:t xml:space="preserve">en </w:t>
      </w:r>
      <w:r w:rsidR="00605C80" w:rsidRPr="00806118">
        <w:rPr>
          <w:rFonts w:ascii="Times New Roman" w:eastAsia="Arial" w:hAnsi="Times New Roman" w:cs="Times New Roman"/>
          <w:sz w:val="24"/>
          <w:szCs w:val="24"/>
        </w:rPr>
        <w:t>atención</w:t>
      </w:r>
      <w:r w:rsidRPr="00806118">
        <w:rPr>
          <w:rFonts w:ascii="Times New Roman" w:eastAsia="Arial" w:hAnsi="Times New Roman" w:cs="Times New Roman"/>
          <w:sz w:val="24"/>
          <w:szCs w:val="24"/>
        </w:rPr>
        <w:t xml:space="preserve"> a la invitación realizada por, la Federación Latinoamericana de Ciudades, Municipios y Asociaciones de Gobiernos Locales (FLACMA) y el Banco de Desarrollo de América Latina y el Caribe (CAF), acudí al </w:t>
      </w:r>
      <w:r w:rsidRPr="00806118">
        <w:rPr>
          <w:rFonts w:ascii="Times New Roman" w:eastAsia="Arial" w:hAnsi="Times New Roman" w:cs="Times New Roman"/>
          <w:b/>
          <w:sz w:val="24"/>
          <w:szCs w:val="24"/>
        </w:rPr>
        <w:t xml:space="preserve">Cumbre de Alcaldes de las Américas 2026 </w:t>
      </w:r>
      <w:r w:rsidRPr="00806118">
        <w:rPr>
          <w:rFonts w:ascii="Times New Roman" w:eastAsia="Arial" w:hAnsi="Times New Roman" w:cs="Times New Roman"/>
          <w:b/>
          <w:i/>
          <w:sz w:val="24"/>
          <w:szCs w:val="24"/>
        </w:rPr>
        <w:t xml:space="preserve">(Mayors </w:t>
      </w:r>
      <w:r w:rsidRPr="00806118">
        <w:rPr>
          <w:rFonts w:ascii="Times New Roman" w:eastAsia="Arial" w:hAnsi="Times New Roman" w:cs="Times New Roman"/>
          <w:b/>
          <w:sz w:val="24"/>
          <w:szCs w:val="24"/>
        </w:rPr>
        <w:t xml:space="preserve">of </w:t>
      </w:r>
      <w:r w:rsidRPr="00806118">
        <w:rPr>
          <w:rFonts w:ascii="Times New Roman" w:eastAsia="Arial" w:hAnsi="Times New Roman" w:cs="Times New Roman"/>
          <w:b/>
          <w:i/>
          <w:sz w:val="24"/>
          <w:szCs w:val="24"/>
        </w:rPr>
        <w:t xml:space="preserve">the Americas Summit 2026), </w:t>
      </w:r>
      <w:r w:rsidRPr="00806118">
        <w:rPr>
          <w:rFonts w:ascii="Times New Roman" w:eastAsia="Arial" w:hAnsi="Times New Roman" w:cs="Times New Roman"/>
          <w:sz w:val="24"/>
          <w:szCs w:val="24"/>
        </w:rPr>
        <w:t xml:space="preserve">celebrado los días </w:t>
      </w:r>
      <w:r w:rsidRPr="00806118">
        <w:rPr>
          <w:rFonts w:ascii="Times New Roman" w:eastAsia="Arial" w:hAnsi="Times New Roman" w:cs="Times New Roman"/>
          <w:b/>
          <w:sz w:val="24"/>
          <w:szCs w:val="24"/>
        </w:rPr>
        <w:t xml:space="preserve">22 al 25 de abril de 2026, </w:t>
      </w:r>
      <w:r w:rsidRPr="00806118">
        <w:rPr>
          <w:rFonts w:ascii="Times New Roman" w:eastAsia="Arial" w:hAnsi="Times New Roman" w:cs="Times New Roman"/>
          <w:sz w:val="24"/>
          <w:szCs w:val="24"/>
        </w:rPr>
        <w:t xml:space="preserve">teniendo como sede el </w:t>
      </w:r>
      <w:r w:rsidRPr="00806118">
        <w:rPr>
          <w:rFonts w:ascii="Times New Roman" w:eastAsia="Arial" w:hAnsi="Times New Roman" w:cs="Times New Roman"/>
          <w:b/>
          <w:sz w:val="24"/>
          <w:szCs w:val="24"/>
        </w:rPr>
        <w:t xml:space="preserve">Trump National Doral Miami, </w:t>
      </w:r>
      <w:r w:rsidRPr="00806118">
        <w:rPr>
          <w:rFonts w:ascii="Times New Roman" w:eastAsia="Arial" w:hAnsi="Times New Roman" w:cs="Times New Roman"/>
          <w:sz w:val="24"/>
          <w:szCs w:val="24"/>
        </w:rPr>
        <w:t xml:space="preserve">en la ciudad de </w:t>
      </w:r>
      <w:r w:rsidRPr="00806118">
        <w:rPr>
          <w:rFonts w:ascii="Times New Roman" w:eastAsia="Arial" w:hAnsi="Times New Roman" w:cs="Times New Roman"/>
          <w:b/>
          <w:sz w:val="24"/>
          <w:szCs w:val="24"/>
        </w:rPr>
        <w:t>Miami, Florida, Estados Unidos de América.</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center"/>
        <w:rPr>
          <w:rFonts w:ascii="Times New Roman" w:eastAsia="Arial" w:hAnsi="Times New Roman" w:cs="Times New Roman"/>
          <w:sz w:val="24"/>
          <w:szCs w:val="24"/>
        </w:rPr>
      </w:pPr>
      <w:r w:rsidRPr="00806118">
        <w:rPr>
          <w:rFonts w:ascii="Times New Roman" w:eastAsia="Arial" w:hAnsi="Times New Roman" w:cs="Times New Roman"/>
          <w:b/>
          <w:sz w:val="24"/>
          <w:szCs w:val="24"/>
        </w:rPr>
        <w:t>ANTECEDENTES</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b/>
          <w:sz w:val="24"/>
          <w:szCs w:val="24"/>
        </w:rPr>
        <w:t xml:space="preserve">ÚNICO. </w:t>
      </w:r>
      <w:r w:rsidRPr="00806118">
        <w:rPr>
          <w:rFonts w:ascii="Times New Roman" w:eastAsia="Arial" w:hAnsi="Times New Roman" w:cs="Times New Roman"/>
          <w:sz w:val="24"/>
          <w:szCs w:val="24"/>
        </w:rPr>
        <w:t xml:space="preserve">Previo a la salida en mención, en fecha </w:t>
      </w:r>
      <w:r w:rsidRPr="00806118">
        <w:rPr>
          <w:rFonts w:ascii="Times New Roman" w:eastAsia="Times New Roman" w:hAnsi="Times New Roman" w:cs="Times New Roman"/>
          <w:sz w:val="24"/>
          <w:szCs w:val="24"/>
        </w:rPr>
        <w:t xml:space="preserve">2l </w:t>
      </w:r>
      <w:r w:rsidRPr="00806118">
        <w:rPr>
          <w:rFonts w:ascii="Times New Roman" w:eastAsia="Arial" w:hAnsi="Times New Roman" w:cs="Times New Roman"/>
          <w:sz w:val="24"/>
          <w:szCs w:val="24"/>
        </w:rPr>
        <w:t xml:space="preserve">de abril del año en curso, se informó en tiempo </w:t>
      </w:r>
      <w:r w:rsidRPr="00806118">
        <w:rPr>
          <w:rFonts w:ascii="Times New Roman" w:eastAsia="Times New Roman" w:hAnsi="Times New Roman" w:cs="Times New Roman"/>
          <w:sz w:val="24"/>
          <w:szCs w:val="24"/>
        </w:rPr>
        <w:t xml:space="preserve">y </w:t>
      </w:r>
      <w:r w:rsidRPr="00806118">
        <w:rPr>
          <w:rFonts w:ascii="Times New Roman" w:eastAsia="Arial" w:hAnsi="Times New Roman" w:cs="Times New Roman"/>
          <w:sz w:val="24"/>
          <w:szCs w:val="24"/>
        </w:rPr>
        <w:t>forma a la representación popular de la entidad sobre los propósitos y objetivos de la participación oficial; asimismo, en fecha 20 de abril de la misma anualidad, fue informado el cuerpo edilicio del municipio de San Mateo Atenco las actividades contempladas dentro de la agenda internacional, el cual autorizó por unanimidad, destacando que los gastos de transportación aérea, terrestre, hospedaje y alimentos fueron cubiertos en su totalidad por la organización Adam Smith Center for Economic Freedom, de la Universidad Internacional de Florida (</w:t>
      </w:r>
      <w:r w:rsidRPr="00806118">
        <w:rPr>
          <w:rFonts w:ascii="Times New Roman" w:eastAsia="Arial" w:hAnsi="Times New Roman" w:cs="Times New Roman"/>
          <w:i/>
          <w:sz w:val="24"/>
          <w:szCs w:val="24"/>
        </w:rPr>
        <w:t>FIU).</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 xml:space="preserve">En virtud de lo anterior, </w:t>
      </w:r>
      <w:r w:rsidRPr="00806118">
        <w:rPr>
          <w:rFonts w:ascii="Times New Roman" w:eastAsia="Times New Roman" w:hAnsi="Times New Roman" w:cs="Times New Roman"/>
          <w:sz w:val="24"/>
          <w:szCs w:val="24"/>
        </w:rPr>
        <w:t xml:space="preserve">y </w:t>
      </w:r>
      <w:r w:rsidRPr="00806118">
        <w:rPr>
          <w:rFonts w:ascii="Times New Roman" w:eastAsia="Arial" w:hAnsi="Times New Roman" w:cs="Times New Roman"/>
          <w:sz w:val="24"/>
          <w:szCs w:val="24"/>
        </w:rPr>
        <w:t xml:space="preserve">en cumplimiento a la obligación de informar las actividades realizadas durante la misión oficial de la </w:t>
      </w:r>
      <w:r w:rsidRPr="00806118">
        <w:rPr>
          <w:rFonts w:ascii="Times New Roman" w:eastAsia="Arial" w:hAnsi="Times New Roman" w:cs="Times New Roman"/>
          <w:b/>
          <w:sz w:val="24"/>
          <w:szCs w:val="24"/>
        </w:rPr>
        <w:t>Cumbre de Alcaldes de las</w:t>
      </w:r>
      <w:r w:rsidRPr="00806118">
        <w:rPr>
          <w:rFonts w:ascii="Times New Roman" w:eastAsia="Arial" w:hAnsi="Times New Roman" w:cs="Times New Roman"/>
          <w:sz w:val="24"/>
          <w:szCs w:val="24"/>
        </w:rPr>
        <w:t xml:space="preserve"> </w:t>
      </w:r>
      <w:r w:rsidRPr="00806118">
        <w:rPr>
          <w:rFonts w:ascii="Times New Roman" w:eastAsia="Arial" w:hAnsi="Times New Roman" w:cs="Times New Roman"/>
          <w:b/>
          <w:sz w:val="24"/>
          <w:szCs w:val="24"/>
        </w:rPr>
        <w:t xml:space="preserve">Américas </w:t>
      </w:r>
      <w:r w:rsidRPr="00806118">
        <w:rPr>
          <w:rFonts w:ascii="Times New Roman" w:eastAsia="Arial" w:hAnsi="Times New Roman" w:cs="Times New Roman"/>
          <w:b/>
          <w:i/>
          <w:sz w:val="24"/>
          <w:szCs w:val="24"/>
        </w:rPr>
        <w:t xml:space="preserve">(Mayors </w:t>
      </w:r>
      <w:r w:rsidRPr="00806118">
        <w:rPr>
          <w:rFonts w:ascii="Times New Roman" w:eastAsia="Arial" w:hAnsi="Times New Roman" w:cs="Times New Roman"/>
          <w:b/>
          <w:sz w:val="24"/>
          <w:szCs w:val="24"/>
        </w:rPr>
        <w:t xml:space="preserve">of </w:t>
      </w:r>
      <w:r w:rsidRPr="00806118">
        <w:rPr>
          <w:rFonts w:ascii="Times New Roman" w:eastAsia="Arial" w:hAnsi="Times New Roman" w:cs="Times New Roman"/>
          <w:b/>
          <w:i/>
          <w:sz w:val="24"/>
          <w:szCs w:val="24"/>
        </w:rPr>
        <w:t xml:space="preserve">the Americas Summit 2026), </w:t>
      </w:r>
      <w:r w:rsidRPr="00806118">
        <w:rPr>
          <w:rFonts w:ascii="Times New Roman" w:eastAsia="Times New Roman" w:hAnsi="Times New Roman" w:cs="Times New Roman"/>
          <w:sz w:val="24"/>
          <w:szCs w:val="24"/>
        </w:rPr>
        <w:t xml:space="preserve">y </w:t>
      </w:r>
      <w:r w:rsidRPr="00806118">
        <w:rPr>
          <w:rFonts w:ascii="Times New Roman" w:eastAsia="Arial" w:hAnsi="Times New Roman" w:cs="Times New Roman"/>
          <w:sz w:val="24"/>
          <w:szCs w:val="24"/>
        </w:rPr>
        <w:t xml:space="preserve">eventos paralelos celebrados en el Trump National Doral Miami, en la Ciudad de Miami, Florida, Estados Unidos de América, </w:t>
      </w:r>
      <w:r w:rsidRPr="00806118">
        <w:rPr>
          <w:rFonts w:ascii="Times New Roman" w:eastAsia="Arial" w:hAnsi="Times New Roman" w:cs="Times New Roman"/>
          <w:b/>
          <w:sz w:val="24"/>
          <w:szCs w:val="24"/>
        </w:rPr>
        <w:t xml:space="preserve">anexando </w:t>
      </w:r>
      <w:r w:rsidRPr="00806118">
        <w:rPr>
          <w:rFonts w:ascii="Times New Roman" w:eastAsia="Arial" w:hAnsi="Times New Roman" w:cs="Times New Roman"/>
          <w:sz w:val="24"/>
          <w:szCs w:val="24"/>
        </w:rPr>
        <w:t xml:space="preserve">al presente </w:t>
      </w:r>
      <w:r w:rsidRPr="00806118">
        <w:rPr>
          <w:rFonts w:ascii="Times New Roman" w:eastAsia="Times New Roman" w:hAnsi="Times New Roman" w:cs="Times New Roman"/>
          <w:sz w:val="24"/>
          <w:szCs w:val="24"/>
        </w:rPr>
        <w:t xml:space="preserve">el </w:t>
      </w:r>
      <w:r w:rsidRPr="00806118">
        <w:rPr>
          <w:rFonts w:ascii="Times New Roman" w:eastAsia="Arial" w:hAnsi="Times New Roman" w:cs="Times New Roman"/>
          <w:b/>
          <w:sz w:val="24"/>
          <w:szCs w:val="24"/>
        </w:rPr>
        <w:t xml:space="preserve">INFORME DETALLADO DE ACTIVIDADES </w:t>
      </w:r>
      <w:r w:rsidRPr="00806118">
        <w:rPr>
          <w:rFonts w:ascii="Times New Roman" w:eastAsia="Arial" w:hAnsi="Times New Roman" w:cs="Times New Roman"/>
          <w:sz w:val="24"/>
          <w:szCs w:val="24"/>
        </w:rPr>
        <w:t>para los efectos legales correspondientes.</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 xml:space="preserve">Agradeciendo la amabilidad de su atención brindada al presente </w:t>
      </w:r>
      <w:r w:rsidRPr="00806118">
        <w:rPr>
          <w:rFonts w:ascii="Times New Roman" w:eastAsia="Times New Roman" w:hAnsi="Times New Roman" w:cs="Times New Roman"/>
          <w:sz w:val="24"/>
          <w:szCs w:val="24"/>
        </w:rPr>
        <w:t xml:space="preserve">y </w:t>
      </w:r>
      <w:r w:rsidRPr="00806118">
        <w:rPr>
          <w:rFonts w:ascii="Times New Roman" w:eastAsia="Arial" w:hAnsi="Times New Roman" w:cs="Times New Roman"/>
          <w:sz w:val="24"/>
          <w:szCs w:val="24"/>
        </w:rPr>
        <w:t>sin más por el momento, me despido reiterando mi consideración más distinguida.</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center"/>
        <w:rPr>
          <w:rFonts w:ascii="Times New Roman" w:eastAsia="Times New Roman" w:hAnsi="Times New Roman" w:cs="Times New Roman"/>
          <w:b/>
          <w:sz w:val="24"/>
          <w:szCs w:val="24"/>
        </w:rPr>
      </w:pPr>
      <w:r w:rsidRPr="00806118">
        <w:rPr>
          <w:rFonts w:ascii="Times New Roman" w:eastAsia="Times New Roman" w:hAnsi="Times New Roman" w:cs="Times New Roman"/>
          <w:b/>
          <w:sz w:val="24"/>
          <w:szCs w:val="24"/>
        </w:rPr>
        <w:t>A T E N T A M E N T E</w:t>
      </w:r>
    </w:p>
    <w:p w:rsidR="00806118" w:rsidRPr="00806118" w:rsidRDefault="00806118" w:rsidP="00806118">
      <w:pPr>
        <w:spacing w:after="0" w:line="240" w:lineRule="auto"/>
        <w:ind w:right="-65"/>
        <w:jc w:val="center"/>
        <w:rPr>
          <w:rFonts w:ascii="Times New Roman" w:eastAsia="Times New Roman" w:hAnsi="Times New Roman" w:cs="Times New Roman"/>
          <w:b/>
          <w:sz w:val="24"/>
          <w:szCs w:val="24"/>
        </w:rPr>
      </w:pPr>
      <w:r w:rsidRPr="00806118">
        <w:rPr>
          <w:rFonts w:ascii="Times New Roman" w:eastAsia="Times New Roman" w:hAnsi="Times New Roman" w:cs="Times New Roman"/>
          <w:b/>
          <w:sz w:val="24"/>
          <w:szCs w:val="24"/>
        </w:rPr>
        <w:t>MTRA. ANA AURORA MUÑIZ NEYRA</w:t>
      </w:r>
    </w:p>
    <w:p w:rsidR="00806118" w:rsidRPr="00806118" w:rsidRDefault="00806118" w:rsidP="00806118">
      <w:pPr>
        <w:spacing w:after="0" w:line="240" w:lineRule="auto"/>
        <w:ind w:right="-65"/>
        <w:jc w:val="center"/>
        <w:rPr>
          <w:rFonts w:ascii="Times New Roman" w:eastAsia="Times New Roman" w:hAnsi="Times New Roman" w:cs="Times New Roman"/>
          <w:b/>
          <w:sz w:val="24"/>
          <w:szCs w:val="24"/>
        </w:rPr>
      </w:pPr>
      <w:r w:rsidRPr="00806118">
        <w:rPr>
          <w:rFonts w:ascii="Times New Roman" w:eastAsia="Times New Roman" w:hAnsi="Times New Roman" w:cs="Times New Roman"/>
          <w:b/>
          <w:sz w:val="24"/>
          <w:szCs w:val="24"/>
        </w:rPr>
        <w:t>PRESIDENTA MUNICIPAL CONSTITUCIONAL</w:t>
      </w:r>
    </w:p>
    <w:p w:rsidR="00806118" w:rsidRPr="00806118" w:rsidRDefault="00806118" w:rsidP="00806118">
      <w:pPr>
        <w:spacing w:after="0" w:line="240" w:lineRule="auto"/>
        <w:ind w:right="-65"/>
        <w:jc w:val="center"/>
        <w:rPr>
          <w:rFonts w:ascii="Times New Roman" w:eastAsia="Times New Roman" w:hAnsi="Times New Roman" w:cs="Times New Roman"/>
          <w:b/>
          <w:sz w:val="24"/>
          <w:szCs w:val="24"/>
        </w:rPr>
      </w:pPr>
      <w:r w:rsidRPr="00806118">
        <w:rPr>
          <w:rFonts w:ascii="Times New Roman" w:eastAsia="Times New Roman" w:hAnsi="Times New Roman" w:cs="Times New Roman"/>
          <w:b/>
          <w:sz w:val="24"/>
          <w:szCs w:val="24"/>
        </w:rPr>
        <w:t>(Rúbrica)</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rPr>
          <w:rFonts w:ascii="Times New Roman" w:eastAsia="Arial" w:hAnsi="Times New Roman" w:cs="Times New Roman"/>
          <w:sz w:val="20"/>
          <w:szCs w:val="24"/>
        </w:rPr>
      </w:pPr>
      <w:r w:rsidRPr="00806118">
        <w:rPr>
          <w:rFonts w:ascii="Times New Roman" w:eastAsia="Arial" w:hAnsi="Times New Roman" w:cs="Times New Roman"/>
          <w:sz w:val="20"/>
          <w:szCs w:val="24"/>
        </w:rPr>
        <w:t>C.c.p. Dip. José Francisco Vázquez Rodríguez, Presidente de la Junta de Coordinación Política JUCOPO.</w:t>
      </w:r>
    </w:p>
    <w:p w:rsidR="00806118" w:rsidRPr="00806118" w:rsidRDefault="00806118" w:rsidP="00806118">
      <w:pPr>
        <w:spacing w:after="0" w:line="240" w:lineRule="auto"/>
        <w:ind w:right="-65"/>
        <w:rPr>
          <w:rFonts w:ascii="Times New Roman" w:eastAsia="Arial" w:hAnsi="Times New Roman" w:cs="Times New Roman"/>
          <w:sz w:val="20"/>
          <w:szCs w:val="24"/>
        </w:rPr>
      </w:pPr>
      <w:r w:rsidRPr="00806118">
        <w:rPr>
          <w:rFonts w:ascii="Times New Roman" w:eastAsia="Arial" w:hAnsi="Times New Roman" w:cs="Times New Roman"/>
          <w:sz w:val="20"/>
          <w:szCs w:val="24"/>
        </w:rPr>
        <w:t>C.c.p. Dip. Elías Rescala Jiménez, Vicepresidente de la Junta de Coordinación Política JUCOPO.</w:t>
      </w:r>
    </w:p>
    <w:p w:rsidR="00806118" w:rsidRPr="00806118" w:rsidRDefault="00806118" w:rsidP="00806118">
      <w:pPr>
        <w:spacing w:after="0" w:line="240" w:lineRule="auto"/>
        <w:ind w:right="-65"/>
        <w:jc w:val="both"/>
        <w:rPr>
          <w:rFonts w:ascii="Times New Roman" w:eastAsia="Arial" w:hAnsi="Times New Roman" w:cs="Times New Roman"/>
          <w:sz w:val="20"/>
          <w:szCs w:val="24"/>
        </w:rPr>
      </w:pPr>
      <w:r w:rsidRPr="00806118">
        <w:rPr>
          <w:rFonts w:ascii="Times New Roman" w:eastAsia="Arial" w:hAnsi="Times New Roman" w:cs="Times New Roman"/>
          <w:sz w:val="20"/>
          <w:szCs w:val="24"/>
        </w:rPr>
        <w:t>C.c.p. Dip. Mariano Camacho San Martin, Diputado Local por el Distrito XXXV.</w:t>
      </w:r>
    </w:p>
    <w:p w:rsidR="00806118" w:rsidRPr="00806118" w:rsidRDefault="00806118" w:rsidP="00806118">
      <w:pPr>
        <w:spacing w:after="0" w:line="240" w:lineRule="auto"/>
        <w:ind w:right="-65"/>
        <w:rPr>
          <w:rFonts w:ascii="Times New Roman" w:eastAsia="Times New Roman" w:hAnsi="Times New Roman" w:cs="Times New Roman"/>
          <w:sz w:val="24"/>
          <w:szCs w:val="24"/>
        </w:rPr>
      </w:pPr>
    </w:p>
    <w:tbl>
      <w:tblPr>
        <w:tblStyle w:val="Tablaconcuadrcula5"/>
        <w:tblW w:w="954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7"/>
      </w:tblGrid>
      <w:tr w:rsidR="00806118" w:rsidRPr="00806118" w:rsidTr="00806118">
        <w:trPr>
          <w:trHeight w:val="10473"/>
          <w:jc w:val="center"/>
        </w:trPr>
        <w:tc>
          <w:tcPr>
            <w:tcW w:w="9547" w:type="dxa"/>
          </w:tcPr>
          <w:p w:rsidR="00806118" w:rsidRPr="00806118" w:rsidRDefault="00806118" w:rsidP="00806118">
            <w:pPr>
              <w:spacing w:line="240" w:lineRule="auto"/>
              <w:ind w:right="-65"/>
              <w:rPr>
                <w:sz w:val="24"/>
                <w:szCs w:val="24"/>
              </w:rPr>
            </w:pPr>
            <w:r w:rsidRPr="00806118">
              <w:rPr>
                <w:noProof/>
              </w:rPr>
              <w:drawing>
                <wp:anchor distT="0" distB="0" distL="114300" distR="114300" simplePos="0" relativeHeight="251664384" behindDoc="0" locked="0" layoutInCell="1" allowOverlap="1" wp14:anchorId="571FD482" wp14:editId="7B285936">
                  <wp:simplePos x="0" y="0"/>
                  <wp:positionH relativeFrom="column">
                    <wp:posOffset>882015</wp:posOffset>
                  </wp:positionH>
                  <wp:positionV relativeFrom="paragraph">
                    <wp:posOffset>294005</wp:posOffset>
                  </wp:positionV>
                  <wp:extent cx="4433570" cy="6113780"/>
                  <wp:effectExtent l="0" t="0" r="5080" b="1270"/>
                  <wp:wrapTopAndBottom/>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extLst>
                              <a:ext uri="{28A0092B-C50C-407E-A947-70E740481C1C}">
                                <a14:useLocalDpi xmlns:a14="http://schemas.microsoft.com/office/drawing/2010/main" val="0"/>
                              </a:ext>
                            </a:extLst>
                          </a:blip>
                          <a:stretch>
                            <a:fillRect/>
                          </a:stretch>
                        </pic:blipFill>
                        <pic:spPr>
                          <a:xfrm>
                            <a:off x="0" y="0"/>
                            <a:ext cx="4433570" cy="6113780"/>
                          </a:xfrm>
                          <a:prstGeom prst="rect">
                            <a:avLst/>
                          </a:prstGeom>
                        </pic:spPr>
                      </pic:pic>
                    </a:graphicData>
                  </a:graphic>
                  <wp14:sizeRelH relativeFrom="margin">
                    <wp14:pctWidth>0</wp14:pctWidth>
                  </wp14:sizeRelH>
                  <wp14:sizeRelV relativeFrom="margin">
                    <wp14:pctHeight>0</wp14:pctHeight>
                  </wp14:sizeRelV>
                </wp:anchor>
              </w:drawing>
            </w:r>
          </w:p>
          <w:p w:rsidR="00806118" w:rsidRPr="00806118" w:rsidRDefault="00806118" w:rsidP="00806118">
            <w:pPr>
              <w:spacing w:line="240" w:lineRule="auto"/>
              <w:ind w:right="-65"/>
              <w:rPr>
                <w:sz w:val="24"/>
                <w:szCs w:val="24"/>
              </w:rPr>
            </w:pPr>
          </w:p>
        </w:tc>
      </w:tr>
    </w:tbl>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center"/>
        <w:rPr>
          <w:rFonts w:ascii="Times New Roman" w:eastAsia="Times New Roman" w:hAnsi="Times New Roman" w:cs="Times New Roman"/>
          <w:sz w:val="24"/>
          <w:szCs w:val="24"/>
        </w:rPr>
      </w:pPr>
      <w:r w:rsidRPr="00806118">
        <w:rPr>
          <w:rFonts w:ascii="Times New Roman" w:eastAsia="Times New Roman" w:hAnsi="Times New Roman" w:cs="Times New Roman"/>
          <w:b/>
          <w:sz w:val="24"/>
          <w:szCs w:val="24"/>
        </w:rPr>
        <w:t>PRESENTACIÓN</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 xml:space="preserve">En términos de lo dispuesto por los artículos 128 fracción XIII de la Constitución Política del Estado Libre y Soberano de México, así como los numerales 31 fracción XLIII y 48 fracción XIX de la Ley Orgánica Municipal del Estado de México, en cumplimiento a la obligación que tenemos las personas titulares de las presidencias municipales de comunicar por escrito a la Legislatura del Estado de México, los propósitos y objetivos, así como las acciones realizadas en los viajes al extranjero, dentro de los diez días siguientes al regreso, por este medio hago de su conocimiento los resultados de mi participación en las actividades de la </w:t>
      </w:r>
      <w:r w:rsidRPr="00806118">
        <w:rPr>
          <w:rFonts w:ascii="Times New Roman" w:eastAsia="Arial" w:hAnsi="Times New Roman" w:cs="Times New Roman"/>
          <w:b/>
          <w:sz w:val="24"/>
          <w:szCs w:val="24"/>
        </w:rPr>
        <w:t xml:space="preserve">Cumbre de Alcaldes de América 2026 </w:t>
      </w:r>
      <w:r w:rsidRPr="00806118">
        <w:rPr>
          <w:rFonts w:ascii="Times New Roman" w:eastAsia="Arial" w:hAnsi="Times New Roman" w:cs="Times New Roman"/>
          <w:b/>
          <w:i/>
          <w:sz w:val="24"/>
          <w:szCs w:val="24"/>
        </w:rPr>
        <w:t xml:space="preserve">(Mayors of The Americas Summit), </w:t>
      </w:r>
      <w:r w:rsidRPr="00806118">
        <w:rPr>
          <w:rFonts w:ascii="Times New Roman" w:eastAsia="Arial" w:hAnsi="Times New Roman" w:cs="Times New Roman"/>
          <w:sz w:val="24"/>
          <w:szCs w:val="24"/>
        </w:rPr>
        <w:t>en el Trump National Doral, Florida, Estados Unidos de América, evento organizado por el Adam Smith Center for Economic Freedom al que acudí por invitación de la Universidad Internacional de Florida (FIT), institución que cubrió todos los gastos de mi participación, como parte de la Delegación de la Organización Mundial de Ciudades y Gobiernos Locales Unidos (UCLG/CGLU).</w:t>
      </w:r>
    </w:p>
    <w:p w:rsidR="00806118" w:rsidRPr="00806118" w:rsidRDefault="00806118" w:rsidP="00806118">
      <w:pPr>
        <w:spacing w:after="0" w:line="240" w:lineRule="auto"/>
        <w:ind w:right="-65"/>
        <w:jc w:val="both"/>
        <w:rPr>
          <w:rFonts w:ascii="Times New Roman" w:eastAsia="Arial" w:hAnsi="Times New Roman" w:cs="Times New Roman"/>
          <w:sz w:val="24"/>
          <w:szCs w:val="24"/>
        </w:rPr>
      </w:pP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6"/>
      </w:tblGrid>
      <w:tr w:rsidR="00806118" w:rsidRPr="00806118" w:rsidTr="00806118">
        <w:trPr>
          <w:trHeight w:val="3574"/>
          <w:jc w:val="center"/>
        </w:trPr>
        <w:tc>
          <w:tcPr>
            <w:tcW w:w="5917" w:type="dxa"/>
          </w:tcPr>
          <w:p w:rsidR="00806118" w:rsidRPr="00806118" w:rsidRDefault="00806118" w:rsidP="00806118">
            <w:pPr>
              <w:spacing w:line="240" w:lineRule="auto"/>
              <w:ind w:right="-65"/>
              <w:jc w:val="both"/>
              <w:rPr>
                <w:rFonts w:eastAsia="Arial"/>
                <w:sz w:val="24"/>
                <w:szCs w:val="24"/>
              </w:rPr>
            </w:pPr>
            <w:r w:rsidRPr="00806118">
              <w:rPr>
                <w:noProof/>
              </w:rPr>
              <w:drawing>
                <wp:anchor distT="0" distB="0" distL="114300" distR="114300" simplePos="0" relativeHeight="251665408" behindDoc="0" locked="0" layoutInCell="1" allowOverlap="1" wp14:anchorId="55F37297" wp14:editId="777FDC00">
                  <wp:simplePos x="0" y="0"/>
                  <wp:positionH relativeFrom="column">
                    <wp:posOffset>765308</wp:posOffset>
                  </wp:positionH>
                  <wp:positionV relativeFrom="paragraph">
                    <wp:posOffset>237490</wp:posOffset>
                  </wp:positionV>
                  <wp:extent cx="4182745" cy="3469640"/>
                  <wp:effectExtent l="0" t="0" r="8255"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extLst>
                              <a:ext uri="{28A0092B-C50C-407E-A947-70E740481C1C}">
                                <a14:useLocalDpi xmlns:a14="http://schemas.microsoft.com/office/drawing/2010/main" val="0"/>
                              </a:ext>
                            </a:extLst>
                          </a:blip>
                          <a:stretch>
                            <a:fillRect/>
                          </a:stretch>
                        </pic:blipFill>
                        <pic:spPr>
                          <a:xfrm>
                            <a:off x="0" y="0"/>
                            <a:ext cx="4182745" cy="3469640"/>
                          </a:xfrm>
                          <a:prstGeom prst="rect">
                            <a:avLst/>
                          </a:prstGeom>
                        </pic:spPr>
                      </pic:pic>
                    </a:graphicData>
                  </a:graphic>
                  <wp14:sizeRelH relativeFrom="margin">
                    <wp14:pctWidth>0</wp14:pctWidth>
                  </wp14:sizeRelH>
                  <wp14:sizeRelV relativeFrom="margin">
                    <wp14:pctHeight>0</wp14:pctHeight>
                  </wp14:sizeRelV>
                </wp:anchor>
              </w:drawing>
            </w:r>
          </w:p>
          <w:p w:rsidR="00806118" w:rsidRPr="00806118" w:rsidRDefault="00806118" w:rsidP="00806118">
            <w:pPr>
              <w:spacing w:line="240" w:lineRule="auto"/>
              <w:ind w:right="-65"/>
              <w:jc w:val="both"/>
              <w:rPr>
                <w:rFonts w:eastAsia="Arial"/>
                <w:sz w:val="24"/>
                <w:szCs w:val="24"/>
              </w:rPr>
            </w:pPr>
          </w:p>
        </w:tc>
      </w:tr>
    </w:tbl>
    <w:p w:rsidR="00806118" w:rsidRPr="00806118" w:rsidRDefault="00806118" w:rsidP="00806118">
      <w:pPr>
        <w:spacing w:after="0" w:line="240" w:lineRule="auto"/>
        <w:ind w:right="-65"/>
        <w:jc w:val="both"/>
        <w:rPr>
          <w:rFonts w:ascii="Times New Roman" w:eastAsia="Arial"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 xml:space="preserve">Dicha participación se realizó con previa </w:t>
      </w:r>
      <w:r w:rsidR="00605C80" w:rsidRPr="00806118">
        <w:rPr>
          <w:rFonts w:ascii="Times New Roman" w:eastAsia="Arial" w:hAnsi="Times New Roman" w:cs="Times New Roman"/>
          <w:sz w:val="24"/>
          <w:szCs w:val="24"/>
        </w:rPr>
        <w:t>autorización</w:t>
      </w:r>
      <w:r w:rsidRPr="00806118">
        <w:rPr>
          <w:rFonts w:ascii="Times New Roman" w:eastAsia="Arial" w:hAnsi="Times New Roman" w:cs="Times New Roman"/>
          <w:sz w:val="24"/>
          <w:szCs w:val="24"/>
        </w:rPr>
        <w:t xml:space="preserve"> del Ayuntamiento de San Mateo Atenco, Estado de México, registrada en la Décima Quinta Sesión Ordinaria de Cabildo, celebrada el 20 de abril de del año en curso.</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 xml:space="preserve">Es importante destacar que, para dar cumplimiento a los propósitos y objetivos de esta agenda, participe en diversos foros, conferencias magistrales mesas de trabajo y una Reunión Ordinaria del </w:t>
      </w:r>
      <w:r w:rsidRPr="00806118">
        <w:rPr>
          <w:rFonts w:ascii="Times New Roman" w:eastAsia="Arial" w:hAnsi="Times New Roman" w:cs="Times New Roman"/>
          <w:sz w:val="24"/>
          <w:szCs w:val="24"/>
        </w:rPr>
        <w:lastRenderedPageBreak/>
        <w:t>Buro Ejecutivo de FLACMA en mi calidad de Presidenta Municipal Constitucional de San Mateo Atenco y como Presidenta de la Red Latinoamericana de Mujeres Municipalistas, de la Federación Latinoamericana de Ciudades, Municipios y Asociaciones de Gobiernos Locales FLACMA.</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Poniendo en el centro el fortalecimiento de la gobernanza local, la cooperaci</w:t>
      </w:r>
      <w:r w:rsidR="00605C80">
        <w:rPr>
          <w:rFonts w:ascii="Times New Roman" w:eastAsia="Arial" w:hAnsi="Times New Roman" w:cs="Times New Roman"/>
          <w:sz w:val="24"/>
          <w:szCs w:val="24"/>
        </w:rPr>
        <w:t>ó</w:t>
      </w:r>
      <w:r w:rsidR="00FC7677">
        <w:rPr>
          <w:rFonts w:ascii="Times New Roman" w:eastAsia="Arial" w:hAnsi="Times New Roman" w:cs="Times New Roman"/>
          <w:sz w:val="24"/>
          <w:szCs w:val="24"/>
        </w:rPr>
        <w:t>n</w:t>
      </w:r>
      <w:r w:rsidRPr="00806118">
        <w:rPr>
          <w:rFonts w:ascii="Times New Roman" w:eastAsia="Arial" w:hAnsi="Times New Roman" w:cs="Times New Roman"/>
          <w:sz w:val="24"/>
          <w:szCs w:val="24"/>
        </w:rPr>
        <w:t xml:space="preserve"> internacional y la construcción de ciudades más inclusivas y sostenibles, la participación en la Cumbre de Alcaldes de las Américas 2026 se orienta a impulsar el intercambio de experiencias, buenas prácticas y soluciones innovadoras frente a los desafíos comunes que enfrentan los gobiernos locales, tales como el desarrollo sostenible, la seguridad, la movilidad urbana y el cambio climático.</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Las alianzas estratégicas de carácter global, con la participación de gobiernos locales, organismos internacionales, sector privado y sociedad civil, constituyen un mecanismo fundamental para detonar acciones conjuntas que permitan generar resultados concretos y de largo alcance, fortaleciendo la capacidad institucional de los municipios y promoviendo esquemas de desarrollo ms equitativos e incluyentes.</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En este sentido, la participación tiene como propósito fortalecer los lazos de cooperación internacional en beneficio de San Mateo Atenco, así como contribuir al diseño e implementación de políticas públicas más eficaces, incluyentes y sostenibles, que impacten positivamente en la calidad de vida de la población.</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En este informe se detallan las actividades realizadas y los logros alcanzados.</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 xml:space="preserve">En este sentido, me permito hacer llegar a la Representación Popular para dar cumplimiento a lo dispuesto en la exposición de motivos y consideraciones señaladas por la Legislatura del Estado de México, en el Decreto número 510, publicado en el Periódico Oficial "Gaceta del Gobierno" el 3 de septiembre del 2075, por el que se reforman los artículos 61, fracción XIX, 64, fracción V y 128, fracción XIII, y se adiciona la fracción XIV al artículo 128 de la Constitución Política del Esta do Libre y Soberano de México y se reforma el artículo 48, fracción XIX </w:t>
      </w:r>
      <w:r w:rsidRPr="00806118">
        <w:rPr>
          <w:rFonts w:ascii="Times New Roman" w:eastAsia="Times New Roman" w:hAnsi="Times New Roman" w:cs="Times New Roman"/>
          <w:sz w:val="24"/>
          <w:szCs w:val="24"/>
        </w:rPr>
        <w:t xml:space="preserve">y </w:t>
      </w:r>
      <w:r w:rsidRPr="00806118">
        <w:rPr>
          <w:rFonts w:ascii="Times New Roman" w:eastAsia="Arial" w:hAnsi="Times New Roman" w:cs="Times New Roman"/>
          <w:sz w:val="24"/>
          <w:szCs w:val="24"/>
        </w:rPr>
        <w:t>se adiciona la fracción XX al artículo 48 de la Ley Orgánica Municipal del Estado de México.</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center"/>
        <w:rPr>
          <w:rFonts w:ascii="Times New Roman" w:eastAsia="Arial" w:hAnsi="Times New Roman" w:cs="Times New Roman"/>
          <w:b/>
          <w:sz w:val="24"/>
          <w:szCs w:val="24"/>
        </w:rPr>
      </w:pPr>
      <w:r w:rsidRPr="00806118">
        <w:rPr>
          <w:rFonts w:ascii="Times New Roman" w:eastAsia="Arial" w:hAnsi="Times New Roman" w:cs="Times New Roman"/>
          <w:b/>
          <w:sz w:val="24"/>
          <w:szCs w:val="24"/>
        </w:rPr>
        <w:t>Mtra. Ana Aurora Muñiz Neyra</w:t>
      </w:r>
    </w:p>
    <w:p w:rsidR="00806118" w:rsidRPr="00806118" w:rsidRDefault="00806118" w:rsidP="00806118">
      <w:pPr>
        <w:spacing w:after="0" w:line="240" w:lineRule="auto"/>
        <w:ind w:right="-65"/>
        <w:jc w:val="center"/>
        <w:rPr>
          <w:rFonts w:ascii="Times New Roman" w:eastAsia="Arial" w:hAnsi="Times New Roman" w:cs="Times New Roman"/>
          <w:sz w:val="24"/>
          <w:szCs w:val="24"/>
        </w:rPr>
      </w:pPr>
      <w:r w:rsidRPr="00806118">
        <w:rPr>
          <w:rFonts w:ascii="Times New Roman" w:eastAsia="Arial" w:hAnsi="Times New Roman" w:cs="Times New Roman"/>
          <w:sz w:val="24"/>
          <w:szCs w:val="24"/>
        </w:rPr>
        <w:t>Presidenta Municipal Constitucional de</w:t>
      </w:r>
    </w:p>
    <w:p w:rsidR="00806118" w:rsidRPr="00806118" w:rsidRDefault="00806118" w:rsidP="00806118">
      <w:pPr>
        <w:spacing w:after="0" w:line="240" w:lineRule="auto"/>
        <w:ind w:right="-65"/>
        <w:jc w:val="center"/>
        <w:rPr>
          <w:rFonts w:ascii="Times New Roman" w:eastAsia="Arial" w:hAnsi="Times New Roman" w:cs="Times New Roman"/>
          <w:sz w:val="24"/>
          <w:szCs w:val="24"/>
        </w:rPr>
      </w:pPr>
      <w:r w:rsidRPr="00806118">
        <w:rPr>
          <w:rFonts w:ascii="Times New Roman" w:eastAsia="Arial" w:hAnsi="Times New Roman" w:cs="Times New Roman"/>
          <w:sz w:val="24"/>
          <w:szCs w:val="24"/>
        </w:rPr>
        <w:t>San Mateo Atenco, Estado de México.</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rPr>
          <w:rFonts w:ascii="Times New Roman" w:eastAsia="Arial" w:hAnsi="Times New Roman" w:cs="Times New Roman"/>
          <w:sz w:val="24"/>
          <w:szCs w:val="24"/>
        </w:rPr>
      </w:pPr>
      <w:r w:rsidRPr="00806118">
        <w:rPr>
          <w:rFonts w:ascii="Times New Roman" w:eastAsia="Arial" w:hAnsi="Times New Roman" w:cs="Times New Roman"/>
          <w:b/>
          <w:sz w:val="24"/>
          <w:szCs w:val="24"/>
        </w:rPr>
        <w:t>INAUGURACIÓN DE LA CUMBRE DE LAS AMÉRICAS 2026</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La Cumbre de Alcaldes de las Américas 2026 dio inicio con una ceremonia inaugural en la que tuve la oportunidad de participar junto a autoridades locales, representantes de organismos internacionales, especialistas y líderes del ámbito público y privado. En este acto, destacó la presencia de la Alcaldesa de la ciudad de Doral, Florida, quien dio la bienvenida a las y los asistentes, resaltando la importancia de este encuentro para fortalecer la cooperación entre ciudades del continente.</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 xml:space="preserve">Durante la ceremonia, se subrayó el papel estratégico de los gobiernos locales como actores clave en la atención de los desafíos globales, así como la necesidad de impulsar políticas </w:t>
      </w:r>
      <w:proofErr w:type="spellStart"/>
      <w:r w:rsidRPr="00806118">
        <w:rPr>
          <w:rFonts w:ascii="Times New Roman" w:eastAsia="Arial" w:hAnsi="Times New Roman" w:cs="Times New Roman"/>
          <w:sz w:val="24"/>
          <w:szCs w:val="24"/>
        </w:rPr>
        <w:t>publicas</w:t>
      </w:r>
      <w:proofErr w:type="spellEnd"/>
      <w:r w:rsidRPr="00806118">
        <w:rPr>
          <w:rFonts w:ascii="Times New Roman" w:eastAsia="Arial" w:hAnsi="Times New Roman" w:cs="Times New Roman"/>
          <w:sz w:val="24"/>
          <w:szCs w:val="24"/>
        </w:rPr>
        <w:t xml:space="preserve"> innovadoras, sostenibles e incluyentes que respondan a las demandas de la ciudadanía. Asimismo, </w:t>
      </w:r>
      <w:r w:rsidRPr="00806118">
        <w:rPr>
          <w:rFonts w:ascii="Times New Roman" w:eastAsia="Arial" w:hAnsi="Times New Roman" w:cs="Times New Roman"/>
          <w:sz w:val="24"/>
          <w:szCs w:val="24"/>
        </w:rPr>
        <w:lastRenderedPageBreak/>
        <w:t>se enfatizó la relevancia de la colaboración interinstitucional y el intercambio de buenas prácticas como mecanismos fundamentales para el desarrollo integral de las ciudades.</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En este marco, se presentaron los ejes temáticos que orientaron los trabajos de la Cumbre, centrados en el desarrollo sostenible, la seguridad, la movilidad urbana, la resiliencia ante el cambio climático y el fortalecimiento de la gobernanza local.</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La ceremonia inaugural representó el punto de partida de una agenda de trabajo enfocada en la construcción de alianzas estratégicas, la generación de soluciones innovadoras y la consolidación de compromisos conjuntos entre los gobiernos locales de las Américas, con el objetivo de avanzar hacia ciudades más prósperas, incluyentes y sostenibles.</w:t>
      </w:r>
    </w:p>
    <w:p w:rsidR="00806118" w:rsidRPr="00806118" w:rsidRDefault="00806118" w:rsidP="00806118">
      <w:pPr>
        <w:spacing w:after="0" w:line="240" w:lineRule="auto"/>
        <w:ind w:right="-65"/>
        <w:jc w:val="both"/>
        <w:rPr>
          <w:rFonts w:ascii="Times New Roman" w:eastAsia="Arial" w:hAnsi="Times New Roman" w:cs="Times New Roman"/>
          <w:sz w:val="24"/>
          <w:szCs w:val="24"/>
        </w:rPr>
      </w:pP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2"/>
      </w:tblGrid>
      <w:tr w:rsidR="00806118" w:rsidRPr="00806118" w:rsidTr="00806118">
        <w:trPr>
          <w:trHeight w:val="5072"/>
          <w:jc w:val="center"/>
        </w:trPr>
        <w:tc>
          <w:tcPr>
            <w:tcW w:w="7413" w:type="dxa"/>
          </w:tcPr>
          <w:p w:rsidR="00806118" w:rsidRPr="00806118" w:rsidRDefault="00806118" w:rsidP="00806118">
            <w:pPr>
              <w:spacing w:line="240" w:lineRule="auto"/>
              <w:ind w:right="-65"/>
              <w:jc w:val="both"/>
              <w:rPr>
                <w:rFonts w:eastAsia="Arial"/>
                <w:sz w:val="24"/>
                <w:szCs w:val="24"/>
              </w:rPr>
            </w:pPr>
            <w:r w:rsidRPr="00806118">
              <w:rPr>
                <w:noProof/>
              </w:rPr>
              <w:drawing>
                <wp:anchor distT="0" distB="0" distL="114300" distR="114300" simplePos="0" relativeHeight="251666432" behindDoc="0" locked="0" layoutInCell="1" allowOverlap="1" wp14:anchorId="7F27E156" wp14:editId="37FC8B77">
                  <wp:simplePos x="0" y="0"/>
                  <wp:positionH relativeFrom="column">
                    <wp:posOffset>68580</wp:posOffset>
                  </wp:positionH>
                  <wp:positionV relativeFrom="paragraph">
                    <wp:posOffset>188595</wp:posOffset>
                  </wp:positionV>
                  <wp:extent cx="4632960" cy="3027680"/>
                  <wp:effectExtent l="0" t="0" r="0" b="1270"/>
                  <wp:wrapTopAndBottom/>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extLst>
                              <a:ext uri="{28A0092B-C50C-407E-A947-70E740481C1C}">
                                <a14:useLocalDpi xmlns:a14="http://schemas.microsoft.com/office/drawing/2010/main" val="0"/>
                              </a:ext>
                            </a:extLst>
                          </a:blip>
                          <a:stretch>
                            <a:fillRect/>
                          </a:stretch>
                        </pic:blipFill>
                        <pic:spPr>
                          <a:xfrm>
                            <a:off x="0" y="0"/>
                            <a:ext cx="4632960" cy="3027680"/>
                          </a:xfrm>
                          <a:prstGeom prst="rect">
                            <a:avLst/>
                          </a:prstGeom>
                        </pic:spPr>
                      </pic:pic>
                    </a:graphicData>
                  </a:graphic>
                  <wp14:sizeRelH relativeFrom="margin">
                    <wp14:pctWidth>0</wp14:pctWidth>
                  </wp14:sizeRelH>
                  <wp14:sizeRelV relativeFrom="margin">
                    <wp14:pctHeight>0</wp14:pctHeight>
                  </wp14:sizeRelV>
                </wp:anchor>
              </w:drawing>
            </w:r>
          </w:p>
          <w:p w:rsidR="00806118" w:rsidRPr="00806118" w:rsidRDefault="00806118" w:rsidP="00806118">
            <w:pPr>
              <w:spacing w:line="240" w:lineRule="auto"/>
              <w:ind w:right="-65"/>
              <w:jc w:val="both"/>
              <w:rPr>
                <w:rFonts w:eastAsia="Arial"/>
                <w:sz w:val="24"/>
                <w:szCs w:val="24"/>
              </w:rPr>
            </w:pPr>
          </w:p>
        </w:tc>
      </w:tr>
    </w:tbl>
    <w:p w:rsidR="00806118" w:rsidRPr="00806118" w:rsidRDefault="00806118" w:rsidP="00806118">
      <w:pPr>
        <w:spacing w:after="0" w:line="240" w:lineRule="auto"/>
        <w:ind w:right="-65"/>
        <w:jc w:val="both"/>
        <w:rPr>
          <w:rFonts w:ascii="Times New Roman" w:eastAsia="Arial"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b/>
          <w:sz w:val="24"/>
          <w:szCs w:val="24"/>
        </w:rPr>
        <w:t>ENTREGA DE CARTA DE INTENCIÓN DE HERMANAMIENTO A LA CIUDAD DE DORAL Y EL MUNICIPIO DE SAN MATEO ATENCO</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 xml:space="preserve">Al concluir la ceremonia inaugural, sostuve una reunión de trabajo con </w:t>
      </w:r>
      <w:r w:rsidRPr="00806118">
        <w:rPr>
          <w:rFonts w:ascii="Times New Roman" w:eastAsia="Arial" w:hAnsi="Times New Roman" w:cs="Times New Roman"/>
          <w:b/>
          <w:sz w:val="24"/>
          <w:szCs w:val="24"/>
        </w:rPr>
        <w:t xml:space="preserve">Martha Briceño, Coordinadora de Enlace con la Comunidad Hispana de la ciudad de Doral, </w:t>
      </w:r>
      <w:r w:rsidRPr="00806118">
        <w:rPr>
          <w:rFonts w:ascii="Times New Roman" w:eastAsia="Arial" w:hAnsi="Times New Roman" w:cs="Times New Roman"/>
          <w:sz w:val="24"/>
          <w:szCs w:val="24"/>
        </w:rPr>
        <w:t xml:space="preserve">quien tiene a su cargo el fortalecimiento de los vínculos con la población hispanohablante, promoviendo su participación inclusiva </w:t>
      </w:r>
      <w:r w:rsidRPr="00806118">
        <w:rPr>
          <w:rFonts w:ascii="Times New Roman" w:eastAsia="Times New Roman" w:hAnsi="Times New Roman" w:cs="Times New Roman"/>
          <w:sz w:val="24"/>
          <w:szCs w:val="24"/>
        </w:rPr>
        <w:t xml:space="preserve">y </w:t>
      </w:r>
      <w:r w:rsidRPr="00806118">
        <w:rPr>
          <w:rFonts w:ascii="Times New Roman" w:eastAsia="Arial" w:hAnsi="Times New Roman" w:cs="Times New Roman"/>
          <w:sz w:val="24"/>
          <w:szCs w:val="24"/>
        </w:rPr>
        <w:t>garantizando el acceso a recursos, programas e información de interés, en concordancia con el compromiso del gobierno local de atender a todos los sectores de la población con sensibilidad cultural.</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Durante dicho encuentro, se nos explicó el funcionamiento del gobierno municipal de Doral, así como sus principales estrategias de vinculación comunitaria.</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lastRenderedPageBreak/>
        <w:t xml:space="preserve">Asimismo, hice entrega de una carta de intención de hermanamiento, la cual ser sometida a consideración de las autoridades de dicha ciudad, con el objetivo de establecer mecanismos de colaboración en materia de fortalecimiento comercial del sector calzado, intercambios culturales </w:t>
      </w:r>
      <w:r w:rsidRPr="00806118">
        <w:rPr>
          <w:rFonts w:ascii="Times New Roman" w:eastAsia="Times New Roman" w:hAnsi="Times New Roman" w:cs="Times New Roman"/>
          <w:sz w:val="24"/>
          <w:szCs w:val="24"/>
        </w:rPr>
        <w:t xml:space="preserve">y </w:t>
      </w:r>
      <w:r w:rsidRPr="00806118">
        <w:rPr>
          <w:rFonts w:ascii="Times New Roman" w:eastAsia="Arial" w:hAnsi="Times New Roman" w:cs="Times New Roman"/>
          <w:sz w:val="24"/>
          <w:szCs w:val="24"/>
        </w:rPr>
        <w:t>programas de capacitación para el personal de seguridad pública.</w:t>
      </w:r>
    </w:p>
    <w:p w:rsidR="00806118" w:rsidRPr="00806118" w:rsidRDefault="00806118" w:rsidP="00806118">
      <w:pPr>
        <w:spacing w:after="0" w:line="240" w:lineRule="auto"/>
        <w:ind w:right="-65"/>
        <w:rPr>
          <w:rFonts w:ascii="Times New Roman" w:eastAsia="Times New Roman" w:hAnsi="Times New Roman" w:cs="Times New Roman"/>
          <w:sz w:val="24"/>
          <w:szCs w:val="24"/>
        </w:rPr>
      </w:pP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9"/>
      </w:tblGrid>
      <w:tr w:rsidR="00806118" w:rsidRPr="00806118" w:rsidTr="00806118">
        <w:trPr>
          <w:trHeight w:val="3176"/>
          <w:jc w:val="center"/>
        </w:trPr>
        <w:tc>
          <w:tcPr>
            <w:tcW w:w="3499" w:type="dxa"/>
          </w:tcPr>
          <w:p w:rsidR="00806118" w:rsidRPr="00806118" w:rsidRDefault="00806118" w:rsidP="00806118">
            <w:pPr>
              <w:spacing w:line="240" w:lineRule="auto"/>
              <w:ind w:right="-65"/>
              <w:rPr>
                <w:sz w:val="24"/>
                <w:szCs w:val="24"/>
              </w:rPr>
            </w:pPr>
            <w:r w:rsidRPr="00806118">
              <w:rPr>
                <w:noProof/>
              </w:rPr>
              <w:drawing>
                <wp:anchor distT="0" distB="0" distL="114300" distR="114300" simplePos="0" relativeHeight="251667456" behindDoc="0" locked="0" layoutInCell="1" allowOverlap="1" wp14:anchorId="6E7F2B5F" wp14:editId="1FAFBEDE">
                  <wp:simplePos x="0" y="0"/>
                  <wp:positionH relativeFrom="column">
                    <wp:posOffset>717370</wp:posOffset>
                  </wp:positionH>
                  <wp:positionV relativeFrom="paragraph">
                    <wp:posOffset>224155</wp:posOffset>
                  </wp:positionV>
                  <wp:extent cx="4332605" cy="3378200"/>
                  <wp:effectExtent l="0" t="0" r="0" b="0"/>
                  <wp:wrapTopAndBottom/>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extLst>
                              <a:ext uri="{28A0092B-C50C-407E-A947-70E740481C1C}">
                                <a14:useLocalDpi xmlns:a14="http://schemas.microsoft.com/office/drawing/2010/main" val="0"/>
                              </a:ext>
                            </a:extLst>
                          </a:blip>
                          <a:stretch>
                            <a:fillRect/>
                          </a:stretch>
                        </pic:blipFill>
                        <pic:spPr>
                          <a:xfrm>
                            <a:off x="0" y="0"/>
                            <a:ext cx="4332605" cy="3378200"/>
                          </a:xfrm>
                          <a:prstGeom prst="rect">
                            <a:avLst/>
                          </a:prstGeom>
                        </pic:spPr>
                      </pic:pic>
                    </a:graphicData>
                  </a:graphic>
                  <wp14:sizeRelH relativeFrom="margin">
                    <wp14:pctWidth>0</wp14:pctWidth>
                  </wp14:sizeRelH>
                  <wp14:sizeRelV relativeFrom="margin">
                    <wp14:pctHeight>0</wp14:pctHeight>
                  </wp14:sizeRelV>
                </wp:anchor>
              </w:drawing>
            </w:r>
          </w:p>
          <w:p w:rsidR="00806118" w:rsidRPr="00806118" w:rsidRDefault="00806118" w:rsidP="00806118">
            <w:pPr>
              <w:spacing w:line="240" w:lineRule="auto"/>
              <w:ind w:right="-65"/>
              <w:rPr>
                <w:sz w:val="24"/>
                <w:szCs w:val="24"/>
              </w:rPr>
            </w:pPr>
          </w:p>
        </w:tc>
      </w:tr>
    </w:tbl>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b/>
          <w:sz w:val="24"/>
          <w:szCs w:val="24"/>
        </w:rPr>
        <w:t>FIRESIDE CHAT: EL MODELO DE MIAMI: REFERENTE MUNDIAL DE INVERSIÓN</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Ponente: Francis Suarez, ex Alcalde de Miami, Florida, Estados Unidos de América.</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Se destacó la experiencia de Francis Suarez, ex Alcalde de Miami, Florida, Estados Unidos de América, quien ha sido reconocido por impulsar una visión estratégica orientada al posicionamiento de la ciudad como un centro internacional de inversión, innovación y desarrollo económico. Durante su gestión, promovió políticas públicas enfocadas en la atracción de capital, el fortalecimiento del ecosistema tecnológico y la modernización de la administración pública, mediante el uso de herramientas digitales y esquemas de colaboración con el sector privado.</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Identifiqué diversas oportunidades para fortalecer en San Mateo Atenco una estrategia integral de desarrollo económico local, basada en la atracción de inversiones y la generación de condiciones favorables para la actividad empresarial. En particular, reconozco la viabilidad de impulsar la digitalización de trámites para hacer más eficiente la gestión pública.</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 xml:space="preserve">Asimismo, considero fundamental fomentar una mayor vinculación con el sector privado y organismos internacionales, a fin de posicionar al municipio como un destino competitivo para la </w:t>
      </w:r>
      <w:r w:rsidRPr="00806118">
        <w:rPr>
          <w:rFonts w:ascii="Times New Roman" w:eastAsia="Arial" w:hAnsi="Times New Roman" w:cs="Times New Roman"/>
          <w:sz w:val="24"/>
          <w:szCs w:val="24"/>
        </w:rPr>
        <w:lastRenderedPageBreak/>
        <w:t>inversión, especialmente en el sector calzado, que constituye una de nuestras principales vocaciones productivas.</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De igual manera, identifico la pertinencia de implementar estrategias de innovación y el uso de herramientas tecnológicas en la administración pública, lo que permitirá optimizar los servicios municipales, fortalecer la transparencia y mejorar la atención a la ciudadanía.</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Finalmente, reafirmo la importancia de consolidar un liderazgo local orientado a resultados, que impulse proyectos de mediano y largo plazo, promueva alianzas estratégicas y fortalezca la proyección de San Mateo Atenco en el ámbito nacional e internacional, con el objetivo de generar desarrollo económico sostenible y bienestar para la población.</w:t>
      </w:r>
    </w:p>
    <w:p w:rsidR="00806118" w:rsidRPr="00806118" w:rsidRDefault="00806118" w:rsidP="00806118">
      <w:pPr>
        <w:spacing w:after="0" w:line="240" w:lineRule="auto"/>
        <w:ind w:right="-65"/>
        <w:rPr>
          <w:rFonts w:ascii="Times New Roman" w:eastAsia="Times New Roman" w:hAnsi="Times New Roman" w:cs="Times New Roman"/>
          <w:sz w:val="24"/>
          <w:szCs w:val="24"/>
        </w:rPr>
      </w:pP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806118" w:rsidRPr="00806118" w:rsidTr="00806118">
        <w:trPr>
          <w:jc w:val="center"/>
        </w:trPr>
        <w:tc>
          <w:tcPr>
            <w:tcW w:w="9415" w:type="dxa"/>
          </w:tcPr>
          <w:p w:rsidR="00806118" w:rsidRPr="00806118" w:rsidRDefault="00806118" w:rsidP="00806118">
            <w:pPr>
              <w:spacing w:line="240" w:lineRule="auto"/>
              <w:ind w:right="-65"/>
              <w:rPr>
                <w:sz w:val="24"/>
                <w:szCs w:val="24"/>
              </w:rPr>
            </w:pPr>
            <w:r w:rsidRPr="00806118">
              <w:rPr>
                <w:noProof/>
              </w:rPr>
              <w:drawing>
                <wp:anchor distT="0" distB="0" distL="114300" distR="114300" simplePos="0" relativeHeight="251668480" behindDoc="0" locked="0" layoutInCell="1" allowOverlap="1" wp14:anchorId="343A1F18" wp14:editId="34C7AA65">
                  <wp:simplePos x="0" y="0"/>
                  <wp:positionH relativeFrom="column">
                    <wp:posOffset>55700</wp:posOffset>
                  </wp:positionH>
                  <wp:positionV relativeFrom="paragraph">
                    <wp:posOffset>213995</wp:posOffset>
                  </wp:positionV>
                  <wp:extent cx="5619750" cy="2060575"/>
                  <wp:effectExtent l="0" t="0" r="0" b="0"/>
                  <wp:wrapTopAndBottom/>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extLst>
                              <a:ext uri="{28A0092B-C50C-407E-A947-70E740481C1C}">
                                <a14:useLocalDpi xmlns:a14="http://schemas.microsoft.com/office/drawing/2010/main" val="0"/>
                              </a:ext>
                            </a:extLst>
                          </a:blip>
                          <a:stretch>
                            <a:fillRect/>
                          </a:stretch>
                        </pic:blipFill>
                        <pic:spPr>
                          <a:xfrm>
                            <a:off x="0" y="0"/>
                            <a:ext cx="5619750" cy="2060575"/>
                          </a:xfrm>
                          <a:prstGeom prst="rect">
                            <a:avLst/>
                          </a:prstGeom>
                        </pic:spPr>
                      </pic:pic>
                    </a:graphicData>
                  </a:graphic>
                  <wp14:sizeRelH relativeFrom="margin">
                    <wp14:pctWidth>0</wp14:pctWidth>
                  </wp14:sizeRelH>
                  <wp14:sizeRelV relativeFrom="margin">
                    <wp14:pctHeight>0</wp14:pctHeight>
                  </wp14:sizeRelV>
                </wp:anchor>
              </w:drawing>
            </w:r>
          </w:p>
          <w:p w:rsidR="00806118" w:rsidRPr="00806118" w:rsidRDefault="00806118" w:rsidP="00806118">
            <w:pPr>
              <w:spacing w:line="240" w:lineRule="auto"/>
              <w:ind w:right="-65"/>
              <w:rPr>
                <w:sz w:val="24"/>
                <w:szCs w:val="24"/>
              </w:rPr>
            </w:pPr>
          </w:p>
        </w:tc>
      </w:tr>
    </w:tbl>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b/>
          <w:sz w:val="24"/>
          <w:szCs w:val="24"/>
        </w:rPr>
        <w:t>Sesión 1: Arquitectura de la Prosperidad: El Liderazgo Local como Motor de Confianza Global</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El papel estratégico de los gobiernos locales en la construcción de confianza global, la atracción de inversión y el fortalecimiento de la estabilidad económica resulta fundamental en el contexto actual. En este sentido, reconozco que San Mateo Atenco cuenta con el potencial necesario para integrarse a esta dinámica regional, impulsando el desarrollo, la innovación y la competitividad mediante modelos que favorezcan la generación de empleo y el crecimiento urbano sostenible.</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Asimismo, intercambió experiencias sobre la importancia de consolidar ciudades preparadas para la inversión, a partir de un liderazgo sólido, una gobernanza eficiente y una adecuada coordinación entre los sectores público y privado. Derivado de ello, identifico como una prioridad el fortalecimiento de las capacidades institucionales del municipio, así como la promoción de una visión estratégica que contribuya a consolidar su desarrollo económico y social.</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 xml:space="preserve">De igual manera, conocí experiencias exitosas implementadas en distintas ciudades de América Latina en materia de innovación urbana, crecimiento económico y planeación estratégica, las cuales constituyen referentes valiosos para su posible adaptación en San Mateo Atenco. Lo anterior reafirma mi convicción de que los gobiernos locales desempeñamos un papel determinante en la </w:t>
      </w:r>
      <w:r w:rsidRPr="00806118">
        <w:rPr>
          <w:rFonts w:ascii="Times New Roman" w:eastAsia="Arial" w:hAnsi="Times New Roman" w:cs="Times New Roman"/>
          <w:sz w:val="24"/>
          <w:szCs w:val="24"/>
        </w:rPr>
        <w:lastRenderedPageBreak/>
        <w:t>construcción de territorios más competitivos, resilientes y con mayores oportunidades para la ciudadanía.</w:t>
      </w:r>
    </w:p>
    <w:p w:rsidR="00806118" w:rsidRPr="00806118" w:rsidRDefault="00806118" w:rsidP="00806118">
      <w:pPr>
        <w:spacing w:after="0" w:line="240" w:lineRule="auto"/>
        <w:ind w:right="-65"/>
        <w:rPr>
          <w:rFonts w:ascii="Times New Roman" w:eastAsia="Times New Roman" w:hAnsi="Times New Roman" w:cs="Times New Roman"/>
          <w:sz w:val="24"/>
          <w:szCs w:val="24"/>
        </w:rPr>
      </w:pP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6"/>
      </w:tblGrid>
      <w:tr w:rsidR="00806118" w:rsidRPr="00806118" w:rsidTr="00806118">
        <w:trPr>
          <w:trHeight w:val="1413"/>
          <w:jc w:val="center"/>
        </w:trPr>
        <w:tc>
          <w:tcPr>
            <w:tcW w:w="5498" w:type="dxa"/>
          </w:tcPr>
          <w:p w:rsidR="00806118" w:rsidRPr="00806118" w:rsidRDefault="00806118" w:rsidP="00806118">
            <w:pPr>
              <w:spacing w:line="240" w:lineRule="auto"/>
              <w:ind w:right="-65"/>
              <w:rPr>
                <w:sz w:val="24"/>
                <w:szCs w:val="24"/>
              </w:rPr>
            </w:pPr>
            <w:r w:rsidRPr="00806118">
              <w:rPr>
                <w:noProof/>
              </w:rPr>
              <w:drawing>
                <wp:anchor distT="0" distB="0" distL="114300" distR="114300" simplePos="0" relativeHeight="251669504" behindDoc="0" locked="0" layoutInCell="1" allowOverlap="1" wp14:anchorId="6AE0B3E3" wp14:editId="49620B71">
                  <wp:simplePos x="0" y="0"/>
                  <wp:positionH relativeFrom="column">
                    <wp:posOffset>431013</wp:posOffset>
                  </wp:positionH>
                  <wp:positionV relativeFrom="paragraph">
                    <wp:posOffset>180340</wp:posOffset>
                  </wp:positionV>
                  <wp:extent cx="5035550" cy="1827530"/>
                  <wp:effectExtent l="0" t="0" r="0" b="1270"/>
                  <wp:wrapTopAndBottom/>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extLst>
                              <a:ext uri="{28A0092B-C50C-407E-A947-70E740481C1C}">
                                <a14:useLocalDpi xmlns:a14="http://schemas.microsoft.com/office/drawing/2010/main" val="0"/>
                              </a:ext>
                            </a:extLst>
                          </a:blip>
                          <a:stretch>
                            <a:fillRect/>
                          </a:stretch>
                        </pic:blipFill>
                        <pic:spPr>
                          <a:xfrm>
                            <a:off x="0" y="0"/>
                            <a:ext cx="5035550" cy="1827530"/>
                          </a:xfrm>
                          <a:prstGeom prst="rect">
                            <a:avLst/>
                          </a:prstGeom>
                        </pic:spPr>
                      </pic:pic>
                    </a:graphicData>
                  </a:graphic>
                  <wp14:sizeRelH relativeFrom="margin">
                    <wp14:pctWidth>0</wp14:pctWidth>
                  </wp14:sizeRelH>
                  <wp14:sizeRelV relativeFrom="margin">
                    <wp14:pctHeight>0</wp14:pctHeight>
                  </wp14:sizeRelV>
                </wp:anchor>
              </w:drawing>
            </w:r>
          </w:p>
          <w:p w:rsidR="00806118" w:rsidRPr="00806118" w:rsidRDefault="00806118" w:rsidP="00806118">
            <w:pPr>
              <w:spacing w:line="240" w:lineRule="auto"/>
              <w:ind w:right="-65"/>
              <w:rPr>
                <w:sz w:val="24"/>
                <w:szCs w:val="24"/>
              </w:rPr>
            </w:pPr>
          </w:p>
        </w:tc>
      </w:tr>
    </w:tbl>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b/>
          <w:sz w:val="24"/>
          <w:szCs w:val="24"/>
        </w:rPr>
        <w:t>INTERVENCIÓN MAGISTRAL</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b/>
          <w:sz w:val="24"/>
          <w:szCs w:val="24"/>
        </w:rPr>
        <w:t>Tendencias y Desafíos de la Gestión Pública en tiempos de incertidumbre</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 xml:space="preserve">Analicé los principales desafíos que enfrentan actualmente los gobiernos en un contexto global marcado por la incertidumbre, los cambios económicos y las nuevas demandas sociales, los cuales exigen una capacidad constante de adaptación y una visión estratégica orientada a resultados. En este sentido, se abordaron temas relacionados con la transformación de la gestión </w:t>
      </w:r>
      <w:r w:rsidR="00FC7677" w:rsidRPr="00806118">
        <w:rPr>
          <w:rFonts w:ascii="Times New Roman" w:eastAsia="Arial" w:hAnsi="Times New Roman" w:cs="Times New Roman"/>
          <w:sz w:val="24"/>
          <w:szCs w:val="24"/>
        </w:rPr>
        <w:t>pública</w:t>
      </w:r>
      <w:r w:rsidRPr="00806118">
        <w:rPr>
          <w:rFonts w:ascii="Times New Roman" w:eastAsia="Arial" w:hAnsi="Times New Roman" w:cs="Times New Roman"/>
          <w:sz w:val="24"/>
          <w:szCs w:val="24"/>
        </w:rPr>
        <w:t>, la necesidad de fortalecer la confianza ciudadana y la importancia de construir instituciones más resilientes y eficaces.</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La ponencia destacó la relevancia de consolidar instituciones só1idas, promover gobiernos más eficientes y transparentes, así como diseñar e implementar políticas públicas capaces de responder a los retos contemporáneos con innovación, planeación estratégica y cercanía con la ciudadanía.</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Asimismo, se subrayó la importancia de incorporar herramientas tecnológicas y esquemas de gobernanza colaborativa que permitan mejorar la calidad de los servicios públicos y optimizar la toma de decisiones.</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En este contexto, reafirmé la importancia de continuar impulsando en San Mateo Atenco una administración cercana, responsable y orientada a resultados, que fortalezca la confianza ciudadana, promueva la participación social y atienda de manera efectiva las necesidades de las familias atenquenses, contribuyendo así al desarrollo integral y sostenible del municipio.</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rPr>
          <w:rFonts w:ascii="Times New Roman" w:eastAsia="Times New Roman" w:hAnsi="Times New Roman" w:cs="Times New Roman"/>
          <w:sz w:val="24"/>
          <w:szCs w:val="24"/>
        </w:rPr>
      </w:pP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tblGrid>
      <w:tr w:rsidR="00806118" w:rsidRPr="00806118" w:rsidTr="00806118">
        <w:trPr>
          <w:trHeight w:val="1335"/>
          <w:jc w:val="center"/>
        </w:trPr>
        <w:tc>
          <w:tcPr>
            <w:tcW w:w="6379" w:type="dxa"/>
          </w:tcPr>
          <w:p w:rsidR="00806118" w:rsidRPr="00806118" w:rsidRDefault="00806118" w:rsidP="00806118">
            <w:pPr>
              <w:spacing w:line="240" w:lineRule="auto"/>
              <w:ind w:right="-65"/>
              <w:rPr>
                <w:sz w:val="24"/>
                <w:szCs w:val="24"/>
              </w:rPr>
            </w:pPr>
            <w:r w:rsidRPr="00806118">
              <w:rPr>
                <w:noProof/>
              </w:rPr>
              <w:lastRenderedPageBreak/>
              <w:drawing>
                <wp:anchor distT="0" distB="0" distL="114300" distR="114300" simplePos="0" relativeHeight="251670528" behindDoc="0" locked="0" layoutInCell="1" allowOverlap="1" wp14:anchorId="515DD12E" wp14:editId="172EB777">
                  <wp:simplePos x="0" y="0"/>
                  <wp:positionH relativeFrom="column">
                    <wp:posOffset>69177</wp:posOffset>
                  </wp:positionH>
                  <wp:positionV relativeFrom="paragraph">
                    <wp:posOffset>257886</wp:posOffset>
                  </wp:positionV>
                  <wp:extent cx="3678072" cy="2397125"/>
                  <wp:effectExtent l="0" t="0" r="0" b="3175"/>
                  <wp:wrapTopAndBottom/>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a:extLst>
                              <a:ext uri="{28A0092B-C50C-407E-A947-70E740481C1C}">
                                <a14:useLocalDpi xmlns:a14="http://schemas.microsoft.com/office/drawing/2010/main" val="0"/>
                              </a:ext>
                            </a:extLst>
                          </a:blip>
                          <a:srcRect r="2699"/>
                          <a:stretch/>
                        </pic:blipFill>
                        <pic:spPr bwMode="auto">
                          <a:xfrm>
                            <a:off x="0" y="0"/>
                            <a:ext cx="3681520" cy="239937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806118" w:rsidRPr="00806118" w:rsidRDefault="00806118" w:rsidP="00806118">
            <w:pPr>
              <w:spacing w:line="240" w:lineRule="auto"/>
              <w:ind w:right="-65"/>
              <w:rPr>
                <w:sz w:val="24"/>
                <w:szCs w:val="24"/>
              </w:rPr>
            </w:pPr>
          </w:p>
        </w:tc>
      </w:tr>
    </w:tbl>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rPr>
          <w:rFonts w:ascii="Times New Roman" w:eastAsia="Arial" w:hAnsi="Times New Roman" w:cs="Times New Roman"/>
          <w:sz w:val="24"/>
          <w:szCs w:val="24"/>
        </w:rPr>
      </w:pPr>
      <w:r w:rsidRPr="00806118">
        <w:rPr>
          <w:rFonts w:ascii="Times New Roman" w:eastAsia="Arial" w:hAnsi="Times New Roman" w:cs="Times New Roman"/>
          <w:b/>
          <w:sz w:val="24"/>
          <w:szCs w:val="24"/>
        </w:rPr>
        <w:t>Ecosistema Educativo: Desarrollando Habilidades para el Futuro</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Durante esta participación se abordó la relevancia de fortalecer los ecosistemas educativos para preparar a las nuevas generaciones frente a los desafíos del futuro, promoviendo habilidades, innovación y oportunidades de desarrollo para niñas, niños y jóvenes.</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 xml:space="preserve">La exposición permitió reflexionar sobre la necesidad de impulsar políticas </w:t>
      </w:r>
      <w:r w:rsidR="002C17C4" w:rsidRPr="00806118">
        <w:rPr>
          <w:rFonts w:ascii="Times New Roman" w:eastAsia="Arial" w:hAnsi="Times New Roman" w:cs="Times New Roman"/>
          <w:sz w:val="24"/>
          <w:szCs w:val="24"/>
        </w:rPr>
        <w:t>públicas</w:t>
      </w:r>
      <w:r w:rsidRPr="00806118">
        <w:rPr>
          <w:rFonts w:ascii="Times New Roman" w:eastAsia="Arial" w:hAnsi="Times New Roman" w:cs="Times New Roman"/>
          <w:sz w:val="24"/>
          <w:szCs w:val="24"/>
        </w:rPr>
        <w:t xml:space="preserve"> enfocadas en educación, capacitación y formación integral como herramientas fundamentales para reducir desigualdades y fortalecer el desarrollo social y económico de nuestras comunidades.</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Asimismo, reafirmé la importancia de continuar promoviendo en San Mateo Atenco acciones que fortalezcan la educación, el acceso a oportunidades y el desarrollo integral de la niñez y juventud atenquense, contribuyendo así a la construcción de un mejor futuro para nuestras familias.</w:t>
      </w:r>
    </w:p>
    <w:p w:rsidR="00806118" w:rsidRPr="00806118" w:rsidRDefault="00806118" w:rsidP="00806118">
      <w:pPr>
        <w:spacing w:after="0" w:line="240" w:lineRule="auto"/>
        <w:ind w:right="-65"/>
        <w:rPr>
          <w:rFonts w:ascii="Times New Roman" w:eastAsia="Times New Roman" w:hAnsi="Times New Roman" w:cs="Times New Roman"/>
          <w:sz w:val="24"/>
          <w:szCs w:val="24"/>
        </w:rPr>
      </w:pP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8"/>
      </w:tblGrid>
      <w:tr w:rsidR="00806118" w:rsidRPr="00806118" w:rsidTr="00806118">
        <w:trPr>
          <w:trHeight w:val="2308"/>
          <w:jc w:val="center"/>
        </w:trPr>
        <w:tc>
          <w:tcPr>
            <w:tcW w:w="6368" w:type="dxa"/>
          </w:tcPr>
          <w:p w:rsidR="00806118" w:rsidRPr="00806118" w:rsidRDefault="00806118" w:rsidP="00806118">
            <w:pPr>
              <w:spacing w:line="240" w:lineRule="auto"/>
              <w:ind w:right="-65"/>
              <w:rPr>
                <w:sz w:val="24"/>
                <w:szCs w:val="24"/>
              </w:rPr>
            </w:pPr>
            <w:r w:rsidRPr="00806118">
              <w:rPr>
                <w:noProof/>
              </w:rPr>
              <w:drawing>
                <wp:anchor distT="0" distB="0" distL="114300" distR="114300" simplePos="0" relativeHeight="251671552" behindDoc="0" locked="0" layoutInCell="1" allowOverlap="1" wp14:anchorId="76411D54" wp14:editId="3B0F1C32">
                  <wp:simplePos x="0" y="0"/>
                  <wp:positionH relativeFrom="column">
                    <wp:posOffset>131900</wp:posOffset>
                  </wp:positionH>
                  <wp:positionV relativeFrom="paragraph">
                    <wp:posOffset>214630</wp:posOffset>
                  </wp:positionV>
                  <wp:extent cx="3445510" cy="2374900"/>
                  <wp:effectExtent l="0" t="0" r="2540" b="635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extLst>
                              <a:ext uri="{28A0092B-C50C-407E-A947-70E740481C1C}">
                                <a14:useLocalDpi xmlns:a14="http://schemas.microsoft.com/office/drawing/2010/main" val="0"/>
                              </a:ext>
                            </a:extLst>
                          </a:blip>
                          <a:srcRect l="1423" r="1966"/>
                          <a:stretch/>
                        </pic:blipFill>
                        <pic:spPr bwMode="auto">
                          <a:xfrm>
                            <a:off x="0" y="0"/>
                            <a:ext cx="3445510" cy="2374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06118" w:rsidRPr="00806118" w:rsidRDefault="00806118" w:rsidP="00806118">
            <w:pPr>
              <w:spacing w:line="240" w:lineRule="auto"/>
              <w:ind w:right="-65"/>
              <w:rPr>
                <w:sz w:val="24"/>
                <w:szCs w:val="24"/>
              </w:rPr>
            </w:pPr>
          </w:p>
        </w:tc>
      </w:tr>
    </w:tbl>
    <w:p w:rsidR="00806118" w:rsidRPr="00806118" w:rsidRDefault="00806118" w:rsidP="00806118">
      <w:pPr>
        <w:spacing w:after="0" w:line="240" w:lineRule="auto"/>
        <w:ind w:right="-65"/>
        <w:rPr>
          <w:rFonts w:ascii="Times New Roman" w:eastAsia="Times New Roman" w:hAnsi="Times New Roman" w:cs="Times New Roman"/>
          <w:sz w:val="24"/>
          <w:szCs w:val="24"/>
        </w:rPr>
      </w:pPr>
    </w:p>
    <w:tbl>
      <w:tblPr>
        <w:tblStyle w:val="Tablaconcuadrcula5"/>
        <w:tblW w:w="0" w:type="auto"/>
        <w:jc w:val="center"/>
        <w:tblLook w:val="04A0" w:firstRow="1" w:lastRow="0" w:firstColumn="1" w:lastColumn="0" w:noHBand="0" w:noVBand="1"/>
      </w:tblPr>
      <w:tblGrid>
        <w:gridCol w:w="6816"/>
      </w:tblGrid>
      <w:tr w:rsidR="00806118" w:rsidRPr="00806118" w:rsidTr="00806118">
        <w:trPr>
          <w:trHeight w:val="2883"/>
          <w:jc w:val="center"/>
        </w:trPr>
        <w:tc>
          <w:tcPr>
            <w:tcW w:w="6194" w:type="dxa"/>
          </w:tcPr>
          <w:p w:rsidR="00806118" w:rsidRPr="00806118" w:rsidRDefault="00806118" w:rsidP="00806118">
            <w:pPr>
              <w:spacing w:line="240" w:lineRule="auto"/>
              <w:ind w:right="-65"/>
              <w:rPr>
                <w:sz w:val="24"/>
                <w:szCs w:val="24"/>
              </w:rPr>
            </w:pPr>
            <w:r w:rsidRPr="00806118">
              <w:rPr>
                <w:noProof/>
              </w:rPr>
              <w:drawing>
                <wp:anchor distT="0" distB="0" distL="114300" distR="114300" simplePos="0" relativeHeight="251672576" behindDoc="0" locked="0" layoutInCell="1" allowOverlap="1" wp14:anchorId="4DB98D98" wp14:editId="6279DB7B">
                  <wp:simplePos x="0" y="0"/>
                  <wp:positionH relativeFrom="column">
                    <wp:posOffset>785978</wp:posOffset>
                  </wp:positionH>
                  <wp:positionV relativeFrom="paragraph">
                    <wp:posOffset>346710</wp:posOffset>
                  </wp:positionV>
                  <wp:extent cx="4189730" cy="2160905"/>
                  <wp:effectExtent l="0" t="0" r="1270" b="0"/>
                  <wp:wrapTopAndBottom/>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extLst>
                              <a:ext uri="{28A0092B-C50C-407E-A947-70E740481C1C}">
                                <a14:useLocalDpi xmlns:a14="http://schemas.microsoft.com/office/drawing/2010/main" val="0"/>
                              </a:ext>
                            </a:extLst>
                          </a:blip>
                          <a:stretch>
                            <a:fillRect/>
                          </a:stretch>
                        </pic:blipFill>
                        <pic:spPr>
                          <a:xfrm>
                            <a:off x="0" y="0"/>
                            <a:ext cx="4189730" cy="2160905"/>
                          </a:xfrm>
                          <a:prstGeom prst="rect">
                            <a:avLst/>
                          </a:prstGeom>
                        </pic:spPr>
                      </pic:pic>
                    </a:graphicData>
                  </a:graphic>
                  <wp14:sizeRelH relativeFrom="margin">
                    <wp14:pctWidth>0</wp14:pctWidth>
                  </wp14:sizeRelH>
                  <wp14:sizeRelV relativeFrom="margin">
                    <wp14:pctHeight>0</wp14:pctHeight>
                  </wp14:sizeRelV>
                </wp:anchor>
              </w:drawing>
            </w:r>
          </w:p>
          <w:p w:rsidR="00806118" w:rsidRPr="00806118" w:rsidRDefault="00806118" w:rsidP="00806118">
            <w:pPr>
              <w:spacing w:line="240" w:lineRule="auto"/>
              <w:ind w:right="-65"/>
              <w:rPr>
                <w:sz w:val="24"/>
                <w:szCs w:val="24"/>
              </w:rPr>
            </w:pPr>
          </w:p>
        </w:tc>
      </w:tr>
    </w:tbl>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b/>
          <w:sz w:val="24"/>
          <w:szCs w:val="24"/>
        </w:rPr>
        <w:t>Sesión 2: Trascendiendo los Limites: Alianzas y Mancomunidades</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En el marco de mi participación como panelista, compartí la experiencia del municipio de San Mateo Atenco, ubicado en el Valle de Toluca, dentro del Estado de México, entidad que concentra la mayor población del país. Formamos parte de la quinta zona metropolitana ms grande de México, lo que nos sitúa en una región estratégica donde la dinámica territorial exige una visión de gobernanza que trascienda los límites administrativos.</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Destaqué que, en nuestra realidad cotidiana, los municipios colindantes compartimos problemáticas comunes en muchos casos, separados únicamente por una calle o una acera particularmente en materia de seguridad, protección civil, movilidad, gestión del agua, residuos e inundaciones. Estos desafíos no reconocen fronteras, lo que hace indispensable una coordinación efectiva entre gobiernos locales.</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En este contexto, expuse cómo los Consejos Intermunicipales se han consolidado como un eje rector para la construcción de estrategias conjuntas, permitiendo generar programas coordinados en materia de seguridad pública, prevención de riesgos y atención de emergencias. Subrayé que la seguridad debe entenderse como un sistema regional y un derecho humano fundamental, por lo que su atención requiere un enfoque multidimensional, preventivo y basado en la corresponsabilidad territorial.</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 xml:space="preserve">Como Presidenta del Consejo Intermunicipal de Seguridad Pública de la Región XIV Toluca, integrada por ocho municipios, compartí los avances de un modelo de colaboración que ha permitido articular acciones concretas como el intercambio de información, la homologación de criterios operativos </w:t>
      </w:r>
      <w:r w:rsidRPr="00806118">
        <w:rPr>
          <w:rFonts w:ascii="Times New Roman" w:eastAsia="Times New Roman" w:hAnsi="Times New Roman" w:cs="Times New Roman"/>
          <w:sz w:val="24"/>
          <w:szCs w:val="24"/>
        </w:rPr>
        <w:t xml:space="preserve">y </w:t>
      </w:r>
      <w:r w:rsidRPr="00806118">
        <w:rPr>
          <w:rFonts w:ascii="Times New Roman" w:eastAsia="Arial" w:hAnsi="Times New Roman" w:cs="Times New Roman"/>
          <w:sz w:val="24"/>
          <w:szCs w:val="24"/>
        </w:rPr>
        <w:t xml:space="preserve">la coordinación de estrategias regionales, evitando con ello la fragmentación institucional </w:t>
      </w:r>
      <w:r w:rsidRPr="00806118">
        <w:rPr>
          <w:rFonts w:ascii="Times New Roman" w:eastAsia="Times New Roman" w:hAnsi="Times New Roman" w:cs="Times New Roman"/>
          <w:sz w:val="24"/>
          <w:szCs w:val="24"/>
        </w:rPr>
        <w:t xml:space="preserve">y </w:t>
      </w:r>
      <w:r w:rsidRPr="00806118">
        <w:rPr>
          <w:rFonts w:ascii="Times New Roman" w:eastAsia="Arial" w:hAnsi="Times New Roman" w:cs="Times New Roman"/>
          <w:sz w:val="24"/>
          <w:szCs w:val="24"/>
        </w:rPr>
        <w:t>el desplazamiento de problemáticas entre territorios.</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 xml:space="preserve">Asimismo, destaqué la importancia de la cooperación intermunicipal para atender de manera oportuna fenómenos como las inundaciones, mediante la suma de capacidades operativas de </w:t>
      </w:r>
      <w:r w:rsidRPr="00806118">
        <w:rPr>
          <w:rFonts w:ascii="Times New Roman" w:eastAsia="Arial" w:hAnsi="Times New Roman" w:cs="Times New Roman"/>
          <w:sz w:val="24"/>
          <w:szCs w:val="24"/>
        </w:rPr>
        <w:lastRenderedPageBreak/>
        <w:t>cuerpos de seguridad, protección civil y servicios de emergencia, lo que fortalece la capacidad de respuesta ante contingencias.</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En materia de desarrollo económico, compartí la experiencia de San Mateo Atenco en el impulso de su vocación productiva, particularmente a través del fortalecimiento del sector calzado, así como iniciativas como la Ruta del Calzado, que promueven el desarrollo regional y generan impacto directo en la economía de las familias.</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De igual manera, resalté la importancia de generar alianzas basadas en incentivos claros (financieros, políticos, técnicos y sociales) que permitan consolidar esquemas de cooperación duraderos. Señalé que cuando estos elementos se alinean, las alianzas trascienden la voluntad inicial y se convierten en verdaderos mecanismos de gobernanza regional.</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Señalé que la unidad entre gobiernos locales puede traducirse en resultados concretos mediante la consolidación de acciones estratégicas en temas prioritarios, por lo que resulta indispensable optimizar el uso de los recursos disponibles para maximizar su impacto en la población.</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En este sentido, realicé una propuesta a los organizadores de la Cumbre para compartir la experiencia de San Mateo Atenco como un modelo susceptible de replicarse en otros gobiernos locales de América Latina, particularmente en materia de coordinación intermunicipal, prevención de riesgos y fortalecimiento de la seguridad.</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 xml:space="preserve">Asimismo, puse a disposición mi experiencia en políticas </w:t>
      </w:r>
      <w:r w:rsidR="002C17C4" w:rsidRPr="00806118">
        <w:rPr>
          <w:rFonts w:ascii="Times New Roman" w:eastAsia="Arial" w:hAnsi="Times New Roman" w:cs="Times New Roman"/>
          <w:sz w:val="24"/>
          <w:szCs w:val="24"/>
        </w:rPr>
        <w:t>públicas</w:t>
      </w:r>
      <w:r w:rsidRPr="00806118">
        <w:rPr>
          <w:rFonts w:ascii="Times New Roman" w:eastAsia="Arial" w:hAnsi="Times New Roman" w:cs="Times New Roman"/>
          <w:sz w:val="24"/>
          <w:szCs w:val="24"/>
        </w:rPr>
        <w:t xml:space="preserve"> orientadas a la protección y prevención de la violencia contra las mujeres, con el objetivo de contribuir al intercambio de buenas prácticas y al fortalecimiento de estrategias que promuevan entornos más seguros, igualitarios y libres de violencia para todas.</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Finalmente, exhorté a fortalecer la cooperación entre gobiernos locales mediante la construcción de alianzas estratégicas con visión regional, destacando que las ciudades que colaboran son las que logran prosperar, y que nicamente a través del trabajo conjunto es posible construir territorios más seguros, justos y con mayores oportunidades para la población.</w:t>
      </w:r>
    </w:p>
    <w:p w:rsidR="00806118" w:rsidRPr="00806118" w:rsidRDefault="00806118" w:rsidP="00806118">
      <w:pPr>
        <w:spacing w:after="0" w:line="240" w:lineRule="auto"/>
        <w:ind w:right="-65"/>
        <w:rPr>
          <w:rFonts w:ascii="Times New Roman" w:eastAsia="Times New Roman" w:hAnsi="Times New Roman" w:cs="Times New Roman"/>
          <w:sz w:val="24"/>
          <w:szCs w:val="24"/>
        </w:rPr>
      </w:pP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6"/>
      </w:tblGrid>
      <w:tr w:rsidR="00806118" w:rsidRPr="00806118" w:rsidTr="00806118">
        <w:trPr>
          <w:trHeight w:val="2057"/>
          <w:jc w:val="center"/>
        </w:trPr>
        <w:tc>
          <w:tcPr>
            <w:tcW w:w="1485" w:type="dxa"/>
          </w:tcPr>
          <w:p w:rsidR="00806118" w:rsidRPr="00806118" w:rsidRDefault="00806118" w:rsidP="00806118">
            <w:pPr>
              <w:spacing w:line="240" w:lineRule="auto"/>
              <w:ind w:right="-65"/>
              <w:rPr>
                <w:sz w:val="24"/>
                <w:szCs w:val="24"/>
              </w:rPr>
            </w:pPr>
            <w:r w:rsidRPr="00806118">
              <w:rPr>
                <w:noProof/>
              </w:rPr>
              <w:drawing>
                <wp:anchor distT="0" distB="0" distL="114300" distR="114300" simplePos="0" relativeHeight="251673600" behindDoc="0" locked="0" layoutInCell="1" allowOverlap="1" wp14:anchorId="77E5E0A9" wp14:editId="48E8B193">
                  <wp:simplePos x="0" y="0"/>
                  <wp:positionH relativeFrom="column">
                    <wp:posOffset>28272</wp:posOffset>
                  </wp:positionH>
                  <wp:positionV relativeFrom="paragraph">
                    <wp:posOffset>127000</wp:posOffset>
                  </wp:positionV>
                  <wp:extent cx="4114800" cy="2385060"/>
                  <wp:effectExtent l="0" t="0" r="0" b="0"/>
                  <wp:wrapTopAndBottom/>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extLst>
                              <a:ext uri="{28A0092B-C50C-407E-A947-70E740481C1C}">
                                <a14:useLocalDpi xmlns:a14="http://schemas.microsoft.com/office/drawing/2010/main" val="0"/>
                              </a:ext>
                            </a:extLst>
                          </a:blip>
                          <a:stretch>
                            <a:fillRect/>
                          </a:stretch>
                        </pic:blipFill>
                        <pic:spPr>
                          <a:xfrm>
                            <a:off x="0" y="0"/>
                            <a:ext cx="4114800" cy="2385060"/>
                          </a:xfrm>
                          <a:prstGeom prst="rect">
                            <a:avLst/>
                          </a:prstGeom>
                        </pic:spPr>
                      </pic:pic>
                    </a:graphicData>
                  </a:graphic>
                  <wp14:sizeRelH relativeFrom="margin">
                    <wp14:pctWidth>0</wp14:pctWidth>
                  </wp14:sizeRelH>
                  <wp14:sizeRelV relativeFrom="margin">
                    <wp14:pctHeight>0</wp14:pctHeight>
                  </wp14:sizeRelV>
                </wp:anchor>
              </w:drawing>
            </w:r>
          </w:p>
        </w:tc>
      </w:tr>
    </w:tbl>
    <w:p w:rsidR="00806118" w:rsidRPr="00806118" w:rsidRDefault="00806118" w:rsidP="00806118">
      <w:pPr>
        <w:spacing w:after="0" w:line="240" w:lineRule="auto"/>
        <w:ind w:right="-65"/>
        <w:rPr>
          <w:rFonts w:ascii="Times New Roman" w:eastAsia="Times New Roman" w:hAnsi="Times New Roman" w:cs="Times New Roman"/>
          <w:sz w:val="24"/>
          <w:szCs w:val="24"/>
        </w:rPr>
      </w:pP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46"/>
      </w:tblGrid>
      <w:tr w:rsidR="00806118" w:rsidRPr="00806118" w:rsidTr="00806118">
        <w:trPr>
          <w:trHeight w:val="1314"/>
          <w:jc w:val="center"/>
        </w:trPr>
        <w:tc>
          <w:tcPr>
            <w:tcW w:w="3228" w:type="dxa"/>
          </w:tcPr>
          <w:p w:rsidR="00806118" w:rsidRPr="00806118" w:rsidRDefault="00806118" w:rsidP="00806118">
            <w:pPr>
              <w:spacing w:line="240" w:lineRule="auto"/>
              <w:ind w:right="-65"/>
              <w:rPr>
                <w:sz w:val="24"/>
                <w:szCs w:val="24"/>
              </w:rPr>
            </w:pPr>
            <w:r w:rsidRPr="00806118">
              <w:rPr>
                <w:noProof/>
              </w:rPr>
              <w:drawing>
                <wp:anchor distT="0" distB="0" distL="114300" distR="114300" simplePos="0" relativeHeight="251674624" behindDoc="0" locked="0" layoutInCell="1" allowOverlap="1" wp14:anchorId="21F129BF" wp14:editId="3BDB59F5">
                  <wp:simplePos x="0" y="0"/>
                  <wp:positionH relativeFrom="column">
                    <wp:posOffset>7800</wp:posOffset>
                  </wp:positionH>
                  <wp:positionV relativeFrom="paragraph">
                    <wp:posOffset>214630</wp:posOffset>
                  </wp:positionV>
                  <wp:extent cx="4018915" cy="2612390"/>
                  <wp:effectExtent l="0" t="0" r="635" b="0"/>
                  <wp:wrapTopAndBottom/>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extLst>
                              <a:ext uri="{28A0092B-C50C-407E-A947-70E740481C1C}">
                                <a14:useLocalDpi xmlns:a14="http://schemas.microsoft.com/office/drawing/2010/main" val="0"/>
                              </a:ext>
                            </a:extLst>
                          </a:blip>
                          <a:stretch>
                            <a:fillRect/>
                          </a:stretch>
                        </pic:blipFill>
                        <pic:spPr>
                          <a:xfrm>
                            <a:off x="0" y="0"/>
                            <a:ext cx="4018915" cy="2612390"/>
                          </a:xfrm>
                          <a:prstGeom prst="rect">
                            <a:avLst/>
                          </a:prstGeom>
                        </pic:spPr>
                      </pic:pic>
                    </a:graphicData>
                  </a:graphic>
                  <wp14:sizeRelH relativeFrom="margin">
                    <wp14:pctWidth>0</wp14:pctWidth>
                  </wp14:sizeRelH>
                  <wp14:sizeRelV relativeFrom="margin">
                    <wp14:pctHeight>0</wp14:pctHeight>
                  </wp14:sizeRelV>
                </wp:anchor>
              </w:drawing>
            </w:r>
          </w:p>
          <w:p w:rsidR="00806118" w:rsidRPr="00806118" w:rsidRDefault="00806118" w:rsidP="00806118">
            <w:pPr>
              <w:spacing w:line="240" w:lineRule="auto"/>
              <w:ind w:right="-65"/>
              <w:rPr>
                <w:sz w:val="24"/>
                <w:szCs w:val="24"/>
              </w:rPr>
            </w:pPr>
          </w:p>
        </w:tc>
      </w:tr>
    </w:tbl>
    <w:p w:rsidR="00806118" w:rsidRPr="00806118" w:rsidRDefault="00806118" w:rsidP="00806118">
      <w:pPr>
        <w:spacing w:after="0" w:line="240" w:lineRule="auto"/>
        <w:ind w:right="-65"/>
        <w:jc w:val="center"/>
        <w:rPr>
          <w:rFonts w:ascii="Times New Roman" w:eastAsia="Times New Roman" w:hAnsi="Times New Roman" w:cs="Times New Roman"/>
          <w:sz w:val="24"/>
          <w:szCs w:val="24"/>
        </w:rPr>
      </w:pPr>
    </w:p>
    <w:p w:rsidR="00806118" w:rsidRPr="00806118" w:rsidRDefault="00806118" w:rsidP="00806118">
      <w:pPr>
        <w:spacing w:after="0" w:line="240" w:lineRule="auto"/>
        <w:ind w:right="-65"/>
        <w:jc w:val="center"/>
        <w:rPr>
          <w:rFonts w:ascii="Times New Roman" w:eastAsia="Times New Roman" w:hAnsi="Times New Roman" w:cs="Times New Roman"/>
          <w:sz w:val="24"/>
          <w:szCs w:val="24"/>
        </w:rPr>
      </w:pP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3"/>
      </w:tblGrid>
      <w:tr w:rsidR="00806118" w:rsidRPr="00806118" w:rsidTr="00806118">
        <w:trPr>
          <w:trHeight w:val="2282"/>
          <w:jc w:val="center"/>
        </w:trPr>
        <w:tc>
          <w:tcPr>
            <w:tcW w:w="4337" w:type="dxa"/>
          </w:tcPr>
          <w:p w:rsidR="00806118" w:rsidRPr="00806118" w:rsidRDefault="00806118" w:rsidP="00806118">
            <w:pPr>
              <w:spacing w:line="240" w:lineRule="auto"/>
              <w:ind w:right="-65"/>
              <w:jc w:val="center"/>
              <w:rPr>
                <w:sz w:val="24"/>
                <w:szCs w:val="24"/>
              </w:rPr>
            </w:pPr>
            <w:r w:rsidRPr="00806118">
              <w:rPr>
                <w:noProof/>
              </w:rPr>
              <w:drawing>
                <wp:anchor distT="0" distB="0" distL="114300" distR="114300" simplePos="0" relativeHeight="251675648" behindDoc="0" locked="0" layoutInCell="1" allowOverlap="1" wp14:anchorId="6916D01D" wp14:editId="2B3AC6A6">
                  <wp:simplePos x="0" y="0"/>
                  <wp:positionH relativeFrom="column">
                    <wp:posOffset>48061</wp:posOffset>
                  </wp:positionH>
                  <wp:positionV relativeFrom="paragraph">
                    <wp:posOffset>239727</wp:posOffset>
                  </wp:positionV>
                  <wp:extent cx="4366933" cy="2931804"/>
                  <wp:effectExtent l="0" t="0" r="0" b="1905"/>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extLst>
                              <a:ext uri="{28A0092B-C50C-407E-A947-70E740481C1C}">
                                <a14:useLocalDpi xmlns:a14="http://schemas.microsoft.com/office/drawing/2010/main" val="0"/>
                              </a:ext>
                            </a:extLst>
                          </a:blip>
                          <a:stretch>
                            <a:fillRect/>
                          </a:stretch>
                        </pic:blipFill>
                        <pic:spPr>
                          <a:xfrm>
                            <a:off x="0" y="0"/>
                            <a:ext cx="4366933" cy="2931804"/>
                          </a:xfrm>
                          <a:prstGeom prst="rect">
                            <a:avLst/>
                          </a:prstGeom>
                        </pic:spPr>
                      </pic:pic>
                    </a:graphicData>
                  </a:graphic>
                  <wp14:sizeRelH relativeFrom="margin">
                    <wp14:pctWidth>0</wp14:pctWidth>
                  </wp14:sizeRelH>
                  <wp14:sizeRelV relativeFrom="margin">
                    <wp14:pctHeight>0</wp14:pctHeight>
                  </wp14:sizeRelV>
                </wp:anchor>
              </w:drawing>
            </w:r>
          </w:p>
          <w:p w:rsidR="00806118" w:rsidRPr="00806118" w:rsidRDefault="00806118" w:rsidP="00806118">
            <w:pPr>
              <w:spacing w:line="240" w:lineRule="auto"/>
              <w:ind w:right="-65"/>
              <w:jc w:val="center"/>
              <w:rPr>
                <w:sz w:val="24"/>
                <w:szCs w:val="24"/>
              </w:rPr>
            </w:pPr>
          </w:p>
        </w:tc>
      </w:tr>
    </w:tbl>
    <w:p w:rsidR="00806118" w:rsidRPr="00806118" w:rsidRDefault="00806118" w:rsidP="00806118">
      <w:pPr>
        <w:spacing w:after="0" w:line="240" w:lineRule="auto"/>
        <w:ind w:right="-65"/>
        <w:jc w:val="center"/>
        <w:rPr>
          <w:rFonts w:ascii="Times New Roman" w:eastAsia="Times New Roman" w:hAnsi="Times New Roman" w:cs="Times New Roman"/>
          <w:sz w:val="24"/>
          <w:szCs w:val="24"/>
        </w:rPr>
      </w:pPr>
    </w:p>
    <w:p w:rsidR="00806118" w:rsidRPr="00806118" w:rsidRDefault="00806118" w:rsidP="00806118">
      <w:pPr>
        <w:spacing w:after="0" w:line="240" w:lineRule="auto"/>
        <w:ind w:right="-65"/>
        <w:jc w:val="center"/>
        <w:rPr>
          <w:rFonts w:ascii="Times New Roman" w:eastAsia="Times New Roman" w:hAnsi="Times New Roman" w:cs="Times New Roman"/>
          <w:sz w:val="24"/>
          <w:szCs w:val="24"/>
        </w:rPr>
      </w:pP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02"/>
      </w:tblGrid>
      <w:tr w:rsidR="00806118" w:rsidRPr="00806118" w:rsidTr="00806118">
        <w:trPr>
          <w:trHeight w:val="1466"/>
          <w:jc w:val="center"/>
        </w:trPr>
        <w:tc>
          <w:tcPr>
            <w:tcW w:w="5820" w:type="dxa"/>
          </w:tcPr>
          <w:p w:rsidR="00806118" w:rsidRPr="00806118" w:rsidRDefault="00806118" w:rsidP="00806118">
            <w:pPr>
              <w:spacing w:line="240" w:lineRule="auto"/>
              <w:ind w:right="-65"/>
              <w:jc w:val="center"/>
              <w:rPr>
                <w:sz w:val="24"/>
                <w:szCs w:val="24"/>
              </w:rPr>
            </w:pPr>
            <w:r w:rsidRPr="00806118">
              <w:rPr>
                <w:noProof/>
              </w:rPr>
              <w:lastRenderedPageBreak/>
              <w:drawing>
                <wp:anchor distT="0" distB="0" distL="114300" distR="114300" simplePos="0" relativeHeight="251676672" behindDoc="0" locked="0" layoutInCell="1" allowOverlap="1" wp14:anchorId="08E3872E" wp14:editId="1BC59E05">
                  <wp:simplePos x="0" y="0"/>
                  <wp:positionH relativeFrom="column">
                    <wp:posOffset>546385</wp:posOffset>
                  </wp:positionH>
                  <wp:positionV relativeFrom="paragraph">
                    <wp:posOffset>221918</wp:posOffset>
                  </wp:positionV>
                  <wp:extent cx="4690110" cy="2061210"/>
                  <wp:effectExtent l="0" t="0" r="0" b="0"/>
                  <wp:wrapTopAndBottom/>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extLst>
                              <a:ext uri="{28A0092B-C50C-407E-A947-70E740481C1C}">
                                <a14:useLocalDpi xmlns:a14="http://schemas.microsoft.com/office/drawing/2010/main" val="0"/>
                              </a:ext>
                            </a:extLst>
                          </a:blip>
                          <a:stretch>
                            <a:fillRect/>
                          </a:stretch>
                        </pic:blipFill>
                        <pic:spPr>
                          <a:xfrm>
                            <a:off x="0" y="0"/>
                            <a:ext cx="4690110" cy="2061210"/>
                          </a:xfrm>
                          <a:prstGeom prst="rect">
                            <a:avLst/>
                          </a:prstGeom>
                        </pic:spPr>
                      </pic:pic>
                    </a:graphicData>
                  </a:graphic>
                </wp:anchor>
              </w:drawing>
            </w:r>
          </w:p>
          <w:p w:rsidR="00806118" w:rsidRPr="00806118" w:rsidRDefault="00806118" w:rsidP="00806118">
            <w:pPr>
              <w:spacing w:line="240" w:lineRule="auto"/>
              <w:ind w:right="-65"/>
              <w:jc w:val="center"/>
              <w:rPr>
                <w:sz w:val="24"/>
                <w:szCs w:val="24"/>
              </w:rPr>
            </w:pPr>
          </w:p>
        </w:tc>
      </w:tr>
    </w:tbl>
    <w:p w:rsidR="00806118" w:rsidRPr="00806118" w:rsidRDefault="00806118" w:rsidP="00806118">
      <w:pPr>
        <w:spacing w:after="0" w:line="240" w:lineRule="auto"/>
        <w:ind w:right="-65"/>
        <w:jc w:val="center"/>
        <w:rPr>
          <w:rFonts w:ascii="Times New Roman" w:eastAsia="Times New Roman" w:hAnsi="Times New Roman" w:cs="Times New Roman"/>
          <w:sz w:val="24"/>
          <w:szCs w:val="24"/>
        </w:rPr>
      </w:pPr>
    </w:p>
    <w:p w:rsidR="00806118" w:rsidRPr="00806118" w:rsidRDefault="00806118" w:rsidP="00806118">
      <w:pPr>
        <w:spacing w:after="0" w:line="240" w:lineRule="auto"/>
        <w:ind w:right="-65"/>
        <w:jc w:val="center"/>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b/>
          <w:sz w:val="24"/>
          <w:szCs w:val="24"/>
        </w:rPr>
        <w:t>Reunión privada con Juan Guaidó</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 xml:space="preserve">En el marco de la Cumbre, sostuve una reunión con Juan Guaidó, en la cual intercambiamos puntos de vista sobre los retos actuales de la gobernanza democrática en la región, así como la importancia de fortalecer las instituciones </w:t>
      </w:r>
      <w:r w:rsidRPr="00806118">
        <w:rPr>
          <w:rFonts w:ascii="Times New Roman" w:eastAsia="Times New Roman" w:hAnsi="Times New Roman" w:cs="Times New Roman"/>
          <w:sz w:val="24"/>
          <w:szCs w:val="24"/>
        </w:rPr>
        <w:t xml:space="preserve">y </w:t>
      </w:r>
      <w:r w:rsidRPr="00806118">
        <w:rPr>
          <w:rFonts w:ascii="Times New Roman" w:eastAsia="Arial" w:hAnsi="Times New Roman" w:cs="Times New Roman"/>
          <w:sz w:val="24"/>
          <w:szCs w:val="24"/>
        </w:rPr>
        <w:t>promover la cooperación entre gobiernos locales.</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 xml:space="preserve">Durante este encuentro, se abordaron temas relacionados con el desarrollo regional, la participación ciudadana </w:t>
      </w:r>
      <w:r w:rsidRPr="00806118">
        <w:rPr>
          <w:rFonts w:ascii="Times New Roman" w:eastAsia="Times New Roman" w:hAnsi="Times New Roman" w:cs="Times New Roman"/>
          <w:sz w:val="24"/>
          <w:szCs w:val="24"/>
        </w:rPr>
        <w:t xml:space="preserve">y </w:t>
      </w:r>
      <w:r w:rsidRPr="00806118">
        <w:rPr>
          <w:rFonts w:ascii="Times New Roman" w:eastAsia="Arial" w:hAnsi="Times New Roman" w:cs="Times New Roman"/>
          <w:sz w:val="24"/>
          <w:szCs w:val="24"/>
        </w:rPr>
        <w:t xml:space="preserve">la necesidad de consolidar liderazgos comprometidos con la transparencia, la legalidad </w:t>
      </w:r>
      <w:r w:rsidRPr="00806118">
        <w:rPr>
          <w:rFonts w:ascii="Times New Roman" w:eastAsia="Times New Roman" w:hAnsi="Times New Roman" w:cs="Times New Roman"/>
          <w:sz w:val="24"/>
          <w:szCs w:val="24"/>
        </w:rPr>
        <w:t xml:space="preserve">y </w:t>
      </w:r>
      <w:r w:rsidRPr="00806118">
        <w:rPr>
          <w:rFonts w:ascii="Times New Roman" w:eastAsia="Arial" w:hAnsi="Times New Roman" w:cs="Times New Roman"/>
          <w:sz w:val="24"/>
          <w:szCs w:val="24"/>
        </w:rPr>
        <w:t xml:space="preserve">el bienestar social, destacando el papel de los gobiernos locales como actores clave en la construcción de sociedades más justas </w:t>
      </w:r>
      <w:r w:rsidRPr="00806118">
        <w:rPr>
          <w:rFonts w:ascii="Times New Roman" w:eastAsia="Times New Roman" w:hAnsi="Times New Roman" w:cs="Times New Roman"/>
          <w:sz w:val="24"/>
          <w:szCs w:val="24"/>
        </w:rPr>
        <w:t xml:space="preserve">y </w:t>
      </w:r>
      <w:r w:rsidRPr="00806118">
        <w:rPr>
          <w:rFonts w:ascii="Times New Roman" w:eastAsia="Arial" w:hAnsi="Times New Roman" w:cs="Times New Roman"/>
          <w:sz w:val="24"/>
          <w:szCs w:val="24"/>
        </w:rPr>
        <w:t>resilientes.</w:t>
      </w:r>
    </w:p>
    <w:p w:rsidR="00806118" w:rsidRPr="00806118" w:rsidRDefault="00806118" w:rsidP="00806118">
      <w:pPr>
        <w:spacing w:after="0" w:line="240" w:lineRule="auto"/>
        <w:ind w:right="-65"/>
        <w:rPr>
          <w:rFonts w:ascii="Times New Roman" w:eastAsia="Times New Roman" w:hAnsi="Times New Roman" w:cs="Times New Roman"/>
          <w:sz w:val="24"/>
          <w:szCs w:val="24"/>
        </w:rPr>
      </w:pP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6"/>
      </w:tblGrid>
      <w:tr w:rsidR="00806118" w:rsidRPr="00806118" w:rsidTr="00806118">
        <w:trPr>
          <w:trHeight w:val="1723"/>
          <w:jc w:val="center"/>
        </w:trPr>
        <w:tc>
          <w:tcPr>
            <w:tcW w:w="237" w:type="dxa"/>
          </w:tcPr>
          <w:p w:rsidR="00806118" w:rsidRPr="00806118" w:rsidRDefault="00806118" w:rsidP="00806118">
            <w:pPr>
              <w:spacing w:line="240" w:lineRule="auto"/>
              <w:ind w:right="-65"/>
              <w:rPr>
                <w:sz w:val="24"/>
                <w:szCs w:val="24"/>
              </w:rPr>
            </w:pPr>
            <w:r w:rsidRPr="00806118">
              <w:rPr>
                <w:noProof/>
              </w:rPr>
              <w:drawing>
                <wp:anchor distT="0" distB="0" distL="114300" distR="114300" simplePos="0" relativeHeight="251677696" behindDoc="0" locked="0" layoutInCell="1" allowOverlap="1" wp14:anchorId="074BE309" wp14:editId="0551931C">
                  <wp:simplePos x="0" y="0"/>
                  <wp:positionH relativeFrom="column">
                    <wp:posOffset>341</wp:posOffset>
                  </wp:positionH>
                  <wp:positionV relativeFrom="paragraph">
                    <wp:posOffset>262255</wp:posOffset>
                  </wp:positionV>
                  <wp:extent cx="2183130" cy="2811145"/>
                  <wp:effectExtent l="0" t="0" r="7620" b="8255"/>
                  <wp:wrapTopAndBottom/>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extLst>
                              <a:ext uri="{28A0092B-C50C-407E-A947-70E740481C1C}">
                                <a14:useLocalDpi xmlns:a14="http://schemas.microsoft.com/office/drawing/2010/main" val="0"/>
                              </a:ext>
                            </a:extLst>
                          </a:blip>
                          <a:stretch>
                            <a:fillRect/>
                          </a:stretch>
                        </pic:blipFill>
                        <pic:spPr>
                          <a:xfrm>
                            <a:off x="0" y="0"/>
                            <a:ext cx="2183130" cy="2811145"/>
                          </a:xfrm>
                          <a:prstGeom prst="rect">
                            <a:avLst/>
                          </a:prstGeom>
                        </pic:spPr>
                      </pic:pic>
                    </a:graphicData>
                  </a:graphic>
                  <wp14:sizeRelH relativeFrom="margin">
                    <wp14:pctWidth>0</wp14:pctWidth>
                  </wp14:sizeRelH>
                  <wp14:sizeRelV relativeFrom="margin">
                    <wp14:pctHeight>0</wp14:pctHeight>
                  </wp14:sizeRelV>
                </wp:anchor>
              </w:drawing>
            </w:r>
          </w:p>
          <w:p w:rsidR="00806118" w:rsidRPr="00806118" w:rsidRDefault="00806118" w:rsidP="00806118">
            <w:pPr>
              <w:spacing w:line="240" w:lineRule="auto"/>
              <w:ind w:right="-65"/>
              <w:rPr>
                <w:sz w:val="24"/>
                <w:szCs w:val="24"/>
              </w:rPr>
            </w:pPr>
          </w:p>
        </w:tc>
      </w:tr>
    </w:tbl>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b/>
          <w:sz w:val="24"/>
          <w:szCs w:val="24"/>
        </w:rPr>
        <w:lastRenderedPageBreak/>
        <w:t>Sesión 3: Seguridad y Convivencia: El gran desafío de las Américas</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Durante esta sesión se abordó la seguridad y la convivencia como desafíos prioritarios para las ciudades del continente, reconociendo su impacto directo en la calidad de vida, la inversión y el desarrollo económico de nuestras comunidades.</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A través del intercambio de experiencias y buenas prácticas, conocí distintas estrategias orientadas al fortalecimiento de la gobernabilidad, la prevención del delito y la recuperación de espacios públicos, así como acciones de inclusión social enfocadas en construir ciudades ms seguras, humanas y cohesionadas.</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Compartí que, en San Mateo Atenco, hemos impulsado acciones enfocadas en la recuperación de espacios públicos, el fortalecimiento de la proximidad social y la coordinación institucional para brindar mayor tranquilidad a las familias atenquenses. Asimismo, destaqué la importancia de promover entornos seguros que permitan fortalecer la convivencia comunitaria y generar mejores condiciones para el desarrollo económico y social del municipio.</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 xml:space="preserve">De igual manera, reflexioné sobre la necesidad de continuar impulsando políticas </w:t>
      </w:r>
      <w:proofErr w:type="spellStart"/>
      <w:r w:rsidRPr="00806118">
        <w:rPr>
          <w:rFonts w:ascii="Times New Roman" w:eastAsia="Arial" w:hAnsi="Times New Roman" w:cs="Times New Roman"/>
          <w:sz w:val="24"/>
          <w:szCs w:val="24"/>
        </w:rPr>
        <w:t>publicas</w:t>
      </w:r>
      <w:proofErr w:type="spellEnd"/>
      <w:r w:rsidRPr="00806118">
        <w:rPr>
          <w:rFonts w:ascii="Times New Roman" w:eastAsia="Arial" w:hAnsi="Times New Roman" w:cs="Times New Roman"/>
          <w:sz w:val="24"/>
          <w:szCs w:val="24"/>
        </w:rPr>
        <w:t xml:space="preserve"> integrales que permitan equilibrar seguridad, crecimiento económico y cohesión social, fortaleciendo la confianza ciudadana y consolidando gobiernos locales más cercanos, eficientes y comprometidos con el bienestar de la población.</w:t>
      </w:r>
    </w:p>
    <w:p w:rsidR="00806118" w:rsidRPr="00806118" w:rsidRDefault="00806118" w:rsidP="00806118">
      <w:pPr>
        <w:spacing w:after="0" w:line="240" w:lineRule="auto"/>
        <w:ind w:right="-65"/>
        <w:rPr>
          <w:rFonts w:ascii="Times New Roman" w:eastAsia="Times New Roman" w:hAnsi="Times New Roman" w:cs="Times New Roman"/>
          <w:sz w:val="24"/>
          <w:szCs w:val="24"/>
        </w:rPr>
      </w:pP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26"/>
      </w:tblGrid>
      <w:tr w:rsidR="00806118" w:rsidRPr="00806118" w:rsidTr="00806118">
        <w:trPr>
          <w:trHeight w:val="3419"/>
          <w:jc w:val="center"/>
        </w:trPr>
        <w:tc>
          <w:tcPr>
            <w:tcW w:w="6104" w:type="dxa"/>
          </w:tcPr>
          <w:p w:rsidR="00806118" w:rsidRPr="00806118" w:rsidRDefault="00806118" w:rsidP="00806118">
            <w:pPr>
              <w:spacing w:line="240" w:lineRule="auto"/>
              <w:ind w:right="-65"/>
              <w:rPr>
                <w:sz w:val="24"/>
                <w:szCs w:val="24"/>
              </w:rPr>
            </w:pPr>
            <w:r w:rsidRPr="00806118">
              <w:rPr>
                <w:noProof/>
              </w:rPr>
              <w:drawing>
                <wp:anchor distT="0" distB="0" distL="114300" distR="114300" simplePos="0" relativeHeight="251678720" behindDoc="0" locked="0" layoutInCell="1" allowOverlap="1" wp14:anchorId="25854D8C" wp14:editId="05FCCC6E">
                  <wp:simplePos x="0" y="0"/>
                  <wp:positionH relativeFrom="column">
                    <wp:posOffset>947166</wp:posOffset>
                  </wp:positionH>
                  <wp:positionV relativeFrom="paragraph">
                    <wp:posOffset>208661</wp:posOffset>
                  </wp:positionV>
                  <wp:extent cx="3942988" cy="2491010"/>
                  <wp:effectExtent l="0" t="0" r="635" b="5080"/>
                  <wp:wrapTopAndBottom/>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extLst>
                              <a:ext uri="{28A0092B-C50C-407E-A947-70E740481C1C}">
                                <a14:useLocalDpi xmlns:a14="http://schemas.microsoft.com/office/drawing/2010/main" val="0"/>
                              </a:ext>
                            </a:extLst>
                          </a:blip>
                          <a:stretch>
                            <a:fillRect/>
                          </a:stretch>
                        </pic:blipFill>
                        <pic:spPr>
                          <a:xfrm>
                            <a:off x="0" y="0"/>
                            <a:ext cx="3942988" cy="2491010"/>
                          </a:xfrm>
                          <a:prstGeom prst="rect">
                            <a:avLst/>
                          </a:prstGeom>
                        </pic:spPr>
                      </pic:pic>
                    </a:graphicData>
                  </a:graphic>
                </wp:anchor>
              </w:drawing>
            </w:r>
          </w:p>
          <w:p w:rsidR="00806118" w:rsidRPr="00806118" w:rsidRDefault="00806118" w:rsidP="00806118">
            <w:pPr>
              <w:spacing w:line="240" w:lineRule="auto"/>
              <w:ind w:right="-65"/>
              <w:rPr>
                <w:sz w:val="24"/>
                <w:szCs w:val="24"/>
              </w:rPr>
            </w:pPr>
          </w:p>
        </w:tc>
      </w:tr>
    </w:tbl>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b/>
          <w:sz w:val="24"/>
          <w:szCs w:val="24"/>
        </w:rPr>
        <w:t>Fireside chat: Infraestructura, Resiliencia y Competitividad</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Durante este espacio de diálogo con Daniella Levine Cava, analicé la importancia de impulsar infraestructura moderna, resiliente y sostenible como base para fortalecer la competitividad y el desarrollo de nuestras ciudades. La conversación permitió conocer experiencias del Condado de Miami-Dade en materia de planeación urbana, resiliencia ante desafíos climáticos y estrategias de crecimiento orientadas a mejorar la calidad de vida de la población, fortalecer la conectividad y generar mayores oportunidades económicas.</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Asimismo, reafirmé que en San Mateo Atenco continuamos trabajando en acciones que permitan fortalecer la infraestructura urbana, mejorar los servicios públicos y construir un municipio ms ordenado, competitivo y preparado para enfrentar los retos del futuro.</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Este intercambio de experiencias destacó también la importancia de que los gobiernos locales impulsemos proyectos estratégicos con visión de largo plazo, priorizando el bienestar de las familias, la sostenibilidad y el desarrollo integral de nuestras comunidades.</w:t>
      </w:r>
    </w:p>
    <w:p w:rsidR="00806118" w:rsidRPr="00806118" w:rsidRDefault="00806118" w:rsidP="00806118">
      <w:pPr>
        <w:spacing w:after="0" w:line="240" w:lineRule="auto"/>
        <w:ind w:right="-65"/>
        <w:jc w:val="both"/>
        <w:rPr>
          <w:rFonts w:ascii="Times New Roman" w:eastAsia="Arial" w:hAnsi="Times New Roman" w:cs="Times New Roman"/>
          <w:sz w:val="24"/>
          <w:szCs w:val="24"/>
        </w:rPr>
      </w:pP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1"/>
      </w:tblGrid>
      <w:tr w:rsidR="00806118" w:rsidRPr="00806118" w:rsidTr="00806118">
        <w:trPr>
          <w:trHeight w:val="3189"/>
          <w:jc w:val="center"/>
        </w:trPr>
        <w:tc>
          <w:tcPr>
            <w:tcW w:w="8561" w:type="dxa"/>
          </w:tcPr>
          <w:p w:rsidR="00806118" w:rsidRPr="00806118" w:rsidRDefault="00806118" w:rsidP="00806118">
            <w:pPr>
              <w:spacing w:line="240" w:lineRule="auto"/>
              <w:ind w:right="-65"/>
              <w:jc w:val="both"/>
              <w:rPr>
                <w:rFonts w:eastAsia="Arial"/>
                <w:sz w:val="24"/>
                <w:szCs w:val="24"/>
              </w:rPr>
            </w:pPr>
            <w:r w:rsidRPr="00806118">
              <w:rPr>
                <w:noProof/>
              </w:rPr>
              <w:drawing>
                <wp:anchor distT="0" distB="0" distL="114300" distR="114300" simplePos="0" relativeHeight="251679744" behindDoc="0" locked="0" layoutInCell="1" allowOverlap="1" wp14:anchorId="4E3B3FE6" wp14:editId="520F2D46">
                  <wp:simplePos x="0" y="0"/>
                  <wp:positionH relativeFrom="column">
                    <wp:posOffset>252095</wp:posOffset>
                  </wp:positionH>
                  <wp:positionV relativeFrom="paragraph">
                    <wp:posOffset>289991</wp:posOffset>
                  </wp:positionV>
                  <wp:extent cx="4940935" cy="2011680"/>
                  <wp:effectExtent l="0" t="0" r="0" b="7620"/>
                  <wp:wrapTopAndBottom/>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extLst>
                              <a:ext uri="{28A0092B-C50C-407E-A947-70E740481C1C}">
                                <a14:useLocalDpi xmlns:a14="http://schemas.microsoft.com/office/drawing/2010/main" val="0"/>
                              </a:ext>
                            </a:extLst>
                          </a:blip>
                          <a:stretch>
                            <a:fillRect/>
                          </a:stretch>
                        </pic:blipFill>
                        <pic:spPr>
                          <a:xfrm>
                            <a:off x="0" y="0"/>
                            <a:ext cx="4940935" cy="2011680"/>
                          </a:xfrm>
                          <a:prstGeom prst="rect">
                            <a:avLst/>
                          </a:prstGeom>
                        </pic:spPr>
                      </pic:pic>
                    </a:graphicData>
                  </a:graphic>
                  <wp14:sizeRelH relativeFrom="margin">
                    <wp14:pctWidth>0</wp14:pctWidth>
                  </wp14:sizeRelH>
                  <wp14:sizeRelV relativeFrom="margin">
                    <wp14:pctHeight>0</wp14:pctHeight>
                  </wp14:sizeRelV>
                </wp:anchor>
              </w:drawing>
            </w:r>
          </w:p>
          <w:p w:rsidR="00806118" w:rsidRPr="00806118" w:rsidRDefault="00806118" w:rsidP="00806118">
            <w:pPr>
              <w:spacing w:line="240" w:lineRule="auto"/>
              <w:ind w:right="-65"/>
              <w:jc w:val="both"/>
              <w:rPr>
                <w:rFonts w:eastAsia="Arial"/>
                <w:sz w:val="24"/>
                <w:szCs w:val="24"/>
              </w:rPr>
            </w:pPr>
          </w:p>
        </w:tc>
      </w:tr>
    </w:tbl>
    <w:p w:rsidR="00806118" w:rsidRPr="00806118" w:rsidRDefault="00806118" w:rsidP="00806118">
      <w:pPr>
        <w:spacing w:after="0" w:line="240" w:lineRule="auto"/>
        <w:ind w:right="-65"/>
        <w:jc w:val="both"/>
        <w:rPr>
          <w:rFonts w:ascii="Times New Roman" w:eastAsia="Arial"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b/>
          <w:sz w:val="24"/>
          <w:szCs w:val="24"/>
        </w:rPr>
        <w:t>TED TALKS</w:t>
      </w: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b/>
          <w:sz w:val="24"/>
          <w:szCs w:val="24"/>
        </w:rPr>
        <w:t>Ciudades icono Mundial de Turismo</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Durante esta participación conocí experiencias relacionadas con el posicionamiento de las ciudades como destinos turísticos de relevancia internacional, destacando la importancia de fortalecer la identidad local, la promoción cultural y el desarrollo económico a través del turismo sostenible.</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La exposición permiti</w:t>
      </w:r>
      <w:r w:rsidR="00380B29">
        <w:rPr>
          <w:rFonts w:ascii="Times New Roman" w:eastAsia="Arial" w:hAnsi="Times New Roman" w:cs="Times New Roman"/>
          <w:sz w:val="24"/>
          <w:szCs w:val="24"/>
        </w:rPr>
        <w:t>ó</w:t>
      </w:r>
      <w:r w:rsidRPr="00806118">
        <w:rPr>
          <w:rFonts w:ascii="Times New Roman" w:eastAsia="Arial" w:hAnsi="Times New Roman" w:cs="Times New Roman"/>
          <w:sz w:val="24"/>
          <w:szCs w:val="24"/>
        </w:rPr>
        <w:t xml:space="preserve"> reflexionar sobre cómo los gobiernos locales podemos impulsar estrategias que fortalezcan la actividad turística, generen empleo y promuevan el crecimiento económico de nuestras comunidades. Asimismo, reafirmé la importancia de continuar promoviendo en San Mateo Atenco nuestras tradiciones, cultura y riqueza local como elementos clave para fortalecer el sentido de identidad y proyectar al municipio como un referente regional.</w:t>
      </w:r>
    </w:p>
    <w:p w:rsidR="00806118" w:rsidRPr="00806118" w:rsidRDefault="00806118" w:rsidP="00806118">
      <w:pPr>
        <w:spacing w:after="0" w:line="240" w:lineRule="auto"/>
        <w:ind w:right="-65"/>
        <w:rPr>
          <w:rFonts w:ascii="Times New Roman" w:eastAsia="Times New Roman" w:hAnsi="Times New Roman" w:cs="Times New Roman"/>
          <w:sz w:val="24"/>
          <w:szCs w:val="24"/>
        </w:rPr>
      </w:pP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26"/>
      </w:tblGrid>
      <w:tr w:rsidR="00806118" w:rsidRPr="00806118" w:rsidTr="00806118">
        <w:trPr>
          <w:trHeight w:val="3406"/>
          <w:jc w:val="center"/>
        </w:trPr>
        <w:tc>
          <w:tcPr>
            <w:tcW w:w="6726" w:type="dxa"/>
          </w:tcPr>
          <w:p w:rsidR="00806118" w:rsidRPr="00806118" w:rsidRDefault="00806118" w:rsidP="00806118">
            <w:pPr>
              <w:spacing w:line="240" w:lineRule="auto"/>
              <w:ind w:right="-65"/>
              <w:jc w:val="center"/>
              <w:rPr>
                <w:sz w:val="24"/>
                <w:szCs w:val="24"/>
              </w:rPr>
            </w:pPr>
          </w:p>
          <w:p w:rsidR="00806118" w:rsidRPr="00806118" w:rsidRDefault="00806118" w:rsidP="00806118">
            <w:pPr>
              <w:spacing w:line="240" w:lineRule="auto"/>
              <w:ind w:right="-65"/>
              <w:jc w:val="center"/>
              <w:rPr>
                <w:sz w:val="24"/>
                <w:szCs w:val="24"/>
              </w:rPr>
            </w:pPr>
            <w:r w:rsidRPr="00806118">
              <w:rPr>
                <w:noProof/>
              </w:rPr>
              <w:drawing>
                <wp:inline distT="0" distB="0" distL="0" distR="0" wp14:anchorId="2B48C4A7" wp14:editId="21ACF590">
                  <wp:extent cx="4134371" cy="2713939"/>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4199135" cy="2756452"/>
                          </a:xfrm>
                          <a:prstGeom prst="rect">
                            <a:avLst/>
                          </a:prstGeom>
                        </pic:spPr>
                      </pic:pic>
                    </a:graphicData>
                  </a:graphic>
                </wp:inline>
              </w:drawing>
            </w:r>
          </w:p>
          <w:p w:rsidR="00806118" w:rsidRPr="00806118" w:rsidRDefault="00806118" w:rsidP="00806118">
            <w:pPr>
              <w:spacing w:line="240" w:lineRule="auto"/>
              <w:ind w:right="-65"/>
              <w:jc w:val="center"/>
              <w:rPr>
                <w:sz w:val="24"/>
                <w:szCs w:val="24"/>
              </w:rPr>
            </w:pPr>
          </w:p>
        </w:tc>
      </w:tr>
    </w:tbl>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b/>
          <w:sz w:val="24"/>
          <w:szCs w:val="24"/>
        </w:rPr>
        <w:t>Reunión Ordinaria del Buró Ejecutivo de FLACMA</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 xml:space="preserve">Asistí a la Reunión Ordinaria del Buró Ejecutivo de FLACMA, celebrada el 23 de abril de 2026, donde participaron alcaldes, alcaldesas y </w:t>
      </w:r>
      <w:proofErr w:type="spellStart"/>
      <w:r w:rsidRPr="00806118">
        <w:rPr>
          <w:rFonts w:ascii="Times New Roman" w:eastAsia="Arial" w:hAnsi="Times New Roman" w:cs="Times New Roman"/>
          <w:sz w:val="24"/>
          <w:szCs w:val="24"/>
        </w:rPr>
        <w:t>lideres</w:t>
      </w:r>
      <w:proofErr w:type="spellEnd"/>
      <w:r w:rsidRPr="00806118">
        <w:rPr>
          <w:rFonts w:ascii="Times New Roman" w:eastAsia="Arial" w:hAnsi="Times New Roman" w:cs="Times New Roman"/>
          <w:sz w:val="24"/>
          <w:szCs w:val="24"/>
        </w:rPr>
        <w:t xml:space="preserve"> municipalistas de toda Latinoamérica, junto con invitados internacionales.</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Durante la sesión, se dio la bienvenida a los asistentes y se destacaron las intervenciones de representantes clave del ámbito internacional y del desarrollo territorial. Se abordó el contexto global complejo que enfrentan los gobiernos locales, lo que permitió intercambiar visiones, preocupaciones y propuestas para fortalecer la agenda municipalista en la región.</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Asimismo, reflexionamos sobre la importancia de la renovación institucional de las organizaciones municipalistas a nivel global, regional y nacional, subrayando la necesidad de fortalecer la democracia interna y promover iniciativas que impulsen el desarrollo local efectivo.</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Se presentó a los miembros del buró e invitados especiales, y se expuso un balance de actividades relevantes, así como las prioridades institucionales, proyectos estratégicos y próximos eventos internacionales. También se realizó la convocatoria para la siguiente Asamblea General.</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En la agenda política, participé en el análisis de la declaración de FLACMA en la Cumbre de Alcaldes de las Américas y en la discusión sobre los retos del movimiento municipalista internacional. Finalmente, estuve presente en la firma de un protocolo de colaboración con la Florida International University y en la entrega de nombramientos y reconocimientos a líderes municipales de la región.</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Esta experiencia me permití fortalecer vínculos institucionales, conocer buenas prácticas internacionales y contribuir al diálogo sobre el desarrollo y fortalecimiento de los gobiernos locales en América Latina.</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rPr>
          <w:rFonts w:ascii="Times New Roman" w:eastAsia="Times New Roman" w:hAnsi="Times New Roman" w:cs="Times New Roman"/>
          <w:sz w:val="24"/>
          <w:szCs w:val="24"/>
        </w:rPr>
      </w:pP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6"/>
      </w:tblGrid>
      <w:tr w:rsidR="00806118" w:rsidRPr="00806118" w:rsidTr="00806118">
        <w:trPr>
          <w:trHeight w:val="1075"/>
          <w:jc w:val="center"/>
        </w:trPr>
        <w:tc>
          <w:tcPr>
            <w:tcW w:w="4696" w:type="dxa"/>
          </w:tcPr>
          <w:p w:rsidR="00806118" w:rsidRPr="00806118" w:rsidRDefault="00806118" w:rsidP="00806118">
            <w:pPr>
              <w:spacing w:line="240" w:lineRule="auto"/>
              <w:ind w:right="-65"/>
              <w:rPr>
                <w:sz w:val="24"/>
                <w:szCs w:val="24"/>
              </w:rPr>
            </w:pPr>
          </w:p>
          <w:p w:rsidR="00806118" w:rsidRPr="00806118" w:rsidRDefault="00806118" w:rsidP="00806118">
            <w:pPr>
              <w:spacing w:line="240" w:lineRule="auto"/>
              <w:ind w:right="-65"/>
              <w:rPr>
                <w:sz w:val="24"/>
                <w:szCs w:val="24"/>
              </w:rPr>
            </w:pPr>
            <w:r w:rsidRPr="00806118">
              <w:rPr>
                <w:noProof/>
              </w:rPr>
              <w:drawing>
                <wp:anchor distT="0" distB="0" distL="114300" distR="114300" simplePos="0" relativeHeight="251680768" behindDoc="0" locked="0" layoutInCell="1" allowOverlap="1" wp14:anchorId="03556650" wp14:editId="7E42CC19">
                  <wp:simplePos x="0" y="0"/>
                  <wp:positionH relativeFrom="column">
                    <wp:posOffset>1024585</wp:posOffset>
                  </wp:positionH>
                  <wp:positionV relativeFrom="paragraph">
                    <wp:posOffset>157480</wp:posOffset>
                  </wp:positionV>
                  <wp:extent cx="3714260" cy="2484538"/>
                  <wp:effectExtent l="0" t="0" r="635" b="0"/>
                  <wp:wrapTopAndBottom/>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extLst>
                              <a:ext uri="{28A0092B-C50C-407E-A947-70E740481C1C}">
                                <a14:useLocalDpi xmlns:a14="http://schemas.microsoft.com/office/drawing/2010/main" val="0"/>
                              </a:ext>
                            </a:extLst>
                          </a:blip>
                          <a:stretch>
                            <a:fillRect/>
                          </a:stretch>
                        </pic:blipFill>
                        <pic:spPr>
                          <a:xfrm>
                            <a:off x="0" y="0"/>
                            <a:ext cx="3714260" cy="2484538"/>
                          </a:xfrm>
                          <a:prstGeom prst="rect">
                            <a:avLst/>
                          </a:prstGeom>
                        </pic:spPr>
                      </pic:pic>
                    </a:graphicData>
                  </a:graphic>
                </wp:anchor>
              </w:drawing>
            </w:r>
          </w:p>
        </w:tc>
      </w:tr>
    </w:tbl>
    <w:p w:rsidR="00806118" w:rsidRPr="00806118" w:rsidRDefault="00806118" w:rsidP="00806118">
      <w:pPr>
        <w:spacing w:after="0" w:line="240" w:lineRule="auto"/>
        <w:ind w:right="-65"/>
        <w:rPr>
          <w:rFonts w:ascii="Times New Roman" w:eastAsia="Times New Roman" w:hAnsi="Times New Roman" w:cs="Times New Roman"/>
          <w:sz w:val="24"/>
          <w:szCs w:val="24"/>
        </w:rPr>
      </w:pP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6"/>
      </w:tblGrid>
      <w:tr w:rsidR="00806118" w:rsidRPr="00806118" w:rsidTr="00806118">
        <w:trPr>
          <w:trHeight w:val="1687"/>
          <w:jc w:val="center"/>
        </w:trPr>
        <w:tc>
          <w:tcPr>
            <w:tcW w:w="3854" w:type="dxa"/>
          </w:tcPr>
          <w:p w:rsidR="00806118" w:rsidRPr="00806118" w:rsidRDefault="00806118" w:rsidP="00806118">
            <w:pPr>
              <w:spacing w:line="240" w:lineRule="auto"/>
              <w:ind w:right="-65"/>
              <w:rPr>
                <w:sz w:val="24"/>
                <w:szCs w:val="24"/>
              </w:rPr>
            </w:pPr>
            <w:r w:rsidRPr="00806118">
              <w:rPr>
                <w:noProof/>
              </w:rPr>
              <w:drawing>
                <wp:anchor distT="0" distB="0" distL="114300" distR="114300" simplePos="0" relativeHeight="251681792" behindDoc="0" locked="0" layoutInCell="1" allowOverlap="1" wp14:anchorId="639CCE66" wp14:editId="11A6FE71">
                  <wp:simplePos x="0" y="0"/>
                  <wp:positionH relativeFrom="column">
                    <wp:posOffset>68580</wp:posOffset>
                  </wp:positionH>
                  <wp:positionV relativeFrom="paragraph">
                    <wp:posOffset>252730</wp:posOffset>
                  </wp:positionV>
                  <wp:extent cx="5003165" cy="2371090"/>
                  <wp:effectExtent l="0" t="0" r="6985" b="0"/>
                  <wp:wrapTopAndBottom/>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extLst>
                              <a:ext uri="{28A0092B-C50C-407E-A947-70E740481C1C}">
                                <a14:useLocalDpi xmlns:a14="http://schemas.microsoft.com/office/drawing/2010/main" val="0"/>
                              </a:ext>
                            </a:extLst>
                          </a:blip>
                          <a:stretch>
                            <a:fillRect/>
                          </a:stretch>
                        </pic:blipFill>
                        <pic:spPr>
                          <a:xfrm>
                            <a:off x="0" y="0"/>
                            <a:ext cx="5003165" cy="2371090"/>
                          </a:xfrm>
                          <a:prstGeom prst="rect">
                            <a:avLst/>
                          </a:prstGeom>
                        </pic:spPr>
                      </pic:pic>
                    </a:graphicData>
                  </a:graphic>
                  <wp14:sizeRelH relativeFrom="margin">
                    <wp14:pctWidth>0</wp14:pctWidth>
                  </wp14:sizeRelH>
                  <wp14:sizeRelV relativeFrom="margin">
                    <wp14:pctHeight>0</wp14:pctHeight>
                  </wp14:sizeRelV>
                </wp:anchor>
              </w:drawing>
            </w:r>
          </w:p>
          <w:p w:rsidR="00806118" w:rsidRPr="00806118" w:rsidRDefault="00806118" w:rsidP="00806118">
            <w:pPr>
              <w:spacing w:line="240" w:lineRule="auto"/>
              <w:ind w:right="-65"/>
              <w:rPr>
                <w:sz w:val="24"/>
                <w:szCs w:val="24"/>
              </w:rPr>
            </w:pPr>
          </w:p>
        </w:tc>
      </w:tr>
    </w:tbl>
    <w:p w:rsidR="00806118" w:rsidRPr="00806118" w:rsidRDefault="00806118" w:rsidP="00806118">
      <w:pPr>
        <w:spacing w:after="0" w:line="240" w:lineRule="auto"/>
        <w:ind w:right="-65"/>
        <w:rPr>
          <w:rFonts w:ascii="Times New Roman" w:eastAsia="Times New Roman" w:hAnsi="Times New Roman" w:cs="Times New Roman"/>
          <w:sz w:val="24"/>
          <w:szCs w:val="24"/>
        </w:rPr>
      </w:pP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6"/>
      </w:tblGrid>
      <w:tr w:rsidR="00806118" w:rsidRPr="00806118" w:rsidTr="00806118">
        <w:trPr>
          <w:jc w:val="center"/>
        </w:trPr>
        <w:tc>
          <w:tcPr>
            <w:tcW w:w="7566" w:type="dxa"/>
          </w:tcPr>
          <w:p w:rsidR="00806118" w:rsidRPr="00806118" w:rsidRDefault="00806118" w:rsidP="00806118">
            <w:pPr>
              <w:spacing w:line="240" w:lineRule="auto"/>
              <w:ind w:right="-65"/>
              <w:rPr>
                <w:sz w:val="24"/>
                <w:szCs w:val="24"/>
              </w:rPr>
            </w:pPr>
          </w:p>
          <w:p w:rsidR="00806118" w:rsidRPr="00806118" w:rsidRDefault="00806118" w:rsidP="00806118">
            <w:pPr>
              <w:spacing w:line="240" w:lineRule="auto"/>
              <w:ind w:right="-65"/>
              <w:jc w:val="center"/>
              <w:rPr>
                <w:sz w:val="24"/>
                <w:szCs w:val="24"/>
              </w:rPr>
            </w:pPr>
            <w:r w:rsidRPr="00806118">
              <w:rPr>
                <w:noProof/>
              </w:rPr>
              <w:lastRenderedPageBreak/>
              <w:drawing>
                <wp:anchor distT="0" distB="0" distL="114300" distR="114300" simplePos="0" relativeHeight="251682816" behindDoc="0" locked="0" layoutInCell="1" allowOverlap="1" wp14:anchorId="4E7BF14B" wp14:editId="03E4A596">
                  <wp:simplePos x="0" y="0"/>
                  <wp:positionH relativeFrom="column">
                    <wp:posOffset>67945</wp:posOffset>
                  </wp:positionH>
                  <wp:positionV relativeFrom="paragraph">
                    <wp:posOffset>0</wp:posOffset>
                  </wp:positionV>
                  <wp:extent cx="4304030" cy="2018665"/>
                  <wp:effectExtent l="0" t="0" r="1270" b="635"/>
                  <wp:wrapTopAndBottom/>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extLst>
                              <a:ext uri="{28A0092B-C50C-407E-A947-70E740481C1C}">
                                <a14:useLocalDpi xmlns:a14="http://schemas.microsoft.com/office/drawing/2010/main" val="0"/>
                              </a:ext>
                            </a:extLst>
                          </a:blip>
                          <a:stretch>
                            <a:fillRect/>
                          </a:stretch>
                        </pic:blipFill>
                        <pic:spPr>
                          <a:xfrm>
                            <a:off x="0" y="0"/>
                            <a:ext cx="4304030" cy="2018665"/>
                          </a:xfrm>
                          <a:prstGeom prst="rect">
                            <a:avLst/>
                          </a:prstGeom>
                        </pic:spPr>
                      </pic:pic>
                    </a:graphicData>
                  </a:graphic>
                  <wp14:sizeRelH relativeFrom="margin">
                    <wp14:pctWidth>0</wp14:pctWidth>
                  </wp14:sizeRelH>
                  <wp14:sizeRelV relativeFrom="margin">
                    <wp14:pctHeight>0</wp14:pctHeight>
                  </wp14:sizeRelV>
                </wp:anchor>
              </w:drawing>
            </w:r>
          </w:p>
        </w:tc>
      </w:tr>
    </w:tbl>
    <w:p w:rsidR="00806118" w:rsidRPr="00806118" w:rsidRDefault="00806118" w:rsidP="00806118">
      <w:pPr>
        <w:spacing w:after="0" w:line="240" w:lineRule="auto"/>
        <w:ind w:right="-65"/>
        <w:rPr>
          <w:rFonts w:ascii="Times New Roman" w:eastAsia="Times New Roman" w:hAnsi="Times New Roman" w:cs="Times New Roman"/>
          <w:sz w:val="24"/>
          <w:szCs w:val="24"/>
        </w:rPr>
      </w:pP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806118" w:rsidRPr="00806118" w:rsidTr="00806118">
        <w:trPr>
          <w:jc w:val="center"/>
        </w:trPr>
        <w:tc>
          <w:tcPr>
            <w:tcW w:w="9415" w:type="dxa"/>
          </w:tcPr>
          <w:p w:rsidR="00806118" w:rsidRPr="00806118" w:rsidRDefault="00806118" w:rsidP="00806118">
            <w:pPr>
              <w:spacing w:line="240" w:lineRule="auto"/>
              <w:ind w:right="-65"/>
              <w:rPr>
                <w:sz w:val="24"/>
                <w:szCs w:val="24"/>
              </w:rPr>
            </w:pPr>
            <w:r w:rsidRPr="00806118">
              <w:rPr>
                <w:noProof/>
              </w:rPr>
              <w:drawing>
                <wp:anchor distT="0" distB="0" distL="114300" distR="114300" simplePos="0" relativeHeight="251683840" behindDoc="0" locked="0" layoutInCell="1" allowOverlap="1" wp14:anchorId="75B12F13" wp14:editId="2967E5F6">
                  <wp:simplePos x="0" y="0"/>
                  <wp:positionH relativeFrom="column">
                    <wp:posOffset>376555</wp:posOffset>
                  </wp:positionH>
                  <wp:positionV relativeFrom="paragraph">
                    <wp:posOffset>281940</wp:posOffset>
                  </wp:positionV>
                  <wp:extent cx="4838700" cy="2245360"/>
                  <wp:effectExtent l="0" t="0" r="0" b="2540"/>
                  <wp:wrapTopAndBottom/>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extLst>
                              <a:ext uri="{28A0092B-C50C-407E-A947-70E740481C1C}">
                                <a14:useLocalDpi xmlns:a14="http://schemas.microsoft.com/office/drawing/2010/main" val="0"/>
                              </a:ext>
                            </a:extLst>
                          </a:blip>
                          <a:stretch>
                            <a:fillRect/>
                          </a:stretch>
                        </pic:blipFill>
                        <pic:spPr>
                          <a:xfrm>
                            <a:off x="0" y="0"/>
                            <a:ext cx="4838700" cy="2245360"/>
                          </a:xfrm>
                          <a:prstGeom prst="rect">
                            <a:avLst/>
                          </a:prstGeom>
                        </pic:spPr>
                      </pic:pic>
                    </a:graphicData>
                  </a:graphic>
                  <wp14:sizeRelH relativeFrom="margin">
                    <wp14:pctWidth>0</wp14:pctWidth>
                  </wp14:sizeRelH>
                  <wp14:sizeRelV relativeFrom="margin">
                    <wp14:pctHeight>0</wp14:pctHeight>
                  </wp14:sizeRelV>
                </wp:anchor>
              </w:drawing>
            </w:r>
          </w:p>
          <w:p w:rsidR="00806118" w:rsidRPr="00806118" w:rsidRDefault="00806118" w:rsidP="00806118">
            <w:pPr>
              <w:spacing w:line="240" w:lineRule="auto"/>
              <w:ind w:right="-65"/>
              <w:rPr>
                <w:sz w:val="24"/>
                <w:szCs w:val="24"/>
              </w:rPr>
            </w:pPr>
          </w:p>
        </w:tc>
      </w:tr>
    </w:tbl>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b/>
          <w:sz w:val="24"/>
          <w:szCs w:val="24"/>
        </w:rPr>
        <w:t>UNA VISIÓN GLOBAL PARA EL DESARROLLO Y LA INNOVACIÓN LOCAL</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b/>
          <w:sz w:val="24"/>
          <w:szCs w:val="24"/>
        </w:rPr>
        <w:t>Fireside chat: Isla Mujeres: Paraíso con Corazón.</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 xml:space="preserve">Durante este espacio de diálogo, analicé diversas experiencias relacionadas con el fortalecimiento de la identidad, </w:t>
      </w:r>
      <w:r w:rsidRPr="00806118">
        <w:rPr>
          <w:rFonts w:ascii="Times New Roman" w:eastAsia="Times New Roman" w:hAnsi="Times New Roman" w:cs="Times New Roman"/>
          <w:sz w:val="24"/>
          <w:szCs w:val="24"/>
        </w:rPr>
        <w:t xml:space="preserve">el </w:t>
      </w:r>
      <w:r w:rsidRPr="00806118">
        <w:rPr>
          <w:rFonts w:ascii="Times New Roman" w:eastAsia="Arial" w:hAnsi="Times New Roman" w:cs="Times New Roman"/>
          <w:sz w:val="24"/>
          <w:szCs w:val="24"/>
        </w:rPr>
        <w:t>turismo y el desarrollo social como elementos clave para impulsar ciudades más competitivas y cercanas a su comunidad.</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La conversación permitió reflexionar sobre la importancia de construir gobiernos sensibles a las necesidades de la ciudadanía, capaces de equilibrar el crecimiento económico, el bienestar social y la preservación de la identidad local.</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Asimismo, reafirmé la importancia de continuar promoviendo en San Mateo Atenco acciones que fortalezcan nuestras tradiciones, la cercanía con las familias y el desarrollo integral del municipio, impulsando proyectos que generen bienestar y mayores oportunidades para la población.</w:t>
      </w:r>
    </w:p>
    <w:p w:rsidR="00806118" w:rsidRPr="00806118" w:rsidRDefault="00806118" w:rsidP="00806118">
      <w:pPr>
        <w:spacing w:after="0" w:line="240" w:lineRule="auto"/>
        <w:ind w:right="-65"/>
        <w:rPr>
          <w:rFonts w:ascii="Times New Roman" w:eastAsia="Times New Roman" w:hAnsi="Times New Roman" w:cs="Times New Roman"/>
          <w:sz w:val="24"/>
          <w:szCs w:val="24"/>
        </w:rPr>
      </w:pP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806118" w:rsidRPr="00806118" w:rsidTr="00806118">
        <w:trPr>
          <w:jc w:val="center"/>
        </w:trPr>
        <w:tc>
          <w:tcPr>
            <w:tcW w:w="9415" w:type="dxa"/>
          </w:tcPr>
          <w:p w:rsidR="00806118" w:rsidRPr="00806118" w:rsidRDefault="00806118" w:rsidP="00806118">
            <w:pPr>
              <w:spacing w:line="240" w:lineRule="auto"/>
              <w:ind w:right="-65"/>
              <w:rPr>
                <w:sz w:val="24"/>
                <w:szCs w:val="24"/>
              </w:rPr>
            </w:pPr>
          </w:p>
          <w:p w:rsidR="00806118" w:rsidRPr="00806118" w:rsidRDefault="00806118" w:rsidP="00806118">
            <w:pPr>
              <w:spacing w:line="240" w:lineRule="auto"/>
              <w:ind w:right="-65"/>
              <w:rPr>
                <w:sz w:val="24"/>
                <w:szCs w:val="24"/>
              </w:rPr>
            </w:pPr>
            <w:r w:rsidRPr="00806118">
              <w:rPr>
                <w:noProof/>
              </w:rPr>
              <w:lastRenderedPageBreak/>
              <w:drawing>
                <wp:anchor distT="0" distB="0" distL="114300" distR="114300" simplePos="0" relativeHeight="251684864" behindDoc="0" locked="0" layoutInCell="1" allowOverlap="1" wp14:anchorId="11EDE42A" wp14:editId="6E56D1E8">
                  <wp:simplePos x="0" y="0"/>
                  <wp:positionH relativeFrom="column">
                    <wp:posOffset>874014</wp:posOffset>
                  </wp:positionH>
                  <wp:positionV relativeFrom="paragraph">
                    <wp:posOffset>204826</wp:posOffset>
                  </wp:positionV>
                  <wp:extent cx="3990109" cy="2687788"/>
                  <wp:effectExtent l="0" t="0" r="0" b="0"/>
                  <wp:wrapTopAndBottom/>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a:extLst>
                              <a:ext uri="{28A0092B-C50C-407E-A947-70E740481C1C}">
                                <a14:useLocalDpi xmlns:a14="http://schemas.microsoft.com/office/drawing/2010/main" val="0"/>
                              </a:ext>
                            </a:extLst>
                          </a:blip>
                          <a:srcRect r="2971"/>
                          <a:stretch/>
                        </pic:blipFill>
                        <pic:spPr bwMode="auto">
                          <a:xfrm>
                            <a:off x="0" y="0"/>
                            <a:ext cx="3990109" cy="2687788"/>
                          </a:xfrm>
                          <a:prstGeom prst="rect">
                            <a:avLst/>
                          </a:prstGeom>
                          <a:ln>
                            <a:noFill/>
                          </a:ln>
                          <a:extLst>
                            <a:ext uri="{53640926-AAD7-44D8-BBD7-CCE9431645EC}">
                              <a14:shadowObscured xmlns:a14="http://schemas.microsoft.com/office/drawing/2010/main"/>
                            </a:ext>
                          </a:extLst>
                        </pic:spPr>
                      </pic:pic>
                    </a:graphicData>
                  </a:graphic>
                </wp:anchor>
              </w:drawing>
            </w:r>
          </w:p>
          <w:p w:rsidR="00806118" w:rsidRPr="00806118" w:rsidRDefault="00806118" w:rsidP="00806118">
            <w:pPr>
              <w:spacing w:line="240" w:lineRule="auto"/>
              <w:ind w:right="-65"/>
              <w:rPr>
                <w:sz w:val="24"/>
                <w:szCs w:val="24"/>
              </w:rPr>
            </w:pPr>
          </w:p>
        </w:tc>
      </w:tr>
    </w:tbl>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b/>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b/>
          <w:sz w:val="24"/>
          <w:szCs w:val="24"/>
        </w:rPr>
        <w:t>Sesión 1: Planificación Urbana e Inversión: Instrumentos para el Desarrollo de Ciudades Competitivas.</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Durante esta sesión reflexioné sobre la importancia de la planificación urbana como una herramienta estratégica para fortalecer la competitividad, atraer inversión y mejorar la calidad de vida de las comunidades.</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A través del intercambio de experiencias y buenas prácticas, conocí distintos modelos orientados a equilibrar crecimiento urbano, sostenibilidad y desarrollo económico, destacando la importancia de una adecuada gestión territorial, infraestructura eficiente y servicios urbanos de calidad para consolidar ciudades más ordenadas, funcionales y competitivas.</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Asimismo, compartí que en San Mateo Atenco continuamos impulsando acciones enfocadas en el ordenamiento urbano, la mejora de infraestructura y la planeación responsable del crecimiento del municipio, promoviendo proyectos que permitan fortalecer la movilidad, los espacios públicos y el desarrollo integral de nuestras comunidades. Esta sesión reafirmé la importancia de construir ciudades con visión de futuro, capaces de generar bienestar, atraer oportunidades y responder de manera eficiente a las necesidades de la ciudadanía, siempre colocando a las personas en el centro de las políticas públicas.</w:t>
      </w:r>
    </w:p>
    <w:p w:rsidR="00806118" w:rsidRPr="00806118" w:rsidRDefault="00806118" w:rsidP="00806118">
      <w:pPr>
        <w:spacing w:after="0" w:line="240" w:lineRule="auto"/>
        <w:ind w:right="-65"/>
        <w:rPr>
          <w:rFonts w:ascii="Times New Roman" w:eastAsia="Times New Roman" w:hAnsi="Times New Roman" w:cs="Times New Roman"/>
          <w:sz w:val="24"/>
          <w:szCs w:val="24"/>
        </w:rPr>
      </w:pP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79"/>
      </w:tblGrid>
      <w:tr w:rsidR="00806118" w:rsidRPr="00806118" w:rsidTr="00806118">
        <w:trPr>
          <w:trHeight w:val="2310"/>
          <w:jc w:val="center"/>
        </w:trPr>
        <w:tc>
          <w:tcPr>
            <w:tcW w:w="3646" w:type="dxa"/>
          </w:tcPr>
          <w:p w:rsidR="00806118" w:rsidRPr="00806118" w:rsidRDefault="00806118" w:rsidP="00806118">
            <w:pPr>
              <w:spacing w:line="240" w:lineRule="auto"/>
              <w:ind w:right="-65"/>
              <w:rPr>
                <w:sz w:val="24"/>
                <w:szCs w:val="24"/>
              </w:rPr>
            </w:pPr>
            <w:r w:rsidRPr="00806118">
              <w:rPr>
                <w:noProof/>
              </w:rPr>
              <w:lastRenderedPageBreak/>
              <w:drawing>
                <wp:anchor distT="0" distB="0" distL="114300" distR="114300" simplePos="0" relativeHeight="251685888" behindDoc="0" locked="0" layoutInCell="1" allowOverlap="1" wp14:anchorId="13BFA965" wp14:editId="3AD241C3">
                  <wp:simplePos x="0" y="0"/>
                  <wp:positionH relativeFrom="column">
                    <wp:posOffset>-4572</wp:posOffset>
                  </wp:positionH>
                  <wp:positionV relativeFrom="paragraph">
                    <wp:posOffset>230505</wp:posOffset>
                  </wp:positionV>
                  <wp:extent cx="3723005" cy="2495550"/>
                  <wp:effectExtent l="0" t="0" r="0" b="0"/>
                  <wp:wrapTopAndBottom/>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extLst>
                              <a:ext uri="{28A0092B-C50C-407E-A947-70E740481C1C}">
                                <a14:useLocalDpi xmlns:a14="http://schemas.microsoft.com/office/drawing/2010/main" val="0"/>
                              </a:ext>
                            </a:extLst>
                          </a:blip>
                          <a:stretch>
                            <a:fillRect/>
                          </a:stretch>
                        </pic:blipFill>
                        <pic:spPr>
                          <a:xfrm>
                            <a:off x="0" y="0"/>
                            <a:ext cx="3723005" cy="2495550"/>
                          </a:xfrm>
                          <a:prstGeom prst="rect">
                            <a:avLst/>
                          </a:prstGeom>
                        </pic:spPr>
                      </pic:pic>
                    </a:graphicData>
                  </a:graphic>
                  <wp14:sizeRelH relativeFrom="margin">
                    <wp14:pctWidth>0</wp14:pctWidth>
                  </wp14:sizeRelH>
                  <wp14:sizeRelV relativeFrom="margin">
                    <wp14:pctHeight>0</wp14:pctHeight>
                  </wp14:sizeRelV>
                </wp:anchor>
              </w:drawing>
            </w:r>
          </w:p>
          <w:p w:rsidR="00806118" w:rsidRPr="00806118" w:rsidRDefault="00806118" w:rsidP="00806118">
            <w:pPr>
              <w:spacing w:line="240" w:lineRule="auto"/>
              <w:ind w:right="-65"/>
              <w:rPr>
                <w:sz w:val="24"/>
                <w:szCs w:val="24"/>
              </w:rPr>
            </w:pPr>
          </w:p>
        </w:tc>
      </w:tr>
    </w:tbl>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b/>
          <w:sz w:val="24"/>
          <w:szCs w:val="24"/>
        </w:rPr>
        <w:t>Sesión 2: Alianzas Público-Privadas: Colaboración para impulsar proyectos estratégicos.</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Durante esta sesión se destacó la importancia de las alianzas público-privadas como herramientas fundamentales para fortalecer la infraestructura, ampliar servicios y desarrollar proyectos estratégicos que contribuyan al crecimiento y competitividad de las ciudades.</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El intercambio de experiencias permitió reflexionar sobre la necesidad de construir esquemas de colaboración eficientes entre gobiernos y sector privado, capaces de impulsar proyectos sostenibles en materia de movilidad, servicios urbanos, infraestructura y desarrollo económico, siempre priorizando el bienestar de la ciudadanía.</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Asimismo, compartí que en San Mateo Atenco continuamos impulsando una visión de gobierno abierta a la cooperación y al trabajo coordinado, promoviendo acciones que permitan fortalecer la infraestructura urbana, mejorar los servicios públicos y generar mayores oportunidades para las familias atenquenses.</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Esta sesión reafirmé la importancia de construir alianzas estratégicas que permitan a los gobiernos locales responder de manera más eficiente a los retos actuales, consolidando municipios más competitivos, ordenados y con visión de futuro.</w:t>
      </w:r>
    </w:p>
    <w:p w:rsidR="00806118" w:rsidRPr="00806118" w:rsidRDefault="00806118" w:rsidP="00806118">
      <w:pPr>
        <w:spacing w:after="0" w:line="240" w:lineRule="auto"/>
        <w:ind w:right="-65"/>
        <w:rPr>
          <w:rFonts w:ascii="Times New Roman" w:eastAsia="Times New Roman" w:hAnsi="Times New Roman" w:cs="Times New Roman"/>
          <w:sz w:val="24"/>
          <w:szCs w:val="24"/>
        </w:rPr>
      </w:pP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09"/>
      </w:tblGrid>
      <w:tr w:rsidR="00806118" w:rsidRPr="00806118" w:rsidTr="00806118">
        <w:trPr>
          <w:trHeight w:val="3490"/>
          <w:jc w:val="center"/>
        </w:trPr>
        <w:tc>
          <w:tcPr>
            <w:tcW w:w="6320" w:type="dxa"/>
          </w:tcPr>
          <w:p w:rsidR="00806118" w:rsidRPr="00806118" w:rsidRDefault="00806118" w:rsidP="00806118">
            <w:pPr>
              <w:spacing w:line="240" w:lineRule="auto"/>
              <w:ind w:right="-65"/>
              <w:rPr>
                <w:sz w:val="24"/>
                <w:szCs w:val="24"/>
              </w:rPr>
            </w:pPr>
            <w:r w:rsidRPr="00806118">
              <w:rPr>
                <w:noProof/>
              </w:rPr>
              <w:lastRenderedPageBreak/>
              <w:drawing>
                <wp:anchor distT="0" distB="0" distL="114300" distR="114300" simplePos="0" relativeHeight="251686912" behindDoc="0" locked="0" layoutInCell="1" allowOverlap="1" wp14:anchorId="2F31A6EA" wp14:editId="1EDD2704">
                  <wp:simplePos x="0" y="0"/>
                  <wp:positionH relativeFrom="column">
                    <wp:posOffset>-68554</wp:posOffset>
                  </wp:positionH>
                  <wp:positionV relativeFrom="paragraph">
                    <wp:posOffset>194310</wp:posOffset>
                  </wp:positionV>
                  <wp:extent cx="4059936" cy="2747755"/>
                  <wp:effectExtent l="0" t="0" r="0" b="0"/>
                  <wp:wrapTopAndBottom/>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3">
                            <a:extLst>
                              <a:ext uri="{28A0092B-C50C-407E-A947-70E740481C1C}">
                                <a14:useLocalDpi xmlns:a14="http://schemas.microsoft.com/office/drawing/2010/main" val="0"/>
                              </a:ext>
                            </a:extLst>
                          </a:blip>
                          <a:srcRect l="-1" r="1413"/>
                          <a:stretch/>
                        </pic:blipFill>
                        <pic:spPr bwMode="auto">
                          <a:xfrm>
                            <a:off x="0" y="0"/>
                            <a:ext cx="4070453" cy="275487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06118" w:rsidRPr="00806118" w:rsidRDefault="00806118" w:rsidP="00806118">
            <w:pPr>
              <w:spacing w:line="240" w:lineRule="auto"/>
              <w:ind w:right="-65"/>
              <w:rPr>
                <w:sz w:val="24"/>
                <w:szCs w:val="24"/>
              </w:rPr>
            </w:pPr>
          </w:p>
        </w:tc>
      </w:tr>
    </w:tbl>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b/>
          <w:sz w:val="24"/>
          <w:szCs w:val="24"/>
        </w:rPr>
        <w:t>Sesión 3: Ciudades Inteligentes y la Gobernanza del Futuro</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Durante esta sesión conocí experiencias y herramientas relacionadas con la digitalización y la innovación tecnológica como elementos clave para fortalecer la gobernanza, mejorar servicios públicos y construir ciudades más eficientes y competitivas.</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La conversación permitió reflexionar sobre los retos y oportunidades que representa la transformación digital para los gobiernos locales, especialmente en temas relacionados con seguridad, transparencia, atención ciudadana y confianza pública.</w:t>
      </w:r>
    </w:p>
    <w:p w:rsidR="00806118" w:rsidRPr="00806118" w:rsidRDefault="00806118" w:rsidP="00806118">
      <w:pPr>
        <w:spacing w:after="0" w:line="240" w:lineRule="auto"/>
        <w:ind w:right="-65"/>
        <w:jc w:val="both"/>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Asimismo, compartí la importancia de continuar impulsando en San Mateo Atenco acciones orientadas a modernizar la gestión pública, fortalecer los canales de atención ciudadana y promover herramientas tecnológicas que contribuyan a una administración más eficiente y cercana a la población.</w:t>
      </w:r>
    </w:p>
    <w:p w:rsidR="00806118" w:rsidRPr="00806118" w:rsidRDefault="00806118" w:rsidP="00806118">
      <w:pPr>
        <w:spacing w:after="0" w:line="240" w:lineRule="auto"/>
        <w:ind w:right="-65"/>
        <w:rPr>
          <w:rFonts w:ascii="Times New Roman" w:eastAsia="Times New Roman" w:hAnsi="Times New Roman" w:cs="Times New Roman"/>
          <w:sz w:val="24"/>
          <w:szCs w:val="24"/>
        </w:rPr>
      </w:pP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806118" w:rsidRPr="00806118" w:rsidTr="00806118">
        <w:trPr>
          <w:jc w:val="center"/>
        </w:trPr>
        <w:tc>
          <w:tcPr>
            <w:tcW w:w="9415" w:type="dxa"/>
          </w:tcPr>
          <w:p w:rsidR="00806118" w:rsidRPr="00806118" w:rsidRDefault="00806118" w:rsidP="00806118">
            <w:pPr>
              <w:spacing w:line="240" w:lineRule="auto"/>
              <w:ind w:right="-65"/>
              <w:rPr>
                <w:sz w:val="24"/>
                <w:szCs w:val="24"/>
              </w:rPr>
            </w:pPr>
          </w:p>
          <w:p w:rsidR="00806118" w:rsidRPr="00806118" w:rsidRDefault="00806118" w:rsidP="00806118">
            <w:pPr>
              <w:spacing w:line="240" w:lineRule="auto"/>
              <w:ind w:right="-65"/>
              <w:rPr>
                <w:sz w:val="24"/>
                <w:szCs w:val="24"/>
              </w:rPr>
            </w:pPr>
            <w:r w:rsidRPr="00806118">
              <w:rPr>
                <w:noProof/>
              </w:rPr>
              <w:lastRenderedPageBreak/>
              <w:drawing>
                <wp:anchor distT="0" distB="0" distL="114300" distR="114300" simplePos="0" relativeHeight="251687936" behindDoc="0" locked="0" layoutInCell="1" allowOverlap="1" wp14:anchorId="252E8D49" wp14:editId="05EEF247">
                  <wp:simplePos x="0" y="0"/>
                  <wp:positionH relativeFrom="column">
                    <wp:posOffset>698449</wp:posOffset>
                  </wp:positionH>
                  <wp:positionV relativeFrom="paragraph">
                    <wp:posOffset>80467</wp:posOffset>
                  </wp:positionV>
                  <wp:extent cx="3811979" cy="2557202"/>
                  <wp:effectExtent l="0" t="0" r="0" b="0"/>
                  <wp:wrapTopAndBottom/>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extLst>
                              <a:ext uri="{28A0092B-C50C-407E-A947-70E740481C1C}">
                                <a14:useLocalDpi xmlns:a14="http://schemas.microsoft.com/office/drawing/2010/main" val="0"/>
                              </a:ext>
                            </a:extLst>
                          </a:blip>
                          <a:stretch>
                            <a:fillRect/>
                          </a:stretch>
                        </pic:blipFill>
                        <pic:spPr>
                          <a:xfrm>
                            <a:off x="0" y="0"/>
                            <a:ext cx="3811979" cy="2557202"/>
                          </a:xfrm>
                          <a:prstGeom prst="rect">
                            <a:avLst/>
                          </a:prstGeom>
                        </pic:spPr>
                      </pic:pic>
                    </a:graphicData>
                  </a:graphic>
                </wp:anchor>
              </w:drawing>
            </w:r>
          </w:p>
        </w:tc>
      </w:tr>
    </w:tbl>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b/>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b/>
          <w:sz w:val="24"/>
          <w:szCs w:val="24"/>
        </w:rPr>
        <w:t>Sesión 4: Turismo como Motor de Posicionamiento Económico</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Durante esta sesión se abordó la relevancia del turismo como una herramienta estratégica para fortalecer el posicionamiento económico, la identidad local y el desarrollo sostenible de las ciudades.</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A través del intercambio de experiencias, reflexioné sobre cómo los gobiernos locales podemos impulsar proyectos que fortalezcan la cultura, las tradiciones y la infraestructura turística, generando crecimiento económico y nuevas oportunidades para nuestras comunidades.</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Asimismo, destaqué la importancia de seguir promoviendo en San Mateo Atenco nuestras raíces, tradiciones y riqueza cultural como elementos fundamentales para fortalecer la identidad del municipio y proyectarlo como un referente regional.</w:t>
      </w:r>
    </w:p>
    <w:p w:rsidR="00806118" w:rsidRPr="00806118" w:rsidRDefault="00806118" w:rsidP="00806118">
      <w:pPr>
        <w:spacing w:after="0" w:line="240" w:lineRule="auto"/>
        <w:ind w:right="-65"/>
        <w:rPr>
          <w:rFonts w:ascii="Times New Roman" w:eastAsia="Times New Roman" w:hAnsi="Times New Roman" w:cs="Times New Roman"/>
          <w:sz w:val="24"/>
          <w:szCs w:val="24"/>
        </w:rPr>
      </w:pP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06"/>
      </w:tblGrid>
      <w:tr w:rsidR="00806118" w:rsidRPr="00806118" w:rsidTr="00806118">
        <w:trPr>
          <w:jc w:val="center"/>
        </w:trPr>
        <w:tc>
          <w:tcPr>
            <w:tcW w:w="6357" w:type="dxa"/>
          </w:tcPr>
          <w:p w:rsidR="00806118" w:rsidRPr="00806118" w:rsidRDefault="00806118" w:rsidP="00806118">
            <w:pPr>
              <w:spacing w:line="240" w:lineRule="auto"/>
              <w:ind w:right="-65"/>
              <w:rPr>
                <w:sz w:val="24"/>
                <w:szCs w:val="24"/>
              </w:rPr>
            </w:pPr>
            <w:r w:rsidRPr="00806118">
              <w:rPr>
                <w:noProof/>
              </w:rPr>
              <w:drawing>
                <wp:anchor distT="0" distB="0" distL="114300" distR="114300" simplePos="0" relativeHeight="251688960" behindDoc="0" locked="0" layoutInCell="1" allowOverlap="1" wp14:anchorId="3AD14F95" wp14:editId="0AE6CD0A">
                  <wp:simplePos x="0" y="0"/>
                  <wp:positionH relativeFrom="column">
                    <wp:posOffset>25324</wp:posOffset>
                  </wp:positionH>
                  <wp:positionV relativeFrom="paragraph">
                    <wp:posOffset>253823</wp:posOffset>
                  </wp:positionV>
                  <wp:extent cx="4055062" cy="2516429"/>
                  <wp:effectExtent l="0" t="0" r="3175" b="0"/>
                  <wp:wrapTopAndBottom/>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extLst>
                              <a:ext uri="{28A0092B-C50C-407E-A947-70E740481C1C}">
                                <a14:useLocalDpi xmlns:a14="http://schemas.microsoft.com/office/drawing/2010/main" val="0"/>
                              </a:ext>
                            </a:extLst>
                          </a:blip>
                          <a:stretch>
                            <a:fillRect/>
                          </a:stretch>
                        </pic:blipFill>
                        <pic:spPr>
                          <a:xfrm>
                            <a:off x="0" y="0"/>
                            <a:ext cx="4055062" cy="2516429"/>
                          </a:xfrm>
                          <a:prstGeom prst="rect">
                            <a:avLst/>
                          </a:prstGeom>
                        </pic:spPr>
                      </pic:pic>
                    </a:graphicData>
                  </a:graphic>
                  <wp14:sizeRelH relativeFrom="margin">
                    <wp14:pctWidth>0</wp14:pctWidth>
                  </wp14:sizeRelH>
                  <wp14:sizeRelV relativeFrom="margin">
                    <wp14:pctHeight>0</wp14:pctHeight>
                  </wp14:sizeRelV>
                </wp:anchor>
              </w:drawing>
            </w:r>
          </w:p>
          <w:p w:rsidR="00806118" w:rsidRPr="00806118" w:rsidRDefault="00806118" w:rsidP="00806118">
            <w:pPr>
              <w:spacing w:line="240" w:lineRule="auto"/>
              <w:ind w:right="-65"/>
              <w:rPr>
                <w:sz w:val="24"/>
                <w:szCs w:val="24"/>
              </w:rPr>
            </w:pPr>
          </w:p>
        </w:tc>
      </w:tr>
    </w:tbl>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b/>
          <w:sz w:val="24"/>
          <w:szCs w:val="24"/>
        </w:rPr>
        <w:t>REUNIONES EXTRAORDINARIAS</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b/>
          <w:sz w:val="24"/>
          <w:szCs w:val="24"/>
        </w:rPr>
        <w:t>Gestión de cirugías de cataratas gratuitas</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En el marco de la Cumbre celebrada en Miami, sostuve una reunión de trabajo con una organización internacional especializada en salud visual, mediante la cual se logró gestionar la realización de 100 cirugías de cataratas gratuitas en beneficio de habitantes de San Mateo Atenco.</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Este importante acuerdo permitir que el municipio actúe como vínculo directo para acercar este servicio médico a quienes ms lo necesitan, facilitando su acceso a valoraciones, diagnósticos y procedimientos quirúrgicos sin costo.</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Con esta gestión, se reafirma el compromiso de impulsar acciones concretas que mejoren la calidad de vida de la población, especialmente de los sectores ms vulnerables.</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b/>
          <w:sz w:val="24"/>
          <w:szCs w:val="24"/>
        </w:rPr>
        <w:t>Reunión con CAF</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En el marco de mi participación en la cumbre, sostuve una reunión de trabajo con Julián Suarez Migliozzi, representante de CAF - Banco de Desarrollo de América Latina, con quien dialogué sobre proyectos estratégicos orientados a impulsar la inversión en el municipio de San Mateo Atenco.</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Durante este encuentro, se abordaron oportunidades para fortalecer el desarrollo económico local, mejorar la infraestructura y generar condiciones que permitan atraer inversión que detone empleo y crecimiento sostenible para las familias atenquenses.</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center"/>
        <w:rPr>
          <w:rFonts w:ascii="Times New Roman" w:eastAsia="Arial" w:hAnsi="Times New Roman" w:cs="Times New Roman"/>
          <w:sz w:val="24"/>
          <w:szCs w:val="24"/>
        </w:rPr>
      </w:pPr>
      <w:r w:rsidRPr="00806118">
        <w:rPr>
          <w:rFonts w:ascii="Times New Roman" w:eastAsia="Arial" w:hAnsi="Times New Roman" w:cs="Times New Roman"/>
          <w:b/>
          <w:sz w:val="24"/>
          <w:szCs w:val="24"/>
        </w:rPr>
        <w:t>CONCLUSIONES FINALES</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En conclusión, mi participación en la Cumbre de Alcaldes de las Américas 2026 permitió fortalecer la visión de San Mateo Atenco como un municipio con capacidad de integrarse a dinámicas globales, mediante el intercambio de experiencias, la generación de alianzas estratégicas y la identificación de buenas prácticas en materia de gobernanza, desarrollo económico, seguridad y cooperación intermunicipal.</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 xml:space="preserve">Los espacios de diálogo y trabajo consolidaron la importancia de impulsar modelos de gestión </w:t>
      </w:r>
      <w:proofErr w:type="spellStart"/>
      <w:r w:rsidRPr="00806118">
        <w:rPr>
          <w:rFonts w:ascii="Times New Roman" w:eastAsia="Arial" w:hAnsi="Times New Roman" w:cs="Times New Roman"/>
          <w:sz w:val="24"/>
          <w:szCs w:val="24"/>
        </w:rPr>
        <w:t>publica</w:t>
      </w:r>
      <w:proofErr w:type="spellEnd"/>
      <w:r w:rsidRPr="00806118">
        <w:rPr>
          <w:rFonts w:ascii="Times New Roman" w:eastAsia="Arial" w:hAnsi="Times New Roman" w:cs="Times New Roman"/>
          <w:sz w:val="24"/>
          <w:szCs w:val="24"/>
        </w:rPr>
        <w:t xml:space="preserve"> basados en la coordinación regional, la innovación y la corresponsabilidad entre gobiernos, reconociendo que los retos actuales requieren soluciones conjuntas y una visión de largo plazo.</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Asimismo, se reafirmó el compromiso de continuar implementando en el municipio acciones orientadas a fortalecer la seguridad, mejorar la infraestructura, promover el desarrollo económico (especialmente en el sector calzado) y consolidar políticas públicas que generen bienestar para las familias atenquenses.</w:t>
      </w:r>
    </w:p>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806118" w:rsidRDefault="00806118" w:rsidP="00806118">
      <w:pPr>
        <w:spacing w:after="0" w:line="240" w:lineRule="auto"/>
        <w:ind w:right="-65"/>
        <w:jc w:val="both"/>
        <w:rPr>
          <w:rFonts w:ascii="Times New Roman" w:eastAsia="Arial" w:hAnsi="Times New Roman" w:cs="Times New Roman"/>
          <w:sz w:val="24"/>
          <w:szCs w:val="24"/>
        </w:rPr>
      </w:pPr>
      <w:r w:rsidRPr="00806118">
        <w:rPr>
          <w:rFonts w:ascii="Times New Roman" w:eastAsia="Arial" w:hAnsi="Times New Roman" w:cs="Times New Roman"/>
          <w:sz w:val="24"/>
          <w:szCs w:val="24"/>
        </w:rPr>
        <w:t xml:space="preserve">Finalmente, esta experiencia confirma que la cooperación, el liderazgo local y la construcción de alianzas son elementos fundamentales para posicionar a San Mateo Atenco como un referente de </w:t>
      </w:r>
      <w:r w:rsidRPr="00806118">
        <w:rPr>
          <w:rFonts w:ascii="Times New Roman" w:eastAsia="Arial" w:hAnsi="Times New Roman" w:cs="Times New Roman"/>
          <w:sz w:val="24"/>
          <w:szCs w:val="24"/>
        </w:rPr>
        <w:lastRenderedPageBreak/>
        <w:t>desarrollo, capaz de generar oportunidades, fortalecer la confianza ciudadana y contribuir a la construcción de comunidades más seguras, incluyentes y sostenibles.</w:t>
      </w:r>
    </w:p>
    <w:p w:rsidR="00806118" w:rsidRPr="00806118" w:rsidRDefault="00806118" w:rsidP="00806118">
      <w:pPr>
        <w:spacing w:after="0" w:line="240" w:lineRule="auto"/>
        <w:ind w:right="-65"/>
        <w:rPr>
          <w:rFonts w:ascii="Times New Roman" w:eastAsia="Times New Roman" w:hAnsi="Times New Roman" w:cs="Times New Roman"/>
          <w:sz w:val="24"/>
          <w:szCs w:val="24"/>
        </w:rPr>
      </w:pP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806118" w:rsidRPr="00806118" w:rsidTr="00806118">
        <w:trPr>
          <w:jc w:val="center"/>
        </w:trPr>
        <w:tc>
          <w:tcPr>
            <w:tcW w:w="9415" w:type="dxa"/>
          </w:tcPr>
          <w:p w:rsidR="00806118" w:rsidRPr="00806118" w:rsidRDefault="00806118" w:rsidP="00806118">
            <w:pPr>
              <w:spacing w:line="240" w:lineRule="auto"/>
              <w:ind w:right="-65"/>
              <w:rPr>
                <w:sz w:val="24"/>
                <w:szCs w:val="24"/>
              </w:rPr>
            </w:pPr>
            <w:r w:rsidRPr="00806118">
              <w:rPr>
                <w:noProof/>
              </w:rPr>
              <w:drawing>
                <wp:anchor distT="0" distB="0" distL="114300" distR="114300" simplePos="0" relativeHeight="251689984" behindDoc="0" locked="0" layoutInCell="1" allowOverlap="1" wp14:anchorId="5354BE2A" wp14:editId="751040AC">
                  <wp:simplePos x="0" y="0"/>
                  <wp:positionH relativeFrom="column">
                    <wp:posOffset>600812</wp:posOffset>
                  </wp:positionH>
                  <wp:positionV relativeFrom="paragraph">
                    <wp:posOffset>186715</wp:posOffset>
                  </wp:positionV>
                  <wp:extent cx="4464685" cy="2614930"/>
                  <wp:effectExtent l="0" t="0" r="0" b="0"/>
                  <wp:wrapTopAndBottom/>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extLst>
                              <a:ext uri="{28A0092B-C50C-407E-A947-70E740481C1C}">
                                <a14:useLocalDpi xmlns:a14="http://schemas.microsoft.com/office/drawing/2010/main" val="0"/>
                              </a:ext>
                            </a:extLst>
                          </a:blip>
                          <a:stretch>
                            <a:fillRect/>
                          </a:stretch>
                        </pic:blipFill>
                        <pic:spPr>
                          <a:xfrm>
                            <a:off x="0" y="0"/>
                            <a:ext cx="4464685" cy="2614930"/>
                          </a:xfrm>
                          <a:prstGeom prst="rect">
                            <a:avLst/>
                          </a:prstGeom>
                        </pic:spPr>
                      </pic:pic>
                    </a:graphicData>
                  </a:graphic>
                </wp:anchor>
              </w:drawing>
            </w:r>
          </w:p>
          <w:p w:rsidR="00806118" w:rsidRPr="00806118" w:rsidRDefault="00806118" w:rsidP="00806118">
            <w:pPr>
              <w:spacing w:line="240" w:lineRule="auto"/>
              <w:ind w:right="-65"/>
              <w:rPr>
                <w:sz w:val="24"/>
                <w:szCs w:val="24"/>
              </w:rPr>
            </w:pPr>
          </w:p>
        </w:tc>
      </w:tr>
    </w:tbl>
    <w:p w:rsidR="00806118" w:rsidRPr="00806118" w:rsidRDefault="00806118" w:rsidP="00806118">
      <w:pPr>
        <w:spacing w:after="0" w:line="240" w:lineRule="auto"/>
        <w:ind w:right="-65"/>
        <w:rPr>
          <w:rFonts w:ascii="Times New Roman" w:eastAsia="Times New Roman" w:hAnsi="Times New Roman" w:cs="Times New Roman"/>
          <w:sz w:val="24"/>
          <w:szCs w:val="24"/>
        </w:rPr>
      </w:pPr>
    </w:p>
    <w:p w:rsidR="00806118" w:rsidRPr="00343903" w:rsidRDefault="00806118" w:rsidP="00806118">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806118" w:rsidRPr="00343903" w:rsidRDefault="00806118" w:rsidP="00806118">
      <w:pPr>
        <w:spacing w:after="0" w:line="240" w:lineRule="auto"/>
        <w:jc w:val="center"/>
        <w:rPr>
          <w:rFonts w:ascii="Times New Roman" w:hAnsi="Times New Roman"/>
          <w:sz w:val="24"/>
          <w:szCs w:val="24"/>
        </w:rPr>
      </w:pP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PRESIDENTA DIP. MARTHA AZUCENA CAMACHO REYNOSO. Gracias diputada Vicepresidenta Itzel Guadalupe Pérez Correa.</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 xml:space="preserve">Pido a la Secretaría registrar el informe y queda enterada a la Legislatura de su contenido para los efectos a que haya lugar. </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 xml:space="preserve">SECRETARIA DIP. MARICELA BELTRÁN SÁNCHEZ. Han finalizado los asuntos del orden del día. </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PRESIDENTA DIP. MARTHA AZUCENA CAMACHO REYNOSO. Gracias Secretaria.</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En relación con el punto 19 de la sesión de esta legislatura, el día 28 de abril del año en curso, instruyo a la Secretaría, sea insertado la versión de esa sesión, el oficio de remisión de la Cuenta Pública del Estado de México correspondiente al Ejercicio Fiscal 2025.</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Registre la Secretaría, la asistencia a la sesión.</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 xml:space="preserve">SECRETARIA DIP. MARICELA BELTRÁN SÁNCHEZ. Ha sido registrada la asistencia. </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PRESIDENTA DIP. MARTHA AZUCENA CAMACHO REYNOSO. Gracias Secretaria.</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 xml:space="preserve">Habiendo agotado los asuntos en cartera, se levanta la sesión deliberante, siendo las veinte horas con treinta y tres minutos del día miércoles seis de mayo del año en curso y se cita a esta Legislatura a la sesión que celebraremos el día trece de mayo del año en curso a once horas, en este recinto. </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SECRETARIA DIP. MARICELA BELTRÁN SÁNCHEZ. La sesión ha quedado grabada en la cinta marcada con la clave número 114-A-LXII.</w:t>
      </w:r>
    </w:p>
    <w:p w:rsidR="00E45A85" w:rsidRPr="00E45A85" w:rsidRDefault="00E45A85" w:rsidP="00E45A85">
      <w:pPr>
        <w:spacing w:after="0" w:line="240" w:lineRule="auto"/>
        <w:jc w:val="both"/>
        <w:rPr>
          <w:rFonts w:ascii="Times New Roman" w:hAnsi="Times New Roman" w:cs="Times New Roman"/>
          <w:sz w:val="24"/>
          <w:szCs w:val="24"/>
        </w:rPr>
      </w:pPr>
      <w:r w:rsidRPr="00E45A85">
        <w:rPr>
          <w:rFonts w:ascii="Times New Roman" w:hAnsi="Times New Roman" w:cs="Times New Roman"/>
          <w:sz w:val="24"/>
          <w:szCs w:val="24"/>
        </w:rPr>
        <w:tab/>
        <w:t xml:space="preserve">Muchas gracias, excelente tarde. </w:t>
      </w:r>
    </w:p>
    <w:sectPr w:rsidR="00E45A85" w:rsidRPr="00E45A85" w:rsidSect="00EE408D">
      <w:footerReference w:type="default" r:id="rId10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0C6F" w:rsidRDefault="00400C6F" w:rsidP="001105DF">
      <w:pPr>
        <w:spacing w:after="0" w:line="240" w:lineRule="auto"/>
      </w:pPr>
      <w:r>
        <w:separator/>
      </w:r>
    </w:p>
  </w:endnote>
  <w:endnote w:type="continuationSeparator" w:id="0">
    <w:p w:rsidR="00400C6F" w:rsidRDefault="00400C6F"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MT">
    <w:altName w:val="Arial"/>
    <w:charset w:val="01"/>
    <w:family w:val="swiss"/>
    <w:pitch w:val="variable"/>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20002A87" w:usb1="00000000" w:usb2="00000000"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4919841"/>
      <w:docPartObj>
        <w:docPartGallery w:val="Page Numbers (Bottom of Page)"/>
        <w:docPartUnique/>
      </w:docPartObj>
    </w:sdtPr>
    <w:sdtContent>
      <w:p w:rsidR="00806118" w:rsidRDefault="00806118">
        <w:pPr>
          <w:pStyle w:val="Piedepgina"/>
          <w:jc w:val="right"/>
        </w:pPr>
        <w:r>
          <w:fldChar w:fldCharType="begin"/>
        </w:r>
        <w:r>
          <w:instrText>PAGE   \* MERGEFORMAT</w:instrText>
        </w:r>
        <w:r>
          <w:fldChar w:fldCharType="separate"/>
        </w:r>
        <w:r>
          <w:rPr>
            <w:lang w:val="es-ES"/>
          </w:rPr>
          <w:t>2</w:t>
        </w:r>
        <w:r>
          <w:fldChar w:fldCharType="end"/>
        </w:r>
      </w:p>
    </w:sdtContent>
  </w:sdt>
  <w:p w:rsidR="00806118" w:rsidRDefault="0080611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0C6F" w:rsidRDefault="00400C6F" w:rsidP="001105DF">
      <w:pPr>
        <w:spacing w:after="0" w:line="240" w:lineRule="auto"/>
      </w:pPr>
      <w:r>
        <w:separator/>
      </w:r>
    </w:p>
  </w:footnote>
  <w:footnote w:type="continuationSeparator" w:id="0">
    <w:p w:rsidR="00400C6F" w:rsidRDefault="00400C6F" w:rsidP="001105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 id="_x0000_i1177" style="width:9pt;height:9pt" coordsize="" o:spt="100" o:bullet="t" adj="0,,0" path="" stroked="f">
        <v:stroke joinstyle="miter"/>
        <v:imagedata r:id="rId1" o:title="image142"/>
        <v:formulas/>
        <v:path o:connecttype="segments"/>
      </v:shape>
    </w:pict>
  </w:numPicBullet>
  <w:numPicBullet w:numPicBulletId="1">
    <w:pict>
      <v:shape id="_x0000_i1178" style="width:9pt;height:9pt" coordsize="" o:spt="100" o:bullet="t" adj="0,,0" path="" stroked="f">
        <v:stroke joinstyle="miter"/>
        <v:imagedata r:id="rId2" o:title="image143"/>
        <v:formulas/>
        <v:path o:connecttype="segments"/>
      </v:shape>
    </w:pict>
  </w:numPicBullet>
  <w:abstractNum w:abstractNumId="0" w15:restartNumberingAfterBreak="0">
    <w:nsid w:val="0036487C"/>
    <w:multiLevelType w:val="hybridMultilevel"/>
    <w:tmpl w:val="235E26C8"/>
    <w:lvl w:ilvl="0" w:tplc="22DE126A">
      <w:start w:val="1"/>
      <w:numFmt w:val="upperRoman"/>
      <w:lvlText w:val="%1."/>
      <w:lvlJc w:val="left"/>
      <w:pPr>
        <w:ind w:left="822" w:hanging="201"/>
      </w:pPr>
      <w:rPr>
        <w:rFonts w:ascii="Arial MT" w:eastAsia="Arial MT" w:hAnsi="Arial MT" w:cs="Arial MT" w:hint="default"/>
        <w:b w:val="0"/>
        <w:bCs w:val="0"/>
        <w:i w:val="0"/>
        <w:iCs w:val="0"/>
        <w:spacing w:val="0"/>
        <w:w w:val="100"/>
        <w:sz w:val="24"/>
        <w:szCs w:val="24"/>
        <w:lang w:val="es-ES" w:eastAsia="en-US" w:bidi="ar-SA"/>
      </w:rPr>
    </w:lvl>
    <w:lvl w:ilvl="1" w:tplc="E18C642C">
      <w:numFmt w:val="bullet"/>
      <w:lvlText w:val="•"/>
      <w:lvlJc w:val="left"/>
      <w:pPr>
        <w:ind w:left="1710" w:hanging="201"/>
      </w:pPr>
      <w:rPr>
        <w:rFonts w:hint="default"/>
        <w:lang w:val="es-ES" w:eastAsia="en-US" w:bidi="ar-SA"/>
      </w:rPr>
    </w:lvl>
    <w:lvl w:ilvl="2" w:tplc="755839E8">
      <w:numFmt w:val="bullet"/>
      <w:lvlText w:val="•"/>
      <w:lvlJc w:val="left"/>
      <w:pPr>
        <w:ind w:left="2600" w:hanging="201"/>
      </w:pPr>
      <w:rPr>
        <w:rFonts w:hint="default"/>
        <w:lang w:val="es-ES" w:eastAsia="en-US" w:bidi="ar-SA"/>
      </w:rPr>
    </w:lvl>
    <w:lvl w:ilvl="3" w:tplc="C7B8841A">
      <w:numFmt w:val="bullet"/>
      <w:lvlText w:val="•"/>
      <w:lvlJc w:val="left"/>
      <w:pPr>
        <w:ind w:left="3490" w:hanging="201"/>
      </w:pPr>
      <w:rPr>
        <w:rFonts w:hint="default"/>
        <w:lang w:val="es-ES" w:eastAsia="en-US" w:bidi="ar-SA"/>
      </w:rPr>
    </w:lvl>
    <w:lvl w:ilvl="4" w:tplc="51DCC99C">
      <w:numFmt w:val="bullet"/>
      <w:lvlText w:val="•"/>
      <w:lvlJc w:val="left"/>
      <w:pPr>
        <w:ind w:left="4380" w:hanging="201"/>
      </w:pPr>
      <w:rPr>
        <w:rFonts w:hint="default"/>
        <w:lang w:val="es-ES" w:eastAsia="en-US" w:bidi="ar-SA"/>
      </w:rPr>
    </w:lvl>
    <w:lvl w:ilvl="5" w:tplc="00C623AE">
      <w:numFmt w:val="bullet"/>
      <w:lvlText w:val="•"/>
      <w:lvlJc w:val="left"/>
      <w:pPr>
        <w:ind w:left="5270" w:hanging="201"/>
      </w:pPr>
      <w:rPr>
        <w:rFonts w:hint="default"/>
        <w:lang w:val="es-ES" w:eastAsia="en-US" w:bidi="ar-SA"/>
      </w:rPr>
    </w:lvl>
    <w:lvl w:ilvl="6" w:tplc="1116B49A">
      <w:numFmt w:val="bullet"/>
      <w:lvlText w:val="•"/>
      <w:lvlJc w:val="left"/>
      <w:pPr>
        <w:ind w:left="6160" w:hanging="201"/>
      </w:pPr>
      <w:rPr>
        <w:rFonts w:hint="default"/>
        <w:lang w:val="es-ES" w:eastAsia="en-US" w:bidi="ar-SA"/>
      </w:rPr>
    </w:lvl>
    <w:lvl w:ilvl="7" w:tplc="1450BB94">
      <w:numFmt w:val="bullet"/>
      <w:lvlText w:val="•"/>
      <w:lvlJc w:val="left"/>
      <w:pPr>
        <w:ind w:left="7050" w:hanging="201"/>
      </w:pPr>
      <w:rPr>
        <w:rFonts w:hint="default"/>
        <w:lang w:val="es-ES" w:eastAsia="en-US" w:bidi="ar-SA"/>
      </w:rPr>
    </w:lvl>
    <w:lvl w:ilvl="8" w:tplc="AF085234">
      <w:numFmt w:val="bullet"/>
      <w:lvlText w:val="•"/>
      <w:lvlJc w:val="left"/>
      <w:pPr>
        <w:ind w:left="7940" w:hanging="201"/>
      </w:pPr>
      <w:rPr>
        <w:rFonts w:hint="default"/>
        <w:lang w:val="es-ES" w:eastAsia="en-US" w:bidi="ar-SA"/>
      </w:rPr>
    </w:lvl>
  </w:abstractNum>
  <w:abstractNum w:abstractNumId="1" w15:restartNumberingAfterBreak="0">
    <w:nsid w:val="02911AA0"/>
    <w:multiLevelType w:val="hybridMultilevel"/>
    <w:tmpl w:val="240E9AA0"/>
    <w:lvl w:ilvl="0" w:tplc="668C8502">
      <w:numFmt w:val="bullet"/>
      <w:lvlText w:val=""/>
      <w:lvlJc w:val="left"/>
      <w:pPr>
        <w:ind w:left="1342" w:hanging="360"/>
      </w:pPr>
      <w:rPr>
        <w:rFonts w:ascii="Symbol" w:eastAsia="Symbol" w:hAnsi="Symbol" w:cs="Symbol" w:hint="default"/>
        <w:b w:val="0"/>
        <w:bCs w:val="0"/>
        <w:i w:val="0"/>
        <w:iCs w:val="0"/>
        <w:spacing w:val="0"/>
        <w:w w:val="100"/>
        <w:sz w:val="24"/>
        <w:szCs w:val="24"/>
        <w:lang w:val="es-ES" w:eastAsia="en-US" w:bidi="ar-SA"/>
      </w:rPr>
    </w:lvl>
    <w:lvl w:ilvl="1" w:tplc="3A18F6EE">
      <w:numFmt w:val="bullet"/>
      <w:lvlText w:val="•"/>
      <w:lvlJc w:val="left"/>
      <w:pPr>
        <w:ind w:left="2214" w:hanging="360"/>
      </w:pPr>
      <w:rPr>
        <w:rFonts w:hint="default"/>
        <w:lang w:val="es-ES" w:eastAsia="en-US" w:bidi="ar-SA"/>
      </w:rPr>
    </w:lvl>
    <w:lvl w:ilvl="2" w:tplc="C1E03842">
      <w:numFmt w:val="bullet"/>
      <w:lvlText w:val="•"/>
      <w:lvlJc w:val="left"/>
      <w:pPr>
        <w:ind w:left="3088" w:hanging="360"/>
      </w:pPr>
      <w:rPr>
        <w:rFonts w:hint="default"/>
        <w:lang w:val="es-ES" w:eastAsia="en-US" w:bidi="ar-SA"/>
      </w:rPr>
    </w:lvl>
    <w:lvl w:ilvl="3" w:tplc="B1522288">
      <w:numFmt w:val="bullet"/>
      <w:lvlText w:val="•"/>
      <w:lvlJc w:val="left"/>
      <w:pPr>
        <w:ind w:left="3962" w:hanging="360"/>
      </w:pPr>
      <w:rPr>
        <w:rFonts w:hint="default"/>
        <w:lang w:val="es-ES" w:eastAsia="en-US" w:bidi="ar-SA"/>
      </w:rPr>
    </w:lvl>
    <w:lvl w:ilvl="4" w:tplc="34F4F64C">
      <w:numFmt w:val="bullet"/>
      <w:lvlText w:val="•"/>
      <w:lvlJc w:val="left"/>
      <w:pPr>
        <w:ind w:left="4836" w:hanging="360"/>
      </w:pPr>
      <w:rPr>
        <w:rFonts w:hint="default"/>
        <w:lang w:val="es-ES" w:eastAsia="en-US" w:bidi="ar-SA"/>
      </w:rPr>
    </w:lvl>
    <w:lvl w:ilvl="5" w:tplc="592ED508">
      <w:numFmt w:val="bullet"/>
      <w:lvlText w:val="•"/>
      <w:lvlJc w:val="left"/>
      <w:pPr>
        <w:ind w:left="5710" w:hanging="360"/>
      </w:pPr>
      <w:rPr>
        <w:rFonts w:hint="default"/>
        <w:lang w:val="es-ES" w:eastAsia="en-US" w:bidi="ar-SA"/>
      </w:rPr>
    </w:lvl>
    <w:lvl w:ilvl="6" w:tplc="38C66A0A">
      <w:numFmt w:val="bullet"/>
      <w:lvlText w:val="•"/>
      <w:lvlJc w:val="left"/>
      <w:pPr>
        <w:ind w:left="6584" w:hanging="360"/>
      </w:pPr>
      <w:rPr>
        <w:rFonts w:hint="default"/>
        <w:lang w:val="es-ES" w:eastAsia="en-US" w:bidi="ar-SA"/>
      </w:rPr>
    </w:lvl>
    <w:lvl w:ilvl="7" w:tplc="5DCE18A4">
      <w:numFmt w:val="bullet"/>
      <w:lvlText w:val="•"/>
      <w:lvlJc w:val="left"/>
      <w:pPr>
        <w:ind w:left="7458" w:hanging="360"/>
      </w:pPr>
      <w:rPr>
        <w:rFonts w:hint="default"/>
        <w:lang w:val="es-ES" w:eastAsia="en-US" w:bidi="ar-SA"/>
      </w:rPr>
    </w:lvl>
    <w:lvl w:ilvl="8" w:tplc="9FC24984">
      <w:numFmt w:val="bullet"/>
      <w:lvlText w:val="•"/>
      <w:lvlJc w:val="left"/>
      <w:pPr>
        <w:ind w:left="8332" w:hanging="360"/>
      </w:pPr>
      <w:rPr>
        <w:rFonts w:hint="default"/>
        <w:lang w:val="es-ES" w:eastAsia="en-US" w:bidi="ar-SA"/>
      </w:rPr>
    </w:lvl>
  </w:abstractNum>
  <w:abstractNum w:abstractNumId="2" w15:restartNumberingAfterBreak="0">
    <w:nsid w:val="04B65B17"/>
    <w:multiLevelType w:val="hybridMultilevel"/>
    <w:tmpl w:val="833E46DC"/>
    <w:lvl w:ilvl="0" w:tplc="D688DFE4">
      <w:start w:val="1"/>
      <w:numFmt w:val="upperRoman"/>
      <w:lvlText w:val="%1."/>
      <w:lvlJc w:val="left"/>
      <w:pPr>
        <w:ind w:left="1080" w:hanging="720"/>
      </w:pPr>
      <w:rPr>
        <w:rFonts w:ascii="Times New Roman" w:hAnsi="Times New Roman" w:cs="Times New Roman" w:hint="default"/>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98A2EC5"/>
    <w:multiLevelType w:val="hybridMultilevel"/>
    <w:tmpl w:val="E94462D4"/>
    <w:lvl w:ilvl="0" w:tplc="FD3A32AC">
      <w:start w:val="1"/>
      <w:numFmt w:val="upperLetter"/>
      <w:lvlText w:val="%1)"/>
      <w:lvlJc w:val="left"/>
      <w:pPr>
        <w:ind w:left="1342" w:hanging="360"/>
      </w:pPr>
      <w:rPr>
        <w:rFonts w:ascii="Calibri Light" w:eastAsia="Calibri Light" w:hAnsi="Calibri Light" w:cs="Calibri Light" w:hint="default"/>
        <w:b w:val="0"/>
        <w:bCs w:val="0"/>
        <w:i/>
        <w:iCs/>
        <w:spacing w:val="-1"/>
        <w:w w:val="100"/>
        <w:sz w:val="24"/>
        <w:szCs w:val="24"/>
        <w:lang w:val="es-ES" w:eastAsia="en-US" w:bidi="ar-SA"/>
      </w:rPr>
    </w:lvl>
    <w:lvl w:ilvl="1" w:tplc="62B05944">
      <w:numFmt w:val="bullet"/>
      <w:lvlText w:val="•"/>
      <w:lvlJc w:val="left"/>
      <w:pPr>
        <w:ind w:left="2214" w:hanging="360"/>
      </w:pPr>
      <w:rPr>
        <w:rFonts w:hint="default"/>
        <w:lang w:val="es-ES" w:eastAsia="en-US" w:bidi="ar-SA"/>
      </w:rPr>
    </w:lvl>
    <w:lvl w:ilvl="2" w:tplc="1074A242">
      <w:numFmt w:val="bullet"/>
      <w:lvlText w:val="•"/>
      <w:lvlJc w:val="left"/>
      <w:pPr>
        <w:ind w:left="3088" w:hanging="360"/>
      </w:pPr>
      <w:rPr>
        <w:rFonts w:hint="default"/>
        <w:lang w:val="es-ES" w:eastAsia="en-US" w:bidi="ar-SA"/>
      </w:rPr>
    </w:lvl>
    <w:lvl w:ilvl="3" w:tplc="5F5CC272">
      <w:numFmt w:val="bullet"/>
      <w:lvlText w:val="•"/>
      <w:lvlJc w:val="left"/>
      <w:pPr>
        <w:ind w:left="3962" w:hanging="360"/>
      </w:pPr>
      <w:rPr>
        <w:rFonts w:hint="default"/>
        <w:lang w:val="es-ES" w:eastAsia="en-US" w:bidi="ar-SA"/>
      </w:rPr>
    </w:lvl>
    <w:lvl w:ilvl="4" w:tplc="03704F6A">
      <w:numFmt w:val="bullet"/>
      <w:lvlText w:val="•"/>
      <w:lvlJc w:val="left"/>
      <w:pPr>
        <w:ind w:left="4836" w:hanging="360"/>
      </w:pPr>
      <w:rPr>
        <w:rFonts w:hint="default"/>
        <w:lang w:val="es-ES" w:eastAsia="en-US" w:bidi="ar-SA"/>
      </w:rPr>
    </w:lvl>
    <w:lvl w:ilvl="5" w:tplc="0B1A49F6">
      <w:numFmt w:val="bullet"/>
      <w:lvlText w:val="•"/>
      <w:lvlJc w:val="left"/>
      <w:pPr>
        <w:ind w:left="5710" w:hanging="360"/>
      </w:pPr>
      <w:rPr>
        <w:rFonts w:hint="default"/>
        <w:lang w:val="es-ES" w:eastAsia="en-US" w:bidi="ar-SA"/>
      </w:rPr>
    </w:lvl>
    <w:lvl w:ilvl="6" w:tplc="E30AA8FC">
      <w:numFmt w:val="bullet"/>
      <w:lvlText w:val="•"/>
      <w:lvlJc w:val="left"/>
      <w:pPr>
        <w:ind w:left="6584" w:hanging="360"/>
      </w:pPr>
      <w:rPr>
        <w:rFonts w:hint="default"/>
        <w:lang w:val="es-ES" w:eastAsia="en-US" w:bidi="ar-SA"/>
      </w:rPr>
    </w:lvl>
    <w:lvl w:ilvl="7" w:tplc="79E4B05A">
      <w:numFmt w:val="bullet"/>
      <w:lvlText w:val="•"/>
      <w:lvlJc w:val="left"/>
      <w:pPr>
        <w:ind w:left="7458" w:hanging="360"/>
      </w:pPr>
      <w:rPr>
        <w:rFonts w:hint="default"/>
        <w:lang w:val="es-ES" w:eastAsia="en-US" w:bidi="ar-SA"/>
      </w:rPr>
    </w:lvl>
    <w:lvl w:ilvl="8" w:tplc="DF009636">
      <w:numFmt w:val="bullet"/>
      <w:lvlText w:val="•"/>
      <w:lvlJc w:val="left"/>
      <w:pPr>
        <w:ind w:left="8332" w:hanging="360"/>
      </w:pPr>
      <w:rPr>
        <w:rFonts w:hint="default"/>
        <w:lang w:val="es-ES" w:eastAsia="en-US" w:bidi="ar-SA"/>
      </w:rPr>
    </w:lvl>
  </w:abstractNum>
  <w:abstractNum w:abstractNumId="4" w15:restartNumberingAfterBreak="0">
    <w:nsid w:val="100E1CDD"/>
    <w:multiLevelType w:val="hybridMultilevel"/>
    <w:tmpl w:val="ED149E08"/>
    <w:lvl w:ilvl="0" w:tplc="15000266">
      <w:start w:val="1"/>
      <w:numFmt w:val="bullet"/>
      <w:lvlText w:val="•"/>
      <w:lvlPicBulletId w:val="0"/>
      <w:lvlJc w:val="left"/>
      <w:pPr>
        <w:ind w:left="863"/>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1" w:tplc="5B6E0DD6">
      <w:start w:val="1"/>
      <w:numFmt w:val="bullet"/>
      <w:lvlText w:val="o"/>
      <w:lvlJc w:val="left"/>
      <w:pPr>
        <w:ind w:left="1739"/>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2" w:tplc="361C2AFC">
      <w:start w:val="1"/>
      <w:numFmt w:val="bullet"/>
      <w:lvlText w:val="▪"/>
      <w:lvlJc w:val="left"/>
      <w:pPr>
        <w:ind w:left="2459"/>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3" w:tplc="76367ACE">
      <w:start w:val="1"/>
      <w:numFmt w:val="bullet"/>
      <w:lvlText w:val="•"/>
      <w:lvlJc w:val="left"/>
      <w:pPr>
        <w:ind w:left="3179"/>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4" w:tplc="A704E2BC">
      <w:start w:val="1"/>
      <w:numFmt w:val="bullet"/>
      <w:lvlText w:val="o"/>
      <w:lvlJc w:val="left"/>
      <w:pPr>
        <w:ind w:left="3899"/>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5" w:tplc="F1D07A96">
      <w:start w:val="1"/>
      <w:numFmt w:val="bullet"/>
      <w:lvlText w:val="▪"/>
      <w:lvlJc w:val="left"/>
      <w:pPr>
        <w:ind w:left="4619"/>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6" w:tplc="5788628E">
      <w:start w:val="1"/>
      <w:numFmt w:val="bullet"/>
      <w:lvlText w:val="•"/>
      <w:lvlJc w:val="left"/>
      <w:pPr>
        <w:ind w:left="5339"/>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7" w:tplc="3EE2BF66">
      <w:start w:val="1"/>
      <w:numFmt w:val="bullet"/>
      <w:lvlText w:val="o"/>
      <w:lvlJc w:val="left"/>
      <w:pPr>
        <w:ind w:left="6059"/>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8" w:tplc="3ECC6FFA">
      <w:start w:val="1"/>
      <w:numFmt w:val="bullet"/>
      <w:lvlText w:val="▪"/>
      <w:lvlJc w:val="left"/>
      <w:pPr>
        <w:ind w:left="6779"/>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abstractNum>
  <w:abstractNum w:abstractNumId="5" w15:restartNumberingAfterBreak="0">
    <w:nsid w:val="11FF200E"/>
    <w:multiLevelType w:val="multilevel"/>
    <w:tmpl w:val="C84CB036"/>
    <w:lvl w:ilvl="0">
      <w:start w:val="1"/>
      <w:numFmt w:val="decimal"/>
      <w:pStyle w:val="Ttulo11"/>
      <w:lvlText w:val="%1."/>
      <w:lvlJc w:val="left"/>
      <w:pPr>
        <w:tabs>
          <w:tab w:val="num" w:pos="720"/>
        </w:tabs>
        <w:ind w:left="720" w:hanging="720"/>
      </w:pPr>
    </w:lvl>
    <w:lvl w:ilvl="1">
      <w:start w:val="1"/>
      <w:numFmt w:val="decimal"/>
      <w:pStyle w:val="Ttulo21"/>
      <w:lvlText w:val="%2."/>
      <w:lvlJc w:val="left"/>
      <w:pPr>
        <w:tabs>
          <w:tab w:val="num" w:pos="1440"/>
        </w:tabs>
        <w:ind w:left="1440" w:hanging="720"/>
      </w:pPr>
    </w:lvl>
    <w:lvl w:ilvl="2">
      <w:start w:val="1"/>
      <w:numFmt w:val="decimal"/>
      <w:pStyle w:val="Ttulo31"/>
      <w:lvlText w:val="%3."/>
      <w:lvlJc w:val="left"/>
      <w:pPr>
        <w:tabs>
          <w:tab w:val="num" w:pos="2160"/>
        </w:tabs>
        <w:ind w:left="2160" w:hanging="720"/>
      </w:pPr>
    </w:lvl>
    <w:lvl w:ilvl="3">
      <w:start w:val="1"/>
      <w:numFmt w:val="decimal"/>
      <w:pStyle w:val="Ttulo41"/>
      <w:lvlText w:val="%4."/>
      <w:lvlJc w:val="left"/>
      <w:pPr>
        <w:tabs>
          <w:tab w:val="num" w:pos="2880"/>
        </w:tabs>
        <w:ind w:left="2880" w:hanging="720"/>
      </w:pPr>
    </w:lvl>
    <w:lvl w:ilvl="4">
      <w:start w:val="1"/>
      <w:numFmt w:val="decimal"/>
      <w:pStyle w:val="Ttulo51"/>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1"/>
      <w:lvlText w:val="%7."/>
      <w:lvlJc w:val="left"/>
      <w:pPr>
        <w:tabs>
          <w:tab w:val="num" w:pos="5040"/>
        </w:tabs>
        <w:ind w:left="5040" w:hanging="720"/>
      </w:pPr>
    </w:lvl>
    <w:lvl w:ilvl="7">
      <w:start w:val="1"/>
      <w:numFmt w:val="decimal"/>
      <w:pStyle w:val="Ttulo81"/>
      <w:lvlText w:val="%8."/>
      <w:lvlJc w:val="left"/>
      <w:pPr>
        <w:tabs>
          <w:tab w:val="num" w:pos="5760"/>
        </w:tabs>
        <w:ind w:left="5760" w:hanging="720"/>
      </w:pPr>
    </w:lvl>
    <w:lvl w:ilvl="8">
      <w:start w:val="1"/>
      <w:numFmt w:val="decimal"/>
      <w:pStyle w:val="Ttulo91"/>
      <w:lvlText w:val="%9."/>
      <w:lvlJc w:val="left"/>
      <w:pPr>
        <w:tabs>
          <w:tab w:val="num" w:pos="6480"/>
        </w:tabs>
        <w:ind w:left="6480" w:hanging="720"/>
      </w:pPr>
    </w:lvl>
  </w:abstractNum>
  <w:abstractNum w:abstractNumId="6" w15:restartNumberingAfterBreak="0">
    <w:nsid w:val="132B1EB4"/>
    <w:multiLevelType w:val="hybridMultilevel"/>
    <w:tmpl w:val="518A919A"/>
    <w:lvl w:ilvl="0" w:tplc="390E197A">
      <w:start w:val="1"/>
      <w:numFmt w:val="bullet"/>
      <w:lvlText w:val="•"/>
      <w:lvlJc w:val="left"/>
      <w:pPr>
        <w:ind w:left="863"/>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1" w:tplc="DC4253B8">
      <w:start w:val="1"/>
      <w:numFmt w:val="bullet"/>
      <w:lvlText w:val="o"/>
      <w:lvlJc w:val="left"/>
      <w:pPr>
        <w:ind w:left="1473"/>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2" w:tplc="35E84C80">
      <w:start w:val="1"/>
      <w:numFmt w:val="bullet"/>
      <w:lvlText w:val="▪"/>
      <w:lvlJc w:val="left"/>
      <w:pPr>
        <w:ind w:left="2193"/>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3" w:tplc="48B007B8">
      <w:start w:val="1"/>
      <w:numFmt w:val="bullet"/>
      <w:lvlText w:val="•"/>
      <w:lvlJc w:val="left"/>
      <w:pPr>
        <w:ind w:left="2913"/>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4" w:tplc="9C8E9C30">
      <w:start w:val="1"/>
      <w:numFmt w:val="bullet"/>
      <w:lvlText w:val="o"/>
      <w:lvlJc w:val="left"/>
      <w:pPr>
        <w:ind w:left="3633"/>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5" w:tplc="6ABC1194">
      <w:start w:val="1"/>
      <w:numFmt w:val="bullet"/>
      <w:lvlText w:val="▪"/>
      <w:lvlJc w:val="left"/>
      <w:pPr>
        <w:ind w:left="4353"/>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6" w:tplc="DE8E8820">
      <w:start w:val="1"/>
      <w:numFmt w:val="bullet"/>
      <w:lvlText w:val="•"/>
      <w:lvlJc w:val="left"/>
      <w:pPr>
        <w:ind w:left="5073"/>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7" w:tplc="BABC42AC">
      <w:start w:val="1"/>
      <w:numFmt w:val="bullet"/>
      <w:lvlText w:val="o"/>
      <w:lvlJc w:val="left"/>
      <w:pPr>
        <w:ind w:left="5793"/>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8" w:tplc="1D742A2C">
      <w:start w:val="1"/>
      <w:numFmt w:val="bullet"/>
      <w:lvlText w:val="▪"/>
      <w:lvlJc w:val="left"/>
      <w:pPr>
        <w:ind w:left="6513"/>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abstractNum>
  <w:abstractNum w:abstractNumId="7" w15:restartNumberingAfterBreak="0">
    <w:nsid w:val="143C0654"/>
    <w:multiLevelType w:val="multilevel"/>
    <w:tmpl w:val="04E4142A"/>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8" w15:restartNumberingAfterBreak="0">
    <w:nsid w:val="15AB7E54"/>
    <w:multiLevelType w:val="hybridMultilevel"/>
    <w:tmpl w:val="5FD6EE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D127129"/>
    <w:multiLevelType w:val="hybridMultilevel"/>
    <w:tmpl w:val="E38AD6D0"/>
    <w:lvl w:ilvl="0" w:tplc="62D039B4">
      <w:start w:val="1"/>
      <w:numFmt w:val="bullet"/>
      <w:lvlText w:val="•"/>
      <w:lvlPicBulletId w:val="1"/>
      <w:lvlJc w:val="left"/>
      <w:pPr>
        <w:ind w:left="796"/>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1" w:tplc="FA900E88">
      <w:start w:val="1"/>
      <w:numFmt w:val="bullet"/>
      <w:lvlText w:val="o"/>
      <w:lvlJc w:val="left"/>
      <w:pPr>
        <w:ind w:left="1788"/>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2" w:tplc="BF743C22">
      <w:start w:val="1"/>
      <w:numFmt w:val="bullet"/>
      <w:lvlText w:val="▪"/>
      <w:lvlJc w:val="left"/>
      <w:pPr>
        <w:ind w:left="2508"/>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3" w:tplc="30D820BA">
      <w:start w:val="1"/>
      <w:numFmt w:val="bullet"/>
      <w:lvlText w:val="•"/>
      <w:lvlJc w:val="left"/>
      <w:pPr>
        <w:ind w:left="3228"/>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4" w:tplc="F14239A0">
      <w:start w:val="1"/>
      <w:numFmt w:val="bullet"/>
      <w:lvlText w:val="o"/>
      <w:lvlJc w:val="left"/>
      <w:pPr>
        <w:ind w:left="3948"/>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5" w:tplc="03E83DB0">
      <w:start w:val="1"/>
      <w:numFmt w:val="bullet"/>
      <w:lvlText w:val="▪"/>
      <w:lvlJc w:val="left"/>
      <w:pPr>
        <w:ind w:left="4668"/>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6" w:tplc="EF90EC2E">
      <w:start w:val="1"/>
      <w:numFmt w:val="bullet"/>
      <w:lvlText w:val="•"/>
      <w:lvlJc w:val="left"/>
      <w:pPr>
        <w:ind w:left="5388"/>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7" w:tplc="4BB82E30">
      <w:start w:val="1"/>
      <w:numFmt w:val="bullet"/>
      <w:lvlText w:val="o"/>
      <w:lvlJc w:val="left"/>
      <w:pPr>
        <w:ind w:left="6108"/>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8" w:tplc="40BE4180">
      <w:start w:val="1"/>
      <w:numFmt w:val="bullet"/>
      <w:lvlText w:val="▪"/>
      <w:lvlJc w:val="left"/>
      <w:pPr>
        <w:ind w:left="6828"/>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abstractNum>
  <w:abstractNum w:abstractNumId="10" w15:restartNumberingAfterBreak="0">
    <w:nsid w:val="281451A4"/>
    <w:multiLevelType w:val="hybridMultilevel"/>
    <w:tmpl w:val="C28035FA"/>
    <w:lvl w:ilvl="0" w:tplc="35DA75C4">
      <w:start w:val="8"/>
      <w:numFmt w:val="upperRoman"/>
      <w:lvlText w:val="%1."/>
      <w:lvlJc w:val="left"/>
      <w:pPr>
        <w:ind w:left="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552CCC04">
      <w:start w:val="1"/>
      <w:numFmt w:val="lowerLetter"/>
      <w:lvlText w:val="%2"/>
      <w:lvlJc w:val="left"/>
      <w:pPr>
        <w:ind w:left="11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6D2E10BA">
      <w:start w:val="1"/>
      <w:numFmt w:val="lowerRoman"/>
      <w:lvlText w:val="%3"/>
      <w:lvlJc w:val="left"/>
      <w:pPr>
        <w:ind w:left="182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23B07990">
      <w:start w:val="1"/>
      <w:numFmt w:val="decimal"/>
      <w:lvlText w:val="%4"/>
      <w:lvlJc w:val="left"/>
      <w:pPr>
        <w:ind w:left="25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2B9C8AAA">
      <w:start w:val="1"/>
      <w:numFmt w:val="lowerLetter"/>
      <w:lvlText w:val="%5"/>
      <w:lvlJc w:val="left"/>
      <w:pPr>
        <w:ind w:left="326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16727228">
      <w:start w:val="1"/>
      <w:numFmt w:val="lowerRoman"/>
      <w:lvlText w:val="%6"/>
      <w:lvlJc w:val="left"/>
      <w:pPr>
        <w:ind w:left="39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CC65B60">
      <w:start w:val="1"/>
      <w:numFmt w:val="decimal"/>
      <w:lvlText w:val="%7"/>
      <w:lvlJc w:val="left"/>
      <w:pPr>
        <w:ind w:left="47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EAC428D4">
      <w:start w:val="1"/>
      <w:numFmt w:val="lowerLetter"/>
      <w:lvlText w:val="%8"/>
      <w:lvlJc w:val="left"/>
      <w:pPr>
        <w:ind w:left="542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ADB69B66">
      <w:start w:val="1"/>
      <w:numFmt w:val="lowerRoman"/>
      <w:lvlText w:val="%9"/>
      <w:lvlJc w:val="left"/>
      <w:pPr>
        <w:ind w:left="61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29124BC4"/>
    <w:multiLevelType w:val="hybridMultilevel"/>
    <w:tmpl w:val="C0D07606"/>
    <w:lvl w:ilvl="0" w:tplc="510ED810">
      <w:start w:val="3"/>
      <w:numFmt w:val="upperRoman"/>
      <w:lvlText w:val="%1."/>
      <w:lvlJc w:val="left"/>
      <w:pPr>
        <w:ind w:left="993"/>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EDE4950">
      <w:start w:val="1"/>
      <w:numFmt w:val="lowerLetter"/>
      <w:lvlText w:val="%2"/>
      <w:lvlJc w:val="left"/>
      <w:pPr>
        <w:ind w:left="121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E3887732">
      <w:start w:val="1"/>
      <w:numFmt w:val="lowerRoman"/>
      <w:lvlText w:val="%3"/>
      <w:lvlJc w:val="left"/>
      <w:pPr>
        <w:ind w:left="193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4FC2339E">
      <w:start w:val="1"/>
      <w:numFmt w:val="decimal"/>
      <w:lvlText w:val="%4"/>
      <w:lvlJc w:val="left"/>
      <w:pPr>
        <w:ind w:left="265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DA87012">
      <w:start w:val="1"/>
      <w:numFmt w:val="lowerLetter"/>
      <w:lvlText w:val="%5"/>
      <w:lvlJc w:val="left"/>
      <w:pPr>
        <w:ind w:left="337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EE98EFC2">
      <w:start w:val="1"/>
      <w:numFmt w:val="lowerRoman"/>
      <w:lvlText w:val="%6"/>
      <w:lvlJc w:val="left"/>
      <w:pPr>
        <w:ind w:left="409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87FA0FE0">
      <w:start w:val="1"/>
      <w:numFmt w:val="decimal"/>
      <w:lvlText w:val="%7"/>
      <w:lvlJc w:val="left"/>
      <w:pPr>
        <w:ind w:left="481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83524E0A">
      <w:start w:val="1"/>
      <w:numFmt w:val="lowerLetter"/>
      <w:lvlText w:val="%8"/>
      <w:lvlJc w:val="left"/>
      <w:pPr>
        <w:ind w:left="553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4A66B98C">
      <w:start w:val="1"/>
      <w:numFmt w:val="lowerRoman"/>
      <w:lvlText w:val="%9"/>
      <w:lvlJc w:val="left"/>
      <w:pPr>
        <w:ind w:left="625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31C8761B"/>
    <w:multiLevelType w:val="hybridMultilevel"/>
    <w:tmpl w:val="9080E0FA"/>
    <w:lvl w:ilvl="0" w:tplc="75F00274">
      <w:numFmt w:val="bullet"/>
      <w:lvlText w:val=""/>
      <w:lvlJc w:val="left"/>
      <w:pPr>
        <w:ind w:left="881" w:hanging="360"/>
      </w:pPr>
      <w:rPr>
        <w:rFonts w:ascii="Symbol" w:eastAsia="Symbol" w:hAnsi="Symbol" w:cs="Symbol" w:hint="default"/>
        <w:b w:val="0"/>
        <w:bCs w:val="0"/>
        <w:i w:val="0"/>
        <w:iCs w:val="0"/>
        <w:spacing w:val="0"/>
        <w:w w:val="100"/>
        <w:sz w:val="24"/>
        <w:szCs w:val="24"/>
        <w:lang w:val="es-ES" w:eastAsia="en-US" w:bidi="ar-SA"/>
      </w:rPr>
    </w:lvl>
    <w:lvl w:ilvl="1" w:tplc="537AC6FA">
      <w:numFmt w:val="bullet"/>
      <w:lvlText w:val="•"/>
      <w:lvlJc w:val="left"/>
      <w:pPr>
        <w:ind w:left="1728" w:hanging="360"/>
      </w:pPr>
      <w:rPr>
        <w:rFonts w:hint="default"/>
        <w:lang w:val="es-ES" w:eastAsia="en-US" w:bidi="ar-SA"/>
      </w:rPr>
    </w:lvl>
    <w:lvl w:ilvl="2" w:tplc="2326ADBE">
      <w:numFmt w:val="bullet"/>
      <w:lvlText w:val="•"/>
      <w:lvlJc w:val="left"/>
      <w:pPr>
        <w:ind w:left="2576" w:hanging="360"/>
      </w:pPr>
      <w:rPr>
        <w:rFonts w:hint="default"/>
        <w:lang w:val="es-ES" w:eastAsia="en-US" w:bidi="ar-SA"/>
      </w:rPr>
    </w:lvl>
    <w:lvl w:ilvl="3" w:tplc="C46C1D00">
      <w:numFmt w:val="bullet"/>
      <w:lvlText w:val="•"/>
      <w:lvlJc w:val="left"/>
      <w:pPr>
        <w:ind w:left="3424" w:hanging="360"/>
      </w:pPr>
      <w:rPr>
        <w:rFonts w:hint="default"/>
        <w:lang w:val="es-ES" w:eastAsia="en-US" w:bidi="ar-SA"/>
      </w:rPr>
    </w:lvl>
    <w:lvl w:ilvl="4" w:tplc="F26EF30E">
      <w:numFmt w:val="bullet"/>
      <w:lvlText w:val="•"/>
      <w:lvlJc w:val="left"/>
      <w:pPr>
        <w:ind w:left="4272" w:hanging="360"/>
      </w:pPr>
      <w:rPr>
        <w:rFonts w:hint="default"/>
        <w:lang w:val="es-ES" w:eastAsia="en-US" w:bidi="ar-SA"/>
      </w:rPr>
    </w:lvl>
    <w:lvl w:ilvl="5" w:tplc="2562A7F6">
      <w:numFmt w:val="bullet"/>
      <w:lvlText w:val="•"/>
      <w:lvlJc w:val="left"/>
      <w:pPr>
        <w:ind w:left="5120" w:hanging="360"/>
      </w:pPr>
      <w:rPr>
        <w:rFonts w:hint="default"/>
        <w:lang w:val="es-ES" w:eastAsia="en-US" w:bidi="ar-SA"/>
      </w:rPr>
    </w:lvl>
    <w:lvl w:ilvl="6" w:tplc="32D804F8">
      <w:numFmt w:val="bullet"/>
      <w:lvlText w:val="•"/>
      <w:lvlJc w:val="left"/>
      <w:pPr>
        <w:ind w:left="5968" w:hanging="360"/>
      </w:pPr>
      <w:rPr>
        <w:rFonts w:hint="default"/>
        <w:lang w:val="es-ES" w:eastAsia="en-US" w:bidi="ar-SA"/>
      </w:rPr>
    </w:lvl>
    <w:lvl w:ilvl="7" w:tplc="E5AEC8FE">
      <w:numFmt w:val="bullet"/>
      <w:lvlText w:val="•"/>
      <w:lvlJc w:val="left"/>
      <w:pPr>
        <w:ind w:left="6816" w:hanging="360"/>
      </w:pPr>
      <w:rPr>
        <w:rFonts w:hint="default"/>
        <w:lang w:val="es-ES" w:eastAsia="en-US" w:bidi="ar-SA"/>
      </w:rPr>
    </w:lvl>
    <w:lvl w:ilvl="8" w:tplc="5CDE4436">
      <w:numFmt w:val="bullet"/>
      <w:lvlText w:val="•"/>
      <w:lvlJc w:val="left"/>
      <w:pPr>
        <w:ind w:left="7664" w:hanging="360"/>
      </w:pPr>
      <w:rPr>
        <w:rFonts w:hint="default"/>
        <w:lang w:val="es-ES" w:eastAsia="en-US" w:bidi="ar-SA"/>
      </w:rPr>
    </w:lvl>
  </w:abstractNum>
  <w:abstractNum w:abstractNumId="13" w15:restartNumberingAfterBreak="0">
    <w:nsid w:val="34207641"/>
    <w:multiLevelType w:val="hybridMultilevel"/>
    <w:tmpl w:val="18E09B4A"/>
    <w:lvl w:ilvl="0" w:tplc="0FB60A8E">
      <w:start w:val="1"/>
      <w:numFmt w:val="upperRoman"/>
      <w:lvlText w:val="%1."/>
      <w:lvlJc w:val="left"/>
      <w:pPr>
        <w:ind w:left="160" w:hanging="195"/>
      </w:pPr>
      <w:rPr>
        <w:rFonts w:ascii="Times New Roman" w:eastAsia="Calibri" w:hAnsi="Times New Roman" w:cs="Times New Roman" w:hint="default"/>
        <w:b/>
        <w:bCs/>
        <w:i w:val="0"/>
        <w:iCs w:val="0"/>
        <w:spacing w:val="0"/>
        <w:w w:val="100"/>
        <w:sz w:val="24"/>
        <w:szCs w:val="24"/>
        <w:lang w:val="es-ES" w:eastAsia="en-US" w:bidi="ar-SA"/>
      </w:rPr>
    </w:lvl>
    <w:lvl w:ilvl="1" w:tplc="D3749B0A">
      <w:start w:val="1"/>
      <w:numFmt w:val="lowerLetter"/>
      <w:lvlText w:val="%2)"/>
      <w:lvlJc w:val="left"/>
      <w:pPr>
        <w:ind w:left="881" w:hanging="360"/>
      </w:pPr>
      <w:rPr>
        <w:rFonts w:ascii="Times New Roman" w:eastAsia="Calibri" w:hAnsi="Times New Roman" w:cs="Times New Roman" w:hint="default"/>
        <w:b/>
        <w:bCs/>
        <w:i w:val="0"/>
        <w:iCs w:val="0"/>
        <w:spacing w:val="0"/>
        <w:w w:val="100"/>
        <w:sz w:val="24"/>
        <w:szCs w:val="24"/>
        <w:lang w:val="es-ES" w:eastAsia="en-US" w:bidi="ar-SA"/>
      </w:rPr>
    </w:lvl>
    <w:lvl w:ilvl="2" w:tplc="1C80C1A6">
      <w:numFmt w:val="bullet"/>
      <w:lvlText w:val="•"/>
      <w:lvlJc w:val="left"/>
      <w:pPr>
        <w:ind w:left="1822" w:hanging="360"/>
      </w:pPr>
      <w:rPr>
        <w:rFonts w:hint="default"/>
        <w:lang w:val="es-ES" w:eastAsia="en-US" w:bidi="ar-SA"/>
      </w:rPr>
    </w:lvl>
    <w:lvl w:ilvl="3" w:tplc="7548C11A">
      <w:numFmt w:val="bullet"/>
      <w:lvlText w:val="•"/>
      <w:lvlJc w:val="left"/>
      <w:pPr>
        <w:ind w:left="2764" w:hanging="360"/>
      </w:pPr>
      <w:rPr>
        <w:rFonts w:hint="default"/>
        <w:lang w:val="es-ES" w:eastAsia="en-US" w:bidi="ar-SA"/>
      </w:rPr>
    </w:lvl>
    <w:lvl w:ilvl="4" w:tplc="BBA8A4F6">
      <w:numFmt w:val="bullet"/>
      <w:lvlText w:val="•"/>
      <w:lvlJc w:val="left"/>
      <w:pPr>
        <w:ind w:left="3706" w:hanging="360"/>
      </w:pPr>
      <w:rPr>
        <w:rFonts w:hint="default"/>
        <w:lang w:val="es-ES" w:eastAsia="en-US" w:bidi="ar-SA"/>
      </w:rPr>
    </w:lvl>
    <w:lvl w:ilvl="5" w:tplc="F1F634E4">
      <w:numFmt w:val="bullet"/>
      <w:lvlText w:val="•"/>
      <w:lvlJc w:val="left"/>
      <w:pPr>
        <w:ind w:left="4648" w:hanging="360"/>
      </w:pPr>
      <w:rPr>
        <w:rFonts w:hint="default"/>
        <w:lang w:val="es-ES" w:eastAsia="en-US" w:bidi="ar-SA"/>
      </w:rPr>
    </w:lvl>
    <w:lvl w:ilvl="6" w:tplc="6DDE5F2C">
      <w:numFmt w:val="bullet"/>
      <w:lvlText w:val="•"/>
      <w:lvlJc w:val="left"/>
      <w:pPr>
        <w:ind w:left="5591" w:hanging="360"/>
      </w:pPr>
      <w:rPr>
        <w:rFonts w:hint="default"/>
        <w:lang w:val="es-ES" w:eastAsia="en-US" w:bidi="ar-SA"/>
      </w:rPr>
    </w:lvl>
    <w:lvl w:ilvl="7" w:tplc="9A04150E">
      <w:numFmt w:val="bullet"/>
      <w:lvlText w:val="•"/>
      <w:lvlJc w:val="left"/>
      <w:pPr>
        <w:ind w:left="6533" w:hanging="360"/>
      </w:pPr>
      <w:rPr>
        <w:rFonts w:hint="default"/>
        <w:lang w:val="es-ES" w:eastAsia="en-US" w:bidi="ar-SA"/>
      </w:rPr>
    </w:lvl>
    <w:lvl w:ilvl="8" w:tplc="1BC6EFE2">
      <w:numFmt w:val="bullet"/>
      <w:lvlText w:val="•"/>
      <w:lvlJc w:val="left"/>
      <w:pPr>
        <w:ind w:left="7475" w:hanging="360"/>
      </w:pPr>
      <w:rPr>
        <w:rFonts w:hint="default"/>
        <w:lang w:val="es-ES" w:eastAsia="en-US" w:bidi="ar-SA"/>
      </w:rPr>
    </w:lvl>
  </w:abstractNum>
  <w:abstractNum w:abstractNumId="14" w15:restartNumberingAfterBreak="0">
    <w:nsid w:val="357D4347"/>
    <w:multiLevelType w:val="hybridMultilevel"/>
    <w:tmpl w:val="C2442BDA"/>
    <w:lvl w:ilvl="0" w:tplc="9BEE65A8">
      <w:start w:val="1"/>
      <w:numFmt w:val="upperRoman"/>
      <w:lvlText w:val="%1."/>
      <w:lvlJc w:val="left"/>
      <w:pPr>
        <w:ind w:left="881" w:hanging="490"/>
        <w:jc w:val="right"/>
      </w:pPr>
      <w:rPr>
        <w:rFonts w:ascii="Times New Roman" w:eastAsia="Calibri" w:hAnsi="Times New Roman" w:cs="Times New Roman" w:hint="default"/>
        <w:b/>
        <w:bCs/>
        <w:i w:val="0"/>
        <w:iCs w:val="0"/>
        <w:spacing w:val="0"/>
        <w:w w:val="100"/>
        <w:sz w:val="24"/>
        <w:szCs w:val="24"/>
        <w:lang w:val="es-ES" w:eastAsia="en-US" w:bidi="ar-SA"/>
      </w:rPr>
    </w:lvl>
    <w:lvl w:ilvl="1" w:tplc="A4AE15B0">
      <w:numFmt w:val="bullet"/>
      <w:lvlText w:val="•"/>
      <w:lvlJc w:val="left"/>
      <w:pPr>
        <w:ind w:left="1728" w:hanging="490"/>
      </w:pPr>
      <w:rPr>
        <w:rFonts w:hint="default"/>
        <w:lang w:val="es-ES" w:eastAsia="en-US" w:bidi="ar-SA"/>
      </w:rPr>
    </w:lvl>
    <w:lvl w:ilvl="2" w:tplc="5272391E">
      <w:numFmt w:val="bullet"/>
      <w:lvlText w:val="•"/>
      <w:lvlJc w:val="left"/>
      <w:pPr>
        <w:ind w:left="2576" w:hanging="490"/>
      </w:pPr>
      <w:rPr>
        <w:rFonts w:hint="default"/>
        <w:lang w:val="es-ES" w:eastAsia="en-US" w:bidi="ar-SA"/>
      </w:rPr>
    </w:lvl>
    <w:lvl w:ilvl="3" w:tplc="AEB00248">
      <w:numFmt w:val="bullet"/>
      <w:lvlText w:val="•"/>
      <w:lvlJc w:val="left"/>
      <w:pPr>
        <w:ind w:left="3424" w:hanging="490"/>
      </w:pPr>
      <w:rPr>
        <w:rFonts w:hint="default"/>
        <w:lang w:val="es-ES" w:eastAsia="en-US" w:bidi="ar-SA"/>
      </w:rPr>
    </w:lvl>
    <w:lvl w:ilvl="4" w:tplc="BF607B7E">
      <w:numFmt w:val="bullet"/>
      <w:lvlText w:val="•"/>
      <w:lvlJc w:val="left"/>
      <w:pPr>
        <w:ind w:left="4272" w:hanging="490"/>
      </w:pPr>
      <w:rPr>
        <w:rFonts w:hint="default"/>
        <w:lang w:val="es-ES" w:eastAsia="en-US" w:bidi="ar-SA"/>
      </w:rPr>
    </w:lvl>
    <w:lvl w:ilvl="5" w:tplc="F45045A0">
      <w:numFmt w:val="bullet"/>
      <w:lvlText w:val="•"/>
      <w:lvlJc w:val="left"/>
      <w:pPr>
        <w:ind w:left="5120" w:hanging="490"/>
      </w:pPr>
      <w:rPr>
        <w:rFonts w:hint="default"/>
        <w:lang w:val="es-ES" w:eastAsia="en-US" w:bidi="ar-SA"/>
      </w:rPr>
    </w:lvl>
    <w:lvl w:ilvl="6" w:tplc="79EE2B1A">
      <w:numFmt w:val="bullet"/>
      <w:lvlText w:val="•"/>
      <w:lvlJc w:val="left"/>
      <w:pPr>
        <w:ind w:left="5968" w:hanging="490"/>
      </w:pPr>
      <w:rPr>
        <w:rFonts w:hint="default"/>
        <w:lang w:val="es-ES" w:eastAsia="en-US" w:bidi="ar-SA"/>
      </w:rPr>
    </w:lvl>
    <w:lvl w:ilvl="7" w:tplc="00B68E60">
      <w:numFmt w:val="bullet"/>
      <w:lvlText w:val="•"/>
      <w:lvlJc w:val="left"/>
      <w:pPr>
        <w:ind w:left="6816" w:hanging="490"/>
      </w:pPr>
      <w:rPr>
        <w:rFonts w:hint="default"/>
        <w:lang w:val="es-ES" w:eastAsia="en-US" w:bidi="ar-SA"/>
      </w:rPr>
    </w:lvl>
    <w:lvl w:ilvl="8" w:tplc="91F85D94">
      <w:numFmt w:val="bullet"/>
      <w:lvlText w:val="•"/>
      <w:lvlJc w:val="left"/>
      <w:pPr>
        <w:ind w:left="7664" w:hanging="490"/>
      </w:pPr>
      <w:rPr>
        <w:rFonts w:hint="default"/>
        <w:lang w:val="es-ES" w:eastAsia="en-US" w:bidi="ar-SA"/>
      </w:rPr>
    </w:lvl>
  </w:abstractNum>
  <w:abstractNum w:abstractNumId="15" w15:restartNumberingAfterBreak="0">
    <w:nsid w:val="402D41ED"/>
    <w:multiLevelType w:val="hybridMultilevel"/>
    <w:tmpl w:val="366E948E"/>
    <w:lvl w:ilvl="0" w:tplc="72E42760">
      <w:start w:val="1"/>
      <w:numFmt w:val="decimal"/>
      <w:lvlText w:val="%1."/>
      <w:lvlJc w:val="left"/>
      <w:pPr>
        <w:ind w:left="266" w:hanging="267"/>
      </w:pPr>
      <w:rPr>
        <w:rFonts w:ascii="Times New Roman" w:eastAsia="Arial" w:hAnsi="Times New Roman" w:cs="Times New Roman" w:hint="default"/>
        <w:b/>
        <w:bCs/>
        <w:i w:val="0"/>
        <w:iCs w:val="0"/>
        <w:spacing w:val="0"/>
        <w:w w:val="100"/>
        <w:sz w:val="24"/>
        <w:szCs w:val="24"/>
        <w:lang w:val="es-ES" w:eastAsia="en-US" w:bidi="ar-SA"/>
      </w:rPr>
    </w:lvl>
    <w:lvl w:ilvl="1" w:tplc="2E1EB82A">
      <w:numFmt w:val="bullet"/>
      <w:lvlText w:val="•"/>
      <w:lvlJc w:val="left"/>
      <w:pPr>
        <w:ind w:left="1206" w:hanging="267"/>
      </w:pPr>
      <w:rPr>
        <w:rFonts w:hint="default"/>
        <w:lang w:val="es-ES" w:eastAsia="en-US" w:bidi="ar-SA"/>
      </w:rPr>
    </w:lvl>
    <w:lvl w:ilvl="2" w:tplc="D0922F56">
      <w:numFmt w:val="bullet"/>
      <w:lvlText w:val="•"/>
      <w:lvlJc w:val="left"/>
      <w:pPr>
        <w:ind w:left="2152" w:hanging="267"/>
      </w:pPr>
      <w:rPr>
        <w:rFonts w:hint="default"/>
        <w:lang w:val="es-ES" w:eastAsia="en-US" w:bidi="ar-SA"/>
      </w:rPr>
    </w:lvl>
    <w:lvl w:ilvl="3" w:tplc="62EC9610">
      <w:numFmt w:val="bullet"/>
      <w:lvlText w:val="•"/>
      <w:lvlJc w:val="left"/>
      <w:pPr>
        <w:ind w:left="3098" w:hanging="267"/>
      </w:pPr>
      <w:rPr>
        <w:rFonts w:hint="default"/>
        <w:lang w:val="es-ES" w:eastAsia="en-US" w:bidi="ar-SA"/>
      </w:rPr>
    </w:lvl>
    <w:lvl w:ilvl="4" w:tplc="80B4ECA2">
      <w:numFmt w:val="bullet"/>
      <w:lvlText w:val="•"/>
      <w:lvlJc w:val="left"/>
      <w:pPr>
        <w:ind w:left="4044" w:hanging="267"/>
      </w:pPr>
      <w:rPr>
        <w:rFonts w:hint="default"/>
        <w:lang w:val="es-ES" w:eastAsia="en-US" w:bidi="ar-SA"/>
      </w:rPr>
    </w:lvl>
    <w:lvl w:ilvl="5" w:tplc="8138CBA8">
      <w:numFmt w:val="bullet"/>
      <w:lvlText w:val="•"/>
      <w:lvlJc w:val="left"/>
      <w:pPr>
        <w:ind w:left="4990" w:hanging="267"/>
      </w:pPr>
      <w:rPr>
        <w:rFonts w:hint="default"/>
        <w:lang w:val="es-ES" w:eastAsia="en-US" w:bidi="ar-SA"/>
      </w:rPr>
    </w:lvl>
    <w:lvl w:ilvl="6" w:tplc="9FB2E1F6">
      <w:numFmt w:val="bullet"/>
      <w:lvlText w:val="•"/>
      <w:lvlJc w:val="left"/>
      <w:pPr>
        <w:ind w:left="5936" w:hanging="267"/>
      </w:pPr>
      <w:rPr>
        <w:rFonts w:hint="default"/>
        <w:lang w:val="es-ES" w:eastAsia="en-US" w:bidi="ar-SA"/>
      </w:rPr>
    </w:lvl>
    <w:lvl w:ilvl="7" w:tplc="2B863814">
      <w:numFmt w:val="bullet"/>
      <w:lvlText w:val="•"/>
      <w:lvlJc w:val="left"/>
      <w:pPr>
        <w:ind w:left="6882" w:hanging="267"/>
      </w:pPr>
      <w:rPr>
        <w:rFonts w:hint="default"/>
        <w:lang w:val="es-ES" w:eastAsia="en-US" w:bidi="ar-SA"/>
      </w:rPr>
    </w:lvl>
    <w:lvl w:ilvl="8" w:tplc="A0A0B076">
      <w:numFmt w:val="bullet"/>
      <w:lvlText w:val="•"/>
      <w:lvlJc w:val="left"/>
      <w:pPr>
        <w:ind w:left="7828" w:hanging="267"/>
      </w:pPr>
      <w:rPr>
        <w:rFonts w:hint="default"/>
        <w:lang w:val="es-ES" w:eastAsia="en-US" w:bidi="ar-SA"/>
      </w:rPr>
    </w:lvl>
  </w:abstractNum>
  <w:abstractNum w:abstractNumId="16" w15:restartNumberingAfterBreak="0">
    <w:nsid w:val="452B39A8"/>
    <w:multiLevelType w:val="hybridMultilevel"/>
    <w:tmpl w:val="5C105E9C"/>
    <w:lvl w:ilvl="0" w:tplc="EA0C88BE">
      <w:start w:val="1"/>
      <w:numFmt w:val="upperRoman"/>
      <w:lvlText w:val="%1."/>
      <w:lvlJc w:val="left"/>
      <w:pPr>
        <w:ind w:left="259" w:hanging="285"/>
      </w:pPr>
      <w:rPr>
        <w:rFonts w:ascii="Tahoma" w:eastAsia="Tahoma" w:hAnsi="Tahoma" w:cs="Tahoma" w:hint="default"/>
        <w:b/>
        <w:bCs/>
        <w:i w:val="0"/>
        <w:iCs w:val="0"/>
        <w:spacing w:val="0"/>
        <w:w w:val="100"/>
        <w:sz w:val="24"/>
        <w:szCs w:val="24"/>
        <w:lang w:val="es-ES" w:eastAsia="en-US" w:bidi="ar-SA"/>
      </w:rPr>
    </w:lvl>
    <w:lvl w:ilvl="1" w:tplc="46A0FD7E">
      <w:numFmt w:val="bullet"/>
      <w:lvlText w:val="•"/>
      <w:lvlJc w:val="left"/>
      <w:pPr>
        <w:ind w:left="1170" w:hanging="285"/>
      </w:pPr>
      <w:rPr>
        <w:rFonts w:hint="default"/>
        <w:lang w:val="es-ES" w:eastAsia="en-US" w:bidi="ar-SA"/>
      </w:rPr>
    </w:lvl>
    <w:lvl w:ilvl="2" w:tplc="5A7E24C8">
      <w:numFmt w:val="bullet"/>
      <w:lvlText w:val="•"/>
      <w:lvlJc w:val="left"/>
      <w:pPr>
        <w:ind w:left="2080" w:hanging="285"/>
      </w:pPr>
      <w:rPr>
        <w:rFonts w:hint="default"/>
        <w:lang w:val="es-ES" w:eastAsia="en-US" w:bidi="ar-SA"/>
      </w:rPr>
    </w:lvl>
    <w:lvl w:ilvl="3" w:tplc="50400D84">
      <w:numFmt w:val="bullet"/>
      <w:lvlText w:val="•"/>
      <w:lvlJc w:val="left"/>
      <w:pPr>
        <w:ind w:left="2990" w:hanging="285"/>
      </w:pPr>
      <w:rPr>
        <w:rFonts w:hint="default"/>
        <w:lang w:val="es-ES" w:eastAsia="en-US" w:bidi="ar-SA"/>
      </w:rPr>
    </w:lvl>
    <w:lvl w:ilvl="4" w:tplc="D2B4C4A6">
      <w:numFmt w:val="bullet"/>
      <w:lvlText w:val="•"/>
      <w:lvlJc w:val="left"/>
      <w:pPr>
        <w:ind w:left="3900" w:hanging="285"/>
      </w:pPr>
      <w:rPr>
        <w:rFonts w:hint="default"/>
        <w:lang w:val="es-ES" w:eastAsia="en-US" w:bidi="ar-SA"/>
      </w:rPr>
    </w:lvl>
    <w:lvl w:ilvl="5" w:tplc="97180E88">
      <w:numFmt w:val="bullet"/>
      <w:lvlText w:val="•"/>
      <w:lvlJc w:val="left"/>
      <w:pPr>
        <w:ind w:left="4810" w:hanging="285"/>
      </w:pPr>
      <w:rPr>
        <w:rFonts w:hint="default"/>
        <w:lang w:val="es-ES" w:eastAsia="en-US" w:bidi="ar-SA"/>
      </w:rPr>
    </w:lvl>
    <w:lvl w:ilvl="6" w:tplc="B55AB75C">
      <w:numFmt w:val="bullet"/>
      <w:lvlText w:val="•"/>
      <w:lvlJc w:val="left"/>
      <w:pPr>
        <w:ind w:left="5720" w:hanging="285"/>
      </w:pPr>
      <w:rPr>
        <w:rFonts w:hint="default"/>
        <w:lang w:val="es-ES" w:eastAsia="en-US" w:bidi="ar-SA"/>
      </w:rPr>
    </w:lvl>
    <w:lvl w:ilvl="7" w:tplc="CC80E906">
      <w:numFmt w:val="bullet"/>
      <w:lvlText w:val="•"/>
      <w:lvlJc w:val="left"/>
      <w:pPr>
        <w:ind w:left="6630" w:hanging="285"/>
      </w:pPr>
      <w:rPr>
        <w:rFonts w:hint="default"/>
        <w:lang w:val="es-ES" w:eastAsia="en-US" w:bidi="ar-SA"/>
      </w:rPr>
    </w:lvl>
    <w:lvl w:ilvl="8" w:tplc="0F86069C">
      <w:numFmt w:val="bullet"/>
      <w:lvlText w:val="•"/>
      <w:lvlJc w:val="left"/>
      <w:pPr>
        <w:ind w:left="7540" w:hanging="285"/>
      </w:pPr>
      <w:rPr>
        <w:rFonts w:hint="default"/>
        <w:lang w:val="es-ES" w:eastAsia="en-US" w:bidi="ar-SA"/>
      </w:rPr>
    </w:lvl>
  </w:abstractNum>
  <w:abstractNum w:abstractNumId="17" w15:restartNumberingAfterBreak="0">
    <w:nsid w:val="4EBC5793"/>
    <w:multiLevelType w:val="hybridMultilevel"/>
    <w:tmpl w:val="B9B005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15271EF"/>
    <w:multiLevelType w:val="hybridMultilevel"/>
    <w:tmpl w:val="91B44604"/>
    <w:lvl w:ilvl="0" w:tplc="6E029F80">
      <w:start w:val="20"/>
      <w:numFmt w:val="upperRoman"/>
      <w:lvlText w:val="%1."/>
      <w:lvlJc w:val="left"/>
      <w:pPr>
        <w:ind w:left="81"/>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6A26412">
      <w:start w:val="1"/>
      <w:numFmt w:val="lowerLetter"/>
      <w:lvlText w:val="%2"/>
      <w:lvlJc w:val="left"/>
      <w:pPr>
        <w:ind w:left="109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2" w:tplc="A21A611C">
      <w:start w:val="1"/>
      <w:numFmt w:val="lowerRoman"/>
      <w:lvlText w:val="%3"/>
      <w:lvlJc w:val="left"/>
      <w:pPr>
        <w:ind w:left="181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3" w:tplc="DA5A5AF4">
      <w:start w:val="1"/>
      <w:numFmt w:val="decimal"/>
      <w:lvlText w:val="%4"/>
      <w:lvlJc w:val="left"/>
      <w:pPr>
        <w:ind w:left="253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4" w:tplc="DBE6C70C">
      <w:start w:val="1"/>
      <w:numFmt w:val="lowerLetter"/>
      <w:lvlText w:val="%5"/>
      <w:lvlJc w:val="left"/>
      <w:pPr>
        <w:ind w:left="325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5" w:tplc="CD585852">
      <w:start w:val="1"/>
      <w:numFmt w:val="lowerRoman"/>
      <w:lvlText w:val="%6"/>
      <w:lvlJc w:val="left"/>
      <w:pPr>
        <w:ind w:left="397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6" w:tplc="C9D0AF5C">
      <w:start w:val="1"/>
      <w:numFmt w:val="decimal"/>
      <w:lvlText w:val="%7"/>
      <w:lvlJc w:val="left"/>
      <w:pPr>
        <w:ind w:left="469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7" w:tplc="DAAEC65A">
      <w:start w:val="1"/>
      <w:numFmt w:val="lowerLetter"/>
      <w:lvlText w:val="%8"/>
      <w:lvlJc w:val="left"/>
      <w:pPr>
        <w:ind w:left="541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8" w:tplc="F7A2B2B0">
      <w:start w:val="1"/>
      <w:numFmt w:val="lowerRoman"/>
      <w:lvlText w:val="%9"/>
      <w:lvlJc w:val="left"/>
      <w:pPr>
        <w:ind w:left="613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abstractNum>
  <w:abstractNum w:abstractNumId="19" w15:restartNumberingAfterBreak="0">
    <w:nsid w:val="5180717A"/>
    <w:multiLevelType w:val="hybridMultilevel"/>
    <w:tmpl w:val="32507AF8"/>
    <w:lvl w:ilvl="0" w:tplc="E7E86A48">
      <w:start w:val="1"/>
      <w:numFmt w:val="bullet"/>
      <w:lvlText w:val="•"/>
      <w:lvlJc w:val="left"/>
      <w:pPr>
        <w:ind w:left="777"/>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1" w:tplc="D14C0780">
      <w:start w:val="1"/>
      <w:numFmt w:val="bullet"/>
      <w:lvlText w:val="o"/>
      <w:lvlJc w:val="left"/>
      <w:pPr>
        <w:ind w:left="1496"/>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2" w:tplc="F50C69AE">
      <w:start w:val="1"/>
      <w:numFmt w:val="bullet"/>
      <w:lvlText w:val="▪"/>
      <w:lvlJc w:val="left"/>
      <w:pPr>
        <w:ind w:left="2216"/>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3" w:tplc="D1A07032">
      <w:start w:val="1"/>
      <w:numFmt w:val="bullet"/>
      <w:lvlText w:val="•"/>
      <w:lvlJc w:val="left"/>
      <w:pPr>
        <w:ind w:left="2936"/>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4" w:tplc="CF324816">
      <w:start w:val="1"/>
      <w:numFmt w:val="bullet"/>
      <w:lvlText w:val="o"/>
      <w:lvlJc w:val="left"/>
      <w:pPr>
        <w:ind w:left="3656"/>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5" w:tplc="F5CC3E30">
      <w:start w:val="1"/>
      <w:numFmt w:val="bullet"/>
      <w:lvlText w:val="▪"/>
      <w:lvlJc w:val="left"/>
      <w:pPr>
        <w:ind w:left="4376"/>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6" w:tplc="40E889CA">
      <w:start w:val="1"/>
      <w:numFmt w:val="bullet"/>
      <w:lvlText w:val="•"/>
      <w:lvlJc w:val="left"/>
      <w:pPr>
        <w:ind w:left="5096"/>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7" w:tplc="9EE0A810">
      <w:start w:val="1"/>
      <w:numFmt w:val="bullet"/>
      <w:lvlText w:val="o"/>
      <w:lvlJc w:val="left"/>
      <w:pPr>
        <w:ind w:left="5816"/>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8" w:tplc="20F0205C">
      <w:start w:val="1"/>
      <w:numFmt w:val="bullet"/>
      <w:lvlText w:val="▪"/>
      <w:lvlJc w:val="left"/>
      <w:pPr>
        <w:ind w:left="6536"/>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abstractNum>
  <w:abstractNum w:abstractNumId="20" w15:restartNumberingAfterBreak="0">
    <w:nsid w:val="56402677"/>
    <w:multiLevelType w:val="hybridMultilevel"/>
    <w:tmpl w:val="DEAAD86E"/>
    <w:lvl w:ilvl="0" w:tplc="A94673F4">
      <w:start w:val="11"/>
      <w:numFmt w:val="upperRoman"/>
      <w:lvlText w:val="%1."/>
      <w:lvlJc w:val="left"/>
      <w:pPr>
        <w:ind w:left="508"/>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37E945E">
      <w:start w:val="1"/>
      <w:numFmt w:val="lowerLetter"/>
      <w:lvlText w:val="%2"/>
      <w:lvlJc w:val="left"/>
      <w:pPr>
        <w:ind w:left="111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3EB2C054">
      <w:start w:val="1"/>
      <w:numFmt w:val="lowerRoman"/>
      <w:lvlText w:val="%3"/>
      <w:lvlJc w:val="left"/>
      <w:pPr>
        <w:ind w:left="183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F43EA720">
      <w:start w:val="1"/>
      <w:numFmt w:val="decimal"/>
      <w:lvlText w:val="%4"/>
      <w:lvlJc w:val="left"/>
      <w:pPr>
        <w:ind w:left="255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2592D468">
      <w:start w:val="1"/>
      <w:numFmt w:val="lowerLetter"/>
      <w:lvlText w:val="%5"/>
      <w:lvlJc w:val="left"/>
      <w:pPr>
        <w:ind w:left="327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2C10E476">
      <w:start w:val="1"/>
      <w:numFmt w:val="lowerRoman"/>
      <w:lvlText w:val="%6"/>
      <w:lvlJc w:val="left"/>
      <w:pPr>
        <w:ind w:left="399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356850E2">
      <w:start w:val="1"/>
      <w:numFmt w:val="decimal"/>
      <w:lvlText w:val="%7"/>
      <w:lvlJc w:val="left"/>
      <w:pPr>
        <w:ind w:left="471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6B8C586E">
      <w:start w:val="1"/>
      <w:numFmt w:val="lowerLetter"/>
      <w:lvlText w:val="%8"/>
      <w:lvlJc w:val="left"/>
      <w:pPr>
        <w:ind w:left="543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E8D60BFA">
      <w:start w:val="1"/>
      <w:numFmt w:val="lowerRoman"/>
      <w:lvlText w:val="%9"/>
      <w:lvlJc w:val="left"/>
      <w:pPr>
        <w:ind w:left="615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21" w15:restartNumberingAfterBreak="0">
    <w:nsid w:val="589646C4"/>
    <w:multiLevelType w:val="hybridMultilevel"/>
    <w:tmpl w:val="10B0A474"/>
    <w:lvl w:ilvl="0" w:tplc="A1C81E3A">
      <w:start w:val="1"/>
      <w:numFmt w:val="decimal"/>
      <w:lvlText w:val="%1."/>
      <w:lvlJc w:val="left"/>
      <w:pPr>
        <w:ind w:left="852" w:hanging="231"/>
      </w:pPr>
      <w:rPr>
        <w:rFonts w:ascii="Calibri Light" w:eastAsia="Calibri Light" w:hAnsi="Calibri Light" w:cs="Calibri Light" w:hint="default"/>
        <w:b w:val="0"/>
        <w:bCs w:val="0"/>
        <w:i w:val="0"/>
        <w:iCs w:val="0"/>
        <w:spacing w:val="-2"/>
        <w:w w:val="100"/>
        <w:sz w:val="24"/>
        <w:szCs w:val="24"/>
        <w:lang w:val="es-ES" w:eastAsia="en-US" w:bidi="ar-SA"/>
      </w:rPr>
    </w:lvl>
    <w:lvl w:ilvl="1" w:tplc="F8602C4C">
      <w:numFmt w:val="bullet"/>
      <w:lvlText w:val="•"/>
      <w:lvlJc w:val="left"/>
      <w:pPr>
        <w:ind w:left="1782" w:hanging="231"/>
      </w:pPr>
      <w:rPr>
        <w:rFonts w:hint="default"/>
        <w:lang w:val="es-ES" w:eastAsia="en-US" w:bidi="ar-SA"/>
      </w:rPr>
    </w:lvl>
    <w:lvl w:ilvl="2" w:tplc="DF52D8E6">
      <w:numFmt w:val="bullet"/>
      <w:lvlText w:val="•"/>
      <w:lvlJc w:val="left"/>
      <w:pPr>
        <w:ind w:left="2704" w:hanging="231"/>
      </w:pPr>
      <w:rPr>
        <w:rFonts w:hint="default"/>
        <w:lang w:val="es-ES" w:eastAsia="en-US" w:bidi="ar-SA"/>
      </w:rPr>
    </w:lvl>
    <w:lvl w:ilvl="3" w:tplc="66E011FE">
      <w:numFmt w:val="bullet"/>
      <w:lvlText w:val="•"/>
      <w:lvlJc w:val="left"/>
      <w:pPr>
        <w:ind w:left="3626" w:hanging="231"/>
      </w:pPr>
      <w:rPr>
        <w:rFonts w:hint="default"/>
        <w:lang w:val="es-ES" w:eastAsia="en-US" w:bidi="ar-SA"/>
      </w:rPr>
    </w:lvl>
    <w:lvl w:ilvl="4" w:tplc="A4B098CC">
      <w:numFmt w:val="bullet"/>
      <w:lvlText w:val="•"/>
      <w:lvlJc w:val="left"/>
      <w:pPr>
        <w:ind w:left="4548" w:hanging="231"/>
      </w:pPr>
      <w:rPr>
        <w:rFonts w:hint="default"/>
        <w:lang w:val="es-ES" w:eastAsia="en-US" w:bidi="ar-SA"/>
      </w:rPr>
    </w:lvl>
    <w:lvl w:ilvl="5" w:tplc="3ACE7C06">
      <w:numFmt w:val="bullet"/>
      <w:lvlText w:val="•"/>
      <w:lvlJc w:val="left"/>
      <w:pPr>
        <w:ind w:left="5470" w:hanging="231"/>
      </w:pPr>
      <w:rPr>
        <w:rFonts w:hint="default"/>
        <w:lang w:val="es-ES" w:eastAsia="en-US" w:bidi="ar-SA"/>
      </w:rPr>
    </w:lvl>
    <w:lvl w:ilvl="6" w:tplc="56FEBDAE">
      <w:numFmt w:val="bullet"/>
      <w:lvlText w:val="•"/>
      <w:lvlJc w:val="left"/>
      <w:pPr>
        <w:ind w:left="6392" w:hanging="231"/>
      </w:pPr>
      <w:rPr>
        <w:rFonts w:hint="default"/>
        <w:lang w:val="es-ES" w:eastAsia="en-US" w:bidi="ar-SA"/>
      </w:rPr>
    </w:lvl>
    <w:lvl w:ilvl="7" w:tplc="501CCAE8">
      <w:numFmt w:val="bullet"/>
      <w:lvlText w:val="•"/>
      <w:lvlJc w:val="left"/>
      <w:pPr>
        <w:ind w:left="7314" w:hanging="231"/>
      </w:pPr>
      <w:rPr>
        <w:rFonts w:hint="default"/>
        <w:lang w:val="es-ES" w:eastAsia="en-US" w:bidi="ar-SA"/>
      </w:rPr>
    </w:lvl>
    <w:lvl w:ilvl="8" w:tplc="9BFED500">
      <w:numFmt w:val="bullet"/>
      <w:lvlText w:val="•"/>
      <w:lvlJc w:val="left"/>
      <w:pPr>
        <w:ind w:left="8236" w:hanging="231"/>
      </w:pPr>
      <w:rPr>
        <w:rFonts w:hint="default"/>
        <w:lang w:val="es-ES" w:eastAsia="en-US" w:bidi="ar-SA"/>
      </w:rPr>
    </w:lvl>
  </w:abstractNum>
  <w:abstractNum w:abstractNumId="22" w15:restartNumberingAfterBreak="0">
    <w:nsid w:val="5EC620FF"/>
    <w:multiLevelType w:val="hybridMultilevel"/>
    <w:tmpl w:val="39585A62"/>
    <w:lvl w:ilvl="0" w:tplc="BB125278">
      <w:start w:val="1"/>
      <w:numFmt w:val="upperRoman"/>
      <w:lvlText w:val="%1."/>
      <w:lvlJc w:val="left"/>
      <w:pPr>
        <w:ind w:left="792" w:hanging="171"/>
      </w:pPr>
      <w:rPr>
        <w:rFonts w:ascii="Calibri Light" w:eastAsia="Calibri Light" w:hAnsi="Calibri Light" w:cs="Calibri Light" w:hint="default"/>
        <w:b w:val="0"/>
        <w:bCs w:val="0"/>
        <w:i/>
        <w:iCs/>
        <w:spacing w:val="-1"/>
        <w:w w:val="100"/>
        <w:sz w:val="24"/>
        <w:szCs w:val="24"/>
        <w:lang w:val="es-ES" w:eastAsia="en-US" w:bidi="ar-SA"/>
      </w:rPr>
    </w:lvl>
    <w:lvl w:ilvl="1" w:tplc="5374E8B0">
      <w:numFmt w:val="bullet"/>
      <w:lvlText w:val="•"/>
      <w:lvlJc w:val="left"/>
      <w:pPr>
        <w:ind w:left="1728" w:hanging="171"/>
      </w:pPr>
      <w:rPr>
        <w:rFonts w:hint="default"/>
        <w:lang w:val="es-ES" w:eastAsia="en-US" w:bidi="ar-SA"/>
      </w:rPr>
    </w:lvl>
    <w:lvl w:ilvl="2" w:tplc="3A1A7190">
      <w:numFmt w:val="bullet"/>
      <w:lvlText w:val="•"/>
      <w:lvlJc w:val="left"/>
      <w:pPr>
        <w:ind w:left="2656" w:hanging="171"/>
      </w:pPr>
      <w:rPr>
        <w:rFonts w:hint="default"/>
        <w:lang w:val="es-ES" w:eastAsia="en-US" w:bidi="ar-SA"/>
      </w:rPr>
    </w:lvl>
    <w:lvl w:ilvl="3" w:tplc="3D5E8C94">
      <w:numFmt w:val="bullet"/>
      <w:lvlText w:val="•"/>
      <w:lvlJc w:val="left"/>
      <w:pPr>
        <w:ind w:left="3584" w:hanging="171"/>
      </w:pPr>
      <w:rPr>
        <w:rFonts w:hint="default"/>
        <w:lang w:val="es-ES" w:eastAsia="en-US" w:bidi="ar-SA"/>
      </w:rPr>
    </w:lvl>
    <w:lvl w:ilvl="4" w:tplc="8A9887A2">
      <w:numFmt w:val="bullet"/>
      <w:lvlText w:val="•"/>
      <w:lvlJc w:val="left"/>
      <w:pPr>
        <w:ind w:left="4512" w:hanging="171"/>
      </w:pPr>
      <w:rPr>
        <w:rFonts w:hint="default"/>
        <w:lang w:val="es-ES" w:eastAsia="en-US" w:bidi="ar-SA"/>
      </w:rPr>
    </w:lvl>
    <w:lvl w:ilvl="5" w:tplc="D45C6F46">
      <w:numFmt w:val="bullet"/>
      <w:lvlText w:val="•"/>
      <w:lvlJc w:val="left"/>
      <w:pPr>
        <w:ind w:left="5440" w:hanging="171"/>
      </w:pPr>
      <w:rPr>
        <w:rFonts w:hint="default"/>
        <w:lang w:val="es-ES" w:eastAsia="en-US" w:bidi="ar-SA"/>
      </w:rPr>
    </w:lvl>
    <w:lvl w:ilvl="6" w:tplc="33022B30">
      <w:numFmt w:val="bullet"/>
      <w:lvlText w:val="•"/>
      <w:lvlJc w:val="left"/>
      <w:pPr>
        <w:ind w:left="6368" w:hanging="171"/>
      </w:pPr>
      <w:rPr>
        <w:rFonts w:hint="default"/>
        <w:lang w:val="es-ES" w:eastAsia="en-US" w:bidi="ar-SA"/>
      </w:rPr>
    </w:lvl>
    <w:lvl w:ilvl="7" w:tplc="5E741554">
      <w:numFmt w:val="bullet"/>
      <w:lvlText w:val="•"/>
      <w:lvlJc w:val="left"/>
      <w:pPr>
        <w:ind w:left="7296" w:hanging="171"/>
      </w:pPr>
      <w:rPr>
        <w:rFonts w:hint="default"/>
        <w:lang w:val="es-ES" w:eastAsia="en-US" w:bidi="ar-SA"/>
      </w:rPr>
    </w:lvl>
    <w:lvl w:ilvl="8" w:tplc="79646EA2">
      <w:numFmt w:val="bullet"/>
      <w:lvlText w:val="•"/>
      <w:lvlJc w:val="left"/>
      <w:pPr>
        <w:ind w:left="8224" w:hanging="171"/>
      </w:pPr>
      <w:rPr>
        <w:rFonts w:hint="default"/>
        <w:lang w:val="es-ES" w:eastAsia="en-US" w:bidi="ar-SA"/>
      </w:rPr>
    </w:lvl>
  </w:abstractNum>
  <w:abstractNum w:abstractNumId="23" w15:restartNumberingAfterBreak="0">
    <w:nsid w:val="685977A7"/>
    <w:multiLevelType w:val="hybridMultilevel"/>
    <w:tmpl w:val="49CA21CC"/>
    <w:lvl w:ilvl="0" w:tplc="DC5AE788">
      <w:start w:val="12"/>
      <w:numFmt w:val="upperRoman"/>
      <w:lvlText w:val="%1."/>
      <w:lvlJc w:val="left"/>
      <w:pPr>
        <w:ind w:left="6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A1A430A">
      <w:start w:val="1"/>
      <w:numFmt w:val="lowerLetter"/>
      <w:lvlText w:val="%2"/>
      <w:lvlJc w:val="left"/>
      <w:pPr>
        <w:ind w:left="1085"/>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512A4BF6">
      <w:start w:val="1"/>
      <w:numFmt w:val="lowerRoman"/>
      <w:lvlText w:val="%3"/>
      <w:lvlJc w:val="left"/>
      <w:pPr>
        <w:ind w:left="1805"/>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79EA9836">
      <w:start w:val="1"/>
      <w:numFmt w:val="decimal"/>
      <w:lvlText w:val="%4"/>
      <w:lvlJc w:val="left"/>
      <w:pPr>
        <w:ind w:left="2525"/>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BE88E676">
      <w:start w:val="1"/>
      <w:numFmt w:val="lowerLetter"/>
      <w:lvlText w:val="%5"/>
      <w:lvlJc w:val="left"/>
      <w:pPr>
        <w:ind w:left="3245"/>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C2445C4A">
      <w:start w:val="1"/>
      <w:numFmt w:val="lowerRoman"/>
      <w:lvlText w:val="%6"/>
      <w:lvlJc w:val="left"/>
      <w:pPr>
        <w:ind w:left="3965"/>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1790312C">
      <w:start w:val="1"/>
      <w:numFmt w:val="decimal"/>
      <w:lvlText w:val="%7"/>
      <w:lvlJc w:val="left"/>
      <w:pPr>
        <w:ind w:left="4685"/>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DA4C1DA2">
      <w:start w:val="1"/>
      <w:numFmt w:val="lowerLetter"/>
      <w:lvlText w:val="%8"/>
      <w:lvlJc w:val="left"/>
      <w:pPr>
        <w:ind w:left="5405"/>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4874ECC0">
      <w:start w:val="1"/>
      <w:numFmt w:val="lowerRoman"/>
      <w:lvlText w:val="%9"/>
      <w:lvlJc w:val="left"/>
      <w:pPr>
        <w:ind w:left="6125"/>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24" w15:restartNumberingAfterBreak="0">
    <w:nsid w:val="6D7A3480"/>
    <w:multiLevelType w:val="hybridMultilevel"/>
    <w:tmpl w:val="B1E42ECC"/>
    <w:lvl w:ilvl="0" w:tplc="9EEC436C">
      <w:start w:val="10"/>
      <w:numFmt w:val="upperRoman"/>
      <w:lvlText w:val="%1."/>
      <w:lvlJc w:val="left"/>
      <w:pPr>
        <w:ind w:left="42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7CE9BF2">
      <w:start w:val="1"/>
      <w:numFmt w:val="lowerLetter"/>
      <w:lvlText w:val="%2"/>
      <w:lvlJc w:val="left"/>
      <w:pPr>
        <w:ind w:left="1080"/>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2" w:tplc="F98031FC">
      <w:start w:val="1"/>
      <w:numFmt w:val="lowerRoman"/>
      <w:lvlText w:val="%3"/>
      <w:lvlJc w:val="left"/>
      <w:pPr>
        <w:ind w:left="1800"/>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3" w:tplc="FE140F84">
      <w:start w:val="1"/>
      <w:numFmt w:val="decimal"/>
      <w:lvlText w:val="%4"/>
      <w:lvlJc w:val="left"/>
      <w:pPr>
        <w:ind w:left="2520"/>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4" w:tplc="9E92E9AA">
      <w:start w:val="1"/>
      <w:numFmt w:val="lowerLetter"/>
      <w:lvlText w:val="%5"/>
      <w:lvlJc w:val="left"/>
      <w:pPr>
        <w:ind w:left="3240"/>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5" w:tplc="C9AE8C5E">
      <w:start w:val="1"/>
      <w:numFmt w:val="lowerRoman"/>
      <w:lvlText w:val="%6"/>
      <w:lvlJc w:val="left"/>
      <w:pPr>
        <w:ind w:left="3960"/>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6" w:tplc="812C0D68">
      <w:start w:val="1"/>
      <w:numFmt w:val="decimal"/>
      <w:lvlText w:val="%7"/>
      <w:lvlJc w:val="left"/>
      <w:pPr>
        <w:ind w:left="4680"/>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7" w:tplc="D1647E9A">
      <w:start w:val="1"/>
      <w:numFmt w:val="lowerLetter"/>
      <w:lvlText w:val="%8"/>
      <w:lvlJc w:val="left"/>
      <w:pPr>
        <w:ind w:left="5400"/>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8" w:tplc="7D580EAE">
      <w:start w:val="1"/>
      <w:numFmt w:val="lowerRoman"/>
      <w:lvlText w:val="%9"/>
      <w:lvlJc w:val="left"/>
      <w:pPr>
        <w:ind w:left="6120"/>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abstractNum>
  <w:abstractNum w:abstractNumId="25" w15:restartNumberingAfterBreak="0">
    <w:nsid w:val="6EAC0DE8"/>
    <w:multiLevelType w:val="hybridMultilevel"/>
    <w:tmpl w:val="EA2A0D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3315EE0"/>
    <w:multiLevelType w:val="hybridMultilevel"/>
    <w:tmpl w:val="202C92F4"/>
    <w:lvl w:ilvl="0" w:tplc="3FC82652">
      <w:start w:val="1"/>
      <w:numFmt w:val="upperRoman"/>
      <w:lvlText w:val="%1."/>
      <w:lvlJc w:val="left"/>
      <w:pPr>
        <w:ind w:left="622" w:hanging="190"/>
      </w:pPr>
      <w:rPr>
        <w:rFonts w:ascii="Arial MT" w:eastAsia="Arial MT" w:hAnsi="Arial MT" w:cs="Arial MT" w:hint="default"/>
        <w:b w:val="0"/>
        <w:bCs w:val="0"/>
        <w:i w:val="0"/>
        <w:iCs w:val="0"/>
        <w:spacing w:val="0"/>
        <w:w w:val="100"/>
        <w:sz w:val="24"/>
        <w:szCs w:val="24"/>
        <w:lang w:val="es-ES" w:eastAsia="en-US" w:bidi="ar-SA"/>
      </w:rPr>
    </w:lvl>
    <w:lvl w:ilvl="1" w:tplc="8D78C9A8">
      <w:numFmt w:val="bullet"/>
      <w:lvlText w:val="•"/>
      <w:lvlJc w:val="left"/>
      <w:pPr>
        <w:ind w:left="1530" w:hanging="190"/>
      </w:pPr>
      <w:rPr>
        <w:rFonts w:hint="default"/>
        <w:lang w:val="es-ES" w:eastAsia="en-US" w:bidi="ar-SA"/>
      </w:rPr>
    </w:lvl>
    <w:lvl w:ilvl="2" w:tplc="CDE8E48E">
      <w:numFmt w:val="bullet"/>
      <w:lvlText w:val="•"/>
      <w:lvlJc w:val="left"/>
      <w:pPr>
        <w:ind w:left="2440" w:hanging="190"/>
      </w:pPr>
      <w:rPr>
        <w:rFonts w:hint="default"/>
        <w:lang w:val="es-ES" w:eastAsia="en-US" w:bidi="ar-SA"/>
      </w:rPr>
    </w:lvl>
    <w:lvl w:ilvl="3" w:tplc="B3926C36">
      <w:numFmt w:val="bullet"/>
      <w:lvlText w:val="•"/>
      <w:lvlJc w:val="left"/>
      <w:pPr>
        <w:ind w:left="3350" w:hanging="190"/>
      </w:pPr>
      <w:rPr>
        <w:rFonts w:hint="default"/>
        <w:lang w:val="es-ES" w:eastAsia="en-US" w:bidi="ar-SA"/>
      </w:rPr>
    </w:lvl>
    <w:lvl w:ilvl="4" w:tplc="F22AD626">
      <w:numFmt w:val="bullet"/>
      <w:lvlText w:val="•"/>
      <w:lvlJc w:val="left"/>
      <w:pPr>
        <w:ind w:left="4260" w:hanging="190"/>
      </w:pPr>
      <w:rPr>
        <w:rFonts w:hint="default"/>
        <w:lang w:val="es-ES" w:eastAsia="en-US" w:bidi="ar-SA"/>
      </w:rPr>
    </w:lvl>
    <w:lvl w:ilvl="5" w:tplc="F2F06406">
      <w:numFmt w:val="bullet"/>
      <w:lvlText w:val="•"/>
      <w:lvlJc w:val="left"/>
      <w:pPr>
        <w:ind w:left="5170" w:hanging="190"/>
      </w:pPr>
      <w:rPr>
        <w:rFonts w:hint="default"/>
        <w:lang w:val="es-ES" w:eastAsia="en-US" w:bidi="ar-SA"/>
      </w:rPr>
    </w:lvl>
    <w:lvl w:ilvl="6" w:tplc="AF6C55AC">
      <w:numFmt w:val="bullet"/>
      <w:lvlText w:val="•"/>
      <w:lvlJc w:val="left"/>
      <w:pPr>
        <w:ind w:left="6080" w:hanging="190"/>
      </w:pPr>
      <w:rPr>
        <w:rFonts w:hint="default"/>
        <w:lang w:val="es-ES" w:eastAsia="en-US" w:bidi="ar-SA"/>
      </w:rPr>
    </w:lvl>
    <w:lvl w:ilvl="7" w:tplc="3EF0F318">
      <w:numFmt w:val="bullet"/>
      <w:lvlText w:val="•"/>
      <w:lvlJc w:val="left"/>
      <w:pPr>
        <w:ind w:left="6990" w:hanging="190"/>
      </w:pPr>
      <w:rPr>
        <w:rFonts w:hint="default"/>
        <w:lang w:val="es-ES" w:eastAsia="en-US" w:bidi="ar-SA"/>
      </w:rPr>
    </w:lvl>
    <w:lvl w:ilvl="8" w:tplc="8CB6C084">
      <w:numFmt w:val="bullet"/>
      <w:lvlText w:val="•"/>
      <w:lvlJc w:val="left"/>
      <w:pPr>
        <w:ind w:left="7900" w:hanging="190"/>
      </w:pPr>
      <w:rPr>
        <w:rFonts w:hint="default"/>
        <w:lang w:val="es-ES" w:eastAsia="en-US" w:bidi="ar-SA"/>
      </w:rPr>
    </w:lvl>
  </w:abstractNum>
  <w:abstractNum w:abstractNumId="27" w15:restartNumberingAfterBreak="0">
    <w:nsid w:val="75870B01"/>
    <w:multiLevelType w:val="hybridMultilevel"/>
    <w:tmpl w:val="9C04BA9E"/>
    <w:lvl w:ilvl="0" w:tplc="F1A01A28">
      <w:start w:val="28"/>
      <w:numFmt w:val="upperRoman"/>
      <w:lvlText w:val="%1."/>
      <w:lvlJc w:val="left"/>
      <w:pPr>
        <w:ind w:left="695"/>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83E3098">
      <w:start w:val="1"/>
      <w:numFmt w:val="lowerLetter"/>
      <w:lvlText w:val="%2"/>
      <w:lvlJc w:val="left"/>
      <w:pPr>
        <w:ind w:left="108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BE40408C">
      <w:start w:val="1"/>
      <w:numFmt w:val="lowerRoman"/>
      <w:lvlText w:val="%3"/>
      <w:lvlJc w:val="left"/>
      <w:pPr>
        <w:ind w:left="180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A658216C">
      <w:start w:val="1"/>
      <w:numFmt w:val="decimal"/>
      <w:lvlText w:val="%4"/>
      <w:lvlJc w:val="left"/>
      <w:pPr>
        <w:ind w:left="252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797E7352">
      <w:start w:val="1"/>
      <w:numFmt w:val="lowerLetter"/>
      <w:lvlText w:val="%5"/>
      <w:lvlJc w:val="left"/>
      <w:pPr>
        <w:ind w:left="324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99FAB64E">
      <w:start w:val="1"/>
      <w:numFmt w:val="lowerRoman"/>
      <w:lvlText w:val="%6"/>
      <w:lvlJc w:val="left"/>
      <w:pPr>
        <w:ind w:left="396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7092EFA6">
      <w:start w:val="1"/>
      <w:numFmt w:val="decimal"/>
      <w:lvlText w:val="%7"/>
      <w:lvlJc w:val="left"/>
      <w:pPr>
        <w:ind w:left="468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4F144B52">
      <w:start w:val="1"/>
      <w:numFmt w:val="lowerLetter"/>
      <w:lvlText w:val="%8"/>
      <w:lvlJc w:val="left"/>
      <w:pPr>
        <w:ind w:left="540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17CAE278">
      <w:start w:val="1"/>
      <w:numFmt w:val="lowerRoman"/>
      <w:lvlText w:val="%9"/>
      <w:lvlJc w:val="left"/>
      <w:pPr>
        <w:ind w:left="612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28" w15:restartNumberingAfterBreak="0">
    <w:nsid w:val="7E52698E"/>
    <w:multiLevelType w:val="hybridMultilevel"/>
    <w:tmpl w:val="92FA10B4"/>
    <w:lvl w:ilvl="0" w:tplc="13C23A9C">
      <w:start w:val="1"/>
      <w:numFmt w:val="upperRoman"/>
      <w:lvlText w:val="%1."/>
      <w:lvlJc w:val="left"/>
      <w:pPr>
        <w:ind w:left="0" w:hanging="202"/>
      </w:pPr>
      <w:rPr>
        <w:rFonts w:ascii="Arial" w:eastAsia="Arial" w:hAnsi="Arial" w:cs="Arial" w:hint="default"/>
        <w:b/>
        <w:bCs/>
        <w:i w:val="0"/>
        <w:iCs w:val="0"/>
        <w:spacing w:val="0"/>
        <w:w w:val="100"/>
        <w:sz w:val="24"/>
        <w:szCs w:val="24"/>
        <w:lang w:val="es-ES" w:eastAsia="en-US" w:bidi="ar-SA"/>
      </w:rPr>
    </w:lvl>
    <w:lvl w:ilvl="1" w:tplc="C622C08C">
      <w:numFmt w:val="bullet"/>
      <w:lvlText w:val="•"/>
      <w:lvlJc w:val="left"/>
      <w:pPr>
        <w:ind w:left="972" w:hanging="202"/>
      </w:pPr>
      <w:rPr>
        <w:rFonts w:hint="default"/>
        <w:lang w:val="es-ES" w:eastAsia="en-US" w:bidi="ar-SA"/>
      </w:rPr>
    </w:lvl>
    <w:lvl w:ilvl="2" w:tplc="589830FC">
      <w:numFmt w:val="bullet"/>
      <w:lvlText w:val="•"/>
      <w:lvlJc w:val="left"/>
      <w:pPr>
        <w:ind w:left="1944" w:hanging="202"/>
      </w:pPr>
      <w:rPr>
        <w:rFonts w:hint="default"/>
        <w:lang w:val="es-ES" w:eastAsia="en-US" w:bidi="ar-SA"/>
      </w:rPr>
    </w:lvl>
    <w:lvl w:ilvl="3" w:tplc="9ECA4A4A">
      <w:numFmt w:val="bullet"/>
      <w:lvlText w:val="•"/>
      <w:lvlJc w:val="left"/>
      <w:pPr>
        <w:ind w:left="2916" w:hanging="202"/>
      </w:pPr>
      <w:rPr>
        <w:rFonts w:hint="default"/>
        <w:lang w:val="es-ES" w:eastAsia="en-US" w:bidi="ar-SA"/>
      </w:rPr>
    </w:lvl>
    <w:lvl w:ilvl="4" w:tplc="58088E0E">
      <w:numFmt w:val="bullet"/>
      <w:lvlText w:val="•"/>
      <w:lvlJc w:val="left"/>
      <w:pPr>
        <w:ind w:left="3888" w:hanging="202"/>
      </w:pPr>
      <w:rPr>
        <w:rFonts w:hint="default"/>
        <w:lang w:val="es-ES" w:eastAsia="en-US" w:bidi="ar-SA"/>
      </w:rPr>
    </w:lvl>
    <w:lvl w:ilvl="5" w:tplc="55F63698">
      <w:numFmt w:val="bullet"/>
      <w:lvlText w:val="•"/>
      <w:lvlJc w:val="left"/>
      <w:pPr>
        <w:ind w:left="4860" w:hanging="202"/>
      </w:pPr>
      <w:rPr>
        <w:rFonts w:hint="default"/>
        <w:lang w:val="es-ES" w:eastAsia="en-US" w:bidi="ar-SA"/>
      </w:rPr>
    </w:lvl>
    <w:lvl w:ilvl="6" w:tplc="B8B2F480">
      <w:numFmt w:val="bullet"/>
      <w:lvlText w:val="•"/>
      <w:lvlJc w:val="left"/>
      <w:pPr>
        <w:ind w:left="5832" w:hanging="202"/>
      </w:pPr>
      <w:rPr>
        <w:rFonts w:hint="default"/>
        <w:lang w:val="es-ES" w:eastAsia="en-US" w:bidi="ar-SA"/>
      </w:rPr>
    </w:lvl>
    <w:lvl w:ilvl="7" w:tplc="6DFE0D88">
      <w:numFmt w:val="bullet"/>
      <w:lvlText w:val="•"/>
      <w:lvlJc w:val="left"/>
      <w:pPr>
        <w:ind w:left="6804" w:hanging="202"/>
      </w:pPr>
      <w:rPr>
        <w:rFonts w:hint="default"/>
        <w:lang w:val="es-ES" w:eastAsia="en-US" w:bidi="ar-SA"/>
      </w:rPr>
    </w:lvl>
    <w:lvl w:ilvl="8" w:tplc="58C2A03A">
      <w:numFmt w:val="bullet"/>
      <w:lvlText w:val="•"/>
      <w:lvlJc w:val="left"/>
      <w:pPr>
        <w:ind w:left="7776" w:hanging="202"/>
      </w:pPr>
      <w:rPr>
        <w:rFonts w:hint="default"/>
        <w:lang w:val="es-ES" w:eastAsia="en-US" w:bidi="ar-SA"/>
      </w:rPr>
    </w:lvl>
  </w:abstractNum>
  <w:num w:numId="1">
    <w:abstractNumId w:val="17"/>
  </w:num>
  <w:num w:numId="2">
    <w:abstractNumId w:val="8"/>
  </w:num>
  <w:num w:numId="3">
    <w:abstractNumId w:val="25"/>
  </w:num>
  <w:num w:numId="4">
    <w:abstractNumId w:val="5"/>
  </w:num>
  <w:num w:numId="5">
    <w:abstractNumId w:val="3"/>
  </w:num>
  <w:num w:numId="6">
    <w:abstractNumId w:val="1"/>
  </w:num>
  <w:num w:numId="7">
    <w:abstractNumId w:val="22"/>
  </w:num>
  <w:num w:numId="8">
    <w:abstractNumId w:val="21"/>
  </w:num>
  <w:num w:numId="9">
    <w:abstractNumId w:val="16"/>
  </w:num>
  <w:num w:numId="10">
    <w:abstractNumId w:val="28"/>
  </w:num>
  <w:num w:numId="11">
    <w:abstractNumId w:val="14"/>
  </w:num>
  <w:num w:numId="12">
    <w:abstractNumId w:val="13"/>
  </w:num>
  <w:num w:numId="13">
    <w:abstractNumId w:val="12"/>
  </w:num>
  <w:num w:numId="14">
    <w:abstractNumId w:val="4"/>
  </w:num>
  <w:num w:numId="15">
    <w:abstractNumId w:val="6"/>
  </w:num>
  <w:num w:numId="16">
    <w:abstractNumId w:val="10"/>
  </w:num>
  <w:num w:numId="17">
    <w:abstractNumId w:val="9"/>
  </w:num>
  <w:num w:numId="18">
    <w:abstractNumId w:val="11"/>
  </w:num>
  <w:num w:numId="19">
    <w:abstractNumId w:val="18"/>
  </w:num>
  <w:num w:numId="20">
    <w:abstractNumId w:val="20"/>
  </w:num>
  <w:num w:numId="21">
    <w:abstractNumId w:val="27"/>
  </w:num>
  <w:num w:numId="22">
    <w:abstractNumId w:val="24"/>
  </w:num>
  <w:num w:numId="23">
    <w:abstractNumId w:val="19"/>
  </w:num>
  <w:num w:numId="24">
    <w:abstractNumId w:val="23"/>
  </w:num>
  <w:num w:numId="25">
    <w:abstractNumId w:val="2"/>
  </w:num>
  <w:num w:numId="26">
    <w:abstractNumId w:val="15"/>
  </w:num>
  <w:num w:numId="27">
    <w:abstractNumId w:val="7"/>
  </w:num>
  <w:num w:numId="28">
    <w:abstractNumId w:val="0"/>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6F84"/>
    <w:rsid w:val="00011F17"/>
    <w:rsid w:val="00012884"/>
    <w:rsid w:val="00016BDB"/>
    <w:rsid w:val="00021C07"/>
    <w:rsid w:val="00032F75"/>
    <w:rsid w:val="00034C5C"/>
    <w:rsid w:val="000355B5"/>
    <w:rsid w:val="00035780"/>
    <w:rsid w:val="00040EC7"/>
    <w:rsid w:val="00056905"/>
    <w:rsid w:val="000606E3"/>
    <w:rsid w:val="00062CB4"/>
    <w:rsid w:val="00063F22"/>
    <w:rsid w:val="000669DD"/>
    <w:rsid w:val="00071880"/>
    <w:rsid w:val="00085273"/>
    <w:rsid w:val="00085625"/>
    <w:rsid w:val="00095CAD"/>
    <w:rsid w:val="000A05E1"/>
    <w:rsid w:val="000B01CA"/>
    <w:rsid w:val="000B37A9"/>
    <w:rsid w:val="000C00C9"/>
    <w:rsid w:val="000C494C"/>
    <w:rsid w:val="000C4DC2"/>
    <w:rsid w:val="000E3315"/>
    <w:rsid w:val="001060E6"/>
    <w:rsid w:val="0010747A"/>
    <w:rsid w:val="001105DF"/>
    <w:rsid w:val="00113327"/>
    <w:rsid w:val="0011742C"/>
    <w:rsid w:val="00120EB0"/>
    <w:rsid w:val="0013084A"/>
    <w:rsid w:val="00132463"/>
    <w:rsid w:val="00133455"/>
    <w:rsid w:val="00140962"/>
    <w:rsid w:val="001415D3"/>
    <w:rsid w:val="001431AB"/>
    <w:rsid w:val="001463BB"/>
    <w:rsid w:val="0015474F"/>
    <w:rsid w:val="001577A0"/>
    <w:rsid w:val="00164559"/>
    <w:rsid w:val="001662AC"/>
    <w:rsid w:val="0017120C"/>
    <w:rsid w:val="001724BD"/>
    <w:rsid w:val="0017305E"/>
    <w:rsid w:val="00174833"/>
    <w:rsid w:val="001830D5"/>
    <w:rsid w:val="00197E52"/>
    <w:rsid w:val="001A0247"/>
    <w:rsid w:val="001A316A"/>
    <w:rsid w:val="001B0287"/>
    <w:rsid w:val="001B6934"/>
    <w:rsid w:val="001D256F"/>
    <w:rsid w:val="001E0AF6"/>
    <w:rsid w:val="001E7B28"/>
    <w:rsid w:val="001F095C"/>
    <w:rsid w:val="001F0AA8"/>
    <w:rsid w:val="001F1FF7"/>
    <w:rsid w:val="001F76AF"/>
    <w:rsid w:val="0021320D"/>
    <w:rsid w:val="0022225C"/>
    <w:rsid w:val="00222B09"/>
    <w:rsid w:val="00222E15"/>
    <w:rsid w:val="00226340"/>
    <w:rsid w:val="00226BC7"/>
    <w:rsid w:val="002271DF"/>
    <w:rsid w:val="002433A0"/>
    <w:rsid w:val="00263A92"/>
    <w:rsid w:val="0027547A"/>
    <w:rsid w:val="00276F36"/>
    <w:rsid w:val="00283540"/>
    <w:rsid w:val="002879DD"/>
    <w:rsid w:val="002A2673"/>
    <w:rsid w:val="002B3844"/>
    <w:rsid w:val="002C17C4"/>
    <w:rsid w:val="002C5107"/>
    <w:rsid w:val="002D191D"/>
    <w:rsid w:val="002D388A"/>
    <w:rsid w:val="002E5855"/>
    <w:rsid w:val="002E5FF5"/>
    <w:rsid w:val="002F0D56"/>
    <w:rsid w:val="00302B2E"/>
    <w:rsid w:val="00306B24"/>
    <w:rsid w:val="00311FF9"/>
    <w:rsid w:val="00315063"/>
    <w:rsid w:val="003258C3"/>
    <w:rsid w:val="00326E23"/>
    <w:rsid w:val="003319DB"/>
    <w:rsid w:val="0033434D"/>
    <w:rsid w:val="003401EF"/>
    <w:rsid w:val="00341E66"/>
    <w:rsid w:val="00350457"/>
    <w:rsid w:val="003530D5"/>
    <w:rsid w:val="00363E79"/>
    <w:rsid w:val="0036451C"/>
    <w:rsid w:val="0037095A"/>
    <w:rsid w:val="0037282E"/>
    <w:rsid w:val="00380B29"/>
    <w:rsid w:val="00384423"/>
    <w:rsid w:val="003A467E"/>
    <w:rsid w:val="003A6CD7"/>
    <w:rsid w:val="003B173B"/>
    <w:rsid w:val="003B1A09"/>
    <w:rsid w:val="003B3972"/>
    <w:rsid w:val="003D0D0E"/>
    <w:rsid w:val="003D20BE"/>
    <w:rsid w:val="003E0149"/>
    <w:rsid w:val="003E25F2"/>
    <w:rsid w:val="003E5621"/>
    <w:rsid w:val="003F5E43"/>
    <w:rsid w:val="003F766D"/>
    <w:rsid w:val="00400C6F"/>
    <w:rsid w:val="004039E1"/>
    <w:rsid w:val="00414BC4"/>
    <w:rsid w:val="0042280B"/>
    <w:rsid w:val="00431AA6"/>
    <w:rsid w:val="004377B5"/>
    <w:rsid w:val="0045328C"/>
    <w:rsid w:val="004563CE"/>
    <w:rsid w:val="00467BD9"/>
    <w:rsid w:val="004708CC"/>
    <w:rsid w:val="004757FA"/>
    <w:rsid w:val="00476F5C"/>
    <w:rsid w:val="00477C51"/>
    <w:rsid w:val="004858E5"/>
    <w:rsid w:val="0049137F"/>
    <w:rsid w:val="00492E2E"/>
    <w:rsid w:val="004A1561"/>
    <w:rsid w:val="004A342C"/>
    <w:rsid w:val="004A7B03"/>
    <w:rsid w:val="004B17F0"/>
    <w:rsid w:val="004B3B2A"/>
    <w:rsid w:val="004C0DFB"/>
    <w:rsid w:val="004C2C73"/>
    <w:rsid w:val="004C2D84"/>
    <w:rsid w:val="004C7E6E"/>
    <w:rsid w:val="004D409F"/>
    <w:rsid w:val="004E006F"/>
    <w:rsid w:val="004E1B70"/>
    <w:rsid w:val="004E6EF1"/>
    <w:rsid w:val="0050013C"/>
    <w:rsid w:val="005137C0"/>
    <w:rsid w:val="005352CA"/>
    <w:rsid w:val="0055360D"/>
    <w:rsid w:val="00553739"/>
    <w:rsid w:val="00557157"/>
    <w:rsid w:val="00565950"/>
    <w:rsid w:val="0057619D"/>
    <w:rsid w:val="00577E34"/>
    <w:rsid w:val="005804AE"/>
    <w:rsid w:val="00586A22"/>
    <w:rsid w:val="005A5133"/>
    <w:rsid w:val="005A5835"/>
    <w:rsid w:val="005B31E2"/>
    <w:rsid w:val="005C2FC7"/>
    <w:rsid w:val="005C74AE"/>
    <w:rsid w:val="005D5939"/>
    <w:rsid w:val="005E4C89"/>
    <w:rsid w:val="005E77EC"/>
    <w:rsid w:val="005F3C8F"/>
    <w:rsid w:val="005F5143"/>
    <w:rsid w:val="005F55D3"/>
    <w:rsid w:val="00605C80"/>
    <w:rsid w:val="00607404"/>
    <w:rsid w:val="006167A6"/>
    <w:rsid w:val="00630EE6"/>
    <w:rsid w:val="00634021"/>
    <w:rsid w:val="00635071"/>
    <w:rsid w:val="00637F14"/>
    <w:rsid w:val="00640B11"/>
    <w:rsid w:val="00641FC8"/>
    <w:rsid w:val="0064474C"/>
    <w:rsid w:val="0064726F"/>
    <w:rsid w:val="006523DD"/>
    <w:rsid w:val="006549D5"/>
    <w:rsid w:val="00655183"/>
    <w:rsid w:val="00655925"/>
    <w:rsid w:val="00660E92"/>
    <w:rsid w:val="00665C0F"/>
    <w:rsid w:val="00666B9F"/>
    <w:rsid w:val="0067545B"/>
    <w:rsid w:val="00680632"/>
    <w:rsid w:val="00680DF9"/>
    <w:rsid w:val="006832E3"/>
    <w:rsid w:val="00684D5A"/>
    <w:rsid w:val="006924ED"/>
    <w:rsid w:val="00693797"/>
    <w:rsid w:val="006950A9"/>
    <w:rsid w:val="006A1AFC"/>
    <w:rsid w:val="006A32EE"/>
    <w:rsid w:val="006B067A"/>
    <w:rsid w:val="006D02B5"/>
    <w:rsid w:val="006E3FBA"/>
    <w:rsid w:val="006E468E"/>
    <w:rsid w:val="006F2FFC"/>
    <w:rsid w:val="00702397"/>
    <w:rsid w:val="00702BA2"/>
    <w:rsid w:val="007068A2"/>
    <w:rsid w:val="007138C9"/>
    <w:rsid w:val="00714868"/>
    <w:rsid w:val="0072526E"/>
    <w:rsid w:val="0073288D"/>
    <w:rsid w:val="007375EE"/>
    <w:rsid w:val="00742D8C"/>
    <w:rsid w:val="0075755F"/>
    <w:rsid w:val="007575E4"/>
    <w:rsid w:val="0077023C"/>
    <w:rsid w:val="00771B56"/>
    <w:rsid w:val="00773F8E"/>
    <w:rsid w:val="00780ED0"/>
    <w:rsid w:val="00785F37"/>
    <w:rsid w:val="00793C5F"/>
    <w:rsid w:val="007A0303"/>
    <w:rsid w:val="007B24E2"/>
    <w:rsid w:val="007B487B"/>
    <w:rsid w:val="007C1B55"/>
    <w:rsid w:val="007C42C4"/>
    <w:rsid w:val="007D551C"/>
    <w:rsid w:val="007E4FD4"/>
    <w:rsid w:val="007E787A"/>
    <w:rsid w:val="007F0147"/>
    <w:rsid w:val="007F18E0"/>
    <w:rsid w:val="00806118"/>
    <w:rsid w:val="00806E38"/>
    <w:rsid w:val="008132CC"/>
    <w:rsid w:val="00813764"/>
    <w:rsid w:val="00814CA4"/>
    <w:rsid w:val="00814EE1"/>
    <w:rsid w:val="00822798"/>
    <w:rsid w:val="00825D31"/>
    <w:rsid w:val="008302AE"/>
    <w:rsid w:val="00846FDA"/>
    <w:rsid w:val="008525B3"/>
    <w:rsid w:val="00862640"/>
    <w:rsid w:val="00862BC7"/>
    <w:rsid w:val="00870D4B"/>
    <w:rsid w:val="00885D34"/>
    <w:rsid w:val="008A08A5"/>
    <w:rsid w:val="008A1BE4"/>
    <w:rsid w:val="008B5652"/>
    <w:rsid w:val="008C064C"/>
    <w:rsid w:val="008C3EB7"/>
    <w:rsid w:val="008D0DA0"/>
    <w:rsid w:val="008D6615"/>
    <w:rsid w:val="008E18E5"/>
    <w:rsid w:val="008E3689"/>
    <w:rsid w:val="008E3F19"/>
    <w:rsid w:val="008F1B2E"/>
    <w:rsid w:val="0090131C"/>
    <w:rsid w:val="00906AC2"/>
    <w:rsid w:val="00911EBC"/>
    <w:rsid w:val="00921D9A"/>
    <w:rsid w:val="00922CA2"/>
    <w:rsid w:val="00926139"/>
    <w:rsid w:val="00926273"/>
    <w:rsid w:val="0093413E"/>
    <w:rsid w:val="009362F8"/>
    <w:rsid w:val="009555A2"/>
    <w:rsid w:val="009625AF"/>
    <w:rsid w:val="00976D7A"/>
    <w:rsid w:val="0098653B"/>
    <w:rsid w:val="00994686"/>
    <w:rsid w:val="00996831"/>
    <w:rsid w:val="00997B6E"/>
    <w:rsid w:val="009A40F2"/>
    <w:rsid w:val="009A412D"/>
    <w:rsid w:val="009B29E6"/>
    <w:rsid w:val="009B48BC"/>
    <w:rsid w:val="009B664D"/>
    <w:rsid w:val="009C0BBE"/>
    <w:rsid w:val="009C7211"/>
    <w:rsid w:val="009D5FA4"/>
    <w:rsid w:val="009D61BB"/>
    <w:rsid w:val="009E04CA"/>
    <w:rsid w:val="009E1E1A"/>
    <w:rsid w:val="009E38DB"/>
    <w:rsid w:val="009E3BB1"/>
    <w:rsid w:val="009E7CB3"/>
    <w:rsid w:val="009F600E"/>
    <w:rsid w:val="009F746A"/>
    <w:rsid w:val="00A00286"/>
    <w:rsid w:val="00A04945"/>
    <w:rsid w:val="00A0771D"/>
    <w:rsid w:val="00A14925"/>
    <w:rsid w:val="00A17F80"/>
    <w:rsid w:val="00A209A2"/>
    <w:rsid w:val="00A232DC"/>
    <w:rsid w:val="00A317AF"/>
    <w:rsid w:val="00A32BA2"/>
    <w:rsid w:val="00A33F06"/>
    <w:rsid w:val="00A34776"/>
    <w:rsid w:val="00A34BD9"/>
    <w:rsid w:val="00A40878"/>
    <w:rsid w:val="00A42A8A"/>
    <w:rsid w:val="00A515F3"/>
    <w:rsid w:val="00A55CAA"/>
    <w:rsid w:val="00A630E2"/>
    <w:rsid w:val="00A71637"/>
    <w:rsid w:val="00A77DCB"/>
    <w:rsid w:val="00A868AB"/>
    <w:rsid w:val="00AA127A"/>
    <w:rsid w:val="00AA56C0"/>
    <w:rsid w:val="00AB0AE2"/>
    <w:rsid w:val="00AB2C5D"/>
    <w:rsid w:val="00AB4A63"/>
    <w:rsid w:val="00AC46DC"/>
    <w:rsid w:val="00AD237E"/>
    <w:rsid w:val="00AD3B60"/>
    <w:rsid w:val="00AD6770"/>
    <w:rsid w:val="00AE0415"/>
    <w:rsid w:val="00AE4AF0"/>
    <w:rsid w:val="00AF1175"/>
    <w:rsid w:val="00B015A4"/>
    <w:rsid w:val="00B05FFB"/>
    <w:rsid w:val="00B07A73"/>
    <w:rsid w:val="00B10E95"/>
    <w:rsid w:val="00B14090"/>
    <w:rsid w:val="00B16963"/>
    <w:rsid w:val="00B2108C"/>
    <w:rsid w:val="00B22D07"/>
    <w:rsid w:val="00B32A13"/>
    <w:rsid w:val="00B4038D"/>
    <w:rsid w:val="00B4496C"/>
    <w:rsid w:val="00B55192"/>
    <w:rsid w:val="00B56987"/>
    <w:rsid w:val="00B81F1A"/>
    <w:rsid w:val="00BA7EF3"/>
    <w:rsid w:val="00BB5135"/>
    <w:rsid w:val="00BB5633"/>
    <w:rsid w:val="00BB7859"/>
    <w:rsid w:val="00BB7C13"/>
    <w:rsid w:val="00BC0116"/>
    <w:rsid w:val="00BC6A2D"/>
    <w:rsid w:val="00BD0BA4"/>
    <w:rsid w:val="00BE2F9F"/>
    <w:rsid w:val="00BF0914"/>
    <w:rsid w:val="00BF6D6A"/>
    <w:rsid w:val="00C05752"/>
    <w:rsid w:val="00C113C7"/>
    <w:rsid w:val="00C16027"/>
    <w:rsid w:val="00C2265E"/>
    <w:rsid w:val="00C23A80"/>
    <w:rsid w:val="00C24FBB"/>
    <w:rsid w:val="00C25475"/>
    <w:rsid w:val="00C447F5"/>
    <w:rsid w:val="00C51D11"/>
    <w:rsid w:val="00C538F7"/>
    <w:rsid w:val="00C62927"/>
    <w:rsid w:val="00C64060"/>
    <w:rsid w:val="00C653A7"/>
    <w:rsid w:val="00C74888"/>
    <w:rsid w:val="00C76049"/>
    <w:rsid w:val="00C80D6E"/>
    <w:rsid w:val="00C87A99"/>
    <w:rsid w:val="00CA4077"/>
    <w:rsid w:val="00CA4591"/>
    <w:rsid w:val="00CB058E"/>
    <w:rsid w:val="00CE290B"/>
    <w:rsid w:val="00CE6E00"/>
    <w:rsid w:val="00CF3852"/>
    <w:rsid w:val="00D050DB"/>
    <w:rsid w:val="00D06589"/>
    <w:rsid w:val="00D07D78"/>
    <w:rsid w:val="00D102B4"/>
    <w:rsid w:val="00D233A1"/>
    <w:rsid w:val="00D44762"/>
    <w:rsid w:val="00D5138B"/>
    <w:rsid w:val="00D758B8"/>
    <w:rsid w:val="00D83E1D"/>
    <w:rsid w:val="00D927B7"/>
    <w:rsid w:val="00D94408"/>
    <w:rsid w:val="00DA2BA9"/>
    <w:rsid w:val="00DA7D11"/>
    <w:rsid w:val="00DC1047"/>
    <w:rsid w:val="00DC3EF0"/>
    <w:rsid w:val="00DD0233"/>
    <w:rsid w:val="00DE28B8"/>
    <w:rsid w:val="00DE4159"/>
    <w:rsid w:val="00DE4438"/>
    <w:rsid w:val="00DE668C"/>
    <w:rsid w:val="00DF2BDB"/>
    <w:rsid w:val="00E01628"/>
    <w:rsid w:val="00E03056"/>
    <w:rsid w:val="00E120D9"/>
    <w:rsid w:val="00E133C7"/>
    <w:rsid w:val="00E1708A"/>
    <w:rsid w:val="00E20DA3"/>
    <w:rsid w:val="00E23A56"/>
    <w:rsid w:val="00E23F21"/>
    <w:rsid w:val="00E243D5"/>
    <w:rsid w:val="00E25550"/>
    <w:rsid w:val="00E26314"/>
    <w:rsid w:val="00E3399C"/>
    <w:rsid w:val="00E35C00"/>
    <w:rsid w:val="00E4020D"/>
    <w:rsid w:val="00E45A85"/>
    <w:rsid w:val="00E46558"/>
    <w:rsid w:val="00E55A02"/>
    <w:rsid w:val="00E56BA1"/>
    <w:rsid w:val="00E61988"/>
    <w:rsid w:val="00E87EDA"/>
    <w:rsid w:val="00E93FC1"/>
    <w:rsid w:val="00E957D6"/>
    <w:rsid w:val="00EB1351"/>
    <w:rsid w:val="00EB266C"/>
    <w:rsid w:val="00EB7FC0"/>
    <w:rsid w:val="00EC2911"/>
    <w:rsid w:val="00ED150C"/>
    <w:rsid w:val="00ED50E9"/>
    <w:rsid w:val="00EE3775"/>
    <w:rsid w:val="00EE3848"/>
    <w:rsid w:val="00EE408D"/>
    <w:rsid w:val="00EE554D"/>
    <w:rsid w:val="00EF2DAA"/>
    <w:rsid w:val="00EF37DB"/>
    <w:rsid w:val="00EF4446"/>
    <w:rsid w:val="00EF47D5"/>
    <w:rsid w:val="00EF51E8"/>
    <w:rsid w:val="00EF56EA"/>
    <w:rsid w:val="00EF7DFA"/>
    <w:rsid w:val="00F00700"/>
    <w:rsid w:val="00F07D33"/>
    <w:rsid w:val="00F13CD9"/>
    <w:rsid w:val="00F16D79"/>
    <w:rsid w:val="00F265FE"/>
    <w:rsid w:val="00F31EDB"/>
    <w:rsid w:val="00F34E7E"/>
    <w:rsid w:val="00F43584"/>
    <w:rsid w:val="00F45817"/>
    <w:rsid w:val="00F82953"/>
    <w:rsid w:val="00F90F9F"/>
    <w:rsid w:val="00F93C33"/>
    <w:rsid w:val="00FA4726"/>
    <w:rsid w:val="00FB0BDD"/>
    <w:rsid w:val="00FB1EAF"/>
    <w:rsid w:val="00FC7677"/>
    <w:rsid w:val="00FD3E34"/>
    <w:rsid w:val="00FD6D90"/>
    <w:rsid w:val="00FD6FB2"/>
    <w:rsid w:val="00FF59B1"/>
    <w:rsid w:val="00FF5DD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82F07"/>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1">
    <w:name w:val="heading 1"/>
    <w:basedOn w:val="Normal"/>
    <w:next w:val="Normal"/>
    <w:link w:val="Ttulo1Car"/>
    <w:uiPriority w:val="9"/>
    <w:qFormat/>
    <w:rsid w:val="00EF4446"/>
    <w:pPr>
      <w:keepNext/>
      <w:keepLines/>
      <w:spacing w:before="240" w:after="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unhideWhenUsed/>
    <w:qFormat/>
    <w:rsid w:val="00EF4446"/>
    <w:pPr>
      <w:keepNext/>
      <w:keepLines/>
      <w:spacing w:before="40" w:after="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semiHidden/>
    <w:unhideWhenUsed/>
    <w:qFormat/>
    <w:rsid w:val="00EF4446"/>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semiHidden/>
    <w:unhideWhenUsed/>
    <w:qFormat/>
    <w:rsid w:val="00EF4446"/>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EF4446"/>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EF4446"/>
    <w:pPr>
      <w:numPr>
        <w:ilvl w:val="5"/>
        <w:numId w:val="4"/>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EF4446"/>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EF4446"/>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EF4446"/>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character" w:customStyle="1" w:styleId="SinespaciadoCar">
    <w:name w:val="Sin espaciado Car"/>
    <w:aliases w:val="MAPAS Car,Evidencias Car,notaria 30 Car,Bullets Car,Francesa Car,Título3 Car,Titulos Car"/>
    <w:link w:val="Sinespaciado"/>
    <w:uiPriority w:val="1"/>
    <w:locked/>
    <w:rsid w:val="00AA56C0"/>
  </w:style>
  <w:style w:type="paragraph" w:styleId="Sinespaciado">
    <w:name w:val="No Spacing"/>
    <w:aliases w:val="MAPAS,Evidencias,notaria 30,Bullets,Francesa,Título3,Titulos"/>
    <w:link w:val="SinespaciadoCar"/>
    <w:uiPriority w:val="1"/>
    <w:qFormat/>
    <w:rsid w:val="00AA56C0"/>
    <w:pPr>
      <w:spacing w:after="0" w:line="240" w:lineRule="auto"/>
    </w:pPr>
  </w:style>
  <w:style w:type="character" w:styleId="nfasis">
    <w:name w:val="Emphasis"/>
    <w:basedOn w:val="Fuentedeprrafopredeter"/>
    <w:uiPriority w:val="20"/>
    <w:qFormat/>
    <w:rsid w:val="00311FF9"/>
    <w:rPr>
      <w:i/>
      <w:iCs/>
    </w:rPr>
  </w:style>
  <w:style w:type="table" w:styleId="Tablanormal1">
    <w:name w:val="Plain Table 1"/>
    <w:basedOn w:val="Tablanormal"/>
    <w:uiPriority w:val="41"/>
    <w:rsid w:val="00034C5C"/>
    <w:pPr>
      <w:spacing w:after="0" w:line="240" w:lineRule="auto"/>
    </w:p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
    <w:name w:val="Table Grid"/>
    <w:basedOn w:val="Tablanormal"/>
    <w:uiPriority w:val="39"/>
    <w:rsid w:val="00034C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11">
    <w:name w:val="Título 11"/>
    <w:basedOn w:val="Normal"/>
    <w:next w:val="Normal"/>
    <w:uiPriority w:val="9"/>
    <w:qFormat/>
    <w:rsid w:val="00EF4446"/>
    <w:pPr>
      <w:keepNext/>
      <w:numPr>
        <w:numId w:val="4"/>
      </w:numPr>
      <w:tabs>
        <w:tab w:val="clear" w:pos="720"/>
      </w:tabs>
      <w:spacing w:before="240" w:after="60" w:line="240" w:lineRule="auto"/>
      <w:ind w:hanging="360"/>
      <w:outlineLvl w:val="0"/>
    </w:pPr>
    <w:rPr>
      <w:rFonts w:ascii="Cambria" w:eastAsia="Times New Roman" w:hAnsi="Cambria" w:cs="Times New Roman"/>
      <w:b/>
      <w:bCs/>
      <w:kern w:val="32"/>
      <w:sz w:val="32"/>
      <w:szCs w:val="32"/>
      <w:lang w:val="en-US"/>
    </w:rPr>
  </w:style>
  <w:style w:type="paragraph" w:customStyle="1" w:styleId="Ttulo21">
    <w:name w:val="Título 21"/>
    <w:basedOn w:val="Normal"/>
    <w:next w:val="Normal"/>
    <w:uiPriority w:val="9"/>
    <w:semiHidden/>
    <w:unhideWhenUsed/>
    <w:qFormat/>
    <w:rsid w:val="00EF4446"/>
    <w:pPr>
      <w:keepNext/>
      <w:numPr>
        <w:ilvl w:val="1"/>
        <w:numId w:val="4"/>
      </w:numPr>
      <w:tabs>
        <w:tab w:val="clear" w:pos="1440"/>
      </w:tabs>
      <w:spacing w:before="240" w:after="60" w:line="240" w:lineRule="auto"/>
      <w:ind w:hanging="360"/>
      <w:outlineLvl w:val="1"/>
    </w:pPr>
    <w:rPr>
      <w:rFonts w:ascii="Cambria" w:eastAsia="Times New Roman" w:hAnsi="Cambria" w:cs="Times New Roman"/>
      <w:b/>
      <w:bCs/>
      <w:i/>
      <w:iCs/>
      <w:sz w:val="28"/>
      <w:szCs w:val="28"/>
      <w:lang w:val="en-US"/>
    </w:rPr>
  </w:style>
  <w:style w:type="paragraph" w:customStyle="1" w:styleId="Ttulo31">
    <w:name w:val="Título 31"/>
    <w:basedOn w:val="Normal"/>
    <w:next w:val="Normal"/>
    <w:uiPriority w:val="9"/>
    <w:semiHidden/>
    <w:unhideWhenUsed/>
    <w:qFormat/>
    <w:rsid w:val="00EF4446"/>
    <w:pPr>
      <w:keepNext/>
      <w:numPr>
        <w:ilvl w:val="2"/>
        <w:numId w:val="4"/>
      </w:numPr>
      <w:tabs>
        <w:tab w:val="clear" w:pos="2160"/>
      </w:tabs>
      <w:spacing w:before="240" w:after="60" w:line="240" w:lineRule="auto"/>
      <w:ind w:hanging="360"/>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EF4446"/>
    <w:pPr>
      <w:keepNext/>
      <w:numPr>
        <w:ilvl w:val="3"/>
        <w:numId w:val="4"/>
      </w:numPr>
      <w:tabs>
        <w:tab w:val="clear" w:pos="2880"/>
      </w:tabs>
      <w:spacing w:before="240" w:after="60" w:line="240" w:lineRule="auto"/>
      <w:ind w:hanging="360"/>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EF4446"/>
    <w:pPr>
      <w:numPr>
        <w:ilvl w:val="4"/>
        <w:numId w:val="4"/>
      </w:numPr>
      <w:tabs>
        <w:tab w:val="clear" w:pos="3600"/>
      </w:tabs>
      <w:spacing w:before="240" w:after="60" w:line="240" w:lineRule="auto"/>
      <w:ind w:hanging="360"/>
      <w:outlineLvl w:val="4"/>
    </w:pPr>
    <w:rPr>
      <w:rFonts w:eastAsia="Times New Roman"/>
      <w:b/>
      <w:bCs/>
      <w:i/>
      <w:iCs/>
      <w:sz w:val="26"/>
      <w:szCs w:val="26"/>
      <w:lang w:val="en-US"/>
    </w:rPr>
  </w:style>
  <w:style w:type="character" w:customStyle="1" w:styleId="Ttulo6Car">
    <w:name w:val="Título 6 Car"/>
    <w:basedOn w:val="Fuentedeprrafopredeter"/>
    <w:link w:val="Ttulo6"/>
    <w:rsid w:val="00EF4446"/>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EF4446"/>
    <w:pPr>
      <w:numPr>
        <w:ilvl w:val="6"/>
        <w:numId w:val="4"/>
      </w:numPr>
      <w:tabs>
        <w:tab w:val="clear" w:pos="5040"/>
      </w:tabs>
      <w:spacing w:before="240" w:after="60" w:line="240" w:lineRule="auto"/>
      <w:ind w:hanging="360"/>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EF4446"/>
    <w:pPr>
      <w:numPr>
        <w:ilvl w:val="7"/>
        <w:numId w:val="4"/>
      </w:numPr>
      <w:tabs>
        <w:tab w:val="clear" w:pos="5760"/>
      </w:tabs>
      <w:spacing w:before="240" w:after="60" w:line="240" w:lineRule="auto"/>
      <w:ind w:hanging="360"/>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EF4446"/>
    <w:pPr>
      <w:numPr>
        <w:ilvl w:val="8"/>
        <w:numId w:val="4"/>
      </w:numPr>
      <w:tabs>
        <w:tab w:val="clear" w:pos="6480"/>
      </w:tabs>
      <w:spacing w:before="240" w:after="60" w:line="240" w:lineRule="auto"/>
      <w:ind w:hanging="360"/>
      <w:outlineLvl w:val="8"/>
    </w:pPr>
    <w:rPr>
      <w:rFonts w:ascii="Cambria" w:eastAsia="Times New Roman" w:hAnsi="Cambria" w:cs="Times New Roman"/>
      <w:lang w:val="en-US"/>
    </w:rPr>
  </w:style>
  <w:style w:type="numbering" w:customStyle="1" w:styleId="Sinlista1">
    <w:name w:val="Sin lista1"/>
    <w:next w:val="Sinlista"/>
    <w:uiPriority w:val="99"/>
    <w:semiHidden/>
    <w:unhideWhenUsed/>
    <w:rsid w:val="00EF4446"/>
  </w:style>
  <w:style w:type="character" w:customStyle="1" w:styleId="Ttulo1Car">
    <w:name w:val="Título 1 Car"/>
    <w:basedOn w:val="Fuentedeprrafopredeter"/>
    <w:link w:val="Ttulo1"/>
    <w:uiPriority w:val="9"/>
    <w:rsid w:val="00EF4446"/>
    <w:rPr>
      <w:rFonts w:ascii="Cambria" w:eastAsia="Times New Roman" w:hAnsi="Cambria" w:cs="Times New Roman"/>
      <w:b/>
      <w:bCs/>
      <w:kern w:val="32"/>
      <w:sz w:val="32"/>
      <w:szCs w:val="32"/>
    </w:rPr>
  </w:style>
  <w:style w:type="character" w:customStyle="1" w:styleId="Ttulo2Car">
    <w:name w:val="Título 2 Car"/>
    <w:basedOn w:val="Fuentedeprrafopredeter"/>
    <w:link w:val="Ttulo2"/>
    <w:uiPriority w:val="9"/>
    <w:rsid w:val="00EF4446"/>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semiHidden/>
    <w:rsid w:val="00EF4446"/>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semiHidden/>
    <w:rsid w:val="00EF4446"/>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EF4446"/>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EF4446"/>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EF4446"/>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EF4446"/>
    <w:rPr>
      <w:rFonts w:ascii="Cambria" w:eastAsia="Times New Roman" w:hAnsi="Cambria" w:cs="Times New Roman"/>
      <w:sz w:val="22"/>
      <w:szCs w:val="22"/>
    </w:rPr>
  </w:style>
  <w:style w:type="table" w:customStyle="1" w:styleId="Tablaconcuadrcula1">
    <w:name w:val="Tabla con cuadrícula1"/>
    <w:basedOn w:val="Tablanormal"/>
    <w:next w:val="Tablaconcuadrcula"/>
    <w:uiPriority w:val="59"/>
    <w:unhideWhenUsed/>
    <w:rsid w:val="00EF444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1">
    <w:name w:val="Título 1 Car1"/>
    <w:basedOn w:val="Fuentedeprrafopredeter"/>
    <w:link w:val="Ttulo1"/>
    <w:uiPriority w:val="9"/>
    <w:rsid w:val="00EF4446"/>
    <w:rPr>
      <w:rFonts w:asciiTheme="majorHAnsi" w:eastAsiaTheme="majorEastAsia" w:hAnsiTheme="majorHAnsi" w:cstheme="majorBidi"/>
      <w:color w:val="2F5496" w:themeColor="accent1" w:themeShade="BF"/>
      <w:sz w:val="32"/>
      <w:szCs w:val="32"/>
    </w:rPr>
  </w:style>
  <w:style w:type="character" w:customStyle="1" w:styleId="Ttulo2Car1">
    <w:name w:val="Título 2 Car1"/>
    <w:basedOn w:val="Fuentedeprrafopredeter"/>
    <w:link w:val="Ttulo2"/>
    <w:uiPriority w:val="9"/>
    <w:semiHidden/>
    <w:rsid w:val="00EF4446"/>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link w:val="Ttulo3"/>
    <w:uiPriority w:val="9"/>
    <w:semiHidden/>
    <w:rsid w:val="00EF4446"/>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link w:val="Ttulo4"/>
    <w:uiPriority w:val="9"/>
    <w:semiHidden/>
    <w:rsid w:val="00EF4446"/>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link w:val="Ttulo5"/>
    <w:uiPriority w:val="9"/>
    <w:semiHidden/>
    <w:rsid w:val="00EF4446"/>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link w:val="Ttulo7"/>
    <w:uiPriority w:val="9"/>
    <w:semiHidden/>
    <w:rsid w:val="00EF4446"/>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link w:val="Ttulo8"/>
    <w:uiPriority w:val="9"/>
    <w:semiHidden/>
    <w:rsid w:val="00EF4446"/>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link w:val="Ttulo9"/>
    <w:uiPriority w:val="9"/>
    <w:semiHidden/>
    <w:rsid w:val="00EF4446"/>
    <w:rPr>
      <w:rFonts w:asciiTheme="majorHAnsi" w:eastAsiaTheme="majorEastAsia" w:hAnsiTheme="majorHAnsi" w:cstheme="majorBidi"/>
      <w:i/>
      <w:iCs/>
      <w:color w:val="272727" w:themeColor="text1" w:themeTint="D8"/>
      <w:sz w:val="21"/>
      <w:szCs w:val="21"/>
    </w:rPr>
  </w:style>
  <w:style w:type="numbering" w:customStyle="1" w:styleId="Sinlista2">
    <w:name w:val="Sin lista2"/>
    <w:next w:val="Sinlista"/>
    <w:uiPriority w:val="99"/>
    <w:semiHidden/>
    <w:unhideWhenUsed/>
    <w:rsid w:val="0050013C"/>
  </w:style>
  <w:style w:type="paragraph" w:styleId="Prrafodelista">
    <w:name w:val="List Paragraph"/>
    <w:basedOn w:val="Normal"/>
    <w:uiPriority w:val="1"/>
    <w:qFormat/>
    <w:rsid w:val="0050013C"/>
    <w:pPr>
      <w:spacing w:line="259" w:lineRule="auto"/>
      <w:ind w:left="720"/>
      <w:contextualSpacing/>
    </w:pPr>
    <w:rPr>
      <w:rFonts w:ascii="Calibri" w:eastAsia="Calibri" w:hAnsi="Calibri" w:cs="Times New Roman"/>
    </w:rPr>
  </w:style>
  <w:style w:type="paragraph" w:styleId="Textoindependiente">
    <w:name w:val="Body Text"/>
    <w:basedOn w:val="Normal"/>
    <w:link w:val="TextoindependienteCar"/>
    <w:uiPriority w:val="1"/>
    <w:qFormat/>
    <w:rsid w:val="0050013C"/>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50013C"/>
    <w:rPr>
      <w:rFonts w:ascii="Arial MT" w:eastAsia="Arial MT" w:hAnsi="Arial MT" w:cs="Arial MT"/>
      <w:sz w:val="24"/>
      <w:szCs w:val="24"/>
      <w:lang w:val="es-ES"/>
    </w:rPr>
  </w:style>
  <w:style w:type="paragraph" w:styleId="Textodeglobo">
    <w:name w:val="Balloon Text"/>
    <w:basedOn w:val="Normal"/>
    <w:link w:val="TextodegloboCar"/>
    <w:uiPriority w:val="99"/>
    <w:semiHidden/>
    <w:unhideWhenUsed/>
    <w:rsid w:val="0050013C"/>
    <w:pPr>
      <w:spacing w:after="0" w:line="240" w:lineRule="auto"/>
    </w:pPr>
    <w:rPr>
      <w:rFonts w:ascii="Segoe UI" w:eastAsia="Calibri" w:hAnsi="Segoe UI" w:cs="Segoe UI"/>
      <w:sz w:val="18"/>
      <w:szCs w:val="18"/>
    </w:rPr>
  </w:style>
  <w:style w:type="character" w:customStyle="1" w:styleId="TextodegloboCar">
    <w:name w:val="Texto de globo Car"/>
    <w:basedOn w:val="Fuentedeprrafopredeter"/>
    <w:link w:val="Textodeglobo"/>
    <w:uiPriority w:val="99"/>
    <w:semiHidden/>
    <w:rsid w:val="0050013C"/>
    <w:rPr>
      <w:rFonts w:ascii="Segoe UI" w:eastAsia="Calibri" w:hAnsi="Segoe UI" w:cs="Segoe UI"/>
      <w:sz w:val="18"/>
      <w:szCs w:val="18"/>
    </w:rPr>
  </w:style>
  <w:style w:type="paragraph" w:customStyle="1" w:styleId="Default">
    <w:name w:val="Default"/>
    <w:rsid w:val="0050013C"/>
    <w:pPr>
      <w:autoSpaceDE w:val="0"/>
      <w:autoSpaceDN w:val="0"/>
      <w:adjustRightInd w:val="0"/>
      <w:spacing w:after="0" w:line="240" w:lineRule="auto"/>
    </w:pPr>
    <w:rPr>
      <w:rFonts w:ascii="Arial" w:eastAsia="Calibri" w:hAnsi="Arial" w:cs="Arial"/>
      <w:color w:val="000000"/>
      <w:sz w:val="24"/>
      <w:szCs w:val="24"/>
      <w:lang w:eastAsia="es-MX"/>
    </w:rPr>
  </w:style>
  <w:style w:type="paragraph" w:styleId="Textonotapie">
    <w:name w:val="footnote text"/>
    <w:basedOn w:val="Normal"/>
    <w:link w:val="TextonotapieCar"/>
    <w:uiPriority w:val="99"/>
    <w:semiHidden/>
    <w:unhideWhenUsed/>
    <w:rsid w:val="0050013C"/>
    <w:pPr>
      <w:spacing w:line="259"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uiPriority w:val="99"/>
    <w:semiHidden/>
    <w:rsid w:val="0050013C"/>
    <w:rPr>
      <w:rFonts w:ascii="Calibri" w:eastAsia="Calibri" w:hAnsi="Calibri" w:cs="Times New Roman"/>
      <w:sz w:val="20"/>
      <w:szCs w:val="20"/>
    </w:rPr>
  </w:style>
  <w:style w:type="character" w:styleId="Refdenotaalpie">
    <w:name w:val="footnote reference"/>
    <w:uiPriority w:val="99"/>
    <w:unhideWhenUsed/>
    <w:rsid w:val="0050013C"/>
    <w:rPr>
      <w:vertAlign w:val="superscript"/>
    </w:rPr>
  </w:style>
  <w:style w:type="table" w:customStyle="1" w:styleId="TableNormal">
    <w:name w:val="Table Normal"/>
    <w:uiPriority w:val="2"/>
    <w:semiHidden/>
    <w:unhideWhenUsed/>
    <w:qFormat/>
    <w:rsid w:val="0050013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0013C"/>
    <w:pPr>
      <w:widowControl w:val="0"/>
      <w:autoSpaceDE w:val="0"/>
      <w:autoSpaceDN w:val="0"/>
      <w:spacing w:after="0" w:line="240" w:lineRule="auto"/>
    </w:pPr>
    <w:rPr>
      <w:rFonts w:ascii="Arial MT" w:eastAsia="Arial MT" w:hAnsi="Arial MT" w:cs="Arial MT"/>
      <w:lang w:val="es-ES"/>
    </w:rPr>
  </w:style>
  <w:style w:type="paragraph" w:styleId="Revisin">
    <w:name w:val="Revision"/>
    <w:hidden/>
    <w:uiPriority w:val="99"/>
    <w:semiHidden/>
    <w:rsid w:val="0050013C"/>
    <w:pPr>
      <w:spacing w:after="0" w:line="240" w:lineRule="auto"/>
    </w:pPr>
    <w:rPr>
      <w:rFonts w:ascii="Arial MT" w:eastAsia="Arial MT" w:hAnsi="Arial MT" w:cs="Arial MT"/>
      <w:lang w:val="es-ES"/>
    </w:rPr>
  </w:style>
  <w:style w:type="table" w:customStyle="1" w:styleId="TableNormal1">
    <w:name w:val="Table Normal1"/>
    <w:uiPriority w:val="2"/>
    <w:semiHidden/>
    <w:unhideWhenUsed/>
    <w:qFormat/>
    <w:rsid w:val="006523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2">
    <w:name w:val="Tabla con cuadrícula2"/>
    <w:basedOn w:val="Tablanormal"/>
    <w:next w:val="Tablaconcuadrcula"/>
    <w:uiPriority w:val="39"/>
    <w:rsid w:val="002E5855"/>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FD6FB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3">
    <w:name w:val="Tabla con cuadrícula3"/>
    <w:basedOn w:val="Tablanormal"/>
    <w:next w:val="Tablaconcuadrcula"/>
    <w:uiPriority w:val="39"/>
    <w:rsid w:val="005D5939"/>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C16027"/>
    <w:pPr>
      <w:spacing w:after="0" w:line="240" w:lineRule="auto"/>
    </w:pPr>
    <w:rPr>
      <w:rFonts w:eastAsiaTheme="minorEastAsia"/>
      <w:lang w:eastAsia="es-MX"/>
    </w:rPr>
    <w:tblPr>
      <w:tblCellMar>
        <w:top w:w="0" w:type="dxa"/>
        <w:left w:w="0" w:type="dxa"/>
        <w:bottom w:w="0" w:type="dxa"/>
        <w:right w:w="0" w:type="dxa"/>
      </w:tblCellMar>
    </w:tblPr>
  </w:style>
  <w:style w:type="table" w:customStyle="1" w:styleId="Tablaconcuadrcula4">
    <w:name w:val="Tabla con cuadrícula4"/>
    <w:basedOn w:val="Tablanormal"/>
    <w:next w:val="Tablaconcuadrcula"/>
    <w:uiPriority w:val="39"/>
    <w:rsid w:val="00C16027"/>
    <w:pPr>
      <w:spacing w:after="0" w:line="240" w:lineRule="auto"/>
    </w:pPr>
    <w:rPr>
      <w:rFonts w:eastAsia="Arial M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806118"/>
  </w:style>
  <w:style w:type="table" w:customStyle="1" w:styleId="Tablaconcuadrcula5">
    <w:name w:val="Tabla con cuadrícula5"/>
    <w:basedOn w:val="Tablanormal"/>
    <w:next w:val="Tablaconcuadrcula"/>
    <w:uiPriority w:val="59"/>
    <w:rsid w:val="0080611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640B11"/>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16275">
      <w:bodyDiv w:val="1"/>
      <w:marLeft w:val="0"/>
      <w:marRight w:val="0"/>
      <w:marTop w:val="0"/>
      <w:marBottom w:val="0"/>
      <w:divBdr>
        <w:top w:val="none" w:sz="0" w:space="0" w:color="auto"/>
        <w:left w:val="none" w:sz="0" w:space="0" w:color="auto"/>
        <w:bottom w:val="none" w:sz="0" w:space="0" w:color="auto"/>
        <w:right w:val="none" w:sz="0" w:space="0" w:color="auto"/>
      </w:divBdr>
    </w:div>
    <w:div w:id="36785580">
      <w:bodyDiv w:val="1"/>
      <w:marLeft w:val="0"/>
      <w:marRight w:val="0"/>
      <w:marTop w:val="0"/>
      <w:marBottom w:val="0"/>
      <w:divBdr>
        <w:top w:val="none" w:sz="0" w:space="0" w:color="auto"/>
        <w:left w:val="none" w:sz="0" w:space="0" w:color="auto"/>
        <w:bottom w:val="none" w:sz="0" w:space="0" w:color="auto"/>
        <w:right w:val="none" w:sz="0" w:space="0" w:color="auto"/>
      </w:divBdr>
    </w:div>
    <w:div w:id="92753050">
      <w:bodyDiv w:val="1"/>
      <w:marLeft w:val="0"/>
      <w:marRight w:val="0"/>
      <w:marTop w:val="0"/>
      <w:marBottom w:val="0"/>
      <w:divBdr>
        <w:top w:val="none" w:sz="0" w:space="0" w:color="auto"/>
        <w:left w:val="none" w:sz="0" w:space="0" w:color="auto"/>
        <w:bottom w:val="none" w:sz="0" w:space="0" w:color="auto"/>
        <w:right w:val="none" w:sz="0" w:space="0" w:color="auto"/>
      </w:divBdr>
    </w:div>
    <w:div w:id="121585024">
      <w:bodyDiv w:val="1"/>
      <w:marLeft w:val="0"/>
      <w:marRight w:val="0"/>
      <w:marTop w:val="0"/>
      <w:marBottom w:val="0"/>
      <w:divBdr>
        <w:top w:val="none" w:sz="0" w:space="0" w:color="auto"/>
        <w:left w:val="none" w:sz="0" w:space="0" w:color="auto"/>
        <w:bottom w:val="none" w:sz="0" w:space="0" w:color="auto"/>
        <w:right w:val="none" w:sz="0" w:space="0" w:color="auto"/>
      </w:divBdr>
    </w:div>
    <w:div w:id="133913832">
      <w:bodyDiv w:val="1"/>
      <w:marLeft w:val="0"/>
      <w:marRight w:val="0"/>
      <w:marTop w:val="0"/>
      <w:marBottom w:val="0"/>
      <w:divBdr>
        <w:top w:val="none" w:sz="0" w:space="0" w:color="auto"/>
        <w:left w:val="none" w:sz="0" w:space="0" w:color="auto"/>
        <w:bottom w:val="none" w:sz="0" w:space="0" w:color="auto"/>
        <w:right w:val="none" w:sz="0" w:space="0" w:color="auto"/>
      </w:divBdr>
    </w:div>
    <w:div w:id="226576381">
      <w:bodyDiv w:val="1"/>
      <w:marLeft w:val="0"/>
      <w:marRight w:val="0"/>
      <w:marTop w:val="0"/>
      <w:marBottom w:val="0"/>
      <w:divBdr>
        <w:top w:val="none" w:sz="0" w:space="0" w:color="auto"/>
        <w:left w:val="none" w:sz="0" w:space="0" w:color="auto"/>
        <w:bottom w:val="none" w:sz="0" w:space="0" w:color="auto"/>
        <w:right w:val="none" w:sz="0" w:space="0" w:color="auto"/>
      </w:divBdr>
    </w:div>
    <w:div w:id="230115155">
      <w:bodyDiv w:val="1"/>
      <w:marLeft w:val="0"/>
      <w:marRight w:val="0"/>
      <w:marTop w:val="0"/>
      <w:marBottom w:val="0"/>
      <w:divBdr>
        <w:top w:val="none" w:sz="0" w:space="0" w:color="auto"/>
        <w:left w:val="none" w:sz="0" w:space="0" w:color="auto"/>
        <w:bottom w:val="none" w:sz="0" w:space="0" w:color="auto"/>
        <w:right w:val="none" w:sz="0" w:space="0" w:color="auto"/>
      </w:divBdr>
    </w:div>
    <w:div w:id="239406696">
      <w:bodyDiv w:val="1"/>
      <w:marLeft w:val="0"/>
      <w:marRight w:val="0"/>
      <w:marTop w:val="0"/>
      <w:marBottom w:val="0"/>
      <w:divBdr>
        <w:top w:val="none" w:sz="0" w:space="0" w:color="auto"/>
        <w:left w:val="none" w:sz="0" w:space="0" w:color="auto"/>
        <w:bottom w:val="none" w:sz="0" w:space="0" w:color="auto"/>
        <w:right w:val="none" w:sz="0" w:space="0" w:color="auto"/>
      </w:divBdr>
    </w:div>
    <w:div w:id="272372441">
      <w:bodyDiv w:val="1"/>
      <w:marLeft w:val="0"/>
      <w:marRight w:val="0"/>
      <w:marTop w:val="0"/>
      <w:marBottom w:val="0"/>
      <w:divBdr>
        <w:top w:val="none" w:sz="0" w:space="0" w:color="auto"/>
        <w:left w:val="none" w:sz="0" w:space="0" w:color="auto"/>
        <w:bottom w:val="none" w:sz="0" w:space="0" w:color="auto"/>
        <w:right w:val="none" w:sz="0" w:space="0" w:color="auto"/>
      </w:divBdr>
    </w:div>
    <w:div w:id="274556681">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21853270">
      <w:bodyDiv w:val="1"/>
      <w:marLeft w:val="0"/>
      <w:marRight w:val="0"/>
      <w:marTop w:val="0"/>
      <w:marBottom w:val="0"/>
      <w:divBdr>
        <w:top w:val="none" w:sz="0" w:space="0" w:color="auto"/>
        <w:left w:val="none" w:sz="0" w:space="0" w:color="auto"/>
        <w:bottom w:val="none" w:sz="0" w:space="0" w:color="auto"/>
        <w:right w:val="none" w:sz="0" w:space="0" w:color="auto"/>
      </w:divBdr>
    </w:div>
    <w:div w:id="349572705">
      <w:bodyDiv w:val="1"/>
      <w:marLeft w:val="0"/>
      <w:marRight w:val="0"/>
      <w:marTop w:val="0"/>
      <w:marBottom w:val="0"/>
      <w:divBdr>
        <w:top w:val="none" w:sz="0" w:space="0" w:color="auto"/>
        <w:left w:val="none" w:sz="0" w:space="0" w:color="auto"/>
        <w:bottom w:val="none" w:sz="0" w:space="0" w:color="auto"/>
        <w:right w:val="none" w:sz="0" w:space="0" w:color="auto"/>
      </w:divBdr>
    </w:div>
    <w:div w:id="357320233">
      <w:bodyDiv w:val="1"/>
      <w:marLeft w:val="0"/>
      <w:marRight w:val="0"/>
      <w:marTop w:val="0"/>
      <w:marBottom w:val="0"/>
      <w:divBdr>
        <w:top w:val="none" w:sz="0" w:space="0" w:color="auto"/>
        <w:left w:val="none" w:sz="0" w:space="0" w:color="auto"/>
        <w:bottom w:val="none" w:sz="0" w:space="0" w:color="auto"/>
        <w:right w:val="none" w:sz="0" w:space="0" w:color="auto"/>
      </w:divBdr>
    </w:div>
    <w:div w:id="385497330">
      <w:bodyDiv w:val="1"/>
      <w:marLeft w:val="0"/>
      <w:marRight w:val="0"/>
      <w:marTop w:val="0"/>
      <w:marBottom w:val="0"/>
      <w:divBdr>
        <w:top w:val="none" w:sz="0" w:space="0" w:color="auto"/>
        <w:left w:val="none" w:sz="0" w:space="0" w:color="auto"/>
        <w:bottom w:val="none" w:sz="0" w:space="0" w:color="auto"/>
        <w:right w:val="none" w:sz="0" w:space="0" w:color="auto"/>
      </w:divBdr>
    </w:div>
    <w:div w:id="417599465">
      <w:bodyDiv w:val="1"/>
      <w:marLeft w:val="0"/>
      <w:marRight w:val="0"/>
      <w:marTop w:val="0"/>
      <w:marBottom w:val="0"/>
      <w:divBdr>
        <w:top w:val="none" w:sz="0" w:space="0" w:color="auto"/>
        <w:left w:val="none" w:sz="0" w:space="0" w:color="auto"/>
        <w:bottom w:val="none" w:sz="0" w:space="0" w:color="auto"/>
        <w:right w:val="none" w:sz="0" w:space="0" w:color="auto"/>
      </w:divBdr>
    </w:div>
    <w:div w:id="505022843">
      <w:bodyDiv w:val="1"/>
      <w:marLeft w:val="0"/>
      <w:marRight w:val="0"/>
      <w:marTop w:val="0"/>
      <w:marBottom w:val="0"/>
      <w:divBdr>
        <w:top w:val="none" w:sz="0" w:space="0" w:color="auto"/>
        <w:left w:val="none" w:sz="0" w:space="0" w:color="auto"/>
        <w:bottom w:val="none" w:sz="0" w:space="0" w:color="auto"/>
        <w:right w:val="none" w:sz="0" w:space="0" w:color="auto"/>
      </w:divBdr>
    </w:div>
    <w:div w:id="643776823">
      <w:bodyDiv w:val="1"/>
      <w:marLeft w:val="0"/>
      <w:marRight w:val="0"/>
      <w:marTop w:val="0"/>
      <w:marBottom w:val="0"/>
      <w:divBdr>
        <w:top w:val="none" w:sz="0" w:space="0" w:color="auto"/>
        <w:left w:val="none" w:sz="0" w:space="0" w:color="auto"/>
        <w:bottom w:val="none" w:sz="0" w:space="0" w:color="auto"/>
        <w:right w:val="none" w:sz="0" w:space="0" w:color="auto"/>
      </w:divBdr>
    </w:div>
    <w:div w:id="667833345">
      <w:bodyDiv w:val="1"/>
      <w:marLeft w:val="0"/>
      <w:marRight w:val="0"/>
      <w:marTop w:val="0"/>
      <w:marBottom w:val="0"/>
      <w:divBdr>
        <w:top w:val="none" w:sz="0" w:space="0" w:color="auto"/>
        <w:left w:val="none" w:sz="0" w:space="0" w:color="auto"/>
        <w:bottom w:val="none" w:sz="0" w:space="0" w:color="auto"/>
        <w:right w:val="none" w:sz="0" w:space="0" w:color="auto"/>
      </w:divBdr>
    </w:div>
    <w:div w:id="698512279">
      <w:bodyDiv w:val="1"/>
      <w:marLeft w:val="0"/>
      <w:marRight w:val="0"/>
      <w:marTop w:val="0"/>
      <w:marBottom w:val="0"/>
      <w:divBdr>
        <w:top w:val="none" w:sz="0" w:space="0" w:color="auto"/>
        <w:left w:val="none" w:sz="0" w:space="0" w:color="auto"/>
        <w:bottom w:val="none" w:sz="0" w:space="0" w:color="auto"/>
        <w:right w:val="none" w:sz="0" w:space="0" w:color="auto"/>
      </w:divBdr>
    </w:div>
    <w:div w:id="712314259">
      <w:bodyDiv w:val="1"/>
      <w:marLeft w:val="0"/>
      <w:marRight w:val="0"/>
      <w:marTop w:val="0"/>
      <w:marBottom w:val="0"/>
      <w:divBdr>
        <w:top w:val="none" w:sz="0" w:space="0" w:color="auto"/>
        <w:left w:val="none" w:sz="0" w:space="0" w:color="auto"/>
        <w:bottom w:val="none" w:sz="0" w:space="0" w:color="auto"/>
        <w:right w:val="none" w:sz="0" w:space="0" w:color="auto"/>
      </w:divBdr>
    </w:div>
    <w:div w:id="745230421">
      <w:bodyDiv w:val="1"/>
      <w:marLeft w:val="0"/>
      <w:marRight w:val="0"/>
      <w:marTop w:val="0"/>
      <w:marBottom w:val="0"/>
      <w:divBdr>
        <w:top w:val="none" w:sz="0" w:space="0" w:color="auto"/>
        <w:left w:val="none" w:sz="0" w:space="0" w:color="auto"/>
        <w:bottom w:val="none" w:sz="0" w:space="0" w:color="auto"/>
        <w:right w:val="none" w:sz="0" w:space="0" w:color="auto"/>
      </w:divBdr>
    </w:div>
    <w:div w:id="751662227">
      <w:bodyDiv w:val="1"/>
      <w:marLeft w:val="0"/>
      <w:marRight w:val="0"/>
      <w:marTop w:val="0"/>
      <w:marBottom w:val="0"/>
      <w:divBdr>
        <w:top w:val="none" w:sz="0" w:space="0" w:color="auto"/>
        <w:left w:val="none" w:sz="0" w:space="0" w:color="auto"/>
        <w:bottom w:val="none" w:sz="0" w:space="0" w:color="auto"/>
        <w:right w:val="none" w:sz="0" w:space="0" w:color="auto"/>
      </w:divBdr>
    </w:div>
    <w:div w:id="763300718">
      <w:bodyDiv w:val="1"/>
      <w:marLeft w:val="0"/>
      <w:marRight w:val="0"/>
      <w:marTop w:val="0"/>
      <w:marBottom w:val="0"/>
      <w:divBdr>
        <w:top w:val="none" w:sz="0" w:space="0" w:color="auto"/>
        <w:left w:val="none" w:sz="0" w:space="0" w:color="auto"/>
        <w:bottom w:val="none" w:sz="0" w:space="0" w:color="auto"/>
        <w:right w:val="none" w:sz="0" w:space="0" w:color="auto"/>
      </w:divBdr>
    </w:div>
    <w:div w:id="836112258">
      <w:bodyDiv w:val="1"/>
      <w:marLeft w:val="0"/>
      <w:marRight w:val="0"/>
      <w:marTop w:val="0"/>
      <w:marBottom w:val="0"/>
      <w:divBdr>
        <w:top w:val="none" w:sz="0" w:space="0" w:color="auto"/>
        <w:left w:val="none" w:sz="0" w:space="0" w:color="auto"/>
        <w:bottom w:val="none" w:sz="0" w:space="0" w:color="auto"/>
        <w:right w:val="none" w:sz="0" w:space="0" w:color="auto"/>
      </w:divBdr>
    </w:div>
    <w:div w:id="868881296">
      <w:bodyDiv w:val="1"/>
      <w:marLeft w:val="0"/>
      <w:marRight w:val="0"/>
      <w:marTop w:val="0"/>
      <w:marBottom w:val="0"/>
      <w:divBdr>
        <w:top w:val="none" w:sz="0" w:space="0" w:color="auto"/>
        <w:left w:val="none" w:sz="0" w:space="0" w:color="auto"/>
        <w:bottom w:val="none" w:sz="0" w:space="0" w:color="auto"/>
        <w:right w:val="none" w:sz="0" w:space="0" w:color="auto"/>
      </w:divBdr>
    </w:div>
    <w:div w:id="879783592">
      <w:bodyDiv w:val="1"/>
      <w:marLeft w:val="0"/>
      <w:marRight w:val="0"/>
      <w:marTop w:val="0"/>
      <w:marBottom w:val="0"/>
      <w:divBdr>
        <w:top w:val="none" w:sz="0" w:space="0" w:color="auto"/>
        <w:left w:val="none" w:sz="0" w:space="0" w:color="auto"/>
        <w:bottom w:val="none" w:sz="0" w:space="0" w:color="auto"/>
        <w:right w:val="none" w:sz="0" w:space="0" w:color="auto"/>
      </w:divBdr>
    </w:div>
    <w:div w:id="913591406">
      <w:bodyDiv w:val="1"/>
      <w:marLeft w:val="0"/>
      <w:marRight w:val="0"/>
      <w:marTop w:val="0"/>
      <w:marBottom w:val="0"/>
      <w:divBdr>
        <w:top w:val="none" w:sz="0" w:space="0" w:color="auto"/>
        <w:left w:val="none" w:sz="0" w:space="0" w:color="auto"/>
        <w:bottom w:val="none" w:sz="0" w:space="0" w:color="auto"/>
        <w:right w:val="none" w:sz="0" w:space="0" w:color="auto"/>
      </w:divBdr>
    </w:div>
    <w:div w:id="928582258">
      <w:bodyDiv w:val="1"/>
      <w:marLeft w:val="0"/>
      <w:marRight w:val="0"/>
      <w:marTop w:val="0"/>
      <w:marBottom w:val="0"/>
      <w:divBdr>
        <w:top w:val="none" w:sz="0" w:space="0" w:color="auto"/>
        <w:left w:val="none" w:sz="0" w:space="0" w:color="auto"/>
        <w:bottom w:val="none" w:sz="0" w:space="0" w:color="auto"/>
        <w:right w:val="none" w:sz="0" w:space="0" w:color="auto"/>
      </w:divBdr>
    </w:div>
    <w:div w:id="962077536">
      <w:bodyDiv w:val="1"/>
      <w:marLeft w:val="0"/>
      <w:marRight w:val="0"/>
      <w:marTop w:val="0"/>
      <w:marBottom w:val="0"/>
      <w:divBdr>
        <w:top w:val="none" w:sz="0" w:space="0" w:color="auto"/>
        <w:left w:val="none" w:sz="0" w:space="0" w:color="auto"/>
        <w:bottom w:val="none" w:sz="0" w:space="0" w:color="auto"/>
        <w:right w:val="none" w:sz="0" w:space="0" w:color="auto"/>
      </w:divBdr>
    </w:div>
    <w:div w:id="1008096019">
      <w:bodyDiv w:val="1"/>
      <w:marLeft w:val="0"/>
      <w:marRight w:val="0"/>
      <w:marTop w:val="0"/>
      <w:marBottom w:val="0"/>
      <w:divBdr>
        <w:top w:val="none" w:sz="0" w:space="0" w:color="auto"/>
        <w:left w:val="none" w:sz="0" w:space="0" w:color="auto"/>
        <w:bottom w:val="none" w:sz="0" w:space="0" w:color="auto"/>
        <w:right w:val="none" w:sz="0" w:space="0" w:color="auto"/>
      </w:divBdr>
    </w:div>
    <w:div w:id="1015612318">
      <w:bodyDiv w:val="1"/>
      <w:marLeft w:val="0"/>
      <w:marRight w:val="0"/>
      <w:marTop w:val="0"/>
      <w:marBottom w:val="0"/>
      <w:divBdr>
        <w:top w:val="none" w:sz="0" w:space="0" w:color="auto"/>
        <w:left w:val="none" w:sz="0" w:space="0" w:color="auto"/>
        <w:bottom w:val="none" w:sz="0" w:space="0" w:color="auto"/>
        <w:right w:val="none" w:sz="0" w:space="0" w:color="auto"/>
      </w:divBdr>
    </w:div>
    <w:div w:id="1026635883">
      <w:bodyDiv w:val="1"/>
      <w:marLeft w:val="0"/>
      <w:marRight w:val="0"/>
      <w:marTop w:val="0"/>
      <w:marBottom w:val="0"/>
      <w:divBdr>
        <w:top w:val="none" w:sz="0" w:space="0" w:color="auto"/>
        <w:left w:val="none" w:sz="0" w:space="0" w:color="auto"/>
        <w:bottom w:val="none" w:sz="0" w:space="0" w:color="auto"/>
        <w:right w:val="none" w:sz="0" w:space="0" w:color="auto"/>
      </w:divBdr>
    </w:div>
    <w:div w:id="1067534514">
      <w:bodyDiv w:val="1"/>
      <w:marLeft w:val="0"/>
      <w:marRight w:val="0"/>
      <w:marTop w:val="0"/>
      <w:marBottom w:val="0"/>
      <w:divBdr>
        <w:top w:val="none" w:sz="0" w:space="0" w:color="auto"/>
        <w:left w:val="none" w:sz="0" w:space="0" w:color="auto"/>
        <w:bottom w:val="none" w:sz="0" w:space="0" w:color="auto"/>
        <w:right w:val="none" w:sz="0" w:space="0" w:color="auto"/>
      </w:divBdr>
    </w:div>
    <w:div w:id="1087382546">
      <w:bodyDiv w:val="1"/>
      <w:marLeft w:val="0"/>
      <w:marRight w:val="0"/>
      <w:marTop w:val="0"/>
      <w:marBottom w:val="0"/>
      <w:divBdr>
        <w:top w:val="none" w:sz="0" w:space="0" w:color="auto"/>
        <w:left w:val="none" w:sz="0" w:space="0" w:color="auto"/>
        <w:bottom w:val="none" w:sz="0" w:space="0" w:color="auto"/>
        <w:right w:val="none" w:sz="0" w:space="0" w:color="auto"/>
      </w:divBdr>
    </w:div>
    <w:div w:id="1103376075">
      <w:bodyDiv w:val="1"/>
      <w:marLeft w:val="0"/>
      <w:marRight w:val="0"/>
      <w:marTop w:val="0"/>
      <w:marBottom w:val="0"/>
      <w:divBdr>
        <w:top w:val="none" w:sz="0" w:space="0" w:color="auto"/>
        <w:left w:val="none" w:sz="0" w:space="0" w:color="auto"/>
        <w:bottom w:val="none" w:sz="0" w:space="0" w:color="auto"/>
        <w:right w:val="none" w:sz="0" w:space="0" w:color="auto"/>
      </w:divBdr>
    </w:div>
    <w:div w:id="1273320913">
      <w:bodyDiv w:val="1"/>
      <w:marLeft w:val="0"/>
      <w:marRight w:val="0"/>
      <w:marTop w:val="0"/>
      <w:marBottom w:val="0"/>
      <w:divBdr>
        <w:top w:val="none" w:sz="0" w:space="0" w:color="auto"/>
        <w:left w:val="none" w:sz="0" w:space="0" w:color="auto"/>
        <w:bottom w:val="none" w:sz="0" w:space="0" w:color="auto"/>
        <w:right w:val="none" w:sz="0" w:space="0" w:color="auto"/>
      </w:divBdr>
    </w:div>
    <w:div w:id="1322614304">
      <w:bodyDiv w:val="1"/>
      <w:marLeft w:val="0"/>
      <w:marRight w:val="0"/>
      <w:marTop w:val="0"/>
      <w:marBottom w:val="0"/>
      <w:divBdr>
        <w:top w:val="none" w:sz="0" w:space="0" w:color="auto"/>
        <w:left w:val="none" w:sz="0" w:space="0" w:color="auto"/>
        <w:bottom w:val="none" w:sz="0" w:space="0" w:color="auto"/>
        <w:right w:val="none" w:sz="0" w:space="0" w:color="auto"/>
      </w:divBdr>
    </w:div>
    <w:div w:id="1328627718">
      <w:bodyDiv w:val="1"/>
      <w:marLeft w:val="0"/>
      <w:marRight w:val="0"/>
      <w:marTop w:val="0"/>
      <w:marBottom w:val="0"/>
      <w:divBdr>
        <w:top w:val="none" w:sz="0" w:space="0" w:color="auto"/>
        <w:left w:val="none" w:sz="0" w:space="0" w:color="auto"/>
        <w:bottom w:val="none" w:sz="0" w:space="0" w:color="auto"/>
        <w:right w:val="none" w:sz="0" w:space="0" w:color="auto"/>
      </w:divBdr>
    </w:div>
    <w:div w:id="1384252257">
      <w:bodyDiv w:val="1"/>
      <w:marLeft w:val="0"/>
      <w:marRight w:val="0"/>
      <w:marTop w:val="0"/>
      <w:marBottom w:val="0"/>
      <w:divBdr>
        <w:top w:val="none" w:sz="0" w:space="0" w:color="auto"/>
        <w:left w:val="none" w:sz="0" w:space="0" w:color="auto"/>
        <w:bottom w:val="none" w:sz="0" w:space="0" w:color="auto"/>
        <w:right w:val="none" w:sz="0" w:space="0" w:color="auto"/>
      </w:divBdr>
    </w:div>
    <w:div w:id="1439182784">
      <w:bodyDiv w:val="1"/>
      <w:marLeft w:val="0"/>
      <w:marRight w:val="0"/>
      <w:marTop w:val="0"/>
      <w:marBottom w:val="0"/>
      <w:divBdr>
        <w:top w:val="none" w:sz="0" w:space="0" w:color="auto"/>
        <w:left w:val="none" w:sz="0" w:space="0" w:color="auto"/>
        <w:bottom w:val="none" w:sz="0" w:space="0" w:color="auto"/>
        <w:right w:val="none" w:sz="0" w:space="0" w:color="auto"/>
      </w:divBdr>
    </w:div>
    <w:div w:id="1461339710">
      <w:bodyDiv w:val="1"/>
      <w:marLeft w:val="0"/>
      <w:marRight w:val="0"/>
      <w:marTop w:val="0"/>
      <w:marBottom w:val="0"/>
      <w:divBdr>
        <w:top w:val="none" w:sz="0" w:space="0" w:color="auto"/>
        <w:left w:val="none" w:sz="0" w:space="0" w:color="auto"/>
        <w:bottom w:val="none" w:sz="0" w:space="0" w:color="auto"/>
        <w:right w:val="none" w:sz="0" w:space="0" w:color="auto"/>
      </w:divBdr>
    </w:div>
    <w:div w:id="1466311733">
      <w:bodyDiv w:val="1"/>
      <w:marLeft w:val="0"/>
      <w:marRight w:val="0"/>
      <w:marTop w:val="0"/>
      <w:marBottom w:val="0"/>
      <w:divBdr>
        <w:top w:val="none" w:sz="0" w:space="0" w:color="auto"/>
        <w:left w:val="none" w:sz="0" w:space="0" w:color="auto"/>
        <w:bottom w:val="none" w:sz="0" w:space="0" w:color="auto"/>
        <w:right w:val="none" w:sz="0" w:space="0" w:color="auto"/>
      </w:divBdr>
    </w:div>
    <w:div w:id="1535458798">
      <w:bodyDiv w:val="1"/>
      <w:marLeft w:val="0"/>
      <w:marRight w:val="0"/>
      <w:marTop w:val="0"/>
      <w:marBottom w:val="0"/>
      <w:divBdr>
        <w:top w:val="none" w:sz="0" w:space="0" w:color="auto"/>
        <w:left w:val="none" w:sz="0" w:space="0" w:color="auto"/>
        <w:bottom w:val="none" w:sz="0" w:space="0" w:color="auto"/>
        <w:right w:val="none" w:sz="0" w:space="0" w:color="auto"/>
      </w:divBdr>
    </w:div>
    <w:div w:id="1539008950">
      <w:bodyDiv w:val="1"/>
      <w:marLeft w:val="0"/>
      <w:marRight w:val="0"/>
      <w:marTop w:val="0"/>
      <w:marBottom w:val="0"/>
      <w:divBdr>
        <w:top w:val="none" w:sz="0" w:space="0" w:color="auto"/>
        <w:left w:val="none" w:sz="0" w:space="0" w:color="auto"/>
        <w:bottom w:val="none" w:sz="0" w:space="0" w:color="auto"/>
        <w:right w:val="none" w:sz="0" w:space="0" w:color="auto"/>
      </w:divBdr>
    </w:div>
    <w:div w:id="1548254125">
      <w:bodyDiv w:val="1"/>
      <w:marLeft w:val="0"/>
      <w:marRight w:val="0"/>
      <w:marTop w:val="0"/>
      <w:marBottom w:val="0"/>
      <w:divBdr>
        <w:top w:val="none" w:sz="0" w:space="0" w:color="auto"/>
        <w:left w:val="none" w:sz="0" w:space="0" w:color="auto"/>
        <w:bottom w:val="none" w:sz="0" w:space="0" w:color="auto"/>
        <w:right w:val="none" w:sz="0" w:space="0" w:color="auto"/>
      </w:divBdr>
    </w:div>
    <w:div w:id="1661158383">
      <w:bodyDiv w:val="1"/>
      <w:marLeft w:val="0"/>
      <w:marRight w:val="0"/>
      <w:marTop w:val="0"/>
      <w:marBottom w:val="0"/>
      <w:divBdr>
        <w:top w:val="none" w:sz="0" w:space="0" w:color="auto"/>
        <w:left w:val="none" w:sz="0" w:space="0" w:color="auto"/>
        <w:bottom w:val="none" w:sz="0" w:space="0" w:color="auto"/>
        <w:right w:val="none" w:sz="0" w:space="0" w:color="auto"/>
      </w:divBdr>
    </w:div>
    <w:div w:id="1681925588">
      <w:bodyDiv w:val="1"/>
      <w:marLeft w:val="0"/>
      <w:marRight w:val="0"/>
      <w:marTop w:val="0"/>
      <w:marBottom w:val="0"/>
      <w:divBdr>
        <w:top w:val="none" w:sz="0" w:space="0" w:color="auto"/>
        <w:left w:val="none" w:sz="0" w:space="0" w:color="auto"/>
        <w:bottom w:val="none" w:sz="0" w:space="0" w:color="auto"/>
        <w:right w:val="none" w:sz="0" w:space="0" w:color="auto"/>
      </w:divBdr>
    </w:div>
    <w:div w:id="1693070539">
      <w:bodyDiv w:val="1"/>
      <w:marLeft w:val="0"/>
      <w:marRight w:val="0"/>
      <w:marTop w:val="0"/>
      <w:marBottom w:val="0"/>
      <w:divBdr>
        <w:top w:val="none" w:sz="0" w:space="0" w:color="auto"/>
        <w:left w:val="none" w:sz="0" w:space="0" w:color="auto"/>
        <w:bottom w:val="none" w:sz="0" w:space="0" w:color="auto"/>
        <w:right w:val="none" w:sz="0" w:space="0" w:color="auto"/>
      </w:divBdr>
    </w:div>
    <w:div w:id="1732733843">
      <w:bodyDiv w:val="1"/>
      <w:marLeft w:val="0"/>
      <w:marRight w:val="0"/>
      <w:marTop w:val="0"/>
      <w:marBottom w:val="0"/>
      <w:divBdr>
        <w:top w:val="none" w:sz="0" w:space="0" w:color="auto"/>
        <w:left w:val="none" w:sz="0" w:space="0" w:color="auto"/>
        <w:bottom w:val="none" w:sz="0" w:space="0" w:color="auto"/>
        <w:right w:val="none" w:sz="0" w:space="0" w:color="auto"/>
      </w:divBdr>
    </w:div>
    <w:div w:id="1741053927">
      <w:bodyDiv w:val="1"/>
      <w:marLeft w:val="0"/>
      <w:marRight w:val="0"/>
      <w:marTop w:val="0"/>
      <w:marBottom w:val="0"/>
      <w:divBdr>
        <w:top w:val="none" w:sz="0" w:space="0" w:color="auto"/>
        <w:left w:val="none" w:sz="0" w:space="0" w:color="auto"/>
        <w:bottom w:val="none" w:sz="0" w:space="0" w:color="auto"/>
        <w:right w:val="none" w:sz="0" w:space="0" w:color="auto"/>
      </w:divBdr>
    </w:div>
    <w:div w:id="1758943410">
      <w:bodyDiv w:val="1"/>
      <w:marLeft w:val="0"/>
      <w:marRight w:val="0"/>
      <w:marTop w:val="0"/>
      <w:marBottom w:val="0"/>
      <w:divBdr>
        <w:top w:val="none" w:sz="0" w:space="0" w:color="auto"/>
        <w:left w:val="none" w:sz="0" w:space="0" w:color="auto"/>
        <w:bottom w:val="none" w:sz="0" w:space="0" w:color="auto"/>
        <w:right w:val="none" w:sz="0" w:space="0" w:color="auto"/>
      </w:divBdr>
    </w:div>
    <w:div w:id="1766920344">
      <w:bodyDiv w:val="1"/>
      <w:marLeft w:val="0"/>
      <w:marRight w:val="0"/>
      <w:marTop w:val="0"/>
      <w:marBottom w:val="0"/>
      <w:divBdr>
        <w:top w:val="none" w:sz="0" w:space="0" w:color="auto"/>
        <w:left w:val="none" w:sz="0" w:space="0" w:color="auto"/>
        <w:bottom w:val="none" w:sz="0" w:space="0" w:color="auto"/>
        <w:right w:val="none" w:sz="0" w:space="0" w:color="auto"/>
      </w:divBdr>
    </w:div>
    <w:div w:id="1894806908">
      <w:bodyDiv w:val="1"/>
      <w:marLeft w:val="0"/>
      <w:marRight w:val="0"/>
      <w:marTop w:val="0"/>
      <w:marBottom w:val="0"/>
      <w:divBdr>
        <w:top w:val="none" w:sz="0" w:space="0" w:color="auto"/>
        <w:left w:val="none" w:sz="0" w:space="0" w:color="auto"/>
        <w:bottom w:val="none" w:sz="0" w:space="0" w:color="auto"/>
        <w:right w:val="none" w:sz="0" w:space="0" w:color="auto"/>
      </w:divBdr>
    </w:div>
    <w:div w:id="1918175431">
      <w:bodyDiv w:val="1"/>
      <w:marLeft w:val="0"/>
      <w:marRight w:val="0"/>
      <w:marTop w:val="0"/>
      <w:marBottom w:val="0"/>
      <w:divBdr>
        <w:top w:val="none" w:sz="0" w:space="0" w:color="auto"/>
        <w:left w:val="none" w:sz="0" w:space="0" w:color="auto"/>
        <w:bottom w:val="none" w:sz="0" w:space="0" w:color="auto"/>
        <w:right w:val="none" w:sz="0" w:space="0" w:color="auto"/>
      </w:divBdr>
    </w:div>
    <w:div w:id="1989246246">
      <w:bodyDiv w:val="1"/>
      <w:marLeft w:val="0"/>
      <w:marRight w:val="0"/>
      <w:marTop w:val="0"/>
      <w:marBottom w:val="0"/>
      <w:divBdr>
        <w:top w:val="none" w:sz="0" w:space="0" w:color="auto"/>
        <w:left w:val="none" w:sz="0" w:space="0" w:color="auto"/>
        <w:bottom w:val="none" w:sz="0" w:space="0" w:color="auto"/>
        <w:right w:val="none" w:sz="0" w:space="0" w:color="auto"/>
      </w:divBdr>
    </w:div>
    <w:div w:id="2031683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cjn.gob.mx/tusderechos-tufortaleza/pdf/personas_adultas/protocolo-para-juzgar-con-" TargetMode="External"/><Relationship Id="rId21" Type="http://schemas.openxmlformats.org/officeDocument/2006/relationships/hyperlink" Target="https://www.cemefi.org/centrodedocumentacion/1426.pdf" TargetMode="External"/><Relationship Id="rId42" Type="http://schemas.openxmlformats.org/officeDocument/2006/relationships/hyperlink" Target="https://www.cepal.org/es/publicaciones/68702-panorama-social-america-latina-caribe-2023-la-inclusion-laboral-como-eje-central" TargetMode="External"/><Relationship Id="rId47" Type="http://schemas.openxmlformats.org/officeDocument/2006/relationships/image" Target="media/image7.jpeg"/><Relationship Id="rId63" Type="http://schemas.openxmlformats.org/officeDocument/2006/relationships/image" Target="media/image23.jpg"/><Relationship Id="rId68" Type="http://schemas.openxmlformats.org/officeDocument/2006/relationships/image" Target="media/image28.jpg"/><Relationship Id="rId84" Type="http://schemas.openxmlformats.org/officeDocument/2006/relationships/image" Target="media/image33.png"/><Relationship Id="rId89" Type="http://schemas.openxmlformats.org/officeDocument/2006/relationships/image" Target="media/image38.png"/><Relationship Id="rId16" Type="http://schemas.openxmlformats.org/officeDocument/2006/relationships/hyperlink" Target="https://www.gob.mx/presidencia/prensa/en-2025-programas-para-el-bienestar-han-beneficiado-a-mas-de-32-" TargetMode="External"/><Relationship Id="rId107" Type="http://schemas.openxmlformats.org/officeDocument/2006/relationships/footer" Target="footer1.xml"/><Relationship Id="rId11" Type="http://schemas.openxmlformats.org/officeDocument/2006/relationships/hyperlink" Target="https://www.ohchr.org/en/press-releases/2026/04/mexico-un-committee-requests-general-assembly-consideration-enforced" TargetMode="External"/><Relationship Id="rId32" Type="http://schemas.openxmlformats.org/officeDocument/2006/relationships/hyperlink" Target="https://www.inegi.org.mx/app/tabulados/interactivos/?px=Discapacidad_01&amp;bd=Discapacidad" TargetMode="External"/><Relationship Id="rId37" Type="http://schemas.openxmlformats.org/officeDocument/2006/relationships/hyperlink" Target="https://egaceta.scjn.gob.mx/detalle/tesis/2022401" TargetMode="External"/><Relationship Id="rId53" Type="http://schemas.openxmlformats.org/officeDocument/2006/relationships/image" Target="media/image13.jpg"/><Relationship Id="rId58" Type="http://schemas.openxmlformats.org/officeDocument/2006/relationships/image" Target="media/image18.jpg"/><Relationship Id="rId74" Type="http://schemas.openxmlformats.org/officeDocument/2006/relationships/hyperlink" Target="https://www.dof.gob.mx/nota_to_imagen_fs.php?codnota=4743140&amp;fecha=22/06/1982&amp;cod_diario=204367" TargetMode="External"/><Relationship Id="rId79" Type="http://schemas.openxmlformats.org/officeDocument/2006/relationships/hyperlink" Target="https://www.dof.gob.mx/nota_to_imagen_fs.php?codnota=4743140&amp;fecha=22/06/1982&amp;cod_diario=204367" TargetMode="External"/><Relationship Id="rId102" Type="http://schemas.openxmlformats.org/officeDocument/2006/relationships/image" Target="media/image51.png"/><Relationship Id="rId5" Type="http://schemas.openxmlformats.org/officeDocument/2006/relationships/webSettings" Target="webSettings.xml"/><Relationship Id="rId90" Type="http://schemas.openxmlformats.org/officeDocument/2006/relationships/image" Target="media/image39.png"/><Relationship Id="rId95" Type="http://schemas.openxmlformats.org/officeDocument/2006/relationships/image" Target="media/image44.png"/><Relationship Id="rId22" Type="http://schemas.openxmlformats.org/officeDocument/2006/relationships/hyperlink" Target="https://www.inegi.org.mx/contenidos/saladeprensa/boletines/2025/enigh/ENIGH2024_RR.pdf" TargetMode="External"/><Relationship Id="rId27" Type="http://schemas.openxmlformats.org/officeDocument/2006/relationships/hyperlink" Target="https://www.internet2.scjn.gob.mx/red2/comunicados/comunicado.asp?id=8317" TargetMode="External"/><Relationship Id="rId43" Type="http://schemas.openxmlformats.org/officeDocument/2006/relationships/hyperlink" Target="https://www.cepal.org/es/publicaciones/68702-panorama-social-america-latina-caribe-2023-la-inclusion-laboral-como-eje-central" TargetMode="External"/><Relationship Id="rId48" Type="http://schemas.openxmlformats.org/officeDocument/2006/relationships/image" Target="media/image8.jpg"/><Relationship Id="rId64" Type="http://schemas.openxmlformats.org/officeDocument/2006/relationships/image" Target="media/image24.jpg"/><Relationship Id="rId69" Type="http://schemas.openxmlformats.org/officeDocument/2006/relationships/hyperlink" Target="https://smn.conagua.gob.mx/es/climatologia/monitor-de-sequia/monitor-de-sequia-en-mexico" TargetMode="External"/><Relationship Id="rId80" Type="http://schemas.openxmlformats.org/officeDocument/2006/relationships/image" Target="media/image29.png"/><Relationship Id="rId85" Type="http://schemas.openxmlformats.org/officeDocument/2006/relationships/image" Target="media/image34.png"/><Relationship Id="rId12" Type="http://schemas.openxmlformats.org/officeDocument/2006/relationships/hyperlink" Target="https://www.ohchr.org/en/press-releases/2026/04/mexico-un-committee-requests-general-assembly-consideration-enforced" TargetMode="External"/><Relationship Id="rId17" Type="http://schemas.openxmlformats.org/officeDocument/2006/relationships/hyperlink" Target="https://www.coneval.org.mx/Medicion/Paginas/PobrezaInicio.aspx" TargetMode="External"/><Relationship Id="rId33" Type="http://schemas.openxmlformats.org/officeDocument/2006/relationships/hyperlink" Target="https://repositorio.cepal.org/server/api/core/bitstreams/1535653e-6f21-456e-bb5a-dc446ff5c8ad/content" TargetMode="External"/><Relationship Id="rId38" Type="http://schemas.openxmlformats.org/officeDocument/2006/relationships/hyperlink" Target="https://ds-int.org/inclusive-employment/" TargetMode="External"/><Relationship Id="rId59" Type="http://schemas.openxmlformats.org/officeDocument/2006/relationships/image" Target="media/image19.jpg"/><Relationship Id="rId103" Type="http://schemas.openxmlformats.org/officeDocument/2006/relationships/image" Target="media/image52.png"/><Relationship Id="rId108" Type="http://schemas.openxmlformats.org/officeDocument/2006/relationships/fontTable" Target="fontTable.xml"/><Relationship Id="rId54" Type="http://schemas.openxmlformats.org/officeDocument/2006/relationships/image" Target="media/image14.jpg"/><Relationship Id="rId70" Type="http://schemas.openxmlformats.org/officeDocument/2006/relationships/hyperlink" Target="https://www.milenio.com/politica/comunidad/conagua-presas-edomex-operan-50-ciento-capacidad" TargetMode="External"/><Relationship Id="rId75" Type="http://schemas.openxmlformats.org/officeDocument/2006/relationships/hyperlink" Target="https://imagenagropecuaria.com/2023/almacenamiento-del-sistema-cutzamala-menor-en-44-8-respecto-a-promedio-historico/" TargetMode="External"/><Relationship Id="rId91" Type="http://schemas.openxmlformats.org/officeDocument/2006/relationships/image" Target="media/image40.png"/><Relationship Id="rId96" Type="http://schemas.openxmlformats.org/officeDocument/2006/relationships/image" Target="media/image4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rogramasparaelbienestar.gob.mx/se-destinan-2-7-billones-de-pesos-en-programas-para-el-bienestar-en-todo-el-sexenio-se-beneficia-a-28-millones-de-personas/" TargetMode="External"/><Relationship Id="rId23" Type="http://schemas.openxmlformats.org/officeDocument/2006/relationships/hyperlink" Target="https://revistas.juridicas.unam.mx/index.php/hechos-y-derechos/article/view/17390/17785" TargetMode="External"/><Relationship Id="rId28" Type="http://schemas.openxmlformats.org/officeDocument/2006/relationships/hyperlink" Target="https://www.scjn.gob.mx/sites/default/files/listas/documento_dos/2025-06/250630-AR-652-2024.pdf" TargetMode="External"/><Relationship Id="rId36" Type="http://schemas.openxmlformats.org/officeDocument/2006/relationships/hyperlink" Target="https://legislacion.edomex.gob.mx/sites/legislacion.edomex.gob.mx/files/files/pdf/ley/vig/leyvig189.pdf" TargetMode="External"/><Relationship Id="rId49" Type="http://schemas.openxmlformats.org/officeDocument/2006/relationships/image" Target="media/image9.jpg"/><Relationship Id="rId57" Type="http://schemas.openxmlformats.org/officeDocument/2006/relationships/image" Target="media/image17.jpg"/><Relationship Id="rId106" Type="http://schemas.openxmlformats.org/officeDocument/2006/relationships/image" Target="media/image55.png"/><Relationship Id="rId10" Type="http://schemas.openxmlformats.org/officeDocument/2006/relationships/hyperlink" Target="https://versionpublicarnpdno.segob.gob.mx/Dashboard/Sociodemografico" TargetMode="External"/><Relationship Id="rId31" Type="http://schemas.openxmlformats.org/officeDocument/2006/relationships/hyperlink" Target="https://www.who.int/es/news-room/fact-sheets/detail/disability-and-health" TargetMode="External"/><Relationship Id="rId44" Type="http://schemas.openxmlformats.org/officeDocument/2006/relationships/image" Target="media/image4.jpeg"/><Relationship Id="rId52" Type="http://schemas.openxmlformats.org/officeDocument/2006/relationships/image" Target="media/image12.jpg"/><Relationship Id="rId60" Type="http://schemas.openxmlformats.org/officeDocument/2006/relationships/image" Target="media/image20.jpg"/><Relationship Id="rId65" Type="http://schemas.openxmlformats.org/officeDocument/2006/relationships/image" Target="media/image25.jpg"/><Relationship Id="rId73" Type="http://schemas.openxmlformats.org/officeDocument/2006/relationships/hyperlink" Target="https://www.gob.mx/conagua/prensa/el-sistema-cutzamala-cumple-40-anos-de-entregar-agua-potable-a-" TargetMode="External"/><Relationship Id="rId78" Type="http://schemas.openxmlformats.org/officeDocument/2006/relationships/hyperlink" Target="https://oem.com.mx/elsoldetoluca/local/revisan-edomex-cdmx-y-federacion-extraccion-de-agua-de-" TargetMode="External"/><Relationship Id="rId81" Type="http://schemas.openxmlformats.org/officeDocument/2006/relationships/image" Target="media/image30.png"/><Relationship Id="rId86" Type="http://schemas.openxmlformats.org/officeDocument/2006/relationships/image" Target="media/image35.png"/><Relationship Id="rId94" Type="http://schemas.openxmlformats.org/officeDocument/2006/relationships/image" Target="media/image43.png"/><Relationship Id="rId99" Type="http://schemas.openxmlformats.org/officeDocument/2006/relationships/image" Target="media/image48.png"/><Relationship Id="rId101" Type="http://schemas.openxmlformats.org/officeDocument/2006/relationships/image" Target="media/image50.png"/><Relationship Id="rId4" Type="http://schemas.openxmlformats.org/officeDocument/2006/relationships/settings" Target="settings.xml"/><Relationship Id="rId9" Type="http://schemas.openxmlformats.org/officeDocument/2006/relationships/hyperlink" Target="https://www.gob.mx/condusef/articulos/sabes-que-es-la-inflacion?idiom=es" TargetMode="External"/><Relationship Id="rId13" Type="http://schemas.openxmlformats.org/officeDocument/2006/relationships/hyperlink" Target="https://estadoypoliticaspublicas.colmex.mx/politicas-sociales/" TargetMode="External"/><Relationship Id="rId18" Type="http://schemas.openxmlformats.org/officeDocument/2006/relationships/hyperlink" Target="https://www.inegi.org.mx/contenidos/saladeprensa/boletines/2026/pibo/pib_eo2026_04.pdf" TargetMode="External"/><Relationship Id="rId39" Type="http://schemas.openxmlformats.org/officeDocument/2006/relationships/hyperlink" Target="https://ds-int.org/inclusive-employment/" TargetMode="External"/><Relationship Id="rId109" Type="http://schemas.openxmlformats.org/officeDocument/2006/relationships/theme" Target="theme/theme1.xml"/><Relationship Id="rId34" Type="http://schemas.openxmlformats.org/officeDocument/2006/relationships/hyperlink" Target="https://www.ohchr.org/sites/default/files/disabilities-convention.pdf" TargetMode="External"/><Relationship Id="rId50" Type="http://schemas.openxmlformats.org/officeDocument/2006/relationships/image" Target="media/image10.jpg"/><Relationship Id="rId55" Type="http://schemas.openxmlformats.org/officeDocument/2006/relationships/image" Target="media/image15.jpeg"/><Relationship Id="rId76" Type="http://schemas.openxmlformats.org/officeDocument/2006/relationships/hyperlink" Target="https://www.gob.mx/conagua/prensa/conagua-incremento-en-45-el-volumen-de-agua-" TargetMode="External"/><Relationship Id="rId97" Type="http://schemas.openxmlformats.org/officeDocument/2006/relationships/image" Target="media/image46.png"/><Relationship Id="rId104" Type="http://schemas.openxmlformats.org/officeDocument/2006/relationships/image" Target="media/image53.png"/><Relationship Id="rId7" Type="http://schemas.openxmlformats.org/officeDocument/2006/relationships/endnotes" Target="endnotes.xml"/><Relationship Id="rId71" Type="http://schemas.openxmlformats.org/officeDocument/2006/relationships/hyperlink" Target="https://www.youtube.com/watch?v=JITh0L65U5U" TargetMode="External"/><Relationship Id="rId92" Type="http://schemas.openxmlformats.org/officeDocument/2006/relationships/image" Target="media/image41.png"/><Relationship Id="rId2" Type="http://schemas.openxmlformats.org/officeDocument/2006/relationships/numbering" Target="numbering.xml"/><Relationship Id="rId29" Type="http://schemas.openxmlformats.org/officeDocument/2006/relationships/hyperlink" Target="https://www.un.org/disabilities/documents/COP/COP7/CRPD.CSP.2014.4.S.pdf" TargetMode="External"/><Relationship Id="rId24" Type="http://schemas.openxmlformats.org/officeDocument/2006/relationships/hyperlink" Target="https://www.cndh.org.mx/sites/all/doc/programas/ninez_familia/material/cuadri_interes_superior_nna.pdf" TargetMode="External"/><Relationship Id="rId40" Type="http://schemas.openxmlformats.org/officeDocument/2006/relationships/hyperlink" Target="https://www.diputados.gob.mx/LeyesBiblio/pdf/LISR.pdf" TargetMode="External"/><Relationship Id="rId45" Type="http://schemas.openxmlformats.org/officeDocument/2006/relationships/image" Target="media/image5.jpg"/><Relationship Id="rId66" Type="http://schemas.openxmlformats.org/officeDocument/2006/relationships/image" Target="media/image26.jpg"/><Relationship Id="rId87" Type="http://schemas.openxmlformats.org/officeDocument/2006/relationships/image" Target="media/image36.png"/><Relationship Id="rId61" Type="http://schemas.openxmlformats.org/officeDocument/2006/relationships/image" Target="media/image21.jpg"/><Relationship Id="rId82" Type="http://schemas.openxmlformats.org/officeDocument/2006/relationships/image" Target="media/image31.png"/><Relationship Id="rId19" Type="http://schemas.openxmlformats.org/officeDocument/2006/relationships/hyperlink" Target="https://mexicocomovamos.mx/fichas-por-estado/estado-de-mexico/" TargetMode="External"/><Relationship Id="rId14" Type="http://schemas.openxmlformats.org/officeDocument/2006/relationships/hyperlink" Target="https://repositorio.cepal.org/server/api/core/bitstreams/96db6f42-2ad4-423d-89fd-bfc9330df66a/content" TargetMode="External"/><Relationship Id="rId30" Type="http://schemas.openxmlformats.org/officeDocument/2006/relationships/hyperlink" Target="https://www.paho.org/es/temas/discapacidad" TargetMode="External"/><Relationship Id="rId35" Type="http://schemas.openxmlformats.org/officeDocument/2006/relationships/hyperlink" Target="https://www.ohchr.org/sites/default/files/disabilities-convention.pdf" TargetMode="External"/><Relationship Id="rId56" Type="http://schemas.openxmlformats.org/officeDocument/2006/relationships/image" Target="media/image16.jpg"/><Relationship Id="rId77" Type="http://schemas.openxmlformats.org/officeDocument/2006/relationships/hyperlink" Target="https://oem.com.mx/la-prensa/metropoli/cdmx-se-lleva-mas-del-66-del-agua-que-surge-en-edomex-" TargetMode="External"/><Relationship Id="rId100" Type="http://schemas.openxmlformats.org/officeDocument/2006/relationships/image" Target="media/image49.png"/><Relationship Id="rId105" Type="http://schemas.openxmlformats.org/officeDocument/2006/relationships/image" Target="media/image54.png"/><Relationship Id="rId8" Type="http://schemas.openxmlformats.org/officeDocument/2006/relationships/image" Target="media/image3.jpeg"/><Relationship Id="rId51" Type="http://schemas.openxmlformats.org/officeDocument/2006/relationships/image" Target="media/image11.jpg"/><Relationship Id="rId72" Type="http://schemas.openxmlformats.org/officeDocument/2006/relationships/hyperlink" Target="https://humbertoarmenta.mx/sistema-cutzamala/" TargetMode="External"/><Relationship Id="rId93" Type="http://schemas.openxmlformats.org/officeDocument/2006/relationships/image" Target="media/image42.png"/><Relationship Id="rId98" Type="http://schemas.openxmlformats.org/officeDocument/2006/relationships/image" Target="media/image47.png"/><Relationship Id="rId3" Type="http://schemas.openxmlformats.org/officeDocument/2006/relationships/styles" Target="styles.xml"/><Relationship Id="rId25" Type="http://schemas.openxmlformats.org/officeDocument/2006/relationships/hyperlink" Target="https://archivos.juridicas.unam.mx/www/bjv/libros/7/3270/9.pdf" TargetMode="External"/><Relationship Id="rId46" Type="http://schemas.openxmlformats.org/officeDocument/2006/relationships/image" Target="media/image6.jpg"/><Relationship Id="rId67" Type="http://schemas.openxmlformats.org/officeDocument/2006/relationships/image" Target="media/image27.jpg"/><Relationship Id="rId20" Type="http://schemas.openxmlformats.org/officeDocument/2006/relationships/hyperlink" Target="https://www.gob.mx/se/articulos/responsabilidad-social-empresarial-32705" TargetMode="External"/><Relationship Id="rId41" Type="http://schemas.openxmlformats.org/officeDocument/2006/relationships/hyperlink" Target="https://www.worldbank.org/en/topic/disability" TargetMode="External"/><Relationship Id="rId62" Type="http://schemas.openxmlformats.org/officeDocument/2006/relationships/image" Target="media/image22.jpg"/><Relationship Id="rId83" Type="http://schemas.openxmlformats.org/officeDocument/2006/relationships/image" Target="media/image32.png"/><Relationship Id="rId88" Type="http://schemas.openxmlformats.org/officeDocument/2006/relationships/image" Target="media/image37.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27B657-0030-4FB0-9CBF-0392797F3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310</Pages>
  <Words>138008</Words>
  <Characters>759044</Characters>
  <Application>Microsoft Office Word</Application>
  <DocSecurity>0</DocSecurity>
  <Lines>6325</Lines>
  <Paragraphs>1790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895262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112</cp:revision>
  <dcterms:created xsi:type="dcterms:W3CDTF">2026-05-08T15:24:00Z</dcterms:created>
  <dcterms:modified xsi:type="dcterms:W3CDTF">2026-05-18T23:07:00Z</dcterms:modified>
</cp:coreProperties>
</file>